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5.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981D0" w14:textId="404F5A59" w:rsidR="002455B4" w:rsidRPr="00E97C45" w:rsidRDefault="00540A11" w:rsidP="001346F0">
      <w:pPr>
        <w:rPr>
          <w:rFonts w:asciiTheme="majorHAnsi" w:hAnsiTheme="majorHAnsi" w:cstheme="majorHAnsi"/>
        </w:rPr>
      </w:pPr>
      <w:r w:rsidRPr="00E97C45">
        <w:rPr>
          <w:rFonts w:asciiTheme="majorHAnsi" w:hAnsiTheme="majorHAnsi" w:cstheme="majorHAnsi"/>
          <w:noProof/>
        </w:rPr>
        <mc:AlternateContent>
          <mc:Choice Requires="wps">
            <w:drawing>
              <wp:anchor distT="0" distB="0" distL="114300" distR="114300" simplePos="0" relativeHeight="251658242" behindDoc="1" locked="0" layoutInCell="1" allowOverlap="1" wp14:anchorId="1322DE0E" wp14:editId="68C129EB">
                <wp:simplePos x="0" y="0"/>
                <wp:positionH relativeFrom="column">
                  <wp:posOffset>-1071880</wp:posOffset>
                </wp:positionH>
                <wp:positionV relativeFrom="paragraph">
                  <wp:posOffset>-897890</wp:posOffset>
                </wp:positionV>
                <wp:extent cx="7545705" cy="10692130"/>
                <wp:effectExtent l="0" t="1905" r="0" b="254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5705" cy="10692130"/>
                        </a:xfrm>
                        <a:prstGeom prst="rect">
                          <a:avLst/>
                        </a:prstGeom>
                        <a:gradFill rotWithShape="0">
                          <a:gsLst>
                            <a:gs pos="0">
                              <a:srgbClr val="54BBAB"/>
                            </a:gs>
                            <a:gs pos="3999">
                              <a:srgbClr val="54BBAB"/>
                            </a:gs>
                            <a:gs pos="100000">
                              <a:srgbClr val="005CA9"/>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B5BD111" id="Rectangle 35" o:spid="_x0000_s1026" style="position:absolute;margin-left:-84.4pt;margin-top:-70.7pt;width:594.15pt;height:841.9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" fillcolor="#54bbab" stroked="f" strokeweight="1pt">
                <v:fill color2="#005ca9" angle="90" colors="0 #54bbab;2621f #54bbab;1 #005ca9" focus="100%" type="gradient"/>
              </v:rect>
            </w:pict>
          </mc:Fallback>
        </mc:AlternateContent>
      </w:r>
    </w:p>
    <w:p w14:paraId="32FCD781" w14:textId="2CAFAC70" w:rsidR="007C6341" w:rsidRPr="00E97C45" w:rsidRDefault="007C6341" w:rsidP="00FE1962">
      <w:pPr>
        <w:spacing w:line="240" w:lineRule="auto"/>
        <w:rPr>
          <w:rFonts w:asciiTheme="majorHAnsi" w:hAnsiTheme="majorHAnsi" w:cstheme="majorHAnsi"/>
        </w:rPr>
      </w:pPr>
    </w:p>
    <w:p w14:paraId="28E445CF" w14:textId="77777777" w:rsidR="00A11A6D" w:rsidRPr="00E97C45" w:rsidRDefault="00A11A6D" w:rsidP="00FE1962">
      <w:pPr>
        <w:spacing w:line="240" w:lineRule="auto"/>
        <w:rPr>
          <w:rFonts w:asciiTheme="majorHAnsi" w:hAnsiTheme="majorHAnsi" w:cstheme="majorHAnsi"/>
        </w:rPr>
      </w:pPr>
    </w:p>
    <w:p w14:paraId="5856D6C9" w14:textId="77777777" w:rsidR="00A11A6D" w:rsidRPr="00E97C45" w:rsidRDefault="00A11A6D" w:rsidP="00FE1962">
      <w:pPr>
        <w:spacing w:line="240" w:lineRule="auto"/>
        <w:rPr>
          <w:rFonts w:asciiTheme="majorHAnsi" w:hAnsiTheme="majorHAnsi" w:cstheme="majorHAnsi"/>
        </w:rPr>
      </w:pPr>
    </w:p>
    <w:p w14:paraId="167ACCE4" w14:textId="77777777" w:rsidR="00A11A6D" w:rsidRPr="00E97C45" w:rsidRDefault="00A11A6D" w:rsidP="00FE1962">
      <w:pPr>
        <w:spacing w:line="240" w:lineRule="auto"/>
        <w:rPr>
          <w:rFonts w:asciiTheme="majorHAnsi" w:hAnsiTheme="majorHAnsi" w:cstheme="majorHAnsi"/>
        </w:rPr>
      </w:pPr>
    </w:p>
    <w:p w14:paraId="1FD4A850" w14:textId="77777777" w:rsidR="00812CAA" w:rsidRPr="00E97C45" w:rsidRDefault="00BB72E4" w:rsidP="00FE1962">
      <w:pPr>
        <w:spacing w:after="0" w:line="240" w:lineRule="auto"/>
        <w:ind w:left="-992" w:right="-1"/>
        <w:rPr>
          <w:rFonts w:asciiTheme="majorHAnsi" w:eastAsia="Arial" w:hAnsiTheme="majorHAnsi" w:cstheme="majorHAnsi"/>
          <w:bCs/>
          <w:color w:val="FFFFFF"/>
          <w:sz w:val="72"/>
          <w:szCs w:val="96"/>
        </w:rPr>
      </w:pPr>
      <w:r w:rsidRPr="00E97C45">
        <w:rPr>
          <w:rFonts w:asciiTheme="majorHAnsi" w:eastAsia="Arial" w:hAnsiTheme="majorHAnsi" w:cstheme="majorHAnsi"/>
          <w:bCs/>
          <w:color w:val="FFFFFF"/>
          <w:spacing w:val="-3"/>
          <w:sz w:val="72"/>
          <w:szCs w:val="96"/>
        </w:rPr>
        <w:t>D</w:t>
      </w:r>
      <w:r w:rsidRPr="00E97C45">
        <w:rPr>
          <w:rFonts w:asciiTheme="majorHAnsi" w:eastAsia="Arial" w:hAnsiTheme="majorHAnsi" w:cstheme="majorHAnsi"/>
          <w:bCs/>
          <w:color w:val="FFFFFF"/>
          <w:spacing w:val="-1"/>
          <w:sz w:val="72"/>
          <w:szCs w:val="96"/>
        </w:rPr>
        <w:t>e</w:t>
      </w:r>
      <w:r w:rsidRPr="00E97C45">
        <w:rPr>
          <w:rFonts w:asciiTheme="majorHAnsi" w:eastAsia="Arial" w:hAnsiTheme="majorHAnsi" w:cstheme="majorHAnsi"/>
          <w:bCs/>
          <w:color w:val="FFFFFF"/>
          <w:spacing w:val="4"/>
          <w:sz w:val="72"/>
          <w:szCs w:val="96"/>
        </w:rPr>
        <w:t>m</w:t>
      </w:r>
      <w:r w:rsidRPr="00E97C45">
        <w:rPr>
          <w:rFonts w:asciiTheme="majorHAnsi" w:eastAsia="Arial" w:hAnsiTheme="majorHAnsi" w:cstheme="majorHAnsi"/>
          <w:bCs/>
          <w:color w:val="FFFFFF"/>
          <w:spacing w:val="-8"/>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z w:val="72"/>
          <w:szCs w:val="96"/>
        </w:rPr>
        <w:t>s</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6"/>
          <w:sz w:val="72"/>
          <w:szCs w:val="96"/>
        </w:rPr>
        <w:t>r</w:t>
      </w:r>
      <w:r w:rsidRPr="00E97C45">
        <w:rPr>
          <w:rFonts w:asciiTheme="majorHAnsi" w:eastAsia="Arial" w:hAnsiTheme="majorHAnsi" w:cstheme="majorHAnsi"/>
          <w:bCs/>
          <w:color w:val="FFFFFF"/>
          <w:spacing w:val="-6"/>
          <w:sz w:val="72"/>
          <w:szCs w:val="96"/>
        </w:rPr>
        <w:t>a</w:t>
      </w:r>
      <w:r w:rsidRPr="00E97C45">
        <w:rPr>
          <w:rFonts w:asciiTheme="majorHAnsi" w:eastAsia="Arial" w:hAnsiTheme="majorHAnsi" w:cstheme="majorHAnsi"/>
          <w:bCs/>
          <w:color w:val="FFFFFF"/>
          <w:spacing w:val="-1"/>
          <w:sz w:val="72"/>
          <w:szCs w:val="96"/>
        </w:rPr>
        <w:t>ç</w:t>
      </w:r>
      <w:r w:rsidRPr="00E97C45">
        <w:rPr>
          <w:rFonts w:asciiTheme="majorHAnsi" w:eastAsia="Arial" w:hAnsiTheme="majorHAnsi" w:cstheme="majorHAnsi"/>
          <w:bCs/>
          <w:color w:val="FFFFFF"/>
          <w:spacing w:val="-3"/>
          <w:sz w:val="72"/>
          <w:szCs w:val="96"/>
        </w:rPr>
        <w:t>õ</w:t>
      </w:r>
      <w:r w:rsidRPr="00E97C45">
        <w:rPr>
          <w:rFonts w:asciiTheme="majorHAnsi" w:eastAsia="Arial" w:hAnsiTheme="majorHAnsi" w:cstheme="majorHAnsi"/>
          <w:bCs/>
          <w:color w:val="FFFFFF"/>
          <w:sz w:val="72"/>
          <w:szCs w:val="96"/>
        </w:rPr>
        <w:t>es</w:t>
      </w:r>
      <w:r w:rsidRPr="00E97C45">
        <w:rPr>
          <w:rFonts w:asciiTheme="majorHAnsi" w:eastAsia="Arial" w:hAnsiTheme="majorHAnsi" w:cstheme="majorHAnsi"/>
          <w:bCs/>
          <w:color w:val="FFFFFF"/>
          <w:spacing w:val="-3"/>
          <w:sz w:val="72"/>
          <w:szCs w:val="96"/>
        </w:rPr>
        <w:t xml:space="preserve"> C</w:t>
      </w:r>
      <w:r w:rsidRPr="00E97C45">
        <w:rPr>
          <w:rFonts w:asciiTheme="majorHAnsi" w:eastAsia="Arial" w:hAnsiTheme="majorHAnsi" w:cstheme="majorHAnsi"/>
          <w:bCs/>
          <w:color w:val="FFFFFF"/>
          <w:spacing w:val="2"/>
          <w:sz w:val="72"/>
          <w:szCs w:val="96"/>
        </w:rPr>
        <w:t>o</w:t>
      </w:r>
      <w:r w:rsidRPr="00E97C45">
        <w:rPr>
          <w:rFonts w:asciiTheme="majorHAnsi" w:eastAsia="Arial" w:hAnsiTheme="majorHAnsi" w:cstheme="majorHAnsi"/>
          <w:bCs/>
          <w:color w:val="FFFFFF"/>
          <w:spacing w:val="-3"/>
          <w:sz w:val="72"/>
          <w:szCs w:val="96"/>
        </w:rPr>
        <w:t>n</w:t>
      </w:r>
      <w:r w:rsidRPr="00E97C45">
        <w:rPr>
          <w:rFonts w:asciiTheme="majorHAnsi" w:eastAsia="Arial" w:hAnsiTheme="majorHAnsi" w:cstheme="majorHAnsi"/>
          <w:bCs/>
          <w:color w:val="FFFFFF"/>
          <w:spacing w:val="-5"/>
          <w:sz w:val="72"/>
          <w:szCs w:val="96"/>
        </w:rPr>
        <w:t>t</w:t>
      </w:r>
      <w:r w:rsidRPr="00E97C45">
        <w:rPr>
          <w:rFonts w:asciiTheme="majorHAnsi" w:eastAsia="Arial" w:hAnsiTheme="majorHAnsi" w:cstheme="majorHAnsi"/>
          <w:bCs/>
          <w:color w:val="FFFFFF"/>
          <w:spacing w:val="4"/>
          <w:sz w:val="72"/>
          <w:szCs w:val="96"/>
        </w:rPr>
        <w:t>á</w:t>
      </w:r>
      <w:r w:rsidRPr="00E97C45">
        <w:rPr>
          <w:rFonts w:asciiTheme="majorHAnsi" w:eastAsia="Arial" w:hAnsiTheme="majorHAnsi" w:cstheme="majorHAnsi"/>
          <w:bCs/>
          <w:color w:val="FFFFFF"/>
          <w:spacing w:val="-3"/>
          <w:sz w:val="72"/>
          <w:szCs w:val="96"/>
        </w:rPr>
        <w:t>b</w:t>
      </w:r>
      <w:r w:rsidRPr="00E97C45">
        <w:rPr>
          <w:rFonts w:asciiTheme="majorHAnsi" w:eastAsia="Arial" w:hAnsiTheme="majorHAnsi" w:cstheme="majorHAnsi"/>
          <w:bCs/>
          <w:color w:val="FFFFFF"/>
          <w:spacing w:val="-6"/>
          <w:sz w:val="72"/>
          <w:szCs w:val="96"/>
        </w:rPr>
        <w:t>e</w:t>
      </w:r>
      <w:r w:rsidRPr="00E97C45">
        <w:rPr>
          <w:rFonts w:asciiTheme="majorHAnsi" w:eastAsia="Arial" w:hAnsiTheme="majorHAnsi" w:cstheme="majorHAnsi"/>
          <w:bCs/>
          <w:color w:val="FFFFFF"/>
          <w:spacing w:val="2"/>
          <w:sz w:val="72"/>
          <w:szCs w:val="96"/>
        </w:rPr>
        <w:t>i</w:t>
      </w:r>
      <w:r w:rsidRPr="00E97C45">
        <w:rPr>
          <w:rFonts w:asciiTheme="majorHAnsi" w:eastAsia="Arial" w:hAnsiTheme="majorHAnsi" w:cstheme="majorHAnsi"/>
          <w:bCs/>
          <w:color w:val="FFFFFF"/>
          <w:sz w:val="72"/>
          <w:szCs w:val="96"/>
        </w:rPr>
        <w:t>s</w:t>
      </w:r>
    </w:p>
    <w:p w14:paraId="74302776" w14:textId="26CEA989" w:rsidR="001701FF" w:rsidRPr="00E97C45" w:rsidRDefault="00540A11" w:rsidP="00FE1962">
      <w:pPr>
        <w:spacing w:after="0" w:line="240" w:lineRule="auto"/>
        <w:ind w:left="-992" w:right="-1"/>
        <w:rPr>
          <w:rFonts w:asciiTheme="majorHAnsi" w:eastAsia="Arial" w:hAnsiTheme="majorHAnsi" w:cstheme="majorHAnsi"/>
          <w:bCs/>
          <w:color w:val="FFFFFF"/>
          <w:sz w:val="52"/>
          <w:szCs w:val="68"/>
        </w:rPr>
      </w:pPr>
      <w:r w:rsidRPr="00E97C45">
        <w:rPr>
          <w:rFonts w:asciiTheme="majorHAnsi" w:hAnsiTheme="majorHAnsi" w:cstheme="majorHAnsi"/>
          <w:noProof/>
        </w:rPr>
        <mc:AlternateContent>
          <mc:Choice Requires="wps">
            <w:drawing>
              <wp:anchor distT="0" distB="0" distL="114300" distR="114300" simplePos="0" relativeHeight="251658241" behindDoc="0" locked="0" layoutInCell="1" allowOverlap="1" wp14:anchorId="3BAD8D16" wp14:editId="79EA265D">
                <wp:simplePos x="0" y="0"/>
                <wp:positionH relativeFrom="column">
                  <wp:posOffset>-1093470</wp:posOffset>
                </wp:positionH>
                <wp:positionV relativeFrom="paragraph">
                  <wp:posOffset>587375</wp:posOffset>
                </wp:positionV>
                <wp:extent cx="6291580" cy="0"/>
                <wp:effectExtent l="24765" t="29845" r="27305" b="27305"/>
                <wp:wrapNone/>
                <wp:docPr id="34" name="Straight Arrow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1580" cy="0"/>
                        </a:xfrm>
                        <a:prstGeom prst="straightConnector1">
                          <a:avLst/>
                        </a:prstGeom>
                        <a:noFill/>
                        <a:ln w="47625">
                          <a:solidFill>
                            <a:srgbClr val="F9B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EAEF2B" id="_x0000_t32" coordsize="21600,21600" o:spt="32" o:oned="t" path="m,l21600,21600e" filled="f">
                <v:path arrowok="t" fillok="f" o:connecttype="none"/>
                <o:lock v:ext="edit" shapetype="t"/>
              </v:shapetype>
              <v:shape id="Straight Arrow Connector 34" o:spid="_x0000_s1026" type="#_x0000_t32" style="position:absolute;margin-left:-86.1pt;margin-top:46.25pt;width:495.4pt;height: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" strokecolor="#f9b000" strokeweight="3.75pt"/>
            </w:pict>
          </mc:Fallback>
        </mc:AlternateContent>
      </w:r>
      <w:r w:rsidR="001701FF" w:rsidRPr="00E97C45">
        <w:rPr>
          <w:rFonts w:asciiTheme="majorHAnsi" w:eastAsia="Arial" w:hAnsiTheme="majorHAnsi" w:cstheme="majorHAnsi"/>
          <w:bCs/>
          <w:color w:val="FFFFFF"/>
          <w:sz w:val="72"/>
          <w:szCs w:val="96"/>
        </w:rPr>
        <w:t>Controladora e Consolidado</w:t>
      </w:r>
    </w:p>
    <w:p w14:paraId="7666C982"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604D809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84A8D7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7F214CE4"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B8FB80C"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394698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3FA0DFE5" w14:textId="77777777" w:rsidR="001701FF" w:rsidRPr="00E97C45" w:rsidRDefault="001701FF" w:rsidP="00FE1962">
      <w:pPr>
        <w:spacing w:after="0" w:line="240" w:lineRule="auto"/>
        <w:ind w:left="-992" w:right="-1"/>
        <w:rPr>
          <w:rFonts w:asciiTheme="majorHAnsi" w:eastAsia="Arial" w:hAnsiTheme="majorHAnsi" w:cstheme="majorHAnsi"/>
          <w:bCs/>
          <w:color w:val="FFFFFF"/>
          <w:sz w:val="52"/>
          <w:szCs w:val="68"/>
        </w:rPr>
      </w:pPr>
    </w:p>
    <w:p w14:paraId="19BA2019" w14:textId="77777777" w:rsidR="00D15BB3" w:rsidRPr="00E97C45" w:rsidRDefault="00D15BB3" w:rsidP="00FE1962">
      <w:pPr>
        <w:spacing w:after="0" w:line="240" w:lineRule="auto"/>
        <w:ind w:left="-992" w:right="-1"/>
        <w:jc w:val="right"/>
        <w:rPr>
          <w:rFonts w:asciiTheme="majorHAnsi" w:eastAsia="Arial" w:hAnsiTheme="majorHAnsi" w:cstheme="majorHAnsi"/>
          <w:bCs/>
          <w:color w:val="FFFFFF"/>
          <w:sz w:val="96"/>
          <w:szCs w:val="144"/>
        </w:rPr>
      </w:pPr>
    </w:p>
    <w:p w14:paraId="146E12A3" w14:textId="478B8253" w:rsidR="00A11A6D" w:rsidRPr="00E97C45" w:rsidRDefault="00540A11" w:rsidP="00FE1962">
      <w:pPr>
        <w:spacing w:after="0" w:line="240" w:lineRule="auto"/>
        <w:ind w:left="-992" w:right="-1"/>
        <w:jc w:val="right"/>
        <w:rPr>
          <w:rFonts w:asciiTheme="majorHAnsi" w:hAnsiTheme="majorHAnsi" w:cstheme="majorHAnsi"/>
          <w:sz w:val="56"/>
          <w:szCs w:val="56"/>
        </w:rPr>
        <w:sectPr w:rsidR="00A11A6D" w:rsidRPr="00E97C45" w:rsidSect="00BB72E4">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0" w:footer="708" w:gutter="0"/>
          <w:cols w:space="708"/>
          <w:docGrid w:linePitch="360"/>
        </w:sectPr>
      </w:pPr>
      <w:r w:rsidRPr="00E97C45">
        <w:rPr>
          <w:rFonts w:asciiTheme="majorHAnsi" w:hAnsiTheme="majorHAnsi" w:cstheme="majorHAnsi"/>
          <w:noProof/>
          <w:sz w:val="56"/>
          <w:szCs w:val="56"/>
        </w:rPr>
        <mc:AlternateContent>
          <mc:Choice Requires="wps">
            <w:drawing>
              <wp:anchor distT="0" distB="0" distL="114300" distR="114300" simplePos="0" relativeHeight="251658240" behindDoc="0" locked="0" layoutInCell="1" allowOverlap="1" wp14:anchorId="05663D3C" wp14:editId="2BFF36BC">
                <wp:simplePos x="0" y="0"/>
                <wp:positionH relativeFrom="column">
                  <wp:posOffset>4838700</wp:posOffset>
                </wp:positionH>
                <wp:positionV relativeFrom="paragraph">
                  <wp:posOffset>2231390</wp:posOffset>
                </wp:positionV>
                <wp:extent cx="1932940" cy="1337945"/>
                <wp:effectExtent l="5715" t="1270" r="8890" b="8890"/>
                <wp:wrapNone/>
                <wp:docPr id="33" name="Right Tri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1932940" cy="1337945"/>
                        </a:xfrm>
                        <a:prstGeom prst="rtTriangle">
                          <a:avLst/>
                        </a:prstGeom>
                        <a:solidFill>
                          <a:srgbClr val="F9B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030423" id="_x0000_t6" coordsize="21600,21600" o:spt="6" path="m,l,21600r21600,xe">
                <v:stroke joinstyle="miter"/>
                <v:path gradientshapeok="t" o:connecttype="custom" o:connectlocs="0,0;0,10800;0,21600;10800,21600;21600,21600;10800,10800" textboxrect="1800,12600,12600,19800"/>
              </v:shapetype>
              <v:shape id="Right Triangle 33" o:spid="_x0000_s1026" type="#_x0000_t6" style="position:absolute;margin-left:381pt;margin-top:175.7pt;width:152.2pt;height:105.3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" fillcolor="#f9b000" stroked="f"/>
            </w:pict>
          </mc:Fallback>
        </mc:AlternateContent>
      </w:r>
      <w:r w:rsidRPr="00E97C45">
        <w:rPr>
          <w:rFonts w:asciiTheme="majorHAnsi" w:hAnsiTheme="majorHAnsi" w:cstheme="majorHAnsi"/>
          <w:noProof/>
          <w:sz w:val="56"/>
          <w:szCs w:val="56"/>
        </w:rPr>
        <w:drawing>
          <wp:anchor distT="0" distB="0" distL="114300" distR="114300" simplePos="0" relativeHeight="251658243" behindDoc="0" locked="0" layoutInCell="1" allowOverlap="1" wp14:anchorId="0C0A6235" wp14:editId="70D3D197">
            <wp:simplePos x="0" y="0"/>
            <wp:positionH relativeFrom="column">
              <wp:posOffset>3115945</wp:posOffset>
            </wp:positionH>
            <wp:positionV relativeFrom="paragraph">
              <wp:posOffset>2380615</wp:posOffset>
            </wp:positionV>
            <wp:extent cx="2361565" cy="1125855"/>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61565" cy="1125855"/>
                    </a:xfrm>
                    <a:prstGeom prst="rect">
                      <a:avLst/>
                    </a:prstGeom>
                    <a:noFill/>
                  </pic:spPr>
                </pic:pic>
              </a:graphicData>
            </a:graphic>
            <wp14:sizeRelH relativeFrom="page">
              <wp14:pctWidth>0</wp14:pctWidth>
            </wp14:sizeRelH>
            <wp14:sizeRelV relativeFrom="page">
              <wp14:pctHeight>0</wp14:pctHeight>
            </wp14:sizeRelV>
          </wp:anchor>
        </w:drawing>
      </w:r>
      <w:r w:rsidR="005D0508" w:rsidRPr="00E97C45">
        <w:rPr>
          <w:rFonts w:asciiTheme="majorHAnsi" w:eastAsia="Arial" w:hAnsiTheme="majorHAnsi" w:cstheme="majorHAnsi"/>
          <w:bCs/>
          <w:color w:val="FFFFFF"/>
          <w:sz w:val="56"/>
          <w:szCs w:val="56"/>
        </w:rPr>
        <w:t>3</w:t>
      </w:r>
      <w:r w:rsidR="001228D0">
        <w:rPr>
          <w:rFonts w:asciiTheme="majorHAnsi" w:eastAsia="Arial" w:hAnsiTheme="majorHAnsi" w:cstheme="majorHAnsi"/>
          <w:bCs/>
          <w:color w:val="FFFFFF"/>
          <w:sz w:val="56"/>
          <w:szCs w:val="56"/>
        </w:rPr>
        <w:t>1</w:t>
      </w:r>
      <w:r w:rsidR="005D0508" w:rsidRPr="00E97C45">
        <w:rPr>
          <w:rFonts w:asciiTheme="majorHAnsi" w:eastAsia="Arial" w:hAnsiTheme="majorHAnsi" w:cstheme="majorHAnsi"/>
          <w:bCs/>
          <w:color w:val="FFFFFF"/>
          <w:sz w:val="56"/>
          <w:szCs w:val="56"/>
        </w:rPr>
        <w:t xml:space="preserve"> de </w:t>
      </w:r>
      <w:r w:rsidR="001228D0">
        <w:rPr>
          <w:rFonts w:asciiTheme="majorHAnsi" w:eastAsia="Arial" w:hAnsiTheme="majorHAnsi" w:cstheme="majorHAnsi"/>
          <w:bCs/>
          <w:color w:val="FFFFFF"/>
          <w:sz w:val="56"/>
          <w:szCs w:val="56"/>
        </w:rPr>
        <w:t>d</w:t>
      </w:r>
      <w:r w:rsidR="00097C79">
        <w:rPr>
          <w:rFonts w:asciiTheme="majorHAnsi" w:eastAsia="Arial" w:hAnsiTheme="majorHAnsi" w:cstheme="majorHAnsi"/>
          <w:bCs/>
          <w:color w:val="FFFFFF"/>
          <w:sz w:val="56"/>
          <w:szCs w:val="56"/>
        </w:rPr>
        <w:t>e</w:t>
      </w:r>
      <w:r w:rsidR="008A6425">
        <w:rPr>
          <w:rFonts w:asciiTheme="majorHAnsi" w:eastAsia="Arial" w:hAnsiTheme="majorHAnsi" w:cstheme="majorHAnsi"/>
          <w:bCs/>
          <w:color w:val="FFFFFF"/>
          <w:sz w:val="56"/>
          <w:szCs w:val="56"/>
        </w:rPr>
        <w:t>z</w:t>
      </w:r>
      <w:r w:rsidR="00097C79">
        <w:rPr>
          <w:rFonts w:asciiTheme="majorHAnsi" w:eastAsia="Arial" w:hAnsiTheme="majorHAnsi" w:cstheme="majorHAnsi"/>
          <w:bCs/>
          <w:color w:val="FFFFFF"/>
          <w:sz w:val="56"/>
          <w:szCs w:val="56"/>
        </w:rPr>
        <w:t>embro</w:t>
      </w:r>
      <w:r w:rsidR="00613AA4" w:rsidRPr="00E97C45">
        <w:rPr>
          <w:rFonts w:asciiTheme="majorHAnsi" w:eastAsia="Arial" w:hAnsiTheme="majorHAnsi" w:cstheme="majorHAnsi"/>
          <w:bCs/>
          <w:color w:val="FFFFFF"/>
          <w:sz w:val="56"/>
          <w:szCs w:val="56"/>
        </w:rPr>
        <w:t xml:space="preserve"> de 202</w:t>
      </w:r>
      <w:r w:rsidR="00D71E8D" w:rsidRPr="00E97C45">
        <w:rPr>
          <w:rFonts w:asciiTheme="majorHAnsi" w:eastAsia="Arial" w:hAnsiTheme="majorHAnsi" w:cstheme="majorHAnsi"/>
          <w:bCs/>
          <w:color w:val="FFFFFF"/>
          <w:sz w:val="56"/>
          <w:szCs w:val="56"/>
        </w:rPr>
        <w:t>3</w:t>
      </w:r>
    </w:p>
    <w:p w14:paraId="5DCDA97E" w14:textId="77777777" w:rsidR="00254E56" w:rsidRPr="00E97C45" w:rsidRDefault="00254E56" w:rsidP="00FE1962">
      <w:pPr>
        <w:pStyle w:val="CabealhodoSumrio"/>
        <w:spacing w:line="240" w:lineRule="auto"/>
        <w:jc w:val="both"/>
        <w:rPr>
          <w:rFonts w:asciiTheme="majorHAnsi" w:hAnsiTheme="majorHAnsi" w:cstheme="majorHAnsi"/>
          <w:b/>
          <w:color w:val="2F75B5"/>
        </w:rPr>
      </w:pPr>
      <w:r w:rsidRPr="00E97C45">
        <w:rPr>
          <w:rFonts w:asciiTheme="majorHAnsi" w:hAnsiTheme="majorHAnsi" w:cstheme="majorHAnsi"/>
          <w:b/>
          <w:color w:val="2F75B5"/>
        </w:rPr>
        <w:lastRenderedPageBreak/>
        <w:t>Sumário</w:t>
      </w:r>
    </w:p>
    <w:p w14:paraId="435C9572" w14:textId="0282DB34" w:rsidR="00774AC4" w:rsidRDefault="00DF4212">
      <w:pPr>
        <w:pStyle w:val="Sumrio1"/>
        <w:tabs>
          <w:tab w:val="right" w:leader="dot" w:pos="8494"/>
        </w:tabs>
        <w:rPr>
          <w:rFonts w:asciiTheme="minorHAnsi" w:eastAsiaTheme="minorEastAsia" w:hAnsiTheme="minorHAnsi" w:cstheme="minorBidi"/>
          <w:b w:val="0"/>
          <w:bCs w:val="0"/>
          <w:noProof/>
          <w:color w:val="auto"/>
          <w:sz w:val="22"/>
          <w:lang w:val="pt-BR" w:eastAsia="pt-BR"/>
        </w:rPr>
      </w:pPr>
      <w:r w:rsidRPr="00E97C45">
        <w:rPr>
          <w:rFonts w:asciiTheme="majorHAnsi" w:hAnsiTheme="majorHAnsi" w:cstheme="majorHAnsi"/>
          <w:lang w:val="pt-BR"/>
        </w:rPr>
        <w:fldChar w:fldCharType="begin"/>
      </w:r>
      <w:r w:rsidRPr="00E97C45">
        <w:rPr>
          <w:rFonts w:asciiTheme="majorHAnsi" w:hAnsiTheme="majorHAnsi" w:cstheme="majorHAnsi"/>
          <w:lang w:val="pt-BR"/>
        </w:rPr>
        <w:instrText xml:space="preserve"> TOC \o "1-1" \h \z \u </w:instrText>
      </w:r>
      <w:r w:rsidRPr="00E97C45">
        <w:rPr>
          <w:rFonts w:asciiTheme="majorHAnsi" w:hAnsiTheme="majorHAnsi" w:cstheme="majorHAnsi"/>
          <w:lang w:val="pt-BR"/>
        </w:rPr>
        <w:fldChar w:fldCharType="separate"/>
      </w:r>
      <w:hyperlink w:anchor="_Toc159513749" w:history="1">
        <w:r w:rsidR="00774AC4" w:rsidRPr="00552F0E">
          <w:rPr>
            <w:rStyle w:val="Hyperlink"/>
            <w:rFonts w:asciiTheme="majorHAnsi" w:hAnsiTheme="majorHAnsi" w:cstheme="majorHAnsi"/>
            <w:noProof/>
            <w:lang w:val="pt-BR"/>
          </w:rPr>
          <w:t>Balanço patrimonial</w:t>
        </w:r>
        <w:r w:rsidR="00774AC4">
          <w:rPr>
            <w:noProof/>
            <w:webHidden/>
          </w:rPr>
          <w:tab/>
        </w:r>
        <w:r w:rsidR="00774AC4">
          <w:rPr>
            <w:noProof/>
            <w:webHidden/>
          </w:rPr>
          <w:fldChar w:fldCharType="begin"/>
        </w:r>
        <w:r w:rsidR="00774AC4">
          <w:rPr>
            <w:noProof/>
            <w:webHidden/>
          </w:rPr>
          <w:instrText xml:space="preserve"> PAGEREF _Toc159513749 \h </w:instrText>
        </w:r>
        <w:r w:rsidR="00774AC4">
          <w:rPr>
            <w:noProof/>
            <w:webHidden/>
          </w:rPr>
        </w:r>
        <w:r w:rsidR="00774AC4">
          <w:rPr>
            <w:noProof/>
            <w:webHidden/>
          </w:rPr>
          <w:fldChar w:fldCharType="separate"/>
        </w:r>
        <w:r w:rsidR="002A6DDA">
          <w:rPr>
            <w:noProof/>
            <w:webHidden/>
          </w:rPr>
          <w:t>3</w:t>
        </w:r>
        <w:r w:rsidR="00774AC4">
          <w:rPr>
            <w:noProof/>
            <w:webHidden/>
          </w:rPr>
          <w:fldChar w:fldCharType="end"/>
        </w:r>
      </w:hyperlink>
    </w:p>
    <w:p w14:paraId="51DDFDD2" w14:textId="0B6CBE5B"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50" w:history="1">
        <w:r w:rsidRPr="00552F0E">
          <w:rPr>
            <w:rStyle w:val="Hyperlink"/>
            <w:rFonts w:asciiTheme="majorHAnsi" w:hAnsiTheme="majorHAnsi" w:cstheme="majorHAnsi"/>
            <w:noProof/>
            <w:lang w:val="pt-BR"/>
          </w:rPr>
          <w:t>Demonstração do resultado do exercício</w:t>
        </w:r>
        <w:r>
          <w:rPr>
            <w:noProof/>
            <w:webHidden/>
          </w:rPr>
          <w:tab/>
        </w:r>
        <w:r>
          <w:rPr>
            <w:noProof/>
            <w:webHidden/>
          </w:rPr>
          <w:fldChar w:fldCharType="begin"/>
        </w:r>
        <w:r>
          <w:rPr>
            <w:noProof/>
            <w:webHidden/>
          </w:rPr>
          <w:instrText xml:space="preserve"> PAGEREF _Toc159513750 \h </w:instrText>
        </w:r>
        <w:r>
          <w:rPr>
            <w:noProof/>
            <w:webHidden/>
          </w:rPr>
        </w:r>
        <w:r>
          <w:rPr>
            <w:noProof/>
            <w:webHidden/>
          </w:rPr>
          <w:fldChar w:fldCharType="separate"/>
        </w:r>
        <w:r w:rsidR="002A6DDA">
          <w:rPr>
            <w:noProof/>
            <w:webHidden/>
          </w:rPr>
          <w:t>4</w:t>
        </w:r>
        <w:r>
          <w:rPr>
            <w:noProof/>
            <w:webHidden/>
          </w:rPr>
          <w:fldChar w:fldCharType="end"/>
        </w:r>
      </w:hyperlink>
    </w:p>
    <w:p w14:paraId="4C5F3F19" w14:textId="625C8010"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51" w:history="1">
        <w:r w:rsidRPr="00552F0E">
          <w:rPr>
            <w:rStyle w:val="Hyperlink"/>
            <w:rFonts w:asciiTheme="majorHAnsi" w:hAnsiTheme="majorHAnsi" w:cstheme="majorHAnsi"/>
            <w:noProof/>
            <w:lang w:val="pt-BR"/>
          </w:rPr>
          <w:t>Demonstração do resultado abrangente do exercício</w:t>
        </w:r>
        <w:r>
          <w:rPr>
            <w:noProof/>
            <w:webHidden/>
          </w:rPr>
          <w:tab/>
        </w:r>
        <w:r>
          <w:rPr>
            <w:noProof/>
            <w:webHidden/>
          </w:rPr>
          <w:fldChar w:fldCharType="begin"/>
        </w:r>
        <w:r>
          <w:rPr>
            <w:noProof/>
            <w:webHidden/>
          </w:rPr>
          <w:instrText xml:space="preserve"> PAGEREF _Toc159513751 \h </w:instrText>
        </w:r>
        <w:r>
          <w:rPr>
            <w:noProof/>
            <w:webHidden/>
          </w:rPr>
        </w:r>
        <w:r>
          <w:rPr>
            <w:noProof/>
            <w:webHidden/>
          </w:rPr>
          <w:fldChar w:fldCharType="separate"/>
        </w:r>
        <w:r w:rsidR="002A6DDA">
          <w:rPr>
            <w:noProof/>
            <w:webHidden/>
          </w:rPr>
          <w:t>4</w:t>
        </w:r>
        <w:r>
          <w:rPr>
            <w:noProof/>
            <w:webHidden/>
          </w:rPr>
          <w:fldChar w:fldCharType="end"/>
        </w:r>
      </w:hyperlink>
    </w:p>
    <w:p w14:paraId="7D048BCD" w14:textId="3D969CE0"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52" w:history="1">
        <w:r w:rsidRPr="00552F0E">
          <w:rPr>
            <w:rStyle w:val="Hyperlink"/>
            <w:rFonts w:asciiTheme="majorHAnsi" w:hAnsiTheme="majorHAnsi" w:cstheme="majorHAnsi"/>
            <w:noProof/>
            <w:lang w:val="pt-BR"/>
          </w:rPr>
          <w:t>Demonstração das mutações do patrimônio líquido do exercício</w:t>
        </w:r>
        <w:r>
          <w:rPr>
            <w:noProof/>
            <w:webHidden/>
          </w:rPr>
          <w:tab/>
        </w:r>
        <w:r>
          <w:rPr>
            <w:noProof/>
            <w:webHidden/>
          </w:rPr>
          <w:fldChar w:fldCharType="begin"/>
        </w:r>
        <w:r>
          <w:rPr>
            <w:noProof/>
            <w:webHidden/>
          </w:rPr>
          <w:instrText xml:space="preserve"> PAGEREF _Toc159513752 \h </w:instrText>
        </w:r>
        <w:r>
          <w:rPr>
            <w:noProof/>
            <w:webHidden/>
          </w:rPr>
        </w:r>
        <w:r>
          <w:rPr>
            <w:noProof/>
            <w:webHidden/>
          </w:rPr>
          <w:fldChar w:fldCharType="separate"/>
        </w:r>
        <w:r w:rsidR="002A6DDA">
          <w:rPr>
            <w:noProof/>
            <w:webHidden/>
          </w:rPr>
          <w:t>5</w:t>
        </w:r>
        <w:r>
          <w:rPr>
            <w:noProof/>
            <w:webHidden/>
          </w:rPr>
          <w:fldChar w:fldCharType="end"/>
        </w:r>
      </w:hyperlink>
    </w:p>
    <w:p w14:paraId="327442FE" w14:textId="4FD8C3CC"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53" w:history="1">
        <w:r w:rsidRPr="00552F0E">
          <w:rPr>
            <w:rStyle w:val="Hyperlink"/>
            <w:rFonts w:asciiTheme="majorHAnsi" w:hAnsiTheme="majorHAnsi" w:cstheme="majorHAnsi"/>
            <w:noProof/>
            <w:lang w:val="pt-BR"/>
          </w:rPr>
          <w:t>Demonstração dos fluxos de caixa do exercício – Método indireto</w:t>
        </w:r>
        <w:r>
          <w:rPr>
            <w:noProof/>
            <w:webHidden/>
          </w:rPr>
          <w:tab/>
        </w:r>
        <w:r>
          <w:rPr>
            <w:noProof/>
            <w:webHidden/>
          </w:rPr>
          <w:fldChar w:fldCharType="begin"/>
        </w:r>
        <w:r>
          <w:rPr>
            <w:noProof/>
            <w:webHidden/>
          </w:rPr>
          <w:instrText xml:space="preserve"> PAGEREF _Toc159513753 \h </w:instrText>
        </w:r>
        <w:r>
          <w:rPr>
            <w:noProof/>
            <w:webHidden/>
          </w:rPr>
        </w:r>
        <w:r>
          <w:rPr>
            <w:noProof/>
            <w:webHidden/>
          </w:rPr>
          <w:fldChar w:fldCharType="separate"/>
        </w:r>
        <w:r w:rsidR="002A6DDA">
          <w:rPr>
            <w:noProof/>
            <w:webHidden/>
          </w:rPr>
          <w:t>6</w:t>
        </w:r>
        <w:r>
          <w:rPr>
            <w:noProof/>
            <w:webHidden/>
          </w:rPr>
          <w:fldChar w:fldCharType="end"/>
        </w:r>
      </w:hyperlink>
    </w:p>
    <w:p w14:paraId="313AC624" w14:textId="23B3426C"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54" w:history="1">
        <w:r w:rsidRPr="00552F0E">
          <w:rPr>
            <w:rStyle w:val="Hyperlink"/>
            <w:rFonts w:asciiTheme="majorHAnsi" w:hAnsiTheme="majorHAnsi" w:cstheme="majorHAnsi"/>
            <w:noProof/>
            <w:lang w:val="pt-BR"/>
          </w:rPr>
          <w:t>Demonstração do valor adicionado do exercício</w:t>
        </w:r>
        <w:r>
          <w:rPr>
            <w:noProof/>
            <w:webHidden/>
          </w:rPr>
          <w:tab/>
        </w:r>
        <w:r>
          <w:rPr>
            <w:noProof/>
            <w:webHidden/>
          </w:rPr>
          <w:fldChar w:fldCharType="begin"/>
        </w:r>
        <w:r>
          <w:rPr>
            <w:noProof/>
            <w:webHidden/>
          </w:rPr>
          <w:instrText xml:space="preserve"> PAGEREF _Toc159513754 \h </w:instrText>
        </w:r>
        <w:r>
          <w:rPr>
            <w:noProof/>
            <w:webHidden/>
          </w:rPr>
        </w:r>
        <w:r>
          <w:rPr>
            <w:noProof/>
            <w:webHidden/>
          </w:rPr>
          <w:fldChar w:fldCharType="separate"/>
        </w:r>
        <w:r w:rsidR="002A6DDA">
          <w:rPr>
            <w:noProof/>
            <w:webHidden/>
          </w:rPr>
          <w:t>7</w:t>
        </w:r>
        <w:r>
          <w:rPr>
            <w:noProof/>
            <w:webHidden/>
          </w:rPr>
          <w:fldChar w:fldCharType="end"/>
        </w:r>
      </w:hyperlink>
    </w:p>
    <w:p w14:paraId="36D031F0" w14:textId="6014B0F6"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55" w:history="1">
        <w:r w:rsidRPr="00552F0E">
          <w:rPr>
            <w:rStyle w:val="Hyperlink"/>
            <w:rFonts w:asciiTheme="majorHAnsi" w:hAnsiTheme="majorHAnsi" w:cstheme="majorHAnsi"/>
            <w:noProof/>
            <w:lang w:val="pt-BR"/>
          </w:rPr>
          <w:t>Nota 1 - Contexto operacional e informações gerais</w:t>
        </w:r>
        <w:r>
          <w:rPr>
            <w:noProof/>
            <w:webHidden/>
          </w:rPr>
          <w:tab/>
        </w:r>
        <w:r>
          <w:rPr>
            <w:noProof/>
            <w:webHidden/>
          </w:rPr>
          <w:fldChar w:fldCharType="begin"/>
        </w:r>
        <w:r>
          <w:rPr>
            <w:noProof/>
            <w:webHidden/>
          </w:rPr>
          <w:instrText xml:space="preserve"> PAGEREF _Toc159513755 \h </w:instrText>
        </w:r>
        <w:r>
          <w:rPr>
            <w:noProof/>
            <w:webHidden/>
          </w:rPr>
        </w:r>
        <w:r>
          <w:rPr>
            <w:noProof/>
            <w:webHidden/>
          </w:rPr>
          <w:fldChar w:fldCharType="separate"/>
        </w:r>
        <w:r w:rsidR="002A6DDA">
          <w:rPr>
            <w:noProof/>
            <w:webHidden/>
          </w:rPr>
          <w:t>8</w:t>
        </w:r>
        <w:r>
          <w:rPr>
            <w:noProof/>
            <w:webHidden/>
          </w:rPr>
          <w:fldChar w:fldCharType="end"/>
        </w:r>
      </w:hyperlink>
    </w:p>
    <w:p w14:paraId="6C189C60" w14:textId="67EBDAD7"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56" w:history="1">
        <w:r w:rsidRPr="00552F0E">
          <w:rPr>
            <w:rStyle w:val="Hyperlink"/>
            <w:rFonts w:asciiTheme="majorHAnsi" w:hAnsiTheme="majorHAnsi" w:cstheme="majorHAnsi"/>
            <w:noProof/>
            <w:lang w:val="pt-BR"/>
          </w:rPr>
          <w:t>Nota 2 - Reestruturações societárias - Aquisições, cisões, incorporações e alienações de investimentos em participações</w:t>
        </w:r>
        <w:r>
          <w:rPr>
            <w:noProof/>
            <w:webHidden/>
          </w:rPr>
          <w:tab/>
        </w:r>
        <w:r>
          <w:rPr>
            <w:noProof/>
            <w:webHidden/>
          </w:rPr>
          <w:fldChar w:fldCharType="begin"/>
        </w:r>
        <w:r>
          <w:rPr>
            <w:noProof/>
            <w:webHidden/>
          </w:rPr>
          <w:instrText xml:space="preserve"> PAGEREF _Toc159513756 \h </w:instrText>
        </w:r>
        <w:r>
          <w:rPr>
            <w:noProof/>
            <w:webHidden/>
          </w:rPr>
        </w:r>
        <w:r>
          <w:rPr>
            <w:noProof/>
            <w:webHidden/>
          </w:rPr>
          <w:fldChar w:fldCharType="separate"/>
        </w:r>
        <w:r w:rsidR="002A6DDA">
          <w:rPr>
            <w:noProof/>
            <w:webHidden/>
          </w:rPr>
          <w:t>14</w:t>
        </w:r>
        <w:r>
          <w:rPr>
            <w:noProof/>
            <w:webHidden/>
          </w:rPr>
          <w:fldChar w:fldCharType="end"/>
        </w:r>
      </w:hyperlink>
    </w:p>
    <w:p w14:paraId="07340710" w14:textId="0C69A7BB"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57" w:history="1">
        <w:r w:rsidRPr="00552F0E">
          <w:rPr>
            <w:rStyle w:val="Hyperlink"/>
            <w:rFonts w:asciiTheme="majorHAnsi" w:hAnsiTheme="majorHAnsi" w:cstheme="majorHAnsi"/>
            <w:noProof/>
            <w:lang w:val="pt-BR"/>
          </w:rPr>
          <w:t>Nota 3 - Apresentação das demonstrações contábeis individuais e consolidadas</w:t>
        </w:r>
        <w:r>
          <w:rPr>
            <w:noProof/>
            <w:webHidden/>
          </w:rPr>
          <w:tab/>
        </w:r>
        <w:r>
          <w:rPr>
            <w:noProof/>
            <w:webHidden/>
          </w:rPr>
          <w:fldChar w:fldCharType="begin"/>
        </w:r>
        <w:r>
          <w:rPr>
            <w:noProof/>
            <w:webHidden/>
          </w:rPr>
          <w:instrText xml:space="preserve"> PAGEREF _Toc159513757 \h </w:instrText>
        </w:r>
        <w:r>
          <w:rPr>
            <w:noProof/>
            <w:webHidden/>
          </w:rPr>
        </w:r>
        <w:r>
          <w:rPr>
            <w:noProof/>
            <w:webHidden/>
          </w:rPr>
          <w:fldChar w:fldCharType="separate"/>
        </w:r>
        <w:r w:rsidR="002A6DDA">
          <w:rPr>
            <w:noProof/>
            <w:webHidden/>
          </w:rPr>
          <w:t>14</w:t>
        </w:r>
        <w:r>
          <w:rPr>
            <w:noProof/>
            <w:webHidden/>
          </w:rPr>
          <w:fldChar w:fldCharType="end"/>
        </w:r>
      </w:hyperlink>
    </w:p>
    <w:p w14:paraId="71FFB1C6" w14:textId="5EC1E91D"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58" w:history="1">
        <w:r w:rsidRPr="00552F0E">
          <w:rPr>
            <w:rStyle w:val="Hyperlink"/>
            <w:rFonts w:asciiTheme="majorHAnsi" w:hAnsiTheme="majorHAnsi" w:cstheme="majorHAnsi"/>
            <w:noProof/>
            <w:lang w:val="pt-BR"/>
          </w:rPr>
          <w:t>Nota 4 - Práticas contábeis materiais</w:t>
        </w:r>
        <w:r>
          <w:rPr>
            <w:noProof/>
            <w:webHidden/>
          </w:rPr>
          <w:tab/>
        </w:r>
        <w:r>
          <w:rPr>
            <w:noProof/>
            <w:webHidden/>
          </w:rPr>
          <w:fldChar w:fldCharType="begin"/>
        </w:r>
        <w:r>
          <w:rPr>
            <w:noProof/>
            <w:webHidden/>
          </w:rPr>
          <w:instrText xml:space="preserve"> PAGEREF _Toc159513758 \h </w:instrText>
        </w:r>
        <w:r>
          <w:rPr>
            <w:noProof/>
            <w:webHidden/>
          </w:rPr>
        </w:r>
        <w:r>
          <w:rPr>
            <w:noProof/>
            <w:webHidden/>
          </w:rPr>
          <w:fldChar w:fldCharType="separate"/>
        </w:r>
        <w:r w:rsidR="002A6DDA">
          <w:rPr>
            <w:noProof/>
            <w:webHidden/>
          </w:rPr>
          <w:t>15</w:t>
        </w:r>
        <w:r>
          <w:rPr>
            <w:noProof/>
            <w:webHidden/>
          </w:rPr>
          <w:fldChar w:fldCharType="end"/>
        </w:r>
      </w:hyperlink>
    </w:p>
    <w:p w14:paraId="7953E546" w14:textId="66C01061"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59" w:history="1">
        <w:r w:rsidRPr="00552F0E">
          <w:rPr>
            <w:rStyle w:val="Hyperlink"/>
            <w:rFonts w:asciiTheme="majorHAnsi" w:hAnsiTheme="majorHAnsi" w:cstheme="majorHAnsi"/>
            <w:noProof/>
            <w:lang w:val="pt-BR"/>
          </w:rPr>
          <w:t>Nota 5 – Pronunciamentos e leis recentemente emitidos</w:t>
        </w:r>
        <w:r>
          <w:rPr>
            <w:noProof/>
            <w:webHidden/>
          </w:rPr>
          <w:tab/>
        </w:r>
        <w:r>
          <w:rPr>
            <w:noProof/>
            <w:webHidden/>
          </w:rPr>
          <w:fldChar w:fldCharType="begin"/>
        </w:r>
        <w:r>
          <w:rPr>
            <w:noProof/>
            <w:webHidden/>
          </w:rPr>
          <w:instrText xml:space="preserve"> PAGEREF _Toc159513759 \h </w:instrText>
        </w:r>
        <w:r>
          <w:rPr>
            <w:noProof/>
            <w:webHidden/>
          </w:rPr>
        </w:r>
        <w:r>
          <w:rPr>
            <w:noProof/>
            <w:webHidden/>
          </w:rPr>
          <w:fldChar w:fldCharType="separate"/>
        </w:r>
        <w:r w:rsidR="002A6DDA">
          <w:rPr>
            <w:noProof/>
            <w:webHidden/>
          </w:rPr>
          <w:t>23</w:t>
        </w:r>
        <w:r>
          <w:rPr>
            <w:noProof/>
            <w:webHidden/>
          </w:rPr>
          <w:fldChar w:fldCharType="end"/>
        </w:r>
      </w:hyperlink>
    </w:p>
    <w:p w14:paraId="228FA172" w14:textId="6DE3F157"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60" w:history="1">
        <w:r w:rsidRPr="00552F0E">
          <w:rPr>
            <w:rStyle w:val="Hyperlink"/>
            <w:rFonts w:asciiTheme="majorHAnsi" w:hAnsiTheme="majorHAnsi" w:cstheme="majorHAnsi"/>
            <w:noProof/>
            <w:lang w:val="pt-BR"/>
          </w:rPr>
          <w:t>Nota 6 - Principais julgamentos e estimativas contábeis</w:t>
        </w:r>
        <w:r>
          <w:rPr>
            <w:noProof/>
            <w:webHidden/>
          </w:rPr>
          <w:tab/>
        </w:r>
        <w:r>
          <w:rPr>
            <w:noProof/>
            <w:webHidden/>
          </w:rPr>
          <w:fldChar w:fldCharType="begin"/>
        </w:r>
        <w:r>
          <w:rPr>
            <w:noProof/>
            <w:webHidden/>
          </w:rPr>
          <w:instrText xml:space="preserve"> PAGEREF _Toc159513760 \h </w:instrText>
        </w:r>
        <w:r>
          <w:rPr>
            <w:noProof/>
            <w:webHidden/>
          </w:rPr>
        </w:r>
        <w:r>
          <w:rPr>
            <w:noProof/>
            <w:webHidden/>
          </w:rPr>
          <w:fldChar w:fldCharType="separate"/>
        </w:r>
        <w:r w:rsidR="002A6DDA">
          <w:rPr>
            <w:noProof/>
            <w:webHidden/>
          </w:rPr>
          <w:t>25</w:t>
        </w:r>
        <w:r>
          <w:rPr>
            <w:noProof/>
            <w:webHidden/>
          </w:rPr>
          <w:fldChar w:fldCharType="end"/>
        </w:r>
      </w:hyperlink>
    </w:p>
    <w:p w14:paraId="7B31655B" w14:textId="2E0DB547"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61" w:history="1">
        <w:r w:rsidRPr="00552F0E">
          <w:rPr>
            <w:rStyle w:val="Hyperlink"/>
            <w:rFonts w:asciiTheme="majorHAnsi" w:hAnsiTheme="majorHAnsi" w:cstheme="majorHAnsi"/>
            <w:noProof/>
            <w:lang w:val="pt-BR"/>
          </w:rPr>
          <w:t>Nota 7 - Gerenciamento de riscos</w:t>
        </w:r>
        <w:r>
          <w:rPr>
            <w:noProof/>
            <w:webHidden/>
          </w:rPr>
          <w:tab/>
        </w:r>
        <w:r>
          <w:rPr>
            <w:noProof/>
            <w:webHidden/>
          </w:rPr>
          <w:fldChar w:fldCharType="begin"/>
        </w:r>
        <w:r>
          <w:rPr>
            <w:noProof/>
            <w:webHidden/>
          </w:rPr>
          <w:instrText xml:space="preserve"> PAGEREF _Toc159513761 \h </w:instrText>
        </w:r>
        <w:r>
          <w:rPr>
            <w:noProof/>
            <w:webHidden/>
          </w:rPr>
        </w:r>
        <w:r>
          <w:rPr>
            <w:noProof/>
            <w:webHidden/>
          </w:rPr>
          <w:fldChar w:fldCharType="separate"/>
        </w:r>
        <w:r w:rsidR="002A6DDA">
          <w:rPr>
            <w:noProof/>
            <w:webHidden/>
          </w:rPr>
          <w:t>27</w:t>
        </w:r>
        <w:r>
          <w:rPr>
            <w:noProof/>
            <w:webHidden/>
          </w:rPr>
          <w:fldChar w:fldCharType="end"/>
        </w:r>
      </w:hyperlink>
    </w:p>
    <w:p w14:paraId="310A572F" w14:textId="41C4FCD8"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62" w:history="1">
        <w:r w:rsidRPr="00552F0E">
          <w:rPr>
            <w:rStyle w:val="Hyperlink"/>
            <w:rFonts w:asciiTheme="majorHAnsi" w:hAnsiTheme="majorHAnsi" w:cstheme="majorHAnsi"/>
            <w:noProof/>
            <w:lang w:val="pt-BR"/>
          </w:rPr>
          <w:t>Nota 8 - Informações por segmento</w:t>
        </w:r>
        <w:r>
          <w:rPr>
            <w:noProof/>
            <w:webHidden/>
          </w:rPr>
          <w:tab/>
        </w:r>
        <w:r>
          <w:rPr>
            <w:noProof/>
            <w:webHidden/>
          </w:rPr>
          <w:fldChar w:fldCharType="begin"/>
        </w:r>
        <w:r>
          <w:rPr>
            <w:noProof/>
            <w:webHidden/>
          </w:rPr>
          <w:instrText xml:space="preserve"> PAGEREF _Toc159513762 \h </w:instrText>
        </w:r>
        <w:r>
          <w:rPr>
            <w:noProof/>
            <w:webHidden/>
          </w:rPr>
        </w:r>
        <w:r>
          <w:rPr>
            <w:noProof/>
            <w:webHidden/>
          </w:rPr>
          <w:fldChar w:fldCharType="separate"/>
        </w:r>
        <w:r w:rsidR="002A6DDA">
          <w:rPr>
            <w:noProof/>
            <w:webHidden/>
          </w:rPr>
          <w:t>28</w:t>
        </w:r>
        <w:r>
          <w:rPr>
            <w:noProof/>
            <w:webHidden/>
          </w:rPr>
          <w:fldChar w:fldCharType="end"/>
        </w:r>
      </w:hyperlink>
    </w:p>
    <w:p w14:paraId="74BF7B1D" w14:textId="44331766"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63" w:history="1">
        <w:r w:rsidRPr="00552F0E">
          <w:rPr>
            <w:rStyle w:val="Hyperlink"/>
            <w:rFonts w:asciiTheme="majorHAnsi" w:hAnsiTheme="majorHAnsi" w:cstheme="majorHAnsi"/>
            <w:noProof/>
            <w:lang w:val="pt-BR"/>
          </w:rPr>
          <w:t>Nota 9 – Caixa e equivalentes de caixa</w:t>
        </w:r>
        <w:r>
          <w:rPr>
            <w:noProof/>
            <w:webHidden/>
          </w:rPr>
          <w:tab/>
        </w:r>
        <w:r>
          <w:rPr>
            <w:noProof/>
            <w:webHidden/>
          </w:rPr>
          <w:fldChar w:fldCharType="begin"/>
        </w:r>
        <w:r>
          <w:rPr>
            <w:noProof/>
            <w:webHidden/>
          </w:rPr>
          <w:instrText xml:space="preserve"> PAGEREF _Toc159513763 \h </w:instrText>
        </w:r>
        <w:r>
          <w:rPr>
            <w:noProof/>
            <w:webHidden/>
          </w:rPr>
        </w:r>
        <w:r>
          <w:rPr>
            <w:noProof/>
            <w:webHidden/>
          </w:rPr>
          <w:fldChar w:fldCharType="separate"/>
        </w:r>
        <w:r w:rsidR="002A6DDA">
          <w:rPr>
            <w:noProof/>
            <w:webHidden/>
          </w:rPr>
          <w:t>31</w:t>
        </w:r>
        <w:r>
          <w:rPr>
            <w:noProof/>
            <w:webHidden/>
          </w:rPr>
          <w:fldChar w:fldCharType="end"/>
        </w:r>
      </w:hyperlink>
    </w:p>
    <w:p w14:paraId="70E30DF4" w14:textId="11124EC5"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64" w:history="1">
        <w:r w:rsidRPr="00552F0E">
          <w:rPr>
            <w:rStyle w:val="Hyperlink"/>
            <w:rFonts w:asciiTheme="majorHAnsi" w:hAnsiTheme="majorHAnsi" w:cstheme="majorHAnsi"/>
            <w:noProof/>
            <w:lang w:val="pt-BR"/>
          </w:rPr>
          <w:t>Nota 10 – Instrumentos financeiros ao valor justo</w:t>
        </w:r>
        <w:r>
          <w:rPr>
            <w:noProof/>
            <w:webHidden/>
          </w:rPr>
          <w:tab/>
        </w:r>
        <w:r>
          <w:rPr>
            <w:noProof/>
            <w:webHidden/>
          </w:rPr>
          <w:fldChar w:fldCharType="begin"/>
        </w:r>
        <w:r>
          <w:rPr>
            <w:noProof/>
            <w:webHidden/>
          </w:rPr>
          <w:instrText xml:space="preserve"> PAGEREF _Toc159513764 \h </w:instrText>
        </w:r>
        <w:r>
          <w:rPr>
            <w:noProof/>
            <w:webHidden/>
          </w:rPr>
        </w:r>
        <w:r>
          <w:rPr>
            <w:noProof/>
            <w:webHidden/>
          </w:rPr>
          <w:fldChar w:fldCharType="separate"/>
        </w:r>
        <w:r w:rsidR="002A6DDA">
          <w:rPr>
            <w:noProof/>
            <w:webHidden/>
          </w:rPr>
          <w:t>31</w:t>
        </w:r>
        <w:r>
          <w:rPr>
            <w:noProof/>
            <w:webHidden/>
          </w:rPr>
          <w:fldChar w:fldCharType="end"/>
        </w:r>
      </w:hyperlink>
    </w:p>
    <w:p w14:paraId="519B44BF" w14:textId="59C7F691"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65" w:history="1">
        <w:r w:rsidRPr="00552F0E">
          <w:rPr>
            <w:rStyle w:val="Hyperlink"/>
            <w:rFonts w:asciiTheme="majorHAnsi" w:hAnsiTheme="majorHAnsi" w:cstheme="majorHAnsi"/>
            <w:noProof/>
            <w:lang w:val="pt-BR"/>
          </w:rPr>
          <w:t>Nota 11 – Valores a receber</w:t>
        </w:r>
        <w:r>
          <w:rPr>
            <w:noProof/>
            <w:webHidden/>
          </w:rPr>
          <w:tab/>
        </w:r>
        <w:r>
          <w:rPr>
            <w:noProof/>
            <w:webHidden/>
          </w:rPr>
          <w:fldChar w:fldCharType="begin"/>
        </w:r>
        <w:r>
          <w:rPr>
            <w:noProof/>
            <w:webHidden/>
          </w:rPr>
          <w:instrText xml:space="preserve"> PAGEREF _Toc159513765 \h </w:instrText>
        </w:r>
        <w:r>
          <w:rPr>
            <w:noProof/>
            <w:webHidden/>
          </w:rPr>
        </w:r>
        <w:r>
          <w:rPr>
            <w:noProof/>
            <w:webHidden/>
          </w:rPr>
          <w:fldChar w:fldCharType="separate"/>
        </w:r>
        <w:r w:rsidR="002A6DDA">
          <w:rPr>
            <w:noProof/>
            <w:webHidden/>
          </w:rPr>
          <w:t>32</w:t>
        </w:r>
        <w:r>
          <w:rPr>
            <w:noProof/>
            <w:webHidden/>
          </w:rPr>
          <w:fldChar w:fldCharType="end"/>
        </w:r>
      </w:hyperlink>
    </w:p>
    <w:p w14:paraId="4CA93E02" w14:textId="4088CC29"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66" w:history="1">
        <w:r w:rsidRPr="00552F0E">
          <w:rPr>
            <w:rStyle w:val="Hyperlink"/>
            <w:rFonts w:asciiTheme="majorHAnsi" w:hAnsiTheme="majorHAnsi" w:cstheme="majorHAnsi"/>
            <w:noProof/>
            <w:lang w:val="pt-BR"/>
          </w:rPr>
          <w:t>Nota 12 – Ativo não circulante mantido para venda</w:t>
        </w:r>
        <w:r>
          <w:rPr>
            <w:noProof/>
            <w:webHidden/>
          </w:rPr>
          <w:tab/>
        </w:r>
        <w:r>
          <w:rPr>
            <w:noProof/>
            <w:webHidden/>
          </w:rPr>
          <w:fldChar w:fldCharType="begin"/>
        </w:r>
        <w:r>
          <w:rPr>
            <w:noProof/>
            <w:webHidden/>
          </w:rPr>
          <w:instrText xml:space="preserve"> PAGEREF _Toc159513766 \h </w:instrText>
        </w:r>
        <w:r>
          <w:rPr>
            <w:noProof/>
            <w:webHidden/>
          </w:rPr>
        </w:r>
        <w:r>
          <w:rPr>
            <w:noProof/>
            <w:webHidden/>
          </w:rPr>
          <w:fldChar w:fldCharType="separate"/>
        </w:r>
        <w:r w:rsidR="002A6DDA">
          <w:rPr>
            <w:noProof/>
            <w:webHidden/>
          </w:rPr>
          <w:t>32</w:t>
        </w:r>
        <w:r>
          <w:rPr>
            <w:noProof/>
            <w:webHidden/>
          </w:rPr>
          <w:fldChar w:fldCharType="end"/>
        </w:r>
      </w:hyperlink>
    </w:p>
    <w:p w14:paraId="13BCBEC7" w14:textId="213A6ACC"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67" w:history="1">
        <w:r w:rsidRPr="00552F0E">
          <w:rPr>
            <w:rStyle w:val="Hyperlink"/>
            <w:rFonts w:asciiTheme="majorHAnsi" w:hAnsiTheme="majorHAnsi" w:cstheme="majorHAnsi"/>
            <w:noProof/>
            <w:lang w:val="pt-BR"/>
          </w:rPr>
          <w:t>Nota 13 – Outros ativos</w:t>
        </w:r>
        <w:r>
          <w:rPr>
            <w:noProof/>
            <w:webHidden/>
          </w:rPr>
          <w:tab/>
        </w:r>
        <w:r>
          <w:rPr>
            <w:noProof/>
            <w:webHidden/>
          </w:rPr>
          <w:fldChar w:fldCharType="begin"/>
        </w:r>
        <w:r>
          <w:rPr>
            <w:noProof/>
            <w:webHidden/>
          </w:rPr>
          <w:instrText xml:space="preserve"> PAGEREF _Toc159513767 \h </w:instrText>
        </w:r>
        <w:r>
          <w:rPr>
            <w:noProof/>
            <w:webHidden/>
          </w:rPr>
        </w:r>
        <w:r>
          <w:rPr>
            <w:noProof/>
            <w:webHidden/>
          </w:rPr>
          <w:fldChar w:fldCharType="separate"/>
        </w:r>
        <w:r w:rsidR="002A6DDA">
          <w:rPr>
            <w:noProof/>
            <w:webHidden/>
          </w:rPr>
          <w:t>32</w:t>
        </w:r>
        <w:r>
          <w:rPr>
            <w:noProof/>
            <w:webHidden/>
          </w:rPr>
          <w:fldChar w:fldCharType="end"/>
        </w:r>
      </w:hyperlink>
    </w:p>
    <w:p w14:paraId="4AEF88EC" w14:textId="37322962"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68" w:history="1">
        <w:r w:rsidRPr="00552F0E">
          <w:rPr>
            <w:rStyle w:val="Hyperlink"/>
            <w:rFonts w:asciiTheme="majorHAnsi" w:hAnsiTheme="majorHAnsi" w:cstheme="majorHAnsi"/>
            <w:noProof/>
            <w:lang w:val="pt-BR"/>
          </w:rPr>
          <w:t>Nota 14 - Investimentos em participações societárias</w:t>
        </w:r>
        <w:r>
          <w:rPr>
            <w:noProof/>
            <w:webHidden/>
          </w:rPr>
          <w:tab/>
        </w:r>
        <w:r>
          <w:rPr>
            <w:noProof/>
            <w:webHidden/>
          </w:rPr>
          <w:fldChar w:fldCharType="begin"/>
        </w:r>
        <w:r>
          <w:rPr>
            <w:noProof/>
            <w:webHidden/>
          </w:rPr>
          <w:instrText xml:space="preserve"> PAGEREF _Toc159513768 \h </w:instrText>
        </w:r>
        <w:r>
          <w:rPr>
            <w:noProof/>
            <w:webHidden/>
          </w:rPr>
        </w:r>
        <w:r>
          <w:rPr>
            <w:noProof/>
            <w:webHidden/>
          </w:rPr>
          <w:fldChar w:fldCharType="separate"/>
        </w:r>
        <w:r w:rsidR="002A6DDA">
          <w:rPr>
            <w:noProof/>
            <w:webHidden/>
          </w:rPr>
          <w:t>33</w:t>
        </w:r>
        <w:r>
          <w:rPr>
            <w:noProof/>
            <w:webHidden/>
          </w:rPr>
          <w:fldChar w:fldCharType="end"/>
        </w:r>
      </w:hyperlink>
    </w:p>
    <w:p w14:paraId="62649B27" w14:textId="7FE2394E"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69" w:history="1">
        <w:r w:rsidRPr="00552F0E">
          <w:rPr>
            <w:rStyle w:val="Hyperlink"/>
            <w:rFonts w:asciiTheme="majorHAnsi" w:hAnsiTheme="majorHAnsi" w:cstheme="majorHAnsi"/>
            <w:noProof/>
            <w:lang w:val="pt-BR"/>
          </w:rPr>
          <w:t>Nota 15 – Tributos</w:t>
        </w:r>
        <w:r>
          <w:rPr>
            <w:noProof/>
            <w:webHidden/>
          </w:rPr>
          <w:tab/>
        </w:r>
        <w:r>
          <w:rPr>
            <w:noProof/>
            <w:webHidden/>
          </w:rPr>
          <w:fldChar w:fldCharType="begin"/>
        </w:r>
        <w:r>
          <w:rPr>
            <w:noProof/>
            <w:webHidden/>
          </w:rPr>
          <w:instrText xml:space="preserve"> PAGEREF _Toc159513769 \h </w:instrText>
        </w:r>
        <w:r>
          <w:rPr>
            <w:noProof/>
            <w:webHidden/>
          </w:rPr>
        </w:r>
        <w:r>
          <w:rPr>
            <w:noProof/>
            <w:webHidden/>
          </w:rPr>
          <w:fldChar w:fldCharType="separate"/>
        </w:r>
        <w:r w:rsidR="002A6DDA">
          <w:rPr>
            <w:noProof/>
            <w:webHidden/>
          </w:rPr>
          <w:t>51</w:t>
        </w:r>
        <w:r>
          <w:rPr>
            <w:noProof/>
            <w:webHidden/>
          </w:rPr>
          <w:fldChar w:fldCharType="end"/>
        </w:r>
      </w:hyperlink>
    </w:p>
    <w:p w14:paraId="48A103B4" w14:textId="11B667D4"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70" w:history="1">
        <w:r w:rsidRPr="00552F0E">
          <w:rPr>
            <w:rStyle w:val="Hyperlink"/>
            <w:rFonts w:asciiTheme="majorHAnsi" w:hAnsiTheme="majorHAnsi" w:cstheme="majorHAnsi"/>
            <w:noProof/>
            <w:lang w:val="pt-BR"/>
          </w:rPr>
          <w:t>Nota 16 – Valores a pagar</w:t>
        </w:r>
        <w:r>
          <w:rPr>
            <w:noProof/>
            <w:webHidden/>
          </w:rPr>
          <w:tab/>
        </w:r>
        <w:r>
          <w:rPr>
            <w:noProof/>
            <w:webHidden/>
          </w:rPr>
          <w:fldChar w:fldCharType="begin"/>
        </w:r>
        <w:r>
          <w:rPr>
            <w:noProof/>
            <w:webHidden/>
          </w:rPr>
          <w:instrText xml:space="preserve"> PAGEREF _Toc159513770 \h </w:instrText>
        </w:r>
        <w:r>
          <w:rPr>
            <w:noProof/>
            <w:webHidden/>
          </w:rPr>
        </w:r>
        <w:r>
          <w:rPr>
            <w:noProof/>
            <w:webHidden/>
          </w:rPr>
          <w:fldChar w:fldCharType="separate"/>
        </w:r>
        <w:r w:rsidR="002A6DDA">
          <w:rPr>
            <w:noProof/>
            <w:webHidden/>
          </w:rPr>
          <w:t>53</w:t>
        </w:r>
        <w:r>
          <w:rPr>
            <w:noProof/>
            <w:webHidden/>
          </w:rPr>
          <w:fldChar w:fldCharType="end"/>
        </w:r>
      </w:hyperlink>
    </w:p>
    <w:p w14:paraId="6417F6BE" w14:textId="03165F62"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71" w:history="1">
        <w:r w:rsidRPr="00552F0E">
          <w:rPr>
            <w:rStyle w:val="Hyperlink"/>
            <w:rFonts w:asciiTheme="majorHAnsi" w:hAnsiTheme="majorHAnsi" w:cstheme="majorHAnsi"/>
            <w:noProof/>
            <w:lang w:val="pt-BR"/>
          </w:rPr>
          <w:t>Nota 17 – Provisões e passivos contingentes</w:t>
        </w:r>
        <w:r>
          <w:rPr>
            <w:noProof/>
            <w:webHidden/>
          </w:rPr>
          <w:tab/>
        </w:r>
        <w:r>
          <w:rPr>
            <w:noProof/>
            <w:webHidden/>
          </w:rPr>
          <w:fldChar w:fldCharType="begin"/>
        </w:r>
        <w:r>
          <w:rPr>
            <w:noProof/>
            <w:webHidden/>
          </w:rPr>
          <w:instrText xml:space="preserve"> PAGEREF _Toc159513771 \h </w:instrText>
        </w:r>
        <w:r>
          <w:rPr>
            <w:noProof/>
            <w:webHidden/>
          </w:rPr>
        </w:r>
        <w:r>
          <w:rPr>
            <w:noProof/>
            <w:webHidden/>
          </w:rPr>
          <w:fldChar w:fldCharType="separate"/>
        </w:r>
        <w:r w:rsidR="002A6DDA">
          <w:rPr>
            <w:noProof/>
            <w:webHidden/>
          </w:rPr>
          <w:t>53</w:t>
        </w:r>
        <w:r>
          <w:rPr>
            <w:noProof/>
            <w:webHidden/>
          </w:rPr>
          <w:fldChar w:fldCharType="end"/>
        </w:r>
      </w:hyperlink>
    </w:p>
    <w:p w14:paraId="0661B583" w14:textId="57A77095"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72" w:history="1">
        <w:r w:rsidRPr="00552F0E">
          <w:rPr>
            <w:rStyle w:val="Hyperlink"/>
            <w:rFonts w:asciiTheme="majorHAnsi" w:hAnsiTheme="majorHAnsi" w:cstheme="majorHAnsi"/>
            <w:noProof/>
            <w:lang w:val="pt-BR"/>
          </w:rPr>
          <w:t>Nota 18 – Patrimônio líquido</w:t>
        </w:r>
        <w:r>
          <w:rPr>
            <w:noProof/>
            <w:webHidden/>
          </w:rPr>
          <w:tab/>
        </w:r>
        <w:r>
          <w:rPr>
            <w:noProof/>
            <w:webHidden/>
          </w:rPr>
          <w:fldChar w:fldCharType="begin"/>
        </w:r>
        <w:r>
          <w:rPr>
            <w:noProof/>
            <w:webHidden/>
          </w:rPr>
          <w:instrText xml:space="preserve"> PAGEREF _Toc159513772 \h </w:instrText>
        </w:r>
        <w:r>
          <w:rPr>
            <w:noProof/>
            <w:webHidden/>
          </w:rPr>
        </w:r>
        <w:r>
          <w:rPr>
            <w:noProof/>
            <w:webHidden/>
          </w:rPr>
          <w:fldChar w:fldCharType="separate"/>
        </w:r>
        <w:r w:rsidR="002A6DDA">
          <w:rPr>
            <w:noProof/>
            <w:webHidden/>
          </w:rPr>
          <w:t>53</w:t>
        </w:r>
        <w:r>
          <w:rPr>
            <w:noProof/>
            <w:webHidden/>
          </w:rPr>
          <w:fldChar w:fldCharType="end"/>
        </w:r>
      </w:hyperlink>
    </w:p>
    <w:p w14:paraId="6D7D17F0" w14:textId="339F3CC9"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73" w:history="1">
        <w:r w:rsidRPr="00552F0E">
          <w:rPr>
            <w:rStyle w:val="Hyperlink"/>
            <w:rFonts w:asciiTheme="majorHAnsi" w:hAnsiTheme="majorHAnsi" w:cstheme="majorHAnsi"/>
            <w:noProof/>
            <w:lang w:val="pt-BR"/>
          </w:rPr>
          <w:t>Nota 19 – Receitas de distribuição</w:t>
        </w:r>
        <w:r>
          <w:rPr>
            <w:noProof/>
            <w:webHidden/>
          </w:rPr>
          <w:tab/>
        </w:r>
        <w:r>
          <w:rPr>
            <w:noProof/>
            <w:webHidden/>
          </w:rPr>
          <w:fldChar w:fldCharType="begin"/>
        </w:r>
        <w:r>
          <w:rPr>
            <w:noProof/>
            <w:webHidden/>
          </w:rPr>
          <w:instrText xml:space="preserve"> PAGEREF _Toc159513773 \h </w:instrText>
        </w:r>
        <w:r>
          <w:rPr>
            <w:noProof/>
            <w:webHidden/>
          </w:rPr>
        </w:r>
        <w:r>
          <w:rPr>
            <w:noProof/>
            <w:webHidden/>
          </w:rPr>
          <w:fldChar w:fldCharType="separate"/>
        </w:r>
        <w:r w:rsidR="002A6DDA">
          <w:rPr>
            <w:noProof/>
            <w:webHidden/>
          </w:rPr>
          <w:t>55</w:t>
        </w:r>
        <w:r>
          <w:rPr>
            <w:noProof/>
            <w:webHidden/>
          </w:rPr>
          <w:fldChar w:fldCharType="end"/>
        </w:r>
      </w:hyperlink>
    </w:p>
    <w:p w14:paraId="730C389D" w14:textId="3287E4A7"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74" w:history="1">
        <w:r w:rsidRPr="00552F0E">
          <w:rPr>
            <w:rStyle w:val="Hyperlink"/>
            <w:rFonts w:asciiTheme="majorHAnsi" w:hAnsiTheme="majorHAnsi" w:cstheme="majorHAnsi"/>
            <w:noProof/>
            <w:lang w:val="pt-BR"/>
          </w:rPr>
          <w:t>Nota 20 – Custo do serviço prestado</w:t>
        </w:r>
        <w:r>
          <w:rPr>
            <w:noProof/>
            <w:webHidden/>
          </w:rPr>
          <w:tab/>
        </w:r>
        <w:r>
          <w:rPr>
            <w:noProof/>
            <w:webHidden/>
          </w:rPr>
          <w:fldChar w:fldCharType="begin"/>
        </w:r>
        <w:r>
          <w:rPr>
            <w:noProof/>
            <w:webHidden/>
          </w:rPr>
          <w:instrText xml:space="preserve"> PAGEREF _Toc159513774 \h </w:instrText>
        </w:r>
        <w:r>
          <w:rPr>
            <w:noProof/>
            <w:webHidden/>
          </w:rPr>
        </w:r>
        <w:r>
          <w:rPr>
            <w:noProof/>
            <w:webHidden/>
          </w:rPr>
          <w:fldChar w:fldCharType="separate"/>
        </w:r>
        <w:r w:rsidR="002A6DDA">
          <w:rPr>
            <w:noProof/>
            <w:webHidden/>
          </w:rPr>
          <w:t>56</w:t>
        </w:r>
        <w:r>
          <w:rPr>
            <w:noProof/>
            <w:webHidden/>
          </w:rPr>
          <w:fldChar w:fldCharType="end"/>
        </w:r>
      </w:hyperlink>
    </w:p>
    <w:p w14:paraId="36E4C490" w14:textId="2FE156AA"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75" w:history="1">
        <w:r w:rsidRPr="00552F0E">
          <w:rPr>
            <w:rStyle w:val="Hyperlink"/>
            <w:rFonts w:asciiTheme="majorHAnsi" w:hAnsiTheme="majorHAnsi" w:cstheme="majorHAnsi"/>
            <w:noProof/>
            <w:lang w:val="pt-BR"/>
          </w:rPr>
          <w:t>Nota 21 – Despesas administrativas</w:t>
        </w:r>
        <w:r>
          <w:rPr>
            <w:noProof/>
            <w:webHidden/>
          </w:rPr>
          <w:tab/>
        </w:r>
        <w:r>
          <w:rPr>
            <w:noProof/>
            <w:webHidden/>
          </w:rPr>
          <w:fldChar w:fldCharType="begin"/>
        </w:r>
        <w:r>
          <w:rPr>
            <w:noProof/>
            <w:webHidden/>
          </w:rPr>
          <w:instrText xml:space="preserve"> PAGEREF _Toc159513775 \h </w:instrText>
        </w:r>
        <w:r>
          <w:rPr>
            <w:noProof/>
            <w:webHidden/>
          </w:rPr>
        </w:r>
        <w:r>
          <w:rPr>
            <w:noProof/>
            <w:webHidden/>
          </w:rPr>
          <w:fldChar w:fldCharType="separate"/>
        </w:r>
        <w:r w:rsidR="002A6DDA">
          <w:rPr>
            <w:noProof/>
            <w:webHidden/>
          </w:rPr>
          <w:t>56</w:t>
        </w:r>
        <w:r>
          <w:rPr>
            <w:noProof/>
            <w:webHidden/>
          </w:rPr>
          <w:fldChar w:fldCharType="end"/>
        </w:r>
      </w:hyperlink>
    </w:p>
    <w:p w14:paraId="0155A6F3" w14:textId="4317D6EE"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76" w:history="1">
        <w:r w:rsidRPr="00552F0E">
          <w:rPr>
            <w:rStyle w:val="Hyperlink"/>
            <w:rFonts w:asciiTheme="majorHAnsi" w:hAnsiTheme="majorHAnsi" w:cstheme="majorHAnsi"/>
            <w:noProof/>
            <w:lang w:val="pt-BR"/>
          </w:rPr>
          <w:t>Nota 22 – Outras receitas/Despesas operacionais</w:t>
        </w:r>
        <w:r>
          <w:rPr>
            <w:noProof/>
            <w:webHidden/>
          </w:rPr>
          <w:tab/>
        </w:r>
        <w:r>
          <w:rPr>
            <w:noProof/>
            <w:webHidden/>
          </w:rPr>
          <w:fldChar w:fldCharType="begin"/>
        </w:r>
        <w:r>
          <w:rPr>
            <w:noProof/>
            <w:webHidden/>
          </w:rPr>
          <w:instrText xml:space="preserve"> PAGEREF _Toc159513776 \h </w:instrText>
        </w:r>
        <w:r>
          <w:rPr>
            <w:noProof/>
            <w:webHidden/>
          </w:rPr>
        </w:r>
        <w:r>
          <w:rPr>
            <w:noProof/>
            <w:webHidden/>
          </w:rPr>
          <w:fldChar w:fldCharType="separate"/>
        </w:r>
        <w:r w:rsidR="002A6DDA">
          <w:rPr>
            <w:noProof/>
            <w:webHidden/>
          </w:rPr>
          <w:t>57</w:t>
        </w:r>
        <w:r>
          <w:rPr>
            <w:noProof/>
            <w:webHidden/>
          </w:rPr>
          <w:fldChar w:fldCharType="end"/>
        </w:r>
      </w:hyperlink>
    </w:p>
    <w:p w14:paraId="4DF27B90" w14:textId="228938AD"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77" w:history="1">
        <w:r w:rsidRPr="00552F0E">
          <w:rPr>
            <w:rStyle w:val="Hyperlink"/>
            <w:rFonts w:asciiTheme="majorHAnsi" w:hAnsiTheme="majorHAnsi" w:cstheme="majorHAnsi"/>
            <w:noProof/>
            <w:lang w:val="pt-BR"/>
          </w:rPr>
          <w:t>Nota 23 – Resultado financeiro</w:t>
        </w:r>
        <w:r>
          <w:rPr>
            <w:noProof/>
            <w:webHidden/>
          </w:rPr>
          <w:tab/>
        </w:r>
        <w:r>
          <w:rPr>
            <w:noProof/>
            <w:webHidden/>
          </w:rPr>
          <w:fldChar w:fldCharType="begin"/>
        </w:r>
        <w:r>
          <w:rPr>
            <w:noProof/>
            <w:webHidden/>
          </w:rPr>
          <w:instrText xml:space="preserve"> PAGEREF _Toc159513777 \h </w:instrText>
        </w:r>
        <w:r>
          <w:rPr>
            <w:noProof/>
            <w:webHidden/>
          </w:rPr>
        </w:r>
        <w:r>
          <w:rPr>
            <w:noProof/>
            <w:webHidden/>
          </w:rPr>
          <w:fldChar w:fldCharType="separate"/>
        </w:r>
        <w:r w:rsidR="002A6DDA">
          <w:rPr>
            <w:noProof/>
            <w:webHidden/>
          </w:rPr>
          <w:t>57</w:t>
        </w:r>
        <w:r>
          <w:rPr>
            <w:noProof/>
            <w:webHidden/>
          </w:rPr>
          <w:fldChar w:fldCharType="end"/>
        </w:r>
      </w:hyperlink>
    </w:p>
    <w:p w14:paraId="6A7B217F" w14:textId="6D48DC85"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78" w:history="1">
        <w:r w:rsidRPr="00552F0E">
          <w:rPr>
            <w:rStyle w:val="Hyperlink"/>
            <w:rFonts w:asciiTheme="majorHAnsi" w:hAnsiTheme="majorHAnsi" w:cstheme="majorHAnsi"/>
            <w:noProof/>
            <w:lang w:val="pt-BR"/>
          </w:rPr>
          <w:t>Nota 24 - Partes relacionadas</w:t>
        </w:r>
        <w:r>
          <w:rPr>
            <w:noProof/>
            <w:webHidden/>
          </w:rPr>
          <w:tab/>
        </w:r>
        <w:r>
          <w:rPr>
            <w:noProof/>
            <w:webHidden/>
          </w:rPr>
          <w:fldChar w:fldCharType="begin"/>
        </w:r>
        <w:r>
          <w:rPr>
            <w:noProof/>
            <w:webHidden/>
          </w:rPr>
          <w:instrText xml:space="preserve"> PAGEREF _Toc159513778 \h </w:instrText>
        </w:r>
        <w:r>
          <w:rPr>
            <w:noProof/>
            <w:webHidden/>
          </w:rPr>
        </w:r>
        <w:r>
          <w:rPr>
            <w:noProof/>
            <w:webHidden/>
          </w:rPr>
          <w:fldChar w:fldCharType="separate"/>
        </w:r>
        <w:r w:rsidR="002A6DDA">
          <w:rPr>
            <w:noProof/>
            <w:webHidden/>
          </w:rPr>
          <w:t>57</w:t>
        </w:r>
        <w:r>
          <w:rPr>
            <w:noProof/>
            <w:webHidden/>
          </w:rPr>
          <w:fldChar w:fldCharType="end"/>
        </w:r>
      </w:hyperlink>
    </w:p>
    <w:p w14:paraId="10C0F6CE" w14:textId="16736D69" w:rsidR="00774AC4" w:rsidRDefault="00774AC4">
      <w:pPr>
        <w:pStyle w:val="Sumrio1"/>
        <w:tabs>
          <w:tab w:val="right" w:leader="dot" w:pos="8494"/>
        </w:tabs>
        <w:rPr>
          <w:rFonts w:asciiTheme="minorHAnsi" w:eastAsiaTheme="minorEastAsia" w:hAnsiTheme="minorHAnsi" w:cstheme="minorBidi"/>
          <w:b w:val="0"/>
          <w:bCs w:val="0"/>
          <w:noProof/>
          <w:color w:val="auto"/>
          <w:sz w:val="22"/>
          <w:lang w:val="pt-BR" w:eastAsia="pt-BR"/>
        </w:rPr>
      </w:pPr>
      <w:hyperlink w:anchor="_Toc159513779" w:history="1">
        <w:r w:rsidRPr="00552F0E">
          <w:rPr>
            <w:rStyle w:val="Hyperlink"/>
            <w:rFonts w:asciiTheme="majorHAnsi" w:hAnsiTheme="majorHAnsi" w:cstheme="majorHAnsi"/>
            <w:noProof/>
            <w:lang w:val="pt-BR"/>
          </w:rPr>
          <w:t>Nota 25 – Operações descontinuadas</w:t>
        </w:r>
        <w:r>
          <w:rPr>
            <w:noProof/>
            <w:webHidden/>
          </w:rPr>
          <w:tab/>
        </w:r>
        <w:r>
          <w:rPr>
            <w:noProof/>
            <w:webHidden/>
          </w:rPr>
          <w:fldChar w:fldCharType="begin"/>
        </w:r>
        <w:r>
          <w:rPr>
            <w:noProof/>
            <w:webHidden/>
          </w:rPr>
          <w:instrText xml:space="preserve"> PAGEREF _Toc159513779 \h </w:instrText>
        </w:r>
        <w:r>
          <w:rPr>
            <w:noProof/>
            <w:webHidden/>
          </w:rPr>
        </w:r>
        <w:r>
          <w:rPr>
            <w:noProof/>
            <w:webHidden/>
          </w:rPr>
          <w:fldChar w:fldCharType="separate"/>
        </w:r>
        <w:r w:rsidR="002A6DDA">
          <w:rPr>
            <w:noProof/>
            <w:webHidden/>
          </w:rPr>
          <w:t>64</w:t>
        </w:r>
        <w:r>
          <w:rPr>
            <w:noProof/>
            <w:webHidden/>
          </w:rPr>
          <w:fldChar w:fldCharType="end"/>
        </w:r>
      </w:hyperlink>
    </w:p>
    <w:p w14:paraId="69F3BF99" w14:textId="55C9055E" w:rsidR="00674AB0" w:rsidRPr="00E97C45" w:rsidRDefault="00DF4212" w:rsidP="00FE1962">
      <w:pPr>
        <w:spacing w:line="240" w:lineRule="auto"/>
        <w:jc w:val="both"/>
        <w:rPr>
          <w:rFonts w:asciiTheme="majorHAnsi" w:hAnsiTheme="majorHAnsi" w:cstheme="majorHAnsi"/>
          <w:i/>
        </w:rPr>
        <w:sectPr w:rsidR="00674AB0" w:rsidRPr="00E97C45" w:rsidSect="004173B9">
          <w:headerReference w:type="even" r:id="rId19"/>
          <w:headerReference w:type="default" r:id="rId20"/>
          <w:footerReference w:type="default" r:id="rId21"/>
          <w:headerReference w:type="first" r:id="rId22"/>
          <w:pgSz w:w="11906" w:h="16838" w:code="9"/>
          <w:pgMar w:top="976" w:right="1701" w:bottom="1417" w:left="1701" w:header="0" w:footer="0" w:gutter="0"/>
          <w:cols w:space="708"/>
          <w:titlePg/>
          <w:docGrid w:linePitch="360"/>
        </w:sectPr>
      </w:pPr>
      <w:r w:rsidRPr="00E97C45">
        <w:rPr>
          <w:rFonts w:asciiTheme="majorHAnsi" w:eastAsia="Arial" w:hAnsiTheme="majorHAnsi" w:cstheme="majorHAnsi"/>
          <w:color w:val="2F75B5"/>
          <w:sz w:val="20"/>
        </w:rPr>
        <w:fldChar w:fldCharType="end"/>
      </w:r>
    </w:p>
    <w:p w14:paraId="470A3A4E" w14:textId="77777777" w:rsidR="00B64402" w:rsidRPr="00744639" w:rsidRDefault="009353C2" w:rsidP="00FE1962">
      <w:pPr>
        <w:pStyle w:val="Ttulo1Leo"/>
        <w:jc w:val="both"/>
        <w:outlineLvl w:val="0"/>
        <w:rPr>
          <w:rFonts w:asciiTheme="majorHAnsi" w:hAnsiTheme="majorHAnsi" w:cstheme="majorHAnsi"/>
          <w:b w:val="0"/>
          <w:color w:val="FFFFFF"/>
          <w:sz w:val="14"/>
          <w:szCs w:val="10"/>
          <w:lang w:val="pt-BR"/>
        </w:rPr>
      </w:pPr>
      <w:bookmarkStart w:id="0" w:name="_Toc450826375"/>
      <w:bookmarkStart w:id="1" w:name="_Toc159513749"/>
      <w:r w:rsidRPr="0088071E">
        <w:rPr>
          <w:rFonts w:asciiTheme="majorHAnsi" w:hAnsiTheme="majorHAnsi" w:cstheme="majorHAnsi"/>
          <w:b w:val="0"/>
          <w:color w:val="FFFFFF"/>
          <w:sz w:val="14"/>
          <w:szCs w:val="10"/>
          <w:lang w:val="pt-BR"/>
        </w:rPr>
        <w:lastRenderedPageBreak/>
        <w:t>Balanço patrimonial</w:t>
      </w:r>
      <w:bookmarkEnd w:id="1"/>
    </w:p>
    <w:tbl>
      <w:tblPr>
        <w:tblW w:w="5000" w:type="pct"/>
        <w:tblLayout w:type="fixed"/>
        <w:tblCellMar>
          <w:left w:w="70" w:type="dxa"/>
          <w:right w:w="70" w:type="dxa"/>
        </w:tblCellMar>
        <w:tblLook w:val="04A0" w:firstRow="1" w:lastRow="0" w:firstColumn="1" w:lastColumn="0" w:noHBand="0" w:noVBand="1"/>
      </w:tblPr>
      <w:tblGrid>
        <w:gridCol w:w="4838"/>
        <w:gridCol w:w="1621"/>
        <w:gridCol w:w="1621"/>
        <w:gridCol w:w="1621"/>
        <w:gridCol w:w="1621"/>
        <w:gridCol w:w="1621"/>
        <w:gridCol w:w="1621"/>
      </w:tblGrid>
      <w:tr w:rsidR="00744639" w:rsidRPr="00744639" w14:paraId="1B89D645" w14:textId="77777777" w:rsidTr="00744639">
        <w:trPr>
          <w:trHeight w:val="227"/>
        </w:trPr>
        <w:tc>
          <w:tcPr>
            <w:tcW w:w="4838" w:type="dxa"/>
            <w:vMerge w:val="restart"/>
            <w:tcBorders>
              <w:top w:val="single" w:sz="4" w:space="0" w:color="54BBAB"/>
              <w:left w:val="nil"/>
              <w:bottom w:val="single" w:sz="4" w:space="0" w:color="54BBAB"/>
              <w:right w:val="nil"/>
            </w:tcBorders>
            <w:shd w:val="clear" w:color="auto" w:fill="auto"/>
            <w:vAlign w:val="center"/>
            <w:hideMark/>
          </w:tcPr>
          <w:bookmarkEnd w:id="0"/>
          <w:p w14:paraId="7C21FAAD"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ATIVO</w:t>
            </w:r>
          </w:p>
        </w:tc>
        <w:tc>
          <w:tcPr>
            <w:tcW w:w="3242" w:type="dxa"/>
            <w:gridSpan w:val="2"/>
            <w:tcBorders>
              <w:top w:val="single" w:sz="4" w:space="0" w:color="54BBAB"/>
              <w:left w:val="nil"/>
              <w:bottom w:val="single" w:sz="4" w:space="0" w:color="54BBAB"/>
              <w:right w:val="nil"/>
            </w:tcBorders>
            <w:shd w:val="clear" w:color="auto" w:fill="auto"/>
            <w:vAlign w:val="center"/>
            <w:hideMark/>
          </w:tcPr>
          <w:p w14:paraId="3E9ABA7B"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31/12/2023</w:t>
            </w:r>
          </w:p>
        </w:tc>
        <w:tc>
          <w:tcPr>
            <w:tcW w:w="3242" w:type="dxa"/>
            <w:gridSpan w:val="2"/>
            <w:tcBorders>
              <w:top w:val="single" w:sz="4" w:space="0" w:color="54BBAB"/>
              <w:left w:val="nil"/>
              <w:bottom w:val="single" w:sz="4" w:space="0" w:color="54BBAB"/>
              <w:right w:val="nil"/>
            </w:tcBorders>
            <w:shd w:val="clear" w:color="auto" w:fill="auto"/>
            <w:vAlign w:val="center"/>
            <w:hideMark/>
          </w:tcPr>
          <w:p w14:paraId="50F0CF6F"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31/12/2022</w:t>
            </w:r>
            <w:r w:rsidRPr="00744639">
              <w:rPr>
                <w:rFonts w:ascii="Calibri Light" w:eastAsia="Times New Roman" w:hAnsi="Calibri Light" w:cs="Calibri Light"/>
                <w:b/>
                <w:bCs/>
                <w:color w:val="005CA9"/>
                <w:sz w:val="18"/>
                <w:szCs w:val="18"/>
                <w:lang w:eastAsia="pt-BR"/>
              </w:rPr>
              <w:br/>
              <w:t>(Nota 4(n))</w:t>
            </w:r>
          </w:p>
        </w:tc>
        <w:tc>
          <w:tcPr>
            <w:tcW w:w="3242" w:type="dxa"/>
            <w:gridSpan w:val="2"/>
            <w:tcBorders>
              <w:top w:val="single" w:sz="4" w:space="0" w:color="54BBAB"/>
              <w:left w:val="nil"/>
              <w:bottom w:val="single" w:sz="4" w:space="0" w:color="54BBAB"/>
              <w:right w:val="single" w:sz="4" w:space="0" w:color="FFFFFF"/>
            </w:tcBorders>
            <w:shd w:val="clear" w:color="auto" w:fill="auto"/>
            <w:vAlign w:val="center"/>
            <w:hideMark/>
          </w:tcPr>
          <w:p w14:paraId="4152AB7E"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31/12/2021</w:t>
            </w:r>
            <w:r w:rsidRPr="00744639">
              <w:rPr>
                <w:rFonts w:ascii="Calibri Light" w:eastAsia="Times New Roman" w:hAnsi="Calibri Light" w:cs="Calibri Light"/>
                <w:b/>
                <w:bCs/>
                <w:color w:val="005CA9"/>
                <w:sz w:val="18"/>
                <w:szCs w:val="18"/>
                <w:lang w:eastAsia="pt-BR"/>
              </w:rPr>
              <w:br/>
              <w:t>(Nota 4(n))</w:t>
            </w:r>
          </w:p>
        </w:tc>
      </w:tr>
      <w:tr w:rsidR="00744639" w:rsidRPr="00744639" w14:paraId="78892B68" w14:textId="77777777" w:rsidTr="00744639">
        <w:trPr>
          <w:trHeight w:val="227"/>
        </w:trPr>
        <w:tc>
          <w:tcPr>
            <w:tcW w:w="4838" w:type="dxa"/>
            <w:vMerge/>
            <w:tcBorders>
              <w:top w:val="nil"/>
              <w:left w:val="nil"/>
              <w:bottom w:val="single" w:sz="4" w:space="0" w:color="54BBAB"/>
              <w:right w:val="nil"/>
            </w:tcBorders>
            <w:shd w:val="clear" w:color="auto" w:fill="auto"/>
            <w:vAlign w:val="center"/>
            <w:hideMark/>
          </w:tcPr>
          <w:p w14:paraId="11EDD236" w14:textId="77777777" w:rsidR="00744639" w:rsidRPr="00744639" w:rsidRDefault="00744639" w:rsidP="00744639">
            <w:pPr>
              <w:spacing w:after="0" w:line="240" w:lineRule="auto"/>
              <w:rPr>
                <w:rFonts w:ascii="Calibri Light" w:eastAsia="Times New Roman" w:hAnsi="Calibri Light" w:cs="Calibri Light"/>
                <w:b/>
                <w:bCs/>
                <w:color w:val="005CA9"/>
                <w:sz w:val="18"/>
                <w:szCs w:val="18"/>
                <w:lang w:eastAsia="pt-BR"/>
              </w:rPr>
            </w:pPr>
          </w:p>
        </w:tc>
        <w:tc>
          <w:tcPr>
            <w:tcW w:w="1621" w:type="dxa"/>
            <w:tcBorders>
              <w:top w:val="nil"/>
              <w:left w:val="nil"/>
              <w:bottom w:val="single" w:sz="4" w:space="0" w:color="54BBAB"/>
              <w:right w:val="nil"/>
            </w:tcBorders>
            <w:shd w:val="clear" w:color="auto" w:fill="auto"/>
            <w:vAlign w:val="center"/>
            <w:hideMark/>
          </w:tcPr>
          <w:p w14:paraId="6BA61D7C"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Controladora</w:t>
            </w:r>
          </w:p>
        </w:tc>
        <w:tc>
          <w:tcPr>
            <w:tcW w:w="1621" w:type="dxa"/>
            <w:tcBorders>
              <w:top w:val="nil"/>
              <w:left w:val="nil"/>
              <w:bottom w:val="single" w:sz="4" w:space="0" w:color="54BBAB"/>
              <w:right w:val="nil"/>
            </w:tcBorders>
            <w:shd w:val="clear" w:color="auto" w:fill="auto"/>
            <w:vAlign w:val="center"/>
            <w:hideMark/>
          </w:tcPr>
          <w:p w14:paraId="5EC5FCE8"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Consolidado</w:t>
            </w:r>
          </w:p>
        </w:tc>
        <w:tc>
          <w:tcPr>
            <w:tcW w:w="1621" w:type="dxa"/>
            <w:tcBorders>
              <w:top w:val="nil"/>
              <w:left w:val="nil"/>
              <w:bottom w:val="single" w:sz="4" w:space="0" w:color="54BBAB"/>
              <w:right w:val="nil"/>
            </w:tcBorders>
            <w:shd w:val="clear" w:color="auto" w:fill="auto"/>
            <w:vAlign w:val="center"/>
            <w:hideMark/>
          </w:tcPr>
          <w:p w14:paraId="6C84289F"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Controladora</w:t>
            </w:r>
          </w:p>
        </w:tc>
        <w:tc>
          <w:tcPr>
            <w:tcW w:w="1621" w:type="dxa"/>
            <w:tcBorders>
              <w:top w:val="nil"/>
              <w:left w:val="nil"/>
              <w:bottom w:val="single" w:sz="4" w:space="0" w:color="54BBAB"/>
              <w:right w:val="nil"/>
            </w:tcBorders>
            <w:shd w:val="clear" w:color="auto" w:fill="auto"/>
            <w:vAlign w:val="center"/>
            <w:hideMark/>
          </w:tcPr>
          <w:p w14:paraId="25173B86"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Consolidado</w:t>
            </w:r>
          </w:p>
        </w:tc>
        <w:tc>
          <w:tcPr>
            <w:tcW w:w="1621" w:type="dxa"/>
            <w:tcBorders>
              <w:top w:val="nil"/>
              <w:left w:val="nil"/>
              <w:bottom w:val="single" w:sz="4" w:space="0" w:color="54BBAB"/>
              <w:right w:val="nil"/>
            </w:tcBorders>
            <w:shd w:val="clear" w:color="auto" w:fill="auto"/>
            <w:vAlign w:val="center"/>
            <w:hideMark/>
          </w:tcPr>
          <w:p w14:paraId="07533C8E"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Controladora</w:t>
            </w:r>
          </w:p>
        </w:tc>
        <w:tc>
          <w:tcPr>
            <w:tcW w:w="1621" w:type="dxa"/>
            <w:tcBorders>
              <w:top w:val="nil"/>
              <w:left w:val="single" w:sz="4" w:space="0" w:color="FFFFFF"/>
              <w:bottom w:val="single" w:sz="4" w:space="0" w:color="54BBAB"/>
              <w:right w:val="single" w:sz="4" w:space="0" w:color="FFFFFF"/>
            </w:tcBorders>
            <w:shd w:val="clear" w:color="auto" w:fill="auto"/>
            <w:vAlign w:val="center"/>
            <w:hideMark/>
          </w:tcPr>
          <w:p w14:paraId="1F46C1E5"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Consolidado</w:t>
            </w:r>
          </w:p>
        </w:tc>
      </w:tr>
      <w:tr w:rsidR="00EE4AC3" w:rsidRPr="00744639" w14:paraId="3950EAB0" w14:textId="77777777" w:rsidTr="00EE4AC3">
        <w:trPr>
          <w:trHeight w:val="227"/>
        </w:trPr>
        <w:tc>
          <w:tcPr>
            <w:tcW w:w="4838" w:type="dxa"/>
            <w:tcBorders>
              <w:top w:val="nil"/>
              <w:left w:val="nil"/>
              <w:bottom w:val="nil"/>
              <w:right w:val="nil"/>
            </w:tcBorders>
            <w:shd w:val="clear" w:color="auto" w:fill="auto"/>
            <w:vAlign w:val="center"/>
            <w:hideMark/>
          </w:tcPr>
          <w:p w14:paraId="41531DFB" w14:textId="77777777" w:rsidR="00EE4AC3" w:rsidRPr="00744639" w:rsidRDefault="00EE4AC3" w:rsidP="00EE4AC3">
            <w:pPr>
              <w:spacing w:after="0" w:line="240" w:lineRule="auto"/>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Circulante</w:t>
            </w:r>
          </w:p>
        </w:tc>
        <w:tc>
          <w:tcPr>
            <w:tcW w:w="1621" w:type="dxa"/>
            <w:tcBorders>
              <w:top w:val="nil"/>
              <w:left w:val="nil"/>
              <w:bottom w:val="nil"/>
              <w:right w:val="nil"/>
            </w:tcBorders>
            <w:shd w:val="clear" w:color="auto" w:fill="auto"/>
            <w:vAlign w:val="center"/>
            <w:hideMark/>
          </w:tcPr>
          <w:p w14:paraId="2CB200EC" w14:textId="358E673F"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1.028.510</w:t>
            </w:r>
          </w:p>
        </w:tc>
        <w:tc>
          <w:tcPr>
            <w:tcW w:w="1621" w:type="dxa"/>
            <w:tcBorders>
              <w:top w:val="nil"/>
              <w:left w:val="nil"/>
              <w:bottom w:val="nil"/>
              <w:right w:val="nil"/>
            </w:tcBorders>
            <w:shd w:val="clear" w:color="auto" w:fill="auto"/>
            <w:vAlign w:val="center"/>
            <w:hideMark/>
          </w:tcPr>
          <w:p w14:paraId="43DA364D" w14:textId="467110C3"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1.464.596</w:t>
            </w:r>
          </w:p>
        </w:tc>
        <w:tc>
          <w:tcPr>
            <w:tcW w:w="1621" w:type="dxa"/>
            <w:tcBorders>
              <w:top w:val="nil"/>
              <w:left w:val="nil"/>
              <w:bottom w:val="nil"/>
              <w:right w:val="nil"/>
            </w:tcBorders>
            <w:shd w:val="clear" w:color="auto" w:fill="auto"/>
            <w:vAlign w:val="center"/>
            <w:hideMark/>
          </w:tcPr>
          <w:p w14:paraId="2561F646" w14:textId="77777777"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1.401.703</w:t>
            </w:r>
          </w:p>
        </w:tc>
        <w:tc>
          <w:tcPr>
            <w:tcW w:w="1621" w:type="dxa"/>
            <w:tcBorders>
              <w:top w:val="nil"/>
              <w:left w:val="nil"/>
              <w:bottom w:val="nil"/>
              <w:right w:val="nil"/>
            </w:tcBorders>
            <w:shd w:val="clear" w:color="auto" w:fill="auto"/>
            <w:vAlign w:val="center"/>
            <w:hideMark/>
          </w:tcPr>
          <w:p w14:paraId="3A31AE27" w14:textId="77777777"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1.666.990</w:t>
            </w:r>
          </w:p>
        </w:tc>
        <w:tc>
          <w:tcPr>
            <w:tcW w:w="1621" w:type="dxa"/>
            <w:tcBorders>
              <w:top w:val="nil"/>
              <w:left w:val="nil"/>
              <w:bottom w:val="single" w:sz="4" w:space="0" w:color="FFFFFF"/>
              <w:right w:val="single" w:sz="4" w:space="0" w:color="FFFFFF"/>
            </w:tcBorders>
            <w:shd w:val="clear" w:color="auto" w:fill="auto"/>
            <w:vAlign w:val="center"/>
            <w:hideMark/>
          </w:tcPr>
          <w:p w14:paraId="1EF2D607" w14:textId="77777777"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564.889</w:t>
            </w:r>
          </w:p>
        </w:tc>
        <w:tc>
          <w:tcPr>
            <w:tcW w:w="1621" w:type="dxa"/>
            <w:tcBorders>
              <w:top w:val="nil"/>
              <w:left w:val="nil"/>
              <w:bottom w:val="single" w:sz="4" w:space="0" w:color="FFFFFF"/>
              <w:right w:val="single" w:sz="4" w:space="0" w:color="FFFFFF"/>
            </w:tcBorders>
            <w:shd w:val="clear" w:color="auto" w:fill="auto"/>
            <w:vAlign w:val="center"/>
            <w:hideMark/>
          </w:tcPr>
          <w:p w14:paraId="6509856F" w14:textId="77777777"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971.392</w:t>
            </w:r>
          </w:p>
        </w:tc>
      </w:tr>
      <w:tr w:rsidR="00EE4AC3" w:rsidRPr="00744639" w14:paraId="57F12B2A" w14:textId="77777777" w:rsidTr="00EE4AC3">
        <w:trPr>
          <w:trHeight w:val="227"/>
        </w:trPr>
        <w:tc>
          <w:tcPr>
            <w:tcW w:w="4838" w:type="dxa"/>
            <w:tcBorders>
              <w:top w:val="nil"/>
              <w:left w:val="nil"/>
              <w:bottom w:val="nil"/>
              <w:right w:val="nil"/>
            </w:tcBorders>
            <w:shd w:val="clear" w:color="auto" w:fill="auto"/>
            <w:vAlign w:val="center"/>
            <w:hideMark/>
          </w:tcPr>
          <w:p w14:paraId="704822F9" w14:textId="77777777" w:rsidR="00EE4AC3" w:rsidRPr="00744639" w:rsidRDefault="00EE4AC3" w:rsidP="00EE4AC3">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Caixa e equivalentes de caixa (nota 9)</w:t>
            </w:r>
          </w:p>
        </w:tc>
        <w:tc>
          <w:tcPr>
            <w:tcW w:w="1621" w:type="dxa"/>
            <w:tcBorders>
              <w:top w:val="nil"/>
              <w:left w:val="nil"/>
              <w:bottom w:val="nil"/>
              <w:right w:val="nil"/>
            </w:tcBorders>
            <w:shd w:val="clear" w:color="auto" w:fill="auto"/>
            <w:vAlign w:val="center"/>
            <w:hideMark/>
          </w:tcPr>
          <w:p w14:paraId="1A729DC6" w14:textId="71A52861"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81</w:t>
            </w:r>
          </w:p>
        </w:tc>
        <w:tc>
          <w:tcPr>
            <w:tcW w:w="1621" w:type="dxa"/>
            <w:tcBorders>
              <w:top w:val="nil"/>
              <w:left w:val="nil"/>
              <w:bottom w:val="nil"/>
              <w:right w:val="nil"/>
            </w:tcBorders>
            <w:shd w:val="clear" w:color="auto" w:fill="auto"/>
            <w:vAlign w:val="center"/>
            <w:hideMark/>
          </w:tcPr>
          <w:p w14:paraId="3A1B7D63" w14:textId="079E1C5C"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430</w:t>
            </w:r>
          </w:p>
        </w:tc>
        <w:tc>
          <w:tcPr>
            <w:tcW w:w="1621" w:type="dxa"/>
            <w:tcBorders>
              <w:top w:val="nil"/>
              <w:left w:val="nil"/>
              <w:bottom w:val="nil"/>
              <w:right w:val="nil"/>
            </w:tcBorders>
            <w:shd w:val="clear" w:color="auto" w:fill="auto"/>
            <w:vAlign w:val="center"/>
            <w:hideMark/>
          </w:tcPr>
          <w:p w14:paraId="4BA60B3E"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64</w:t>
            </w:r>
          </w:p>
        </w:tc>
        <w:tc>
          <w:tcPr>
            <w:tcW w:w="1621" w:type="dxa"/>
            <w:tcBorders>
              <w:top w:val="nil"/>
              <w:left w:val="nil"/>
              <w:bottom w:val="nil"/>
              <w:right w:val="nil"/>
            </w:tcBorders>
            <w:shd w:val="clear" w:color="auto" w:fill="auto"/>
            <w:vAlign w:val="center"/>
            <w:hideMark/>
          </w:tcPr>
          <w:p w14:paraId="3C0A1FEB"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716</w:t>
            </w:r>
          </w:p>
        </w:tc>
        <w:tc>
          <w:tcPr>
            <w:tcW w:w="1621" w:type="dxa"/>
            <w:tcBorders>
              <w:top w:val="nil"/>
              <w:left w:val="nil"/>
              <w:bottom w:val="single" w:sz="4" w:space="0" w:color="FFFFFF"/>
              <w:right w:val="single" w:sz="4" w:space="0" w:color="FFFFFF"/>
            </w:tcBorders>
            <w:shd w:val="clear" w:color="auto" w:fill="auto"/>
            <w:vAlign w:val="center"/>
            <w:hideMark/>
          </w:tcPr>
          <w:p w14:paraId="6B773E67"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210</w:t>
            </w:r>
          </w:p>
        </w:tc>
        <w:tc>
          <w:tcPr>
            <w:tcW w:w="1621" w:type="dxa"/>
            <w:tcBorders>
              <w:top w:val="nil"/>
              <w:left w:val="nil"/>
              <w:bottom w:val="single" w:sz="4" w:space="0" w:color="FFFFFF"/>
              <w:right w:val="single" w:sz="4" w:space="0" w:color="FFFFFF"/>
            </w:tcBorders>
            <w:shd w:val="clear" w:color="auto" w:fill="auto"/>
            <w:vAlign w:val="center"/>
            <w:hideMark/>
          </w:tcPr>
          <w:p w14:paraId="58A1F2EC"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470</w:t>
            </w:r>
          </w:p>
        </w:tc>
      </w:tr>
      <w:tr w:rsidR="00EE4AC3" w:rsidRPr="00744639" w14:paraId="5892CFFF" w14:textId="77777777" w:rsidTr="00EE4AC3">
        <w:trPr>
          <w:trHeight w:val="227"/>
        </w:trPr>
        <w:tc>
          <w:tcPr>
            <w:tcW w:w="4838" w:type="dxa"/>
            <w:tcBorders>
              <w:top w:val="nil"/>
              <w:left w:val="nil"/>
              <w:bottom w:val="nil"/>
              <w:right w:val="nil"/>
            </w:tcBorders>
            <w:shd w:val="clear" w:color="auto" w:fill="auto"/>
            <w:vAlign w:val="center"/>
            <w:hideMark/>
          </w:tcPr>
          <w:p w14:paraId="5A11C585" w14:textId="77777777" w:rsidR="00EE4AC3" w:rsidRPr="00AD68DB" w:rsidRDefault="00EE4AC3" w:rsidP="00EE4AC3">
            <w:pPr>
              <w:spacing w:after="0" w:line="240" w:lineRule="auto"/>
              <w:ind w:firstLineChars="100" w:firstLine="180"/>
              <w:rPr>
                <w:rFonts w:ascii="Calibri Light" w:eastAsia="Times New Roman" w:hAnsi="Calibri Light" w:cs="Calibri Light"/>
                <w:color w:val="005CAA"/>
                <w:sz w:val="18"/>
                <w:szCs w:val="18"/>
                <w:lang w:eastAsia="pt-BR"/>
              </w:rPr>
            </w:pPr>
            <w:r w:rsidRPr="00AD68DB">
              <w:rPr>
                <w:rFonts w:ascii="Calibri Light" w:eastAsia="Times New Roman" w:hAnsi="Calibri Light" w:cs="Calibri Light"/>
                <w:color w:val="005CAA"/>
                <w:sz w:val="18"/>
                <w:szCs w:val="18"/>
                <w:lang w:eastAsia="pt-BR"/>
              </w:rPr>
              <w:t>Instrumentos financeiros (nota 10)</w:t>
            </w:r>
          </w:p>
        </w:tc>
        <w:tc>
          <w:tcPr>
            <w:tcW w:w="1621" w:type="dxa"/>
            <w:tcBorders>
              <w:top w:val="nil"/>
              <w:left w:val="nil"/>
              <w:bottom w:val="nil"/>
              <w:right w:val="nil"/>
            </w:tcBorders>
            <w:shd w:val="clear" w:color="auto" w:fill="auto"/>
            <w:vAlign w:val="center"/>
            <w:hideMark/>
          </w:tcPr>
          <w:p w14:paraId="76D3624B" w14:textId="7B1D7BB3"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261.855</w:t>
            </w:r>
          </w:p>
        </w:tc>
        <w:tc>
          <w:tcPr>
            <w:tcW w:w="1621" w:type="dxa"/>
            <w:tcBorders>
              <w:top w:val="nil"/>
              <w:left w:val="nil"/>
              <w:bottom w:val="nil"/>
              <w:right w:val="nil"/>
            </w:tcBorders>
            <w:shd w:val="clear" w:color="auto" w:fill="auto"/>
            <w:vAlign w:val="center"/>
            <w:hideMark/>
          </w:tcPr>
          <w:p w14:paraId="266ED56D" w14:textId="130AD7AC"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850.819</w:t>
            </w:r>
          </w:p>
        </w:tc>
        <w:tc>
          <w:tcPr>
            <w:tcW w:w="1621" w:type="dxa"/>
            <w:tcBorders>
              <w:top w:val="nil"/>
              <w:left w:val="nil"/>
              <w:bottom w:val="nil"/>
              <w:right w:val="nil"/>
            </w:tcBorders>
            <w:shd w:val="clear" w:color="auto" w:fill="auto"/>
            <w:vAlign w:val="center"/>
            <w:hideMark/>
          </w:tcPr>
          <w:p w14:paraId="04FE8BF2"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581.255</w:t>
            </w:r>
          </w:p>
        </w:tc>
        <w:tc>
          <w:tcPr>
            <w:tcW w:w="1621" w:type="dxa"/>
            <w:tcBorders>
              <w:top w:val="nil"/>
              <w:left w:val="nil"/>
              <w:bottom w:val="nil"/>
              <w:right w:val="nil"/>
            </w:tcBorders>
            <w:shd w:val="clear" w:color="auto" w:fill="auto"/>
            <w:vAlign w:val="center"/>
            <w:hideMark/>
          </w:tcPr>
          <w:p w14:paraId="344B721F"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917.344</w:t>
            </w:r>
          </w:p>
        </w:tc>
        <w:tc>
          <w:tcPr>
            <w:tcW w:w="1621" w:type="dxa"/>
            <w:tcBorders>
              <w:top w:val="nil"/>
              <w:left w:val="nil"/>
              <w:bottom w:val="single" w:sz="4" w:space="0" w:color="FFFFFF"/>
              <w:right w:val="single" w:sz="4" w:space="0" w:color="FFFFFF"/>
            </w:tcBorders>
            <w:shd w:val="clear" w:color="auto" w:fill="auto"/>
            <w:vAlign w:val="center"/>
            <w:hideMark/>
          </w:tcPr>
          <w:p w14:paraId="4D65D35F"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89.911</w:t>
            </w:r>
          </w:p>
        </w:tc>
        <w:tc>
          <w:tcPr>
            <w:tcW w:w="1621" w:type="dxa"/>
            <w:tcBorders>
              <w:top w:val="nil"/>
              <w:left w:val="nil"/>
              <w:bottom w:val="single" w:sz="4" w:space="0" w:color="FFFFFF"/>
              <w:right w:val="single" w:sz="4" w:space="0" w:color="FFFFFF"/>
            </w:tcBorders>
            <w:shd w:val="clear" w:color="auto" w:fill="auto"/>
            <w:vAlign w:val="center"/>
            <w:hideMark/>
          </w:tcPr>
          <w:p w14:paraId="566AC19F"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361.905</w:t>
            </w:r>
          </w:p>
        </w:tc>
      </w:tr>
      <w:tr w:rsidR="00EE4AC3" w:rsidRPr="00744639" w14:paraId="49859480" w14:textId="77777777" w:rsidTr="00EE4AC3">
        <w:trPr>
          <w:trHeight w:val="227"/>
        </w:trPr>
        <w:tc>
          <w:tcPr>
            <w:tcW w:w="4838" w:type="dxa"/>
            <w:tcBorders>
              <w:top w:val="nil"/>
              <w:left w:val="nil"/>
              <w:bottom w:val="nil"/>
              <w:right w:val="nil"/>
            </w:tcBorders>
            <w:shd w:val="clear" w:color="auto" w:fill="auto"/>
            <w:vAlign w:val="center"/>
            <w:hideMark/>
          </w:tcPr>
          <w:p w14:paraId="13423E4F" w14:textId="77777777" w:rsidR="00EE4AC3" w:rsidRPr="00AD68DB" w:rsidRDefault="00EE4AC3" w:rsidP="00EE4AC3">
            <w:pPr>
              <w:spacing w:after="0" w:line="240" w:lineRule="auto"/>
              <w:ind w:firstLineChars="100" w:firstLine="180"/>
              <w:rPr>
                <w:rFonts w:ascii="Calibri Light" w:eastAsia="Times New Roman" w:hAnsi="Calibri Light" w:cs="Calibri Light"/>
                <w:color w:val="005CAA"/>
                <w:sz w:val="18"/>
                <w:szCs w:val="18"/>
                <w:lang w:eastAsia="pt-BR"/>
              </w:rPr>
            </w:pPr>
            <w:r w:rsidRPr="00AD68DB">
              <w:rPr>
                <w:rFonts w:ascii="Calibri Light" w:eastAsia="Times New Roman" w:hAnsi="Calibri Light" w:cs="Calibri Light"/>
                <w:color w:val="005CAA"/>
                <w:sz w:val="18"/>
                <w:szCs w:val="18"/>
                <w:lang w:eastAsia="pt-BR"/>
              </w:rPr>
              <w:t>Dividendos a receber (nota 24 (d))</w:t>
            </w:r>
          </w:p>
        </w:tc>
        <w:tc>
          <w:tcPr>
            <w:tcW w:w="1621" w:type="dxa"/>
            <w:tcBorders>
              <w:top w:val="nil"/>
              <w:left w:val="nil"/>
              <w:bottom w:val="nil"/>
              <w:right w:val="nil"/>
            </w:tcBorders>
            <w:shd w:val="clear" w:color="auto" w:fill="auto"/>
            <w:vAlign w:val="center"/>
            <w:hideMark/>
          </w:tcPr>
          <w:p w14:paraId="6F5D19EA" w14:textId="0BC40E84"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714.126</w:t>
            </w:r>
          </w:p>
        </w:tc>
        <w:tc>
          <w:tcPr>
            <w:tcW w:w="1621" w:type="dxa"/>
            <w:tcBorders>
              <w:top w:val="nil"/>
              <w:left w:val="nil"/>
              <w:bottom w:val="nil"/>
              <w:right w:val="nil"/>
            </w:tcBorders>
            <w:shd w:val="clear" w:color="auto" w:fill="auto"/>
            <w:vAlign w:val="center"/>
            <w:hideMark/>
          </w:tcPr>
          <w:p w14:paraId="61B80F35" w14:textId="36C14B81"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439.963</w:t>
            </w:r>
          </w:p>
        </w:tc>
        <w:tc>
          <w:tcPr>
            <w:tcW w:w="1621" w:type="dxa"/>
            <w:tcBorders>
              <w:top w:val="nil"/>
              <w:left w:val="nil"/>
              <w:bottom w:val="nil"/>
              <w:right w:val="nil"/>
            </w:tcBorders>
            <w:shd w:val="clear" w:color="auto" w:fill="auto"/>
            <w:vAlign w:val="center"/>
            <w:hideMark/>
          </w:tcPr>
          <w:p w14:paraId="6D2C3EFD"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650.592</w:t>
            </w:r>
          </w:p>
        </w:tc>
        <w:tc>
          <w:tcPr>
            <w:tcW w:w="1621" w:type="dxa"/>
            <w:tcBorders>
              <w:top w:val="nil"/>
              <w:left w:val="nil"/>
              <w:bottom w:val="nil"/>
              <w:right w:val="nil"/>
            </w:tcBorders>
            <w:shd w:val="clear" w:color="auto" w:fill="auto"/>
            <w:vAlign w:val="center"/>
            <w:hideMark/>
          </w:tcPr>
          <w:p w14:paraId="55796ED6"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503.386</w:t>
            </w:r>
          </w:p>
        </w:tc>
        <w:tc>
          <w:tcPr>
            <w:tcW w:w="1621" w:type="dxa"/>
            <w:tcBorders>
              <w:top w:val="nil"/>
              <w:left w:val="nil"/>
              <w:bottom w:val="single" w:sz="4" w:space="0" w:color="FFFFFF"/>
              <w:right w:val="single" w:sz="4" w:space="0" w:color="FFFFFF"/>
            </w:tcBorders>
            <w:shd w:val="clear" w:color="auto" w:fill="auto"/>
            <w:vAlign w:val="center"/>
            <w:hideMark/>
          </w:tcPr>
          <w:p w14:paraId="2E9DFC8F"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419.310</w:t>
            </w:r>
          </w:p>
        </w:tc>
        <w:tc>
          <w:tcPr>
            <w:tcW w:w="1621" w:type="dxa"/>
            <w:tcBorders>
              <w:top w:val="nil"/>
              <w:left w:val="nil"/>
              <w:bottom w:val="single" w:sz="4" w:space="0" w:color="FFFFFF"/>
              <w:right w:val="single" w:sz="4" w:space="0" w:color="FFFFFF"/>
            </w:tcBorders>
            <w:shd w:val="clear" w:color="auto" w:fill="auto"/>
            <w:vAlign w:val="center"/>
            <w:hideMark/>
          </w:tcPr>
          <w:p w14:paraId="7DEEB43D"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415.515</w:t>
            </w:r>
          </w:p>
        </w:tc>
      </w:tr>
      <w:tr w:rsidR="00EE4AC3" w:rsidRPr="00744639" w14:paraId="3DE2EE74" w14:textId="77777777" w:rsidTr="00EE4AC3">
        <w:trPr>
          <w:trHeight w:val="227"/>
        </w:trPr>
        <w:tc>
          <w:tcPr>
            <w:tcW w:w="4838" w:type="dxa"/>
            <w:tcBorders>
              <w:top w:val="nil"/>
              <w:left w:val="nil"/>
              <w:bottom w:val="nil"/>
              <w:right w:val="nil"/>
            </w:tcBorders>
            <w:shd w:val="clear" w:color="auto" w:fill="auto"/>
            <w:vAlign w:val="center"/>
            <w:hideMark/>
          </w:tcPr>
          <w:p w14:paraId="249ED495" w14:textId="77777777" w:rsidR="00EE4AC3" w:rsidRPr="00744639" w:rsidRDefault="00EE4AC3" w:rsidP="00EE4AC3">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Juros sobre capital próprio a receber (nota 24 (d))</w:t>
            </w:r>
          </w:p>
        </w:tc>
        <w:tc>
          <w:tcPr>
            <w:tcW w:w="1621" w:type="dxa"/>
            <w:tcBorders>
              <w:top w:val="nil"/>
              <w:left w:val="nil"/>
              <w:bottom w:val="nil"/>
              <w:right w:val="nil"/>
            </w:tcBorders>
            <w:shd w:val="clear" w:color="auto" w:fill="auto"/>
            <w:vAlign w:val="center"/>
            <w:hideMark/>
          </w:tcPr>
          <w:p w14:paraId="7C4E290C" w14:textId="607C8A57" w:rsidR="00EE4AC3" w:rsidRPr="00744639" w:rsidRDefault="00EE4AC3" w:rsidP="00EE4AC3">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1621" w:type="dxa"/>
            <w:tcBorders>
              <w:top w:val="nil"/>
              <w:left w:val="nil"/>
              <w:bottom w:val="nil"/>
              <w:right w:val="nil"/>
            </w:tcBorders>
            <w:shd w:val="clear" w:color="auto" w:fill="auto"/>
            <w:vAlign w:val="center"/>
            <w:hideMark/>
          </w:tcPr>
          <w:p w14:paraId="5D89B827" w14:textId="79654418"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19.186</w:t>
            </w:r>
          </w:p>
        </w:tc>
        <w:tc>
          <w:tcPr>
            <w:tcW w:w="1621" w:type="dxa"/>
            <w:tcBorders>
              <w:top w:val="nil"/>
              <w:left w:val="nil"/>
              <w:bottom w:val="nil"/>
              <w:right w:val="nil"/>
            </w:tcBorders>
            <w:shd w:val="clear" w:color="auto" w:fill="auto"/>
            <w:vAlign w:val="center"/>
            <w:hideMark/>
          </w:tcPr>
          <w:p w14:paraId="076AA7AF" w14:textId="77777777" w:rsidR="00EE4AC3" w:rsidRPr="00744639" w:rsidRDefault="00EE4AC3" w:rsidP="00EE4AC3">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c>
          <w:tcPr>
            <w:tcW w:w="1621" w:type="dxa"/>
            <w:tcBorders>
              <w:top w:val="nil"/>
              <w:left w:val="nil"/>
              <w:bottom w:val="nil"/>
              <w:right w:val="nil"/>
            </w:tcBorders>
            <w:shd w:val="clear" w:color="auto" w:fill="auto"/>
            <w:vAlign w:val="center"/>
            <w:hideMark/>
          </w:tcPr>
          <w:p w14:paraId="21AF8D30"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15.523</w:t>
            </w:r>
          </w:p>
        </w:tc>
        <w:tc>
          <w:tcPr>
            <w:tcW w:w="1621" w:type="dxa"/>
            <w:tcBorders>
              <w:top w:val="nil"/>
              <w:left w:val="nil"/>
              <w:bottom w:val="single" w:sz="4" w:space="0" w:color="FFFFFF"/>
              <w:right w:val="single" w:sz="4" w:space="0" w:color="FFFFFF"/>
            </w:tcBorders>
            <w:shd w:val="clear" w:color="auto" w:fill="auto"/>
            <w:vAlign w:val="center"/>
            <w:hideMark/>
          </w:tcPr>
          <w:p w14:paraId="66C82F25" w14:textId="77777777" w:rsidR="00EE4AC3" w:rsidRPr="00744639" w:rsidRDefault="00EE4AC3" w:rsidP="00EE4AC3">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c>
          <w:tcPr>
            <w:tcW w:w="1621" w:type="dxa"/>
            <w:tcBorders>
              <w:top w:val="nil"/>
              <w:left w:val="nil"/>
              <w:bottom w:val="single" w:sz="4" w:space="0" w:color="FFFFFF"/>
              <w:right w:val="single" w:sz="4" w:space="0" w:color="FFFFFF"/>
            </w:tcBorders>
            <w:shd w:val="clear" w:color="auto" w:fill="auto"/>
            <w:vAlign w:val="center"/>
            <w:hideMark/>
          </w:tcPr>
          <w:p w14:paraId="28C58DF0"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11.091</w:t>
            </w:r>
          </w:p>
        </w:tc>
      </w:tr>
      <w:tr w:rsidR="00EE4AC3" w:rsidRPr="00744639" w14:paraId="3A2EA53A" w14:textId="77777777" w:rsidTr="00EE4AC3">
        <w:trPr>
          <w:trHeight w:val="227"/>
        </w:trPr>
        <w:tc>
          <w:tcPr>
            <w:tcW w:w="4838" w:type="dxa"/>
            <w:tcBorders>
              <w:top w:val="nil"/>
              <w:left w:val="nil"/>
              <w:bottom w:val="nil"/>
              <w:right w:val="nil"/>
            </w:tcBorders>
            <w:shd w:val="clear" w:color="auto" w:fill="auto"/>
            <w:vAlign w:val="center"/>
            <w:hideMark/>
          </w:tcPr>
          <w:p w14:paraId="45E2AFCF" w14:textId="77777777" w:rsidR="00EE4AC3" w:rsidRPr="00744639" w:rsidRDefault="00EE4AC3" w:rsidP="00EE4AC3">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Valores a receber (nota 11)</w:t>
            </w:r>
          </w:p>
        </w:tc>
        <w:tc>
          <w:tcPr>
            <w:tcW w:w="1621" w:type="dxa"/>
            <w:tcBorders>
              <w:top w:val="nil"/>
              <w:left w:val="nil"/>
              <w:bottom w:val="nil"/>
              <w:right w:val="nil"/>
            </w:tcBorders>
            <w:shd w:val="clear" w:color="auto" w:fill="auto"/>
            <w:vAlign w:val="center"/>
            <w:hideMark/>
          </w:tcPr>
          <w:p w14:paraId="247F5F9C" w14:textId="355E586A"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50.983</w:t>
            </w:r>
          </w:p>
        </w:tc>
        <w:tc>
          <w:tcPr>
            <w:tcW w:w="1621" w:type="dxa"/>
            <w:tcBorders>
              <w:top w:val="nil"/>
              <w:left w:val="nil"/>
              <w:bottom w:val="nil"/>
              <w:right w:val="nil"/>
            </w:tcBorders>
            <w:shd w:val="clear" w:color="auto" w:fill="auto"/>
            <w:vAlign w:val="center"/>
            <w:hideMark/>
          </w:tcPr>
          <w:p w14:paraId="45839B1E" w14:textId="6DFC31D2"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152.522</w:t>
            </w:r>
          </w:p>
        </w:tc>
        <w:tc>
          <w:tcPr>
            <w:tcW w:w="1621" w:type="dxa"/>
            <w:tcBorders>
              <w:top w:val="nil"/>
              <w:left w:val="nil"/>
              <w:bottom w:val="nil"/>
              <w:right w:val="nil"/>
            </w:tcBorders>
            <w:shd w:val="clear" w:color="auto" w:fill="auto"/>
            <w:vAlign w:val="center"/>
            <w:hideMark/>
          </w:tcPr>
          <w:p w14:paraId="64E2B79F"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45.551</w:t>
            </w:r>
          </w:p>
        </w:tc>
        <w:tc>
          <w:tcPr>
            <w:tcW w:w="1621" w:type="dxa"/>
            <w:tcBorders>
              <w:top w:val="nil"/>
              <w:left w:val="nil"/>
              <w:bottom w:val="nil"/>
              <w:right w:val="nil"/>
            </w:tcBorders>
            <w:shd w:val="clear" w:color="auto" w:fill="auto"/>
            <w:vAlign w:val="center"/>
            <w:hideMark/>
          </w:tcPr>
          <w:p w14:paraId="68AB33EA"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105.715</w:t>
            </w:r>
          </w:p>
        </w:tc>
        <w:tc>
          <w:tcPr>
            <w:tcW w:w="1621" w:type="dxa"/>
            <w:tcBorders>
              <w:top w:val="nil"/>
              <w:left w:val="nil"/>
              <w:bottom w:val="single" w:sz="4" w:space="0" w:color="FFFFFF"/>
              <w:right w:val="single" w:sz="4" w:space="0" w:color="FFFFFF"/>
            </w:tcBorders>
            <w:shd w:val="clear" w:color="auto" w:fill="auto"/>
            <w:vAlign w:val="center"/>
            <w:hideMark/>
          </w:tcPr>
          <w:p w14:paraId="0AF37A18"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38.276</w:t>
            </w:r>
          </w:p>
        </w:tc>
        <w:tc>
          <w:tcPr>
            <w:tcW w:w="1621" w:type="dxa"/>
            <w:tcBorders>
              <w:top w:val="nil"/>
              <w:left w:val="nil"/>
              <w:bottom w:val="single" w:sz="4" w:space="0" w:color="FFFFFF"/>
              <w:right w:val="single" w:sz="4" w:space="0" w:color="FFFFFF"/>
            </w:tcBorders>
            <w:shd w:val="clear" w:color="auto" w:fill="auto"/>
            <w:vAlign w:val="center"/>
            <w:hideMark/>
          </w:tcPr>
          <w:p w14:paraId="399F9547"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165.086</w:t>
            </w:r>
          </w:p>
        </w:tc>
      </w:tr>
      <w:tr w:rsidR="00EE4AC3" w:rsidRPr="00744639" w14:paraId="5C030A4C" w14:textId="77777777" w:rsidTr="00EE4AC3">
        <w:trPr>
          <w:trHeight w:val="227"/>
        </w:trPr>
        <w:tc>
          <w:tcPr>
            <w:tcW w:w="4838" w:type="dxa"/>
            <w:tcBorders>
              <w:top w:val="nil"/>
              <w:left w:val="nil"/>
              <w:bottom w:val="nil"/>
              <w:right w:val="nil"/>
            </w:tcBorders>
            <w:shd w:val="clear" w:color="auto" w:fill="auto"/>
            <w:vAlign w:val="center"/>
            <w:hideMark/>
          </w:tcPr>
          <w:p w14:paraId="2A857325" w14:textId="77777777" w:rsidR="00EE4AC3" w:rsidRPr="00744639" w:rsidRDefault="00EE4AC3" w:rsidP="00EE4AC3">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Ativo não circulante mantido para venda (nota 12)</w:t>
            </w:r>
          </w:p>
        </w:tc>
        <w:tc>
          <w:tcPr>
            <w:tcW w:w="1621" w:type="dxa"/>
            <w:tcBorders>
              <w:top w:val="nil"/>
              <w:left w:val="nil"/>
              <w:bottom w:val="nil"/>
              <w:right w:val="nil"/>
            </w:tcBorders>
            <w:shd w:val="clear" w:color="auto" w:fill="auto"/>
            <w:vAlign w:val="center"/>
            <w:hideMark/>
          </w:tcPr>
          <w:p w14:paraId="5C9F1A72" w14:textId="2D441029" w:rsidR="00EE4AC3" w:rsidRPr="00744639" w:rsidRDefault="00EE4AC3" w:rsidP="00EE4AC3">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1621" w:type="dxa"/>
            <w:tcBorders>
              <w:top w:val="nil"/>
              <w:left w:val="nil"/>
              <w:bottom w:val="nil"/>
              <w:right w:val="nil"/>
            </w:tcBorders>
            <w:shd w:val="clear" w:color="auto" w:fill="auto"/>
            <w:vAlign w:val="center"/>
            <w:hideMark/>
          </w:tcPr>
          <w:p w14:paraId="5EC6769B" w14:textId="7C181E92" w:rsidR="00EE4AC3" w:rsidRPr="00744639" w:rsidRDefault="00EE4AC3" w:rsidP="00EE4AC3">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1621" w:type="dxa"/>
            <w:tcBorders>
              <w:top w:val="nil"/>
              <w:left w:val="nil"/>
              <w:bottom w:val="nil"/>
              <w:right w:val="nil"/>
            </w:tcBorders>
            <w:shd w:val="clear" w:color="auto" w:fill="auto"/>
            <w:vAlign w:val="center"/>
            <w:hideMark/>
          </w:tcPr>
          <w:p w14:paraId="7EC1076C"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122.870</w:t>
            </w:r>
          </w:p>
        </w:tc>
        <w:tc>
          <w:tcPr>
            <w:tcW w:w="1621" w:type="dxa"/>
            <w:tcBorders>
              <w:top w:val="nil"/>
              <w:left w:val="nil"/>
              <w:bottom w:val="nil"/>
              <w:right w:val="nil"/>
            </w:tcBorders>
            <w:shd w:val="clear" w:color="auto" w:fill="auto"/>
            <w:vAlign w:val="center"/>
            <w:hideMark/>
          </w:tcPr>
          <w:p w14:paraId="4E46C8BF"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122.870</w:t>
            </w:r>
          </w:p>
        </w:tc>
        <w:tc>
          <w:tcPr>
            <w:tcW w:w="1621" w:type="dxa"/>
            <w:tcBorders>
              <w:top w:val="nil"/>
              <w:left w:val="nil"/>
              <w:bottom w:val="single" w:sz="4" w:space="0" w:color="FFFFFF"/>
              <w:right w:val="single" w:sz="4" w:space="0" w:color="FFFFFF"/>
            </w:tcBorders>
            <w:shd w:val="clear" w:color="auto" w:fill="auto"/>
            <w:vAlign w:val="center"/>
            <w:hideMark/>
          </w:tcPr>
          <w:p w14:paraId="0C9033D0" w14:textId="77777777" w:rsidR="00EE4AC3" w:rsidRPr="00744639" w:rsidRDefault="00EE4AC3" w:rsidP="00EE4AC3">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c>
          <w:tcPr>
            <w:tcW w:w="1621" w:type="dxa"/>
            <w:tcBorders>
              <w:top w:val="nil"/>
              <w:left w:val="nil"/>
              <w:bottom w:val="single" w:sz="4" w:space="0" w:color="FFFFFF"/>
              <w:right w:val="single" w:sz="4" w:space="0" w:color="FFFFFF"/>
            </w:tcBorders>
            <w:shd w:val="clear" w:color="auto" w:fill="auto"/>
            <w:vAlign w:val="center"/>
            <w:hideMark/>
          </w:tcPr>
          <w:p w14:paraId="13205FAC" w14:textId="77777777" w:rsidR="00EE4AC3" w:rsidRPr="00744639" w:rsidRDefault="00EE4AC3" w:rsidP="00EE4AC3">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r>
      <w:tr w:rsidR="00EE4AC3" w:rsidRPr="00744639" w14:paraId="4C804D6C" w14:textId="77777777" w:rsidTr="00EE4AC3">
        <w:trPr>
          <w:trHeight w:val="227"/>
        </w:trPr>
        <w:tc>
          <w:tcPr>
            <w:tcW w:w="4838" w:type="dxa"/>
            <w:tcBorders>
              <w:top w:val="nil"/>
              <w:left w:val="nil"/>
              <w:bottom w:val="nil"/>
              <w:right w:val="nil"/>
            </w:tcBorders>
            <w:shd w:val="clear" w:color="auto" w:fill="auto"/>
            <w:vAlign w:val="center"/>
            <w:hideMark/>
          </w:tcPr>
          <w:p w14:paraId="7BAEE404" w14:textId="77777777" w:rsidR="00EE4AC3" w:rsidRPr="00744639" w:rsidRDefault="00EE4AC3" w:rsidP="00EE4AC3">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Outros ativos (nota 13)</w:t>
            </w:r>
          </w:p>
        </w:tc>
        <w:tc>
          <w:tcPr>
            <w:tcW w:w="1621" w:type="dxa"/>
            <w:tcBorders>
              <w:top w:val="nil"/>
              <w:left w:val="nil"/>
              <w:bottom w:val="nil"/>
              <w:right w:val="nil"/>
            </w:tcBorders>
            <w:shd w:val="clear" w:color="auto" w:fill="auto"/>
            <w:vAlign w:val="center"/>
            <w:hideMark/>
          </w:tcPr>
          <w:p w14:paraId="7F6E688F" w14:textId="421274B8"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1.465</w:t>
            </w:r>
          </w:p>
        </w:tc>
        <w:tc>
          <w:tcPr>
            <w:tcW w:w="1621" w:type="dxa"/>
            <w:tcBorders>
              <w:top w:val="nil"/>
              <w:left w:val="nil"/>
              <w:bottom w:val="nil"/>
              <w:right w:val="nil"/>
            </w:tcBorders>
            <w:shd w:val="clear" w:color="auto" w:fill="auto"/>
            <w:vAlign w:val="center"/>
            <w:hideMark/>
          </w:tcPr>
          <w:p w14:paraId="49AE2092" w14:textId="06F6649E"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1.676</w:t>
            </w:r>
          </w:p>
        </w:tc>
        <w:tc>
          <w:tcPr>
            <w:tcW w:w="1621" w:type="dxa"/>
            <w:tcBorders>
              <w:top w:val="nil"/>
              <w:left w:val="nil"/>
              <w:bottom w:val="nil"/>
              <w:right w:val="nil"/>
            </w:tcBorders>
            <w:shd w:val="clear" w:color="auto" w:fill="auto"/>
            <w:vAlign w:val="center"/>
            <w:hideMark/>
          </w:tcPr>
          <w:p w14:paraId="38246D29"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1.371</w:t>
            </w:r>
          </w:p>
        </w:tc>
        <w:tc>
          <w:tcPr>
            <w:tcW w:w="1621" w:type="dxa"/>
            <w:tcBorders>
              <w:top w:val="nil"/>
              <w:left w:val="nil"/>
              <w:bottom w:val="nil"/>
              <w:right w:val="nil"/>
            </w:tcBorders>
            <w:shd w:val="clear" w:color="auto" w:fill="auto"/>
            <w:vAlign w:val="center"/>
            <w:hideMark/>
          </w:tcPr>
          <w:p w14:paraId="687C9BDA"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1.436</w:t>
            </w:r>
          </w:p>
        </w:tc>
        <w:tc>
          <w:tcPr>
            <w:tcW w:w="1621" w:type="dxa"/>
            <w:tcBorders>
              <w:top w:val="nil"/>
              <w:left w:val="nil"/>
              <w:bottom w:val="single" w:sz="4" w:space="0" w:color="FFFFFF"/>
              <w:right w:val="single" w:sz="4" w:space="0" w:color="FFFFFF"/>
            </w:tcBorders>
            <w:shd w:val="clear" w:color="auto" w:fill="auto"/>
            <w:vAlign w:val="center"/>
            <w:hideMark/>
          </w:tcPr>
          <w:p w14:paraId="0F73F1DC"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17.182</w:t>
            </w:r>
          </w:p>
        </w:tc>
        <w:tc>
          <w:tcPr>
            <w:tcW w:w="1621" w:type="dxa"/>
            <w:tcBorders>
              <w:top w:val="nil"/>
              <w:left w:val="nil"/>
              <w:bottom w:val="single" w:sz="4" w:space="0" w:color="FFFFFF"/>
              <w:right w:val="single" w:sz="4" w:space="0" w:color="FFFFFF"/>
            </w:tcBorders>
            <w:shd w:val="clear" w:color="auto" w:fill="auto"/>
            <w:vAlign w:val="center"/>
            <w:hideMark/>
          </w:tcPr>
          <w:p w14:paraId="6E123B78"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17.325</w:t>
            </w:r>
          </w:p>
        </w:tc>
      </w:tr>
      <w:tr w:rsidR="00EE4AC3" w:rsidRPr="00744639" w14:paraId="35B8CA9A" w14:textId="77777777" w:rsidTr="00EE4AC3">
        <w:trPr>
          <w:trHeight w:val="227"/>
        </w:trPr>
        <w:tc>
          <w:tcPr>
            <w:tcW w:w="4838" w:type="dxa"/>
            <w:tcBorders>
              <w:top w:val="nil"/>
              <w:left w:val="nil"/>
              <w:bottom w:val="nil"/>
              <w:right w:val="nil"/>
            </w:tcBorders>
            <w:shd w:val="clear" w:color="auto" w:fill="auto"/>
            <w:vAlign w:val="center"/>
            <w:hideMark/>
          </w:tcPr>
          <w:p w14:paraId="7127188D" w14:textId="77777777" w:rsidR="00EE4AC3" w:rsidRPr="00744639" w:rsidRDefault="00EE4AC3" w:rsidP="00EE4AC3">
            <w:pPr>
              <w:spacing w:after="0" w:line="240" w:lineRule="auto"/>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nil"/>
            </w:tcBorders>
            <w:shd w:val="clear" w:color="auto" w:fill="auto"/>
            <w:vAlign w:val="center"/>
            <w:hideMark/>
          </w:tcPr>
          <w:p w14:paraId="03E5BDC8" w14:textId="5A049A80"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1621" w:type="dxa"/>
            <w:tcBorders>
              <w:top w:val="nil"/>
              <w:left w:val="nil"/>
              <w:bottom w:val="nil"/>
              <w:right w:val="nil"/>
            </w:tcBorders>
            <w:shd w:val="clear" w:color="auto" w:fill="auto"/>
            <w:vAlign w:val="center"/>
            <w:hideMark/>
          </w:tcPr>
          <w:p w14:paraId="1FAE4C25" w14:textId="338027A5"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1621" w:type="dxa"/>
            <w:tcBorders>
              <w:top w:val="nil"/>
              <w:left w:val="nil"/>
              <w:bottom w:val="nil"/>
              <w:right w:val="nil"/>
            </w:tcBorders>
            <w:shd w:val="clear" w:color="auto" w:fill="auto"/>
            <w:vAlign w:val="center"/>
            <w:hideMark/>
          </w:tcPr>
          <w:p w14:paraId="7CABDA8A" w14:textId="77777777"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nil"/>
            </w:tcBorders>
            <w:shd w:val="clear" w:color="auto" w:fill="auto"/>
            <w:vAlign w:val="center"/>
            <w:hideMark/>
          </w:tcPr>
          <w:p w14:paraId="67EBDBB0" w14:textId="77777777"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single" w:sz="4" w:space="0" w:color="FFFFFF"/>
              <w:right w:val="single" w:sz="4" w:space="0" w:color="FFFFFF"/>
            </w:tcBorders>
            <w:shd w:val="clear" w:color="auto" w:fill="auto"/>
            <w:vAlign w:val="center"/>
            <w:hideMark/>
          </w:tcPr>
          <w:p w14:paraId="5E57DD01" w14:textId="77777777"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single" w:sz="4" w:space="0" w:color="FFFFFF"/>
              <w:right w:val="single" w:sz="4" w:space="0" w:color="FFFFFF"/>
            </w:tcBorders>
            <w:shd w:val="clear" w:color="auto" w:fill="auto"/>
            <w:vAlign w:val="center"/>
            <w:hideMark/>
          </w:tcPr>
          <w:p w14:paraId="6BC6690B" w14:textId="77777777"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r>
      <w:tr w:rsidR="00EE4AC3" w:rsidRPr="00744639" w14:paraId="6ADF7FED" w14:textId="77777777" w:rsidTr="00EE4AC3">
        <w:trPr>
          <w:trHeight w:val="227"/>
        </w:trPr>
        <w:tc>
          <w:tcPr>
            <w:tcW w:w="4838" w:type="dxa"/>
            <w:tcBorders>
              <w:top w:val="nil"/>
              <w:left w:val="nil"/>
              <w:bottom w:val="nil"/>
              <w:right w:val="nil"/>
            </w:tcBorders>
            <w:shd w:val="clear" w:color="auto" w:fill="auto"/>
            <w:vAlign w:val="center"/>
            <w:hideMark/>
          </w:tcPr>
          <w:p w14:paraId="0D413650" w14:textId="77777777" w:rsidR="00EE4AC3" w:rsidRPr="00AD68DB" w:rsidRDefault="00EE4AC3" w:rsidP="00EE4AC3">
            <w:pPr>
              <w:spacing w:after="0" w:line="240" w:lineRule="auto"/>
              <w:rPr>
                <w:rFonts w:ascii="Calibri Light" w:eastAsia="Times New Roman" w:hAnsi="Calibri Light" w:cs="Calibri Light"/>
                <w:b/>
                <w:bCs/>
                <w:color w:val="005CA9"/>
                <w:sz w:val="18"/>
                <w:szCs w:val="18"/>
                <w:lang w:eastAsia="pt-BR"/>
              </w:rPr>
            </w:pPr>
            <w:r w:rsidRPr="00AD68DB">
              <w:rPr>
                <w:rFonts w:ascii="Calibri Light" w:eastAsia="Times New Roman" w:hAnsi="Calibri Light" w:cs="Calibri Light"/>
                <w:b/>
                <w:bCs/>
                <w:color w:val="005CA9"/>
                <w:sz w:val="18"/>
                <w:szCs w:val="18"/>
                <w:lang w:eastAsia="pt-BR"/>
              </w:rPr>
              <w:t>Não Circulante</w:t>
            </w:r>
          </w:p>
        </w:tc>
        <w:tc>
          <w:tcPr>
            <w:tcW w:w="1621" w:type="dxa"/>
            <w:tcBorders>
              <w:top w:val="nil"/>
              <w:left w:val="nil"/>
              <w:bottom w:val="nil"/>
              <w:right w:val="nil"/>
            </w:tcBorders>
            <w:shd w:val="clear" w:color="auto" w:fill="auto"/>
            <w:vAlign w:val="center"/>
            <w:hideMark/>
          </w:tcPr>
          <w:p w14:paraId="19CD4FAA" w14:textId="2F80222D"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12.852.581</w:t>
            </w:r>
          </w:p>
        </w:tc>
        <w:tc>
          <w:tcPr>
            <w:tcW w:w="1621" w:type="dxa"/>
            <w:tcBorders>
              <w:top w:val="nil"/>
              <w:left w:val="nil"/>
              <w:bottom w:val="nil"/>
              <w:right w:val="nil"/>
            </w:tcBorders>
            <w:shd w:val="clear" w:color="auto" w:fill="auto"/>
            <w:vAlign w:val="center"/>
            <w:hideMark/>
          </w:tcPr>
          <w:p w14:paraId="7475F3DD" w14:textId="1B62F987"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12.539.723</w:t>
            </w:r>
          </w:p>
        </w:tc>
        <w:tc>
          <w:tcPr>
            <w:tcW w:w="1621" w:type="dxa"/>
            <w:tcBorders>
              <w:top w:val="nil"/>
              <w:left w:val="nil"/>
              <w:bottom w:val="nil"/>
              <w:right w:val="nil"/>
            </w:tcBorders>
            <w:shd w:val="clear" w:color="auto" w:fill="auto"/>
            <w:vAlign w:val="center"/>
            <w:hideMark/>
          </w:tcPr>
          <w:p w14:paraId="6C194D95" w14:textId="77777777"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11.643.162</w:t>
            </w:r>
          </w:p>
        </w:tc>
        <w:tc>
          <w:tcPr>
            <w:tcW w:w="1621" w:type="dxa"/>
            <w:tcBorders>
              <w:top w:val="nil"/>
              <w:left w:val="nil"/>
              <w:bottom w:val="nil"/>
              <w:right w:val="nil"/>
            </w:tcBorders>
            <w:shd w:val="clear" w:color="auto" w:fill="auto"/>
            <w:vAlign w:val="center"/>
            <w:hideMark/>
          </w:tcPr>
          <w:p w14:paraId="21C24757" w14:textId="77777777"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11.480.536</w:t>
            </w:r>
          </w:p>
        </w:tc>
        <w:tc>
          <w:tcPr>
            <w:tcW w:w="1621" w:type="dxa"/>
            <w:tcBorders>
              <w:top w:val="nil"/>
              <w:left w:val="nil"/>
              <w:bottom w:val="single" w:sz="4" w:space="0" w:color="FFFFFF"/>
              <w:right w:val="single" w:sz="4" w:space="0" w:color="FFFFFF"/>
            </w:tcBorders>
            <w:shd w:val="clear" w:color="auto" w:fill="auto"/>
            <w:vAlign w:val="center"/>
            <w:hideMark/>
          </w:tcPr>
          <w:p w14:paraId="353791F9" w14:textId="77777777"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11.485.486</w:t>
            </w:r>
          </w:p>
        </w:tc>
        <w:tc>
          <w:tcPr>
            <w:tcW w:w="1621" w:type="dxa"/>
            <w:tcBorders>
              <w:top w:val="nil"/>
              <w:left w:val="nil"/>
              <w:bottom w:val="single" w:sz="4" w:space="0" w:color="FFFFFF"/>
              <w:right w:val="single" w:sz="4" w:space="0" w:color="FFFFFF"/>
            </w:tcBorders>
            <w:shd w:val="clear" w:color="auto" w:fill="auto"/>
            <w:vAlign w:val="center"/>
            <w:hideMark/>
          </w:tcPr>
          <w:p w14:paraId="2FE7CE3B" w14:textId="77777777" w:rsidR="00EE4AC3" w:rsidRPr="00744639" w:rsidRDefault="00EE4AC3" w:rsidP="00EE4AC3">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11.157.914</w:t>
            </w:r>
          </w:p>
        </w:tc>
      </w:tr>
      <w:tr w:rsidR="00EE4AC3" w:rsidRPr="00744639" w14:paraId="6C8ACF21" w14:textId="77777777" w:rsidTr="00EE4AC3">
        <w:trPr>
          <w:trHeight w:val="227"/>
        </w:trPr>
        <w:tc>
          <w:tcPr>
            <w:tcW w:w="4838" w:type="dxa"/>
            <w:tcBorders>
              <w:top w:val="nil"/>
              <w:left w:val="nil"/>
              <w:bottom w:val="nil"/>
              <w:right w:val="nil"/>
            </w:tcBorders>
            <w:shd w:val="clear" w:color="auto" w:fill="auto"/>
            <w:vAlign w:val="center"/>
            <w:hideMark/>
          </w:tcPr>
          <w:p w14:paraId="1B3BA6C7" w14:textId="77777777" w:rsidR="00EE4AC3" w:rsidRPr="00AD68DB" w:rsidRDefault="00EE4AC3" w:rsidP="00EE4AC3">
            <w:pPr>
              <w:spacing w:after="0" w:line="240" w:lineRule="auto"/>
              <w:ind w:firstLineChars="100" w:firstLine="180"/>
              <w:rPr>
                <w:rFonts w:ascii="Calibri Light" w:eastAsia="Times New Roman" w:hAnsi="Calibri Light" w:cs="Calibri Light"/>
                <w:color w:val="005CAA"/>
                <w:sz w:val="18"/>
                <w:szCs w:val="18"/>
                <w:lang w:eastAsia="pt-BR"/>
              </w:rPr>
            </w:pPr>
            <w:r w:rsidRPr="00AD68DB">
              <w:rPr>
                <w:rFonts w:ascii="Calibri Light" w:eastAsia="Times New Roman" w:hAnsi="Calibri Light" w:cs="Calibri Light"/>
                <w:color w:val="005CAA"/>
                <w:sz w:val="18"/>
                <w:szCs w:val="18"/>
                <w:lang w:eastAsia="pt-BR"/>
              </w:rPr>
              <w:t>Investimentos em participações societárias (nota 14)</w:t>
            </w:r>
          </w:p>
        </w:tc>
        <w:tc>
          <w:tcPr>
            <w:tcW w:w="1621" w:type="dxa"/>
            <w:tcBorders>
              <w:top w:val="nil"/>
              <w:left w:val="nil"/>
              <w:bottom w:val="nil"/>
              <w:right w:val="nil"/>
            </w:tcBorders>
            <w:shd w:val="clear" w:color="auto" w:fill="auto"/>
            <w:vAlign w:val="center"/>
            <w:hideMark/>
          </w:tcPr>
          <w:p w14:paraId="5A79E78C" w14:textId="34B06313"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12.852.570</w:t>
            </w:r>
          </w:p>
        </w:tc>
        <w:tc>
          <w:tcPr>
            <w:tcW w:w="1621" w:type="dxa"/>
            <w:tcBorders>
              <w:top w:val="nil"/>
              <w:left w:val="nil"/>
              <w:bottom w:val="nil"/>
              <w:right w:val="nil"/>
            </w:tcBorders>
            <w:shd w:val="clear" w:color="auto" w:fill="auto"/>
            <w:vAlign w:val="center"/>
            <w:hideMark/>
          </w:tcPr>
          <w:p w14:paraId="11B4DC19" w14:textId="35AD546D"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12.539.712</w:t>
            </w:r>
          </w:p>
        </w:tc>
        <w:tc>
          <w:tcPr>
            <w:tcW w:w="1621" w:type="dxa"/>
            <w:tcBorders>
              <w:top w:val="nil"/>
              <w:left w:val="nil"/>
              <w:bottom w:val="nil"/>
              <w:right w:val="nil"/>
            </w:tcBorders>
            <w:shd w:val="clear" w:color="auto" w:fill="auto"/>
            <w:vAlign w:val="center"/>
            <w:hideMark/>
          </w:tcPr>
          <w:p w14:paraId="626C76AF"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11.643.140</w:t>
            </w:r>
          </w:p>
        </w:tc>
        <w:tc>
          <w:tcPr>
            <w:tcW w:w="1621" w:type="dxa"/>
            <w:tcBorders>
              <w:top w:val="nil"/>
              <w:left w:val="nil"/>
              <w:bottom w:val="nil"/>
              <w:right w:val="nil"/>
            </w:tcBorders>
            <w:shd w:val="clear" w:color="auto" w:fill="auto"/>
            <w:vAlign w:val="center"/>
            <w:hideMark/>
          </w:tcPr>
          <w:p w14:paraId="7611FBFA"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11.480.514</w:t>
            </w:r>
          </w:p>
        </w:tc>
        <w:tc>
          <w:tcPr>
            <w:tcW w:w="1621" w:type="dxa"/>
            <w:tcBorders>
              <w:top w:val="nil"/>
              <w:left w:val="nil"/>
              <w:bottom w:val="single" w:sz="4" w:space="0" w:color="FFFFFF"/>
              <w:right w:val="single" w:sz="4" w:space="0" w:color="FFFFFF"/>
            </w:tcBorders>
            <w:shd w:val="clear" w:color="auto" w:fill="auto"/>
            <w:vAlign w:val="center"/>
            <w:hideMark/>
          </w:tcPr>
          <w:p w14:paraId="2AFC8EF2"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11.485.468</w:t>
            </w:r>
          </w:p>
        </w:tc>
        <w:tc>
          <w:tcPr>
            <w:tcW w:w="1621" w:type="dxa"/>
            <w:tcBorders>
              <w:top w:val="nil"/>
              <w:left w:val="nil"/>
              <w:bottom w:val="single" w:sz="4" w:space="0" w:color="FFFFFF"/>
              <w:right w:val="single" w:sz="4" w:space="0" w:color="FFFFFF"/>
            </w:tcBorders>
            <w:shd w:val="clear" w:color="auto" w:fill="auto"/>
            <w:vAlign w:val="center"/>
            <w:hideMark/>
          </w:tcPr>
          <w:p w14:paraId="3604ADC2"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11.157.896</w:t>
            </w:r>
          </w:p>
        </w:tc>
      </w:tr>
      <w:tr w:rsidR="00EE4AC3" w:rsidRPr="00744639" w14:paraId="25E0E7BE" w14:textId="77777777" w:rsidTr="00EE4AC3">
        <w:trPr>
          <w:trHeight w:val="227"/>
        </w:trPr>
        <w:tc>
          <w:tcPr>
            <w:tcW w:w="4838" w:type="dxa"/>
            <w:tcBorders>
              <w:top w:val="nil"/>
              <w:left w:val="nil"/>
              <w:bottom w:val="nil"/>
              <w:right w:val="nil"/>
            </w:tcBorders>
            <w:shd w:val="clear" w:color="auto" w:fill="auto"/>
            <w:vAlign w:val="center"/>
            <w:hideMark/>
          </w:tcPr>
          <w:p w14:paraId="24391528" w14:textId="77777777" w:rsidR="00EE4AC3" w:rsidRPr="00744639" w:rsidRDefault="00EE4AC3" w:rsidP="00EE4AC3">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Outros ativos (nota 13)</w:t>
            </w:r>
          </w:p>
        </w:tc>
        <w:tc>
          <w:tcPr>
            <w:tcW w:w="1621" w:type="dxa"/>
            <w:tcBorders>
              <w:top w:val="nil"/>
              <w:left w:val="nil"/>
              <w:bottom w:val="nil"/>
              <w:right w:val="nil"/>
            </w:tcBorders>
            <w:shd w:val="clear" w:color="auto" w:fill="auto"/>
            <w:vAlign w:val="center"/>
            <w:hideMark/>
          </w:tcPr>
          <w:p w14:paraId="3CED7639" w14:textId="0EECC278"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w:t>
            </w:r>
          </w:p>
        </w:tc>
        <w:tc>
          <w:tcPr>
            <w:tcW w:w="1621" w:type="dxa"/>
            <w:tcBorders>
              <w:top w:val="nil"/>
              <w:left w:val="nil"/>
              <w:bottom w:val="nil"/>
              <w:right w:val="nil"/>
            </w:tcBorders>
            <w:shd w:val="clear" w:color="auto" w:fill="auto"/>
            <w:vAlign w:val="center"/>
            <w:hideMark/>
          </w:tcPr>
          <w:p w14:paraId="7CDD489D" w14:textId="471C08E1"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w:t>
            </w:r>
          </w:p>
        </w:tc>
        <w:tc>
          <w:tcPr>
            <w:tcW w:w="1621" w:type="dxa"/>
            <w:tcBorders>
              <w:top w:val="nil"/>
              <w:left w:val="nil"/>
              <w:bottom w:val="nil"/>
              <w:right w:val="nil"/>
            </w:tcBorders>
            <w:shd w:val="clear" w:color="auto" w:fill="auto"/>
            <w:vAlign w:val="center"/>
            <w:hideMark/>
          </w:tcPr>
          <w:p w14:paraId="50379C0E"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22</w:t>
            </w:r>
          </w:p>
        </w:tc>
        <w:tc>
          <w:tcPr>
            <w:tcW w:w="1621" w:type="dxa"/>
            <w:tcBorders>
              <w:top w:val="nil"/>
              <w:left w:val="nil"/>
              <w:bottom w:val="nil"/>
              <w:right w:val="nil"/>
            </w:tcBorders>
            <w:shd w:val="clear" w:color="auto" w:fill="auto"/>
            <w:vAlign w:val="center"/>
            <w:hideMark/>
          </w:tcPr>
          <w:p w14:paraId="006AAA05"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22</w:t>
            </w:r>
          </w:p>
        </w:tc>
        <w:tc>
          <w:tcPr>
            <w:tcW w:w="1621" w:type="dxa"/>
            <w:tcBorders>
              <w:top w:val="nil"/>
              <w:left w:val="nil"/>
              <w:bottom w:val="single" w:sz="4" w:space="0" w:color="FFFFFF"/>
              <w:right w:val="single" w:sz="4" w:space="0" w:color="FFFFFF"/>
            </w:tcBorders>
            <w:shd w:val="clear" w:color="auto" w:fill="auto"/>
            <w:vAlign w:val="center"/>
            <w:hideMark/>
          </w:tcPr>
          <w:p w14:paraId="170928A2"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18</w:t>
            </w:r>
          </w:p>
        </w:tc>
        <w:tc>
          <w:tcPr>
            <w:tcW w:w="1621" w:type="dxa"/>
            <w:tcBorders>
              <w:top w:val="nil"/>
              <w:left w:val="nil"/>
              <w:bottom w:val="single" w:sz="4" w:space="0" w:color="FFFFFF"/>
              <w:right w:val="single" w:sz="4" w:space="0" w:color="FFFFFF"/>
            </w:tcBorders>
            <w:shd w:val="clear" w:color="auto" w:fill="auto"/>
            <w:vAlign w:val="center"/>
            <w:hideMark/>
          </w:tcPr>
          <w:p w14:paraId="556885C6" w14:textId="77777777" w:rsidR="00EE4AC3" w:rsidRPr="00744639" w:rsidRDefault="00EE4AC3" w:rsidP="00EE4AC3">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18</w:t>
            </w:r>
          </w:p>
        </w:tc>
      </w:tr>
      <w:tr w:rsidR="00EE4AC3" w:rsidRPr="00744639" w14:paraId="271AD945" w14:textId="77777777" w:rsidTr="00EE4AC3">
        <w:trPr>
          <w:trHeight w:val="227"/>
        </w:trPr>
        <w:tc>
          <w:tcPr>
            <w:tcW w:w="4838" w:type="dxa"/>
            <w:tcBorders>
              <w:top w:val="nil"/>
              <w:left w:val="nil"/>
              <w:bottom w:val="nil"/>
              <w:right w:val="nil"/>
            </w:tcBorders>
            <w:shd w:val="clear" w:color="auto" w:fill="auto"/>
            <w:vAlign w:val="center"/>
            <w:hideMark/>
          </w:tcPr>
          <w:p w14:paraId="402727E9" w14:textId="77777777" w:rsidR="00EE4AC3" w:rsidRPr="00744639" w:rsidRDefault="00EE4AC3" w:rsidP="00EE4AC3">
            <w:pPr>
              <w:spacing w:after="0" w:line="240" w:lineRule="auto"/>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nil"/>
            </w:tcBorders>
            <w:shd w:val="clear" w:color="auto" w:fill="auto"/>
            <w:vAlign w:val="center"/>
            <w:hideMark/>
          </w:tcPr>
          <w:p w14:paraId="3932DEDA" w14:textId="64416BA4"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1621" w:type="dxa"/>
            <w:tcBorders>
              <w:top w:val="nil"/>
              <w:left w:val="nil"/>
              <w:bottom w:val="nil"/>
              <w:right w:val="nil"/>
            </w:tcBorders>
            <w:shd w:val="clear" w:color="auto" w:fill="auto"/>
            <w:vAlign w:val="center"/>
            <w:hideMark/>
          </w:tcPr>
          <w:p w14:paraId="6F9C166D" w14:textId="622D8947"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1621" w:type="dxa"/>
            <w:tcBorders>
              <w:top w:val="nil"/>
              <w:left w:val="nil"/>
              <w:bottom w:val="nil"/>
              <w:right w:val="nil"/>
            </w:tcBorders>
            <w:shd w:val="clear" w:color="auto" w:fill="auto"/>
            <w:vAlign w:val="center"/>
            <w:hideMark/>
          </w:tcPr>
          <w:p w14:paraId="52154D81" w14:textId="77777777"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nil"/>
            </w:tcBorders>
            <w:shd w:val="clear" w:color="auto" w:fill="auto"/>
            <w:vAlign w:val="center"/>
            <w:hideMark/>
          </w:tcPr>
          <w:p w14:paraId="164B3C16" w14:textId="77777777"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single" w:sz="4" w:space="0" w:color="FFFFFF"/>
              <w:right w:val="single" w:sz="4" w:space="0" w:color="FFFFFF"/>
            </w:tcBorders>
            <w:shd w:val="clear" w:color="auto" w:fill="auto"/>
            <w:vAlign w:val="center"/>
            <w:hideMark/>
          </w:tcPr>
          <w:p w14:paraId="5F4CD2E2" w14:textId="77777777"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single" w:sz="4" w:space="0" w:color="FFFFFF"/>
              <w:right w:val="single" w:sz="4" w:space="0" w:color="FFFFFF"/>
            </w:tcBorders>
            <w:shd w:val="clear" w:color="auto" w:fill="auto"/>
            <w:vAlign w:val="center"/>
            <w:hideMark/>
          </w:tcPr>
          <w:p w14:paraId="21431F77" w14:textId="77777777" w:rsidR="00EE4AC3" w:rsidRPr="00744639" w:rsidRDefault="00EE4AC3" w:rsidP="00EE4AC3">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r>
      <w:tr w:rsidR="00EE4AC3" w:rsidRPr="00744639" w14:paraId="186112AB" w14:textId="77777777" w:rsidTr="00EE4AC3">
        <w:trPr>
          <w:trHeight w:val="227"/>
        </w:trPr>
        <w:tc>
          <w:tcPr>
            <w:tcW w:w="4838" w:type="dxa"/>
            <w:tcBorders>
              <w:top w:val="nil"/>
              <w:left w:val="nil"/>
              <w:bottom w:val="single" w:sz="4" w:space="0" w:color="54BBAB"/>
              <w:right w:val="nil"/>
            </w:tcBorders>
            <w:shd w:val="clear" w:color="auto" w:fill="auto"/>
            <w:vAlign w:val="center"/>
            <w:hideMark/>
          </w:tcPr>
          <w:p w14:paraId="4C0DF904" w14:textId="77777777" w:rsidR="00EE4AC3" w:rsidRPr="00744639" w:rsidRDefault="00EE4AC3" w:rsidP="00EE4AC3">
            <w:pPr>
              <w:spacing w:after="0" w:line="240" w:lineRule="auto"/>
              <w:rPr>
                <w:rFonts w:ascii="Calibri Light" w:eastAsia="Times New Roman" w:hAnsi="Calibri Light" w:cs="Calibri Light"/>
                <w:b/>
                <w:bCs/>
                <w:color w:val="005CAA"/>
                <w:sz w:val="18"/>
                <w:szCs w:val="18"/>
                <w:lang w:eastAsia="pt-BR"/>
              </w:rPr>
            </w:pPr>
            <w:r w:rsidRPr="00744639">
              <w:rPr>
                <w:rFonts w:ascii="Calibri Light" w:eastAsia="Times New Roman" w:hAnsi="Calibri Light" w:cs="Calibri Light"/>
                <w:b/>
                <w:bCs/>
                <w:color w:val="005CAA"/>
                <w:sz w:val="18"/>
                <w:szCs w:val="18"/>
                <w:lang w:eastAsia="pt-BR"/>
              </w:rPr>
              <w:t>Total do Ativo</w:t>
            </w:r>
          </w:p>
        </w:tc>
        <w:tc>
          <w:tcPr>
            <w:tcW w:w="1621" w:type="dxa"/>
            <w:tcBorders>
              <w:top w:val="nil"/>
              <w:left w:val="nil"/>
              <w:bottom w:val="single" w:sz="4" w:space="0" w:color="54BBAB"/>
              <w:right w:val="nil"/>
            </w:tcBorders>
            <w:shd w:val="clear" w:color="auto" w:fill="auto"/>
            <w:vAlign w:val="center"/>
            <w:hideMark/>
          </w:tcPr>
          <w:p w14:paraId="4F16FD32" w14:textId="5C5FF8A8" w:rsidR="00EE4AC3" w:rsidRPr="00744639" w:rsidRDefault="00EE4AC3" w:rsidP="00EE4AC3">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13.881.091</w:t>
            </w:r>
          </w:p>
        </w:tc>
        <w:tc>
          <w:tcPr>
            <w:tcW w:w="1621" w:type="dxa"/>
            <w:tcBorders>
              <w:top w:val="nil"/>
              <w:left w:val="nil"/>
              <w:bottom w:val="single" w:sz="4" w:space="0" w:color="54BBAB"/>
              <w:right w:val="nil"/>
            </w:tcBorders>
            <w:shd w:val="clear" w:color="auto" w:fill="auto"/>
            <w:vAlign w:val="center"/>
            <w:hideMark/>
          </w:tcPr>
          <w:p w14:paraId="3FFC52D6" w14:textId="0939C152" w:rsidR="00EE4AC3" w:rsidRPr="00744639" w:rsidRDefault="00EE4AC3" w:rsidP="00EE4AC3">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14.004.319</w:t>
            </w:r>
          </w:p>
        </w:tc>
        <w:tc>
          <w:tcPr>
            <w:tcW w:w="1621" w:type="dxa"/>
            <w:tcBorders>
              <w:top w:val="nil"/>
              <w:left w:val="nil"/>
              <w:bottom w:val="single" w:sz="4" w:space="0" w:color="54BBAB"/>
              <w:right w:val="nil"/>
            </w:tcBorders>
            <w:shd w:val="clear" w:color="auto" w:fill="auto"/>
            <w:vAlign w:val="center"/>
            <w:hideMark/>
          </w:tcPr>
          <w:p w14:paraId="4E02B641" w14:textId="77777777" w:rsidR="00EE4AC3" w:rsidRPr="00744639" w:rsidRDefault="00EE4AC3" w:rsidP="00EE4AC3">
            <w:pPr>
              <w:spacing w:after="0" w:line="240" w:lineRule="auto"/>
              <w:jc w:val="right"/>
              <w:rPr>
                <w:rFonts w:ascii="Calibri Light" w:eastAsia="Times New Roman" w:hAnsi="Calibri Light" w:cs="Calibri Light"/>
                <w:b/>
                <w:bCs/>
                <w:color w:val="005CAA"/>
                <w:sz w:val="18"/>
                <w:szCs w:val="18"/>
                <w:lang w:eastAsia="pt-BR"/>
              </w:rPr>
            </w:pPr>
            <w:r w:rsidRPr="00744639">
              <w:rPr>
                <w:rFonts w:ascii="Calibri Light" w:eastAsia="Times New Roman" w:hAnsi="Calibri Light" w:cs="Calibri Light"/>
                <w:b/>
                <w:bCs/>
                <w:color w:val="005CAA"/>
                <w:sz w:val="18"/>
                <w:szCs w:val="18"/>
                <w:lang w:eastAsia="pt-BR"/>
              </w:rPr>
              <w:t>13.044.865</w:t>
            </w:r>
          </w:p>
        </w:tc>
        <w:tc>
          <w:tcPr>
            <w:tcW w:w="1621" w:type="dxa"/>
            <w:tcBorders>
              <w:top w:val="nil"/>
              <w:left w:val="nil"/>
              <w:bottom w:val="single" w:sz="4" w:space="0" w:color="54BBAB"/>
              <w:right w:val="nil"/>
            </w:tcBorders>
            <w:shd w:val="clear" w:color="auto" w:fill="auto"/>
            <w:vAlign w:val="center"/>
            <w:hideMark/>
          </w:tcPr>
          <w:p w14:paraId="5916C5A3" w14:textId="77777777" w:rsidR="00EE4AC3" w:rsidRPr="00744639" w:rsidRDefault="00EE4AC3" w:rsidP="00EE4AC3">
            <w:pPr>
              <w:spacing w:after="0" w:line="240" w:lineRule="auto"/>
              <w:jc w:val="right"/>
              <w:rPr>
                <w:rFonts w:ascii="Calibri Light" w:eastAsia="Times New Roman" w:hAnsi="Calibri Light" w:cs="Calibri Light"/>
                <w:b/>
                <w:bCs/>
                <w:color w:val="005CAA"/>
                <w:sz w:val="18"/>
                <w:szCs w:val="18"/>
                <w:lang w:eastAsia="pt-BR"/>
              </w:rPr>
            </w:pPr>
            <w:r w:rsidRPr="00744639">
              <w:rPr>
                <w:rFonts w:ascii="Calibri Light" w:eastAsia="Times New Roman" w:hAnsi="Calibri Light" w:cs="Calibri Light"/>
                <w:b/>
                <w:bCs/>
                <w:color w:val="005CAA"/>
                <w:sz w:val="18"/>
                <w:szCs w:val="18"/>
                <w:lang w:eastAsia="pt-BR"/>
              </w:rPr>
              <w:t>13.147.526</w:t>
            </w:r>
          </w:p>
        </w:tc>
        <w:tc>
          <w:tcPr>
            <w:tcW w:w="1621" w:type="dxa"/>
            <w:tcBorders>
              <w:top w:val="nil"/>
              <w:left w:val="nil"/>
              <w:bottom w:val="single" w:sz="4" w:space="0" w:color="54BBAB"/>
              <w:right w:val="single" w:sz="4" w:space="0" w:color="FFFFFF"/>
            </w:tcBorders>
            <w:shd w:val="clear" w:color="auto" w:fill="auto"/>
            <w:vAlign w:val="center"/>
            <w:hideMark/>
          </w:tcPr>
          <w:p w14:paraId="59A8D8E0" w14:textId="77777777" w:rsidR="00EE4AC3" w:rsidRPr="00744639" w:rsidRDefault="00EE4AC3" w:rsidP="00EE4AC3">
            <w:pPr>
              <w:spacing w:after="0" w:line="240" w:lineRule="auto"/>
              <w:jc w:val="right"/>
              <w:rPr>
                <w:rFonts w:ascii="Calibri Light" w:eastAsia="Times New Roman" w:hAnsi="Calibri Light" w:cs="Calibri Light"/>
                <w:b/>
                <w:bCs/>
                <w:color w:val="005CAA"/>
                <w:sz w:val="18"/>
                <w:szCs w:val="18"/>
                <w:lang w:eastAsia="pt-BR"/>
              </w:rPr>
            </w:pPr>
            <w:r w:rsidRPr="00744639">
              <w:rPr>
                <w:rFonts w:ascii="Calibri Light" w:eastAsia="Times New Roman" w:hAnsi="Calibri Light" w:cs="Calibri Light"/>
                <w:b/>
                <w:bCs/>
                <w:color w:val="005CAA"/>
                <w:sz w:val="18"/>
                <w:szCs w:val="18"/>
                <w:lang w:eastAsia="pt-BR"/>
              </w:rPr>
              <w:t>12.050.375</w:t>
            </w:r>
          </w:p>
        </w:tc>
        <w:tc>
          <w:tcPr>
            <w:tcW w:w="1621" w:type="dxa"/>
            <w:tcBorders>
              <w:top w:val="nil"/>
              <w:left w:val="nil"/>
              <w:bottom w:val="single" w:sz="4" w:space="0" w:color="54BBAB"/>
              <w:right w:val="single" w:sz="4" w:space="0" w:color="FFFFFF"/>
            </w:tcBorders>
            <w:shd w:val="clear" w:color="auto" w:fill="auto"/>
            <w:vAlign w:val="center"/>
            <w:hideMark/>
          </w:tcPr>
          <w:p w14:paraId="3D950156" w14:textId="77777777" w:rsidR="00EE4AC3" w:rsidRPr="00744639" w:rsidRDefault="00EE4AC3" w:rsidP="00EE4AC3">
            <w:pPr>
              <w:spacing w:after="0" w:line="240" w:lineRule="auto"/>
              <w:jc w:val="right"/>
              <w:rPr>
                <w:rFonts w:ascii="Calibri Light" w:eastAsia="Times New Roman" w:hAnsi="Calibri Light" w:cs="Calibri Light"/>
                <w:b/>
                <w:bCs/>
                <w:color w:val="005CAA"/>
                <w:sz w:val="18"/>
                <w:szCs w:val="18"/>
                <w:lang w:eastAsia="pt-BR"/>
              </w:rPr>
            </w:pPr>
            <w:r w:rsidRPr="00744639">
              <w:rPr>
                <w:rFonts w:ascii="Calibri Light" w:eastAsia="Times New Roman" w:hAnsi="Calibri Light" w:cs="Calibri Light"/>
                <w:b/>
                <w:bCs/>
                <w:color w:val="005CAA"/>
                <w:sz w:val="18"/>
                <w:szCs w:val="18"/>
                <w:lang w:eastAsia="pt-BR"/>
              </w:rPr>
              <w:t>12.129.306</w:t>
            </w:r>
          </w:p>
        </w:tc>
      </w:tr>
      <w:tr w:rsidR="00744639" w:rsidRPr="00744639" w14:paraId="617E05A5" w14:textId="77777777" w:rsidTr="00744639">
        <w:trPr>
          <w:trHeight w:val="227"/>
        </w:trPr>
        <w:tc>
          <w:tcPr>
            <w:tcW w:w="4838" w:type="dxa"/>
            <w:tcBorders>
              <w:top w:val="nil"/>
              <w:left w:val="nil"/>
              <w:bottom w:val="single" w:sz="4" w:space="0" w:color="54BBAB"/>
              <w:right w:val="nil"/>
            </w:tcBorders>
            <w:shd w:val="clear" w:color="auto" w:fill="auto"/>
            <w:vAlign w:val="center"/>
            <w:hideMark/>
          </w:tcPr>
          <w:p w14:paraId="5F15D61A" w14:textId="77777777" w:rsidR="00744639" w:rsidRPr="00744639" w:rsidRDefault="00744639" w:rsidP="00744639">
            <w:pPr>
              <w:spacing w:after="0" w:line="240" w:lineRule="auto"/>
              <w:rPr>
                <w:rFonts w:ascii="Arial" w:eastAsia="Times New Roman" w:hAnsi="Arial" w:cs="Arial"/>
                <w:color w:val="203764"/>
                <w:sz w:val="18"/>
                <w:szCs w:val="18"/>
                <w:lang w:eastAsia="pt-BR"/>
              </w:rPr>
            </w:pPr>
            <w:r w:rsidRPr="00744639">
              <w:rPr>
                <w:rFonts w:ascii="Arial" w:eastAsia="Times New Roman" w:hAnsi="Arial" w:cs="Arial"/>
                <w:color w:val="203764"/>
                <w:sz w:val="18"/>
                <w:szCs w:val="18"/>
                <w:lang w:eastAsia="pt-BR"/>
              </w:rPr>
              <w:t> </w:t>
            </w:r>
          </w:p>
        </w:tc>
        <w:tc>
          <w:tcPr>
            <w:tcW w:w="1621" w:type="dxa"/>
            <w:tcBorders>
              <w:top w:val="nil"/>
              <w:left w:val="nil"/>
              <w:bottom w:val="single" w:sz="4" w:space="0" w:color="54BBAB"/>
              <w:right w:val="nil"/>
            </w:tcBorders>
            <w:shd w:val="clear" w:color="auto" w:fill="auto"/>
            <w:vAlign w:val="center"/>
            <w:hideMark/>
          </w:tcPr>
          <w:p w14:paraId="63C3952F" w14:textId="77777777" w:rsidR="00744639" w:rsidRPr="00744639" w:rsidRDefault="00744639" w:rsidP="00744639">
            <w:pPr>
              <w:spacing w:after="0" w:line="240" w:lineRule="auto"/>
              <w:rPr>
                <w:rFonts w:ascii="Arial" w:eastAsia="Times New Roman" w:hAnsi="Arial" w:cs="Arial"/>
                <w:color w:val="203764"/>
                <w:sz w:val="18"/>
                <w:szCs w:val="18"/>
                <w:lang w:eastAsia="pt-BR"/>
              </w:rPr>
            </w:pPr>
            <w:r w:rsidRPr="00744639">
              <w:rPr>
                <w:rFonts w:ascii="Arial" w:eastAsia="Times New Roman" w:hAnsi="Arial" w:cs="Arial"/>
                <w:color w:val="203764"/>
                <w:sz w:val="18"/>
                <w:szCs w:val="18"/>
                <w:lang w:eastAsia="pt-BR"/>
              </w:rPr>
              <w:t> </w:t>
            </w:r>
          </w:p>
        </w:tc>
        <w:tc>
          <w:tcPr>
            <w:tcW w:w="1621" w:type="dxa"/>
            <w:tcBorders>
              <w:top w:val="nil"/>
              <w:left w:val="nil"/>
              <w:bottom w:val="single" w:sz="4" w:space="0" w:color="54BBAB"/>
              <w:right w:val="nil"/>
            </w:tcBorders>
            <w:shd w:val="clear" w:color="auto" w:fill="auto"/>
            <w:vAlign w:val="center"/>
            <w:hideMark/>
          </w:tcPr>
          <w:p w14:paraId="613F21EF" w14:textId="77777777" w:rsidR="00744639" w:rsidRPr="00744639" w:rsidRDefault="00744639" w:rsidP="00744639">
            <w:pPr>
              <w:spacing w:after="0" w:line="240" w:lineRule="auto"/>
              <w:rPr>
                <w:rFonts w:ascii="Arial" w:eastAsia="Times New Roman" w:hAnsi="Arial" w:cs="Arial"/>
                <w:color w:val="203764"/>
                <w:sz w:val="18"/>
                <w:szCs w:val="18"/>
                <w:lang w:eastAsia="pt-BR"/>
              </w:rPr>
            </w:pPr>
            <w:r w:rsidRPr="00744639">
              <w:rPr>
                <w:rFonts w:ascii="Arial" w:eastAsia="Times New Roman" w:hAnsi="Arial" w:cs="Arial"/>
                <w:color w:val="203764"/>
                <w:sz w:val="18"/>
                <w:szCs w:val="18"/>
                <w:lang w:eastAsia="pt-BR"/>
              </w:rPr>
              <w:t> </w:t>
            </w:r>
          </w:p>
        </w:tc>
        <w:tc>
          <w:tcPr>
            <w:tcW w:w="1621" w:type="dxa"/>
            <w:tcBorders>
              <w:top w:val="nil"/>
              <w:left w:val="nil"/>
              <w:bottom w:val="single" w:sz="4" w:space="0" w:color="54BBAB"/>
              <w:right w:val="nil"/>
            </w:tcBorders>
            <w:shd w:val="clear" w:color="auto" w:fill="auto"/>
            <w:vAlign w:val="center"/>
            <w:hideMark/>
          </w:tcPr>
          <w:p w14:paraId="4E05C350" w14:textId="77777777" w:rsidR="00744639" w:rsidRPr="00744639" w:rsidRDefault="00744639" w:rsidP="00744639">
            <w:pPr>
              <w:spacing w:after="0" w:line="240" w:lineRule="auto"/>
              <w:rPr>
                <w:rFonts w:ascii="Arial" w:eastAsia="Times New Roman" w:hAnsi="Arial" w:cs="Arial"/>
                <w:color w:val="203764"/>
                <w:sz w:val="18"/>
                <w:szCs w:val="18"/>
                <w:lang w:eastAsia="pt-BR"/>
              </w:rPr>
            </w:pPr>
            <w:r w:rsidRPr="00744639">
              <w:rPr>
                <w:rFonts w:ascii="Arial" w:eastAsia="Times New Roman" w:hAnsi="Arial" w:cs="Arial"/>
                <w:color w:val="203764"/>
                <w:sz w:val="18"/>
                <w:szCs w:val="18"/>
                <w:lang w:eastAsia="pt-BR"/>
              </w:rPr>
              <w:t> </w:t>
            </w:r>
          </w:p>
        </w:tc>
        <w:tc>
          <w:tcPr>
            <w:tcW w:w="1621" w:type="dxa"/>
            <w:tcBorders>
              <w:top w:val="nil"/>
              <w:left w:val="nil"/>
              <w:bottom w:val="single" w:sz="4" w:space="0" w:color="54BBAB"/>
              <w:right w:val="nil"/>
            </w:tcBorders>
            <w:shd w:val="clear" w:color="auto" w:fill="auto"/>
            <w:vAlign w:val="center"/>
            <w:hideMark/>
          </w:tcPr>
          <w:p w14:paraId="4E22A6B5" w14:textId="77777777" w:rsidR="00744639" w:rsidRPr="00744639" w:rsidRDefault="00744639" w:rsidP="00744639">
            <w:pPr>
              <w:spacing w:after="0" w:line="240" w:lineRule="auto"/>
              <w:rPr>
                <w:rFonts w:ascii="Arial" w:eastAsia="Times New Roman" w:hAnsi="Arial" w:cs="Arial"/>
                <w:color w:val="203764"/>
                <w:sz w:val="18"/>
                <w:szCs w:val="18"/>
                <w:lang w:eastAsia="pt-BR"/>
              </w:rPr>
            </w:pPr>
            <w:r w:rsidRPr="00744639">
              <w:rPr>
                <w:rFonts w:ascii="Arial" w:eastAsia="Times New Roman" w:hAnsi="Arial" w:cs="Arial"/>
                <w:color w:val="203764"/>
                <w:sz w:val="18"/>
                <w:szCs w:val="18"/>
                <w:lang w:eastAsia="pt-BR"/>
              </w:rPr>
              <w:t> </w:t>
            </w:r>
          </w:p>
        </w:tc>
        <w:tc>
          <w:tcPr>
            <w:tcW w:w="1621" w:type="dxa"/>
            <w:tcBorders>
              <w:top w:val="nil"/>
              <w:left w:val="nil"/>
              <w:bottom w:val="single" w:sz="4" w:space="0" w:color="54BBAB"/>
              <w:right w:val="single" w:sz="4" w:space="0" w:color="FFFFFF"/>
            </w:tcBorders>
            <w:shd w:val="clear" w:color="auto" w:fill="auto"/>
            <w:noWrap/>
            <w:vAlign w:val="bottom"/>
            <w:hideMark/>
          </w:tcPr>
          <w:p w14:paraId="22625502" w14:textId="77777777" w:rsidR="00744639" w:rsidRPr="00744639" w:rsidRDefault="00744639" w:rsidP="00744639">
            <w:pPr>
              <w:spacing w:after="0" w:line="240" w:lineRule="auto"/>
              <w:rPr>
                <w:rFonts w:eastAsia="Times New Roman" w:cs="Calibri"/>
                <w:color w:val="000000"/>
                <w:sz w:val="18"/>
                <w:szCs w:val="18"/>
                <w:lang w:eastAsia="pt-BR"/>
              </w:rPr>
            </w:pPr>
            <w:r w:rsidRPr="00744639">
              <w:rPr>
                <w:rFonts w:eastAsia="Times New Roman" w:cs="Calibri"/>
                <w:color w:val="000000"/>
                <w:sz w:val="18"/>
                <w:szCs w:val="18"/>
                <w:lang w:eastAsia="pt-BR"/>
              </w:rPr>
              <w:t> </w:t>
            </w:r>
          </w:p>
        </w:tc>
        <w:tc>
          <w:tcPr>
            <w:tcW w:w="1621" w:type="dxa"/>
            <w:tcBorders>
              <w:top w:val="nil"/>
              <w:left w:val="nil"/>
              <w:bottom w:val="single" w:sz="4" w:space="0" w:color="54BBAB"/>
              <w:right w:val="single" w:sz="4" w:space="0" w:color="FFFFFF"/>
            </w:tcBorders>
            <w:shd w:val="clear" w:color="auto" w:fill="auto"/>
            <w:noWrap/>
            <w:vAlign w:val="bottom"/>
            <w:hideMark/>
          </w:tcPr>
          <w:p w14:paraId="3163ECBE" w14:textId="77777777" w:rsidR="00744639" w:rsidRPr="00744639" w:rsidRDefault="00744639" w:rsidP="00744639">
            <w:pPr>
              <w:spacing w:after="0" w:line="240" w:lineRule="auto"/>
              <w:rPr>
                <w:rFonts w:eastAsia="Times New Roman" w:cs="Calibri"/>
                <w:color w:val="000000"/>
                <w:sz w:val="18"/>
                <w:szCs w:val="18"/>
                <w:lang w:eastAsia="pt-BR"/>
              </w:rPr>
            </w:pPr>
            <w:r w:rsidRPr="00744639">
              <w:rPr>
                <w:rFonts w:eastAsia="Times New Roman" w:cs="Calibri"/>
                <w:color w:val="000000"/>
                <w:sz w:val="18"/>
                <w:szCs w:val="18"/>
                <w:lang w:eastAsia="pt-BR"/>
              </w:rPr>
              <w:t> </w:t>
            </w:r>
          </w:p>
        </w:tc>
      </w:tr>
      <w:tr w:rsidR="00744639" w:rsidRPr="00744639" w14:paraId="200DDE1D" w14:textId="77777777" w:rsidTr="00744639">
        <w:trPr>
          <w:trHeight w:val="227"/>
        </w:trPr>
        <w:tc>
          <w:tcPr>
            <w:tcW w:w="4838" w:type="dxa"/>
            <w:vMerge w:val="restart"/>
            <w:tcBorders>
              <w:top w:val="nil"/>
              <w:left w:val="nil"/>
              <w:bottom w:val="single" w:sz="4" w:space="0" w:color="54BBAB"/>
              <w:right w:val="nil"/>
            </w:tcBorders>
            <w:shd w:val="clear" w:color="auto" w:fill="auto"/>
            <w:vAlign w:val="center"/>
            <w:hideMark/>
          </w:tcPr>
          <w:p w14:paraId="3AAB75DD"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PASSIVO E PATRIMÔNIO LÍQUIDO</w:t>
            </w:r>
          </w:p>
        </w:tc>
        <w:tc>
          <w:tcPr>
            <w:tcW w:w="3242" w:type="dxa"/>
            <w:gridSpan w:val="2"/>
            <w:tcBorders>
              <w:top w:val="single" w:sz="4" w:space="0" w:color="54BBAB"/>
              <w:left w:val="nil"/>
              <w:bottom w:val="single" w:sz="4" w:space="0" w:color="54BBAB"/>
              <w:right w:val="nil"/>
            </w:tcBorders>
            <w:shd w:val="clear" w:color="auto" w:fill="auto"/>
            <w:vAlign w:val="center"/>
            <w:hideMark/>
          </w:tcPr>
          <w:p w14:paraId="5ED580D7"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31/12/2023</w:t>
            </w:r>
          </w:p>
        </w:tc>
        <w:tc>
          <w:tcPr>
            <w:tcW w:w="3242" w:type="dxa"/>
            <w:gridSpan w:val="2"/>
            <w:tcBorders>
              <w:top w:val="single" w:sz="4" w:space="0" w:color="54BBAB"/>
              <w:left w:val="nil"/>
              <w:bottom w:val="single" w:sz="4" w:space="0" w:color="54BBAB"/>
              <w:right w:val="nil"/>
            </w:tcBorders>
            <w:shd w:val="clear" w:color="auto" w:fill="auto"/>
            <w:vAlign w:val="center"/>
            <w:hideMark/>
          </w:tcPr>
          <w:p w14:paraId="3FBCA4FA"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31/12/2022</w:t>
            </w:r>
            <w:r w:rsidRPr="00744639">
              <w:rPr>
                <w:rFonts w:ascii="Calibri Light" w:eastAsia="Times New Roman" w:hAnsi="Calibri Light" w:cs="Calibri Light"/>
                <w:b/>
                <w:bCs/>
                <w:color w:val="005CA9"/>
                <w:sz w:val="18"/>
                <w:szCs w:val="18"/>
                <w:lang w:eastAsia="pt-BR"/>
              </w:rPr>
              <w:br/>
              <w:t>(Nota 4(n))</w:t>
            </w:r>
          </w:p>
        </w:tc>
        <w:tc>
          <w:tcPr>
            <w:tcW w:w="3242" w:type="dxa"/>
            <w:gridSpan w:val="2"/>
            <w:tcBorders>
              <w:top w:val="single" w:sz="4" w:space="0" w:color="54BBAB"/>
              <w:left w:val="nil"/>
              <w:bottom w:val="single" w:sz="4" w:space="0" w:color="54BBAB"/>
              <w:right w:val="nil"/>
            </w:tcBorders>
            <w:shd w:val="clear" w:color="auto" w:fill="auto"/>
            <w:vAlign w:val="center"/>
            <w:hideMark/>
          </w:tcPr>
          <w:p w14:paraId="4311E1BD"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31/12/2021</w:t>
            </w:r>
            <w:r w:rsidRPr="00744639">
              <w:rPr>
                <w:rFonts w:ascii="Calibri Light" w:eastAsia="Times New Roman" w:hAnsi="Calibri Light" w:cs="Calibri Light"/>
                <w:b/>
                <w:bCs/>
                <w:color w:val="005CA9"/>
                <w:sz w:val="18"/>
                <w:szCs w:val="18"/>
                <w:lang w:eastAsia="pt-BR"/>
              </w:rPr>
              <w:br/>
              <w:t>(Nota 4(n))</w:t>
            </w:r>
          </w:p>
        </w:tc>
      </w:tr>
      <w:tr w:rsidR="00744639" w:rsidRPr="00744639" w14:paraId="7EAA5AE6" w14:textId="77777777" w:rsidTr="00744639">
        <w:trPr>
          <w:trHeight w:val="227"/>
        </w:trPr>
        <w:tc>
          <w:tcPr>
            <w:tcW w:w="4838" w:type="dxa"/>
            <w:vMerge/>
            <w:tcBorders>
              <w:top w:val="nil"/>
              <w:left w:val="nil"/>
              <w:bottom w:val="single" w:sz="4" w:space="0" w:color="54BBAB"/>
              <w:right w:val="nil"/>
            </w:tcBorders>
            <w:shd w:val="clear" w:color="auto" w:fill="auto"/>
            <w:vAlign w:val="center"/>
            <w:hideMark/>
          </w:tcPr>
          <w:p w14:paraId="4F0EB8D4" w14:textId="77777777" w:rsidR="00744639" w:rsidRPr="00744639" w:rsidRDefault="00744639" w:rsidP="00744639">
            <w:pPr>
              <w:spacing w:after="0" w:line="240" w:lineRule="auto"/>
              <w:rPr>
                <w:rFonts w:ascii="Calibri Light" w:eastAsia="Times New Roman" w:hAnsi="Calibri Light" w:cs="Calibri Light"/>
                <w:b/>
                <w:bCs/>
                <w:color w:val="005CA9"/>
                <w:sz w:val="18"/>
                <w:szCs w:val="18"/>
                <w:lang w:eastAsia="pt-BR"/>
              </w:rPr>
            </w:pPr>
          </w:p>
        </w:tc>
        <w:tc>
          <w:tcPr>
            <w:tcW w:w="1621" w:type="dxa"/>
            <w:tcBorders>
              <w:top w:val="nil"/>
              <w:left w:val="nil"/>
              <w:bottom w:val="single" w:sz="4" w:space="0" w:color="54BBAB"/>
              <w:right w:val="nil"/>
            </w:tcBorders>
            <w:shd w:val="clear" w:color="auto" w:fill="auto"/>
            <w:vAlign w:val="center"/>
            <w:hideMark/>
          </w:tcPr>
          <w:p w14:paraId="02D582FF"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Controladora</w:t>
            </w:r>
          </w:p>
        </w:tc>
        <w:tc>
          <w:tcPr>
            <w:tcW w:w="1621" w:type="dxa"/>
            <w:tcBorders>
              <w:top w:val="nil"/>
              <w:left w:val="nil"/>
              <w:bottom w:val="single" w:sz="4" w:space="0" w:color="54BBAB"/>
              <w:right w:val="nil"/>
            </w:tcBorders>
            <w:shd w:val="clear" w:color="auto" w:fill="auto"/>
            <w:vAlign w:val="center"/>
            <w:hideMark/>
          </w:tcPr>
          <w:p w14:paraId="540F2C47"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Consolidado</w:t>
            </w:r>
          </w:p>
        </w:tc>
        <w:tc>
          <w:tcPr>
            <w:tcW w:w="1621" w:type="dxa"/>
            <w:tcBorders>
              <w:top w:val="nil"/>
              <w:left w:val="nil"/>
              <w:bottom w:val="single" w:sz="4" w:space="0" w:color="54BBAB"/>
              <w:right w:val="nil"/>
            </w:tcBorders>
            <w:shd w:val="clear" w:color="auto" w:fill="auto"/>
            <w:vAlign w:val="center"/>
            <w:hideMark/>
          </w:tcPr>
          <w:p w14:paraId="6522901C"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Controladora</w:t>
            </w:r>
          </w:p>
        </w:tc>
        <w:tc>
          <w:tcPr>
            <w:tcW w:w="1621" w:type="dxa"/>
            <w:tcBorders>
              <w:top w:val="nil"/>
              <w:left w:val="nil"/>
              <w:bottom w:val="single" w:sz="4" w:space="0" w:color="54BBAB"/>
              <w:right w:val="nil"/>
            </w:tcBorders>
            <w:shd w:val="clear" w:color="auto" w:fill="auto"/>
            <w:vAlign w:val="center"/>
            <w:hideMark/>
          </w:tcPr>
          <w:p w14:paraId="79FF7DBA"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Consolidado</w:t>
            </w:r>
          </w:p>
        </w:tc>
        <w:tc>
          <w:tcPr>
            <w:tcW w:w="1621" w:type="dxa"/>
            <w:tcBorders>
              <w:top w:val="nil"/>
              <w:left w:val="nil"/>
              <w:bottom w:val="single" w:sz="4" w:space="0" w:color="54BBAB"/>
              <w:right w:val="nil"/>
            </w:tcBorders>
            <w:shd w:val="clear" w:color="auto" w:fill="auto"/>
            <w:vAlign w:val="center"/>
            <w:hideMark/>
          </w:tcPr>
          <w:p w14:paraId="59873690"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Controladora</w:t>
            </w:r>
          </w:p>
        </w:tc>
        <w:tc>
          <w:tcPr>
            <w:tcW w:w="1621" w:type="dxa"/>
            <w:tcBorders>
              <w:top w:val="nil"/>
              <w:left w:val="single" w:sz="4" w:space="0" w:color="FFFFFF"/>
              <w:bottom w:val="single" w:sz="4" w:space="0" w:color="54BBAB"/>
              <w:right w:val="single" w:sz="4" w:space="0" w:color="FFFFFF"/>
            </w:tcBorders>
            <w:shd w:val="clear" w:color="auto" w:fill="auto"/>
            <w:vAlign w:val="center"/>
            <w:hideMark/>
          </w:tcPr>
          <w:p w14:paraId="33452507" w14:textId="77777777" w:rsidR="00744639" w:rsidRPr="00744639" w:rsidRDefault="00744639" w:rsidP="00744639">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Consolidado</w:t>
            </w:r>
          </w:p>
        </w:tc>
      </w:tr>
      <w:tr w:rsidR="0088071E" w:rsidRPr="00744639" w14:paraId="041B59B7" w14:textId="77777777" w:rsidTr="0088071E">
        <w:trPr>
          <w:trHeight w:val="227"/>
        </w:trPr>
        <w:tc>
          <w:tcPr>
            <w:tcW w:w="4838" w:type="dxa"/>
            <w:tcBorders>
              <w:top w:val="nil"/>
              <w:left w:val="nil"/>
              <w:bottom w:val="nil"/>
              <w:right w:val="nil"/>
            </w:tcBorders>
            <w:shd w:val="clear" w:color="auto" w:fill="auto"/>
            <w:vAlign w:val="center"/>
            <w:hideMark/>
          </w:tcPr>
          <w:p w14:paraId="686E3631" w14:textId="77777777" w:rsidR="0088071E" w:rsidRPr="00744639" w:rsidRDefault="0088071E" w:rsidP="0088071E">
            <w:pPr>
              <w:spacing w:after="0" w:line="240" w:lineRule="auto"/>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Circulante</w:t>
            </w:r>
          </w:p>
        </w:tc>
        <w:tc>
          <w:tcPr>
            <w:tcW w:w="1621" w:type="dxa"/>
            <w:tcBorders>
              <w:top w:val="nil"/>
              <w:left w:val="nil"/>
              <w:bottom w:val="nil"/>
              <w:right w:val="nil"/>
            </w:tcBorders>
            <w:shd w:val="clear" w:color="auto" w:fill="auto"/>
            <w:vAlign w:val="center"/>
            <w:hideMark/>
          </w:tcPr>
          <w:p w14:paraId="6721F3C1" w14:textId="64884EA2"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1.292.752</w:t>
            </w:r>
          </w:p>
        </w:tc>
        <w:tc>
          <w:tcPr>
            <w:tcW w:w="1621" w:type="dxa"/>
            <w:tcBorders>
              <w:top w:val="nil"/>
              <w:left w:val="nil"/>
              <w:bottom w:val="nil"/>
              <w:right w:val="nil"/>
            </w:tcBorders>
            <w:shd w:val="clear" w:color="auto" w:fill="auto"/>
            <w:vAlign w:val="center"/>
            <w:hideMark/>
          </w:tcPr>
          <w:p w14:paraId="1C9119EB" w14:textId="42435952"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1.415.172</w:t>
            </w:r>
          </w:p>
        </w:tc>
        <w:tc>
          <w:tcPr>
            <w:tcW w:w="1621" w:type="dxa"/>
            <w:tcBorders>
              <w:top w:val="nil"/>
              <w:left w:val="nil"/>
              <w:bottom w:val="nil"/>
              <w:right w:val="nil"/>
            </w:tcBorders>
            <w:shd w:val="clear" w:color="auto" w:fill="auto"/>
            <w:vAlign w:val="center"/>
            <w:hideMark/>
          </w:tcPr>
          <w:p w14:paraId="059C07F1"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715.565</w:t>
            </w:r>
          </w:p>
        </w:tc>
        <w:tc>
          <w:tcPr>
            <w:tcW w:w="1621" w:type="dxa"/>
            <w:tcBorders>
              <w:top w:val="nil"/>
              <w:left w:val="nil"/>
              <w:bottom w:val="nil"/>
              <w:right w:val="nil"/>
            </w:tcBorders>
            <w:shd w:val="clear" w:color="auto" w:fill="auto"/>
            <w:vAlign w:val="center"/>
            <w:hideMark/>
          </w:tcPr>
          <w:p w14:paraId="4DE96B89"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817.365</w:t>
            </w:r>
          </w:p>
        </w:tc>
        <w:tc>
          <w:tcPr>
            <w:tcW w:w="1621" w:type="dxa"/>
            <w:tcBorders>
              <w:top w:val="nil"/>
              <w:left w:val="nil"/>
              <w:bottom w:val="single" w:sz="4" w:space="0" w:color="FFFFFF"/>
              <w:right w:val="single" w:sz="4" w:space="0" w:color="FFFFFF"/>
            </w:tcBorders>
            <w:shd w:val="clear" w:color="auto" w:fill="auto"/>
            <w:vAlign w:val="center"/>
            <w:hideMark/>
          </w:tcPr>
          <w:p w14:paraId="0ECF4F73"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16.185</w:t>
            </w:r>
          </w:p>
        </w:tc>
        <w:tc>
          <w:tcPr>
            <w:tcW w:w="1621" w:type="dxa"/>
            <w:tcBorders>
              <w:top w:val="nil"/>
              <w:left w:val="nil"/>
              <w:bottom w:val="single" w:sz="4" w:space="0" w:color="FFFFFF"/>
              <w:right w:val="single" w:sz="4" w:space="0" w:color="FFFFFF"/>
            </w:tcBorders>
            <w:shd w:val="clear" w:color="auto" w:fill="auto"/>
            <w:vAlign w:val="center"/>
            <w:hideMark/>
          </w:tcPr>
          <w:p w14:paraId="422798BD"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95.116</w:t>
            </w:r>
          </w:p>
        </w:tc>
      </w:tr>
      <w:tr w:rsidR="0088071E" w:rsidRPr="00744639" w14:paraId="5C4FB609" w14:textId="77777777" w:rsidTr="0088071E">
        <w:trPr>
          <w:trHeight w:val="227"/>
        </w:trPr>
        <w:tc>
          <w:tcPr>
            <w:tcW w:w="4838" w:type="dxa"/>
            <w:tcBorders>
              <w:top w:val="nil"/>
              <w:left w:val="nil"/>
              <w:bottom w:val="nil"/>
              <w:right w:val="nil"/>
            </w:tcBorders>
            <w:shd w:val="clear" w:color="auto" w:fill="auto"/>
            <w:vAlign w:val="center"/>
            <w:hideMark/>
          </w:tcPr>
          <w:p w14:paraId="284D66CC" w14:textId="77777777" w:rsidR="0088071E" w:rsidRPr="00744639" w:rsidRDefault="0088071E" w:rsidP="0088071E">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Valores a pagar (nota 16)</w:t>
            </w:r>
          </w:p>
        </w:tc>
        <w:tc>
          <w:tcPr>
            <w:tcW w:w="1621" w:type="dxa"/>
            <w:tcBorders>
              <w:top w:val="nil"/>
              <w:left w:val="nil"/>
              <w:bottom w:val="nil"/>
              <w:right w:val="nil"/>
            </w:tcBorders>
            <w:shd w:val="clear" w:color="auto" w:fill="auto"/>
            <w:vAlign w:val="center"/>
            <w:hideMark/>
          </w:tcPr>
          <w:p w14:paraId="3C6D651E" w14:textId="52CCC42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12.234</w:t>
            </w:r>
          </w:p>
        </w:tc>
        <w:tc>
          <w:tcPr>
            <w:tcW w:w="1621" w:type="dxa"/>
            <w:tcBorders>
              <w:top w:val="nil"/>
              <w:left w:val="nil"/>
              <w:bottom w:val="nil"/>
              <w:right w:val="nil"/>
            </w:tcBorders>
            <w:shd w:val="clear" w:color="auto" w:fill="auto"/>
            <w:vAlign w:val="center"/>
            <w:hideMark/>
          </w:tcPr>
          <w:p w14:paraId="4BCD14E7" w14:textId="261365FE"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74.572</w:t>
            </w:r>
          </w:p>
        </w:tc>
        <w:tc>
          <w:tcPr>
            <w:tcW w:w="1621" w:type="dxa"/>
            <w:tcBorders>
              <w:top w:val="nil"/>
              <w:left w:val="nil"/>
              <w:bottom w:val="nil"/>
              <w:right w:val="nil"/>
            </w:tcBorders>
            <w:shd w:val="clear" w:color="auto" w:fill="auto"/>
            <w:vAlign w:val="center"/>
            <w:hideMark/>
          </w:tcPr>
          <w:p w14:paraId="15A7B611"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11.819</w:t>
            </w:r>
          </w:p>
        </w:tc>
        <w:tc>
          <w:tcPr>
            <w:tcW w:w="1621" w:type="dxa"/>
            <w:tcBorders>
              <w:top w:val="nil"/>
              <w:left w:val="nil"/>
              <w:bottom w:val="nil"/>
              <w:right w:val="nil"/>
            </w:tcBorders>
            <w:shd w:val="clear" w:color="auto" w:fill="auto"/>
            <w:vAlign w:val="center"/>
            <w:hideMark/>
          </w:tcPr>
          <w:p w14:paraId="5E005CFA"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76.465</w:t>
            </w:r>
          </w:p>
        </w:tc>
        <w:tc>
          <w:tcPr>
            <w:tcW w:w="1621" w:type="dxa"/>
            <w:tcBorders>
              <w:top w:val="nil"/>
              <w:left w:val="nil"/>
              <w:bottom w:val="single" w:sz="4" w:space="0" w:color="FFFFFF"/>
              <w:right w:val="single" w:sz="4" w:space="0" w:color="FFFFFF"/>
            </w:tcBorders>
            <w:shd w:val="clear" w:color="auto" w:fill="auto"/>
            <w:vAlign w:val="center"/>
            <w:hideMark/>
          </w:tcPr>
          <w:p w14:paraId="4EFBC281"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15.201</w:t>
            </w:r>
          </w:p>
        </w:tc>
        <w:tc>
          <w:tcPr>
            <w:tcW w:w="1621" w:type="dxa"/>
            <w:tcBorders>
              <w:top w:val="nil"/>
              <w:left w:val="nil"/>
              <w:bottom w:val="single" w:sz="4" w:space="0" w:color="FFFFFF"/>
              <w:right w:val="single" w:sz="4" w:space="0" w:color="FFFFFF"/>
            </w:tcBorders>
            <w:shd w:val="clear" w:color="auto" w:fill="auto"/>
            <w:vAlign w:val="center"/>
            <w:hideMark/>
          </w:tcPr>
          <w:p w14:paraId="2B61A6FB"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43.635</w:t>
            </w:r>
          </w:p>
        </w:tc>
      </w:tr>
      <w:tr w:rsidR="0088071E" w:rsidRPr="00744639" w14:paraId="435B789D" w14:textId="77777777" w:rsidTr="0088071E">
        <w:trPr>
          <w:trHeight w:val="227"/>
        </w:trPr>
        <w:tc>
          <w:tcPr>
            <w:tcW w:w="4838" w:type="dxa"/>
            <w:tcBorders>
              <w:top w:val="nil"/>
              <w:left w:val="nil"/>
              <w:bottom w:val="nil"/>
              <w:right w:val="nil"/>
            </w:tcBorders>
            <w:shd w:val="clear" w:color="auto" w:fill="auto"/>
            <w:vAlign w:val="center"/>
            <w:hideMark/>
          </w:tcPr>
          <w:p w14:paraId="790762B7" w14:textId="77777777" w:rsidR="0088071E" w:rsidRPr="00744639" w:rsidRDefault="0088071E" w:rsidP="0088071E">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Dividendos a pagar (nota 24 (d))</w:t>
            </w:r>
          </w:p>
        </w:tc>
        <w:tc>
          <w:tcPr>
            <w:tcW w:w="1621" w:type="dxa"/>
            <w:tcBorders>
              <w:top w:val="nil"/>
              <w:left w:val="nil"/>
              <w:bottom w:val="nil"/>
              <w:right w:val="nil"/>
            </w:tcBorders>
            <w:shd w:val="clear" w:color="auto" w:fill="auto"/>
            <w:vAlign w:val="center"/>
            <w:hideMark/>
          </w:tcPr>
          <w:p w14:paraId="2B62F274" w14:textId="17D355DD"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1.278.351</w:t>
            </w:r>
          </w:p>
        </w:tc>
        <w:tc>
          <w:tcPr>
            <w:tcW w:w="1621" w:type="dxa"/>
            <w:tcBorders>
              <w:top w:val="nil"/>
              <w:left w:val="nil"/>
              <w:bottom w:val="nil"/>
              <w:right w:val="nil"/>
            </w:tcBorders>
            <w:shd w:val="clear" w:color="auto" w:fill="auto"/>
            <w:vAlign w:val="center"/>
            <w:hideMark/>
          </w:tcPr>
          <w:p w14:paraId="0DFC1C3E" w14:textId="6FA2FC11"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1.278.351</w:t>
            </w:r>
          </w:p>
        </w:tc>
        <w:tc>
          <w:tcPr>
            <w:tcW w:w="1621" w:type="dxa"/>
            <w:tcBorders>
              <w:top w:val="nil"/>
              <w:left w:val="nil"/>
              <w:bottom w:val="nil"/>
              <w:right w:val="nil"/>
            </w:tcBorders>
            <w:shd w:val="clear" w:color="auto" w:fill="auto"/>
            <w:vAlign w:val="center"/>
            <w:hideMark/>
          </w:tcPr>
          <w:p w14:paraId="1BD430AC"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696.958</w:t>
            </w:r>
          </w:p>
        </w:tc>
        <w:tc>
          <w:tcPr>
            <w:tcW w:w="1621" w:type="dxa"/>
            <w:tcBorders>
              <w:top w:val="nil"/>
              <w:left w:val="nil"/>
              <w:bottom w:val="nil"/>
              <w:right w:val="nil"/>
            </w:tcBorders>
            <w:shd w:val="clear" w:color="auto" w:fill="auto"/>
            <w:vAlign w:val="center"/>
            <w:hideMark/>
          </w:tcPr>
          <w:p w14:paraId="365BE82A"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696.958</w:t>
            </w:r>
          </w:p>
        </w:tc>
        <w:tc>
          <w:tcPr>
            <w:tcW w:w="1621" w:type="dxa"/>
            <w:tcBorders>
              <w:top w:val="nil"/>
              <w:left w:val="nil"/>
              <w:bottom w:val="single" w:sz="4" w:space="0" w:color="FFFFFF"/>
              <w:right w:val="single" w:sz="4" w:space="0" w:color="FFFFFF"/>
            </w:tcBorders>
            <w:shd w:val="clear" w:color="auto" w:fill="auto"/>
            <w:vAlign w:val="center"/>
            <w:hideMark/>
          </w:tcPr>
          <w:p w14:paraId="7EE65724" w14:textId="77777777" w:rsidR="0088071E" w:rsidRPr="00744639" w:rsidRDefault="0088071E" w:rsidP="0088071E">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c>
          <w:tcPr>
            <w:tcW w:w="1621" w:type="dxa"/>
            <w:tcBorders>
              <w:top w:val="nil"/>
              <w:left w:val="nil"/>
              <w:bottom w:val="single" w:sz="4" w:space="0" w:color="FFFFFF"/>
              <w:right w:val="single" w:sz="4" w:space="0" w:color="FFFFFF"/>
            </w:tcBorders>
            <w:shd w:val="clear" w:color="auto" w:fill="auto"/>
            <w:vAlign w:val="center"/>
            <w:hideMark/>
          </w:tcPr>
          <w:p w14:paraId="65A9EFA5" w14:textId="77777777" w:rsidR="0088071E" w:rsidRPr="00744639" w:rsidRDefault="0088071E" w:rsidP="0088071E">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r>
      <w:tr w:rsidR="0088071E" w:rsidRPr="00744639" w14:paraId="0324CC18" w14:textId="77777777" w:rsidTr="0088071E">
        <w:trPr>
          <w:trHeight w:val="227"/>
        </w:trPr>
        <w:tc>
          <w:tcPr>
            <w:tcW w:w="4838" w:type="dxa"/>
            <w:tcBorders>
              <w:top w:val="nil"/>
              <w:left w:val="nil"/>
              <w:bottom w:val="nil"/>
              <w:right w:val="nil"/>
            </w:tcBorders>
            <w:shd w:val="clear" w:color="auto" w:fill="auto"/>
            <w:vAlign w:val="center"/>
            <w:hideMark/>
          </w:tcPr>
          <w:p w14:paraId="272EF98D" w14:textId="77777777" w:rsidR="0088071E" w:rsidRPr="00744639" w:rsidRDefault="0088071E" w:rsidP="0088071E">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Passivos por impostos correntes (nota 15 (c))</w:t>
            </w:r>
          </w:p>
        </w:tc>
        <w:tc>
          <w:tcPr>
            <w:tcW w:w="1621" w:type="dxa"/>
            <w:tcBorders>
              <w:top w:val="nil"/>
              <w:left w:val="nil"/>
              <w:bottom w:val="nil"/>
              <w:right w:val="nil"/>
            </w:tcBorders>
            <w:shd w:val="clear" w:color="auto" w:fill="auto"/>
            <w:vAlign w:val="center"/>
            <w:hideMark/>
          </w:tcPr>
          <w:p w14:paraId="502859E2" w14:textId="3BBE47E2"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2.167</w:t>
            </w:r>
          </w:p>
        </w:tc>
        <w:tc>
          <w:tcPr>
            <w:tcW w:w="1621" w:type="dxa"/>
            <w:tcBorders>
              <w:top w:val="nil"/>
              <w:left w:val="nil"/>
              <w:bottom w:val="nil"/>
              <w:right w:val="nil"/>
            </w:tcBorders>
            <w:shd w:val="clear" w:color="auto" w:fill="auto"/>
            <w:vAlign w:val="center"/>
            <w:hideMark/>
          </w:tcPr>
          <w:p w14:paraId="370D0DC4" w14:textId="441BE0A1"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62.214</w:t>
            </w:r>
          </w:p>
        </w:tc>
        <w:tc>
          <w:tcPr>
            <w:tcW w:w="1621" w:type="dxa"/>
            <w:tcBorders>
              <w:top w:val="nil"/>
              <w:left w:val="nil"/>
              <w:bottom w:val="nil"/>
              <w:right w:val="nil"/>
            </w:tcBorders>
            <w:shd w:val="clear" w:color="auto" w:fill="auto"/>
            <w:vAlign w:val="center"/>
            <w:hideMark/>
          </w:tcPr>
          <w:p w14:paraId="0AD5E9CE"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6.788</w:t>
            </w:r>
          </w:p>
        </w:tc>
        <w:tc>
          <w:tcPr>
            <w:tcW w:w="1621" w:type="dxa"/>
            <w:tcBorders>
              <w:top w:val="nil"/>
              <w:left w:val="nil"/>
              <w:bottom w:val="nil"/>
              <w:right w:val="nil"/>
            </w:tcBorders>
            <w:shd w:val="clear" w:color="auto" w:fill="auto"/>
            <w:vAlign w:val="center"/>
            <w:hideMark/>
          </w:tcPr>
          <w:p w14:paraId="4B772FE5"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43.942</w:t>
            </w:r>
          </w:p>
        </w:tc>
        <w:tc>
          <w:tcPr>
            <w:tcW w:w="1621" w:type="dxa"/>
            <w:tcBorders>
              <w:top w:val="nil"/>
              <w:left w:val="nil"/>
              <w:bottom w:val="single" w:sz="4" w:space="0" w:color="FFFFFF"/>
              <w:right w:val="single" w:sz="4" w:space="0" w:color="FFFFFF"/>
            </w:tcBorders>
            <w:shd w:val="clear" w:color="auto" w:fill="auto"/>
            <w:vAlign w:val="center"/>
            <w:hideMark/>
          </w:tcPr>
          <w:p w14:paraId="3675368A"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984</w:t>
            </w:r>
          </w:p>
        </w:tc>
        <w:tc>
          <w:tcPr>
            <w:tcW w:w="1621" w:type="dxa"/>
            <w:tcBorders>
              <w:top w:val="nil"/>
              <w:left w:val="nil"/>
              <w:bottom w:val="single" w:sz="4" w:space="0" w:color="FFFFFF"/>
              <w:right w:val="single" w:sz="4" w:space="0" w:color="FFFFFF"/>
            </w:tcBorders>
            <w:shd w:val="clear" w:color="auto" w:fill="auto"/>
            <w:vAlign w:val="center"/>
            <w:hideMark/>
          </w:tcPr>
          <w:p w14:paraId="49BA1783"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51.481</w:t>
            </w:r>
          </w:p>
        </w:tc>
      </w:tr>
      <w:tr w:rsidR="0088071E" w:rsidRPr="00744639" w14:paraId="0BEECBC9" w14:textId="77777777" w:rsidTr="0088071E">
        <w:trPr>
          <w:trHeight w:val="227"/>
        </w:trPr>
        <w:tc>
          <w:tcPr>
            <w:tcW w:w="4838" w:type="dxa"/>
            <w:tcBorders>
              <w:top w:val="nil"/>
              <w:left w:val="nil"/>
              <w:bottom w:val="nil"/>
              <w:right w:val="nil"/>
            </w:tcBorders>
            <w:shd w:val="clear" w:color="auto" w:fill="auto"/>
            <w:vAlign w:val="center"/>
            <w:hideMark/>
          </w:tcPr>
          <w:p w14:paraId="35B65D7B" w14:textId="77777777" w:rsidR="0088071E" w:rsidRPr="00744639" w:rsidRDefault="0088071E" w:rsidP="0088071E">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Passivos por impostos diferidos (nota 15 (d))</w:t>
            </w:r>
          </w:p>
        </w:tc>
        <w:tc>
          <w:tcPr>
            <w:tcW w:w="1621" w:type="dxa"/>
            <w:tcBorders>
              <w:top w:val="nil"/>
              <w:left w:val="nil"/>
              <w:bottom w:val="nil"/>
              <w:right w:val="nil"/>
            </w:tcBorders>
            <w:shd w:val="clear" w:color="auto" w:fill="auto"/>
            <w:vAlign w:val="center"/>
            <w:hideMark/>
          </w:tcPr>
          <w:p w14:paraId="302D0A55" w14:textId="25625D9C" w:rsidR="0088071E" w:rsidRPr="00744639" w:rsidRDefault="0088071E" w:rsidP="0088071E">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1621" w:type="dxa"/>
            <w:tcBorders>
              <w:top w:val="nil"/>
              <w:left w:val="nil"/>
              <w:bottom w:val="nil"/>
              <w:right w:val="nil"/>
            </w:tcBorders>
            <w:shd w:val="clear" w:color="auto" w:fill="auto"/>
            <w:vAlign w:val="center"/>
            <w:hideMark/>
          </w:tcPr>
          <w:p w14:paraId="4AF236C5" w14:textId="2F79BBED"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8</w:t>
            </w:r>
          </w:p>
        </w:tc>
        <w:tc>
          <w:tcPr>
            <w:tcW w:w="1621" w:type="dxa"/>
            <w:tcBorders>
              <w:top w:val="nil"/>
              <w:left w:val="nil"/>
              <w:bottom w:val="nil"/>
              <w:right w:val="nil"/>
            </w:tcBorders>
            <w:shd w:val="clear" w:color="auto" w:fill="auto"/>
            <w:vAlign w:val="center"/>
            <w:hideMark/>
          </w:tcPr>
          <w:p w14:paraId="492BFFE1" w14:textId="77777777" w:rsidR="0088071E" w:rsidRPr="00744639" w:rsidRDefault="0088071E" w:rsidP="0088071E">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c>
          <w:tcPr>
            <w:tcW w:w="1621" w:type="dxa"/>
            <w:tcBorders>
              <w:top w:val="nil"/>
              <w:left w:val="nil"/>
              <w:bottom w:val="nil"/>
              <w:right w:val="nil"/>
            </w:tcBorders>
            <w:shd w:val="clear" w:color="auto" w:fill="auto"/>
            <w:vAlign w:val="center"/>
            <w:hideMark/>
          </w:tcPr>
          <w:p w14:paraId="38042C30" w14:textId="77777777" w:rsidR="0088071E" w:rsidRPr="00744639" w:rsidRDefault="0088071E" w:rsidP="0088071E">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c>
          <w:tcPr>
            <w:tcW w:w="1621" w:type="dxa"/>
            <w:tcBorders>
              <w:top w:val="nil"/>
              <w:left w:val="nil"/>
              <w:bottom w:val="single" w:sz="4" w:space="0" w:color="FFFFFF"/>
              <w:right w:val="single" w:sz="4" w:space="0" w:color="FFFFFF"/>
            </w:tcBorders>
            <w:shd w:val="clear" w:color="auto" w:fill="auto"/>
            <w:vAlign w:val="center"/>
            <w:hideMark/>
          </w:tcPr>
          <w:p w14:paraId="131FF1ED" w14:textId="77777777" w:rsidR="0088071E" w:rsidRPr="00744639" w:rsidRDefault="0088071E" w:rsidP="0088071E">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c>
          <w:tcPr>
            <w:tcW w:w="1621" w:type="dxa"/>
            <w:tcBorders>
              <w:top w:val="nil"/>
              <w:left w:val="nil"/>
              <w:bottom w:val="single" w:sz="4" w:space="0" w:color="FFFFFF"/>
              <w:right w:val="single" w:sz="4" w:space="0" w:color="FFFFFF"/>
            </w:tcBorders>
            <w:shd w:val="clear" w:color="auto" w:fill="auto"/>
            <w:vAlign w:val="center"/>
            <w:hideMark/>
          </w:tcPr>
          <w:p w14:paraId="4B90C553" w14:textId="77777777" w:rsidR="0088071E" w:rsidRPr="00744639" w:rsidRDefault="0088071E" w:rsidP="0088071E">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r>
      <w:tr w:rsidR="0088071E" w:rsidRPr="00744639" w14:paraId="1499BCDB" w14:textId="77777777" w:rsidTr="0088071E">
        <w:trPr>
          <w:trHeight w:val="227"/>
        </w:trPr>
        <w:tc>
          <w:tcPr>
            <w:tcW w:w="4838" w:type="dxa"/>
            <w:tcBorders>
              <w:top w:val="nil"/>
              <w:left w:val="nil"/>
              <w:bottom w:val="nil"/>
              <w:right w:val="nil"/>
            </w:tcBorders>
            <w:shd w:val="clear" w:color="auto" w:fill="auto"/>
            <w:vAlign w:val="center"/>
            <w:hideMark/>
          </w:tcPr>
          <w:p w14:paraId="630C8E32" w14:textId="77777777" w:rsidR="0088071E" w:rsidRPr="00744639" w:rsidRDefault="0088071E" w:rsidP="0088071E">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Outros passivos</w:t>
            </w:r>
          </w:p>
        </w:tc>
        <w:tc>
          <w:tcPr>
            <w:tcW w:w="1621" w:type="dxa"/>
            <w:tcBorders>
              <w:top w:val="nil"/>
              <w:left w:val="nil"/>
              <w:bottom w:val="nil"/>
              <w:right w:val="nil"/>
            </w:tcBorders>
            <w:shd w:val="clear" w:color="auto" w:fill="auto"/>
            <w:vAlign w:val="center"/>
            <w:hideMark/>
          </w:tcPr>
          <w:p w14:paraId="73B80C7F" w14:textId="4FD2574C" w:rsidR="0088071E" w:rsidRPr="00744639" w:rsidRDefault="0088071E" w:rsidP="0088071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621" w:type="dxa"/>
            <w:tcBorders>
              <w:top w:val="nil"/>
              <w:left w:val="nil"/>
              <w:bottom w:val="nil"/>
              <w:right w:val="nil"/>
            </w:tcBorders>
            <w:shd w:val="clear" w:color="auto" w:fill="auto"/>
            <w:vAlign w:val="center"/>
            <w:hideMark/>
          </w:tcPr>
          <w:p w14:paraId="76C45965" w14:textId="6AAF0D35"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w:t>
            </w:r>
          </w:p>
        </w:tc>
        <w:tc>
          <w:tcPr>
            <w:tcW w:w="1621" w:type="dxa"/>
            <w:tcBorders>
              <w:top w:val="nil"/>
              <w:left w:val="nil"/>
              <w:bottom w:val="nil"/>
              <w:right w:val="nil"/>
            </w:tcBorders>
            <w:shd w:val="clear" w:color="auto" w:fill="auto"/>
            <w:vAlign w:val="center"/>
            <w:hideMark/>
          </w:tcPr>
          <w:p w14:paraId="65A6823B" w14:textId="77777777" w:rsidR="0088071E" w:rsidRPr="00744639" w:rsidRDefault="0088071E" w:rsidP="0088071E">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w:t>
            </w:r>
          </w:p>
        </w:tc>
        <w:tc>
          <w:tcPr>
            <w:tcW w:w="1621" w:type="dxa"/>
            <w:tcBorders>
              <w:top w:val="nil"/>
              <w:left w:val="nil"/>
              <w:bottom w:val="nil"/>
              <w:right w:val="nil"/>
            </w:tcBorders>
            <w:shd w:val="clear" w:color="auto" w:fill="auto"/>
            <w:vAlign w:val="center"/>
            <w:hideMark/>
          </w:tcPr>
          <w:p w14:paraId="3FDF0C17" w14:textId="77777777" w:rsidR="0088071E" w:rsidRPr="00744639" w:rsidRDefault="0088071E" w:rsidP="0088071E">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w:t>
            </w:r>
          </w:p>
        </w:tc>
        <w:tc>
          <w:tcPr>
            <w:tcW w:w="1621" w:type="dxa"/>
            <w:tcBorders>
              <w:top w:val="nil"/>
              <w:left w:val="nil"/>
              <w:bottom w:val="single" w:sz="4" w:space="0" w:color="FFFFFF"/>
              <w:right w:val="single" w:sz="4" w:space="0" w:color="FFFFFF"/>
            </w:tcBorders>
            <w:shd w:val="clear" w:color="auto" w:fill="auto"/>
            <w:vAlign w:val="center"/>
            <w:hideMark/>
          </w:tcPr>
          <w:p w14:paraId="6ADFB574" w14:textId="60C71D7D" w:rsidR="0088071E" w:rsidRPr="00744639" w:rsidRDefault="0088071E" w:rsidP="0088071E">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color w:val="005CAA"/>
                <w:sz w:val="18"/>
                <w:szCs w:val="18"/>
                <w:lang w:eastAsia="pt-BR"/>
              </w:rPr>
              <w:t>-</w:t>
            </w:r>
          </w:p>
        </w:tc>
        <w:tc>
          <w:tcPr>
            <w:tcW w:w="1621" w:type="dxa"/>
            <w:tcBorders>
              <w:top w:val="nil"/>
              <w:left w:val="nil"/>
              <w:bottom w:val="single" w:sz="4" w:space="0" w:color="FFFFFF"/>
              <w:right w:val="single" w:sz="4" w:space="0" w:color="FFFFFF"/>
            </w:tcBorders>
            <w:shd w:val="clear" w:color="auto" w:fill="auto"/>
            <w:vAlign w:val="center"/>
            <w:hideMark/>
          </w:tcPr>
          <w:p w14:paraId="234120F3" w14:textId="486EAC43" w:rsidR="0088071E" w:rsidRPr="00744639" w:rsidRDefault="0088071E" w:rsidP="0088071E">
            <w:pPr>
              <w:spacing w:after="0" w:line="240" w:lineRule="auto"/>
              <w:jc w:val="center"/>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color w:val="005CAA"/>
                <w:sz w:val="18"/>
                <w:szCs w:val="18"/>
                <w:lang w:eastAsia="pt-BR"/>
              </w:rPr>
              <w:t>-</w:t>
            </w:r>
          </w:p>
        </w:tc>
      </w:tr>
      <w:tr w:rsidR="0088071E" w:rsidRPr="00744639" w14:paraId="4D970D19" w14:textId="77777777" w:rsidTr="0088071E">
        <w:trPr>
          <w:trHeight w:val="227"/>
        </w:trPr>
        <w:tc>
          <w:tcPr>
            <w:tcW w:w="4838" w:type="dxa"/>
            <w:tcBorders>
              <w:top w:val="nil"/>
              <w:left w:val="nil"/>
              <w:bottom w:val="nil"/>
              <w:right w:val="nil"/>
            </w:tcBorders>
            <w:shd w:val="clear" w:color="auto" w:fill="auto"/>
            <w:vAlign w:val="center"/>
            <w:hideMark/>
          </w:tcPr>
          <w:p w14:paraId="68EEE856" w14:textId="77777777" w:rsidR="0088071E" w:rsidRPr="00744639" w:rsidRDefault="0088071E" w:rsidP="0088071E">
            <w:pPr>
              <w:spacing w:after="0" w:line="240" w:lineRule="auto"/>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nil"/>
            </w:tcBorders>
            <w:shd w:val="clear" w:color="auto" w:fill="auto"/>
            <w:vAlign w:val="center"/>
            <w:hideMark/>
          </w:tcPr>
          <w:p w14:paraId="30540FB9" w14:textId="3D4881AE"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1621" w:type="dxa"/>
            <w:tcBorders>
              <w:top w:val="nil"/>
              <w:left w:val="nil"/>
              <w:bottom w:val="nil"/>
              <w:right w:val="nil"/>
            </w:tcBorders>
            <w:shd w:val="clear" w:color="auto" w:fill="auto"/>
            <w:vAlign w:val="center"/>
            <w:hideMark/>
          </w:tcPr>
          <w:p w14:paraId="23EBF5F0" w14:textId="245A1D16"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1621" w:type="dxa"/>
            <w:tcBorders>
              <w:top w:val="nil"/>
              <w:left w:val="nil"/>
              <w:bottom w:val="nil"/>
              <w:right w:val="nil"/>
            </w:tcBorders>
            <w:shd w:val="clear" w:color="auto" w:fill="auto"/>
            <w:vAlign w:val="center"/>
            <w:hideMark/>
          </w:tcPr>
          <w:p w14:paraId="2E46C7D6"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nil"/>
            </w:tcBorders>
            <w:shd w:val="clear" w:color="auto" w:fill="auto"/>
            <w:vAlign w:val="center"/>
            <w:hideMark/>
          </w:tcPr>
          <w:p w14:paraId="6C6D39CD"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single" w:sz="4" w:space="0" w:color="FFFFFF"/>
              <w:right w:val="single" w:sz="4" w:space="0" w:color="FFFFFF"/>
            </w:tcBorders>
            <w:shd w:val="clear" w:color="auto" w:fill="auto"/>
            <w:vAlign w:val="center"/>
            <w:hideMark/>
          </w:tcPr>
          <w:p w14:paraId="354F5E3E"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single" w:sz="4" w:space="0" w:color="FFFFFF"/>
              <w:right w:val="single" w:sz="4" w:space="0" w:color="FFFFFF"/>
            </w:tcBorders>
            <w:shd w:val="clear" w:color="auto" w:fill="auto"/>
            <w:vAlign w:val="center"/>
            <w:hideMark/>
          </w:tcPr>
          <w:p w14:paraId="40DF323C"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r>
      <w:tr w:rsidR="0088071E" w:rsidRPr="00744639" w14:paraId="6FDB14E4" w14:textId="77777777" w:rsidTr="0088071E">
        <w:trPr>
          <w:trHeight w:val="227"/>
        </w:trPr>
        <w:tc>
          <w:tcPr>
            <w:tcW w:w="4838" w:type="dxa"/>
            <w:tcBorders>
              <w:top w:val="nil"/>
              <w:left w:val="nil"/>
              <w:bottom w:val="nil"/>
              <w:right w:val="nil"/>
            </w:tcBorders>
            <w:shd w:val="clear" w:color="auto" w:fill="auto"/>
            <w:vAlign w:val="center"/>
            <w:hideMark/>
          </w:tcPr>
          <w:p w14:paraId="36DE681A" w14:textId="77777777" w:rsidR="0088071E" w:rsidRPr="00744639" w:rsidRDefault="0088071E" w:rsidP="0088071E">
            <w:pPr>
              <w:spacing w:after="0" w:line="240" w:lineRule="auto"/>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Não Circulante</w:t>
            </w:r>
          </w:p>
        </w:tc>
        <w:tc>
          <w:tcPr>
            <w:tcW w:w="1621" w:type="dxa"/>
            <w:tcBorders>
              <w:top w:val="nil"/>
              <w:left w:val="nil"/>
              <w:bottom w:val="nil"/>
              <w:right w:val="nil"/>
            </w:tcBorders>
            <w:shd w:val="clear" w:color="auto" w:fill="auto"/>
            <w:vAlign w:val="center"/>
            <w:hideMark/>
          </w:tcPr>
          <w:p w14:paraId="0D4C7621" w14:textId="0667E475"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2.459</w:t>
            </w:r>
          </w:p>
        </w:tc>
        <w:tc>
          <w:tcPr>
            <w:tcW w:w="1621" w:type="dxa"/>
            <w:tcBorders>
              <w:top w:val="nil"/>
              <w:left w:val="nil"/>
              <w:bottom w:val="nil"/>
              <w:right w:val="nil"/>
            </w:tcBorders>
            <w:shd w:val="clear" w:color="auto" w:fill="auto"/>
            <w:vAlign w:val="center"/>
            <w:hideMark/>
          </w:tcPr>
          <w:p w14:paraId="495C8ACF" w14:textId="48F8604E"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3.267</w:t>
            </w:r>
          </w:p>
        </w:tc>
        <w:tc>
          <w:tcPr>
            <w:tcW w:w="1621" w:type="dxa"/>
            <w:tcBorders>
              <w:top w:val="nil"/>
              <w:left w:val="nil"/>
              <w:bottom w:val="nil"/>
              <w:right w:val="nil"/>
            </w:tcBorders>
            <w:shd w:val="clear" w:color="auto" w:fill="auto"/>
            <w:vAlign w:val="center"/>
            <w:hideMark/>
          </w:tcPr>
          <w:p w14:paraId="7E45F13A"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1.930</w:t>
            </w:r>
          </w:p>
        </w:tc>
        <w:tc>
          <w:tcPr>
            <w:tcW w:w="1621" w:type="dxa"/>
            <w:tcBorders>
              <w:top w:val="nil"/>
              <w:left w:val="nil"/>
              <w:bottom w:val="nil"/>
              <w:right w:val="nil"/>
            </w:tcBorders>
            <w:shd w:val="clear" w:color="auto" w:fill="auto"/>
            <w:vAlign w:val="center"/>
            <w:hideMark/>
          </w:tcPr>
          <w:p w14:paraId="5C442997"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2.791</w:t>
            </w:r>
          </w:p>
        </w:tc>
        <w:tc>
          <w:tcPr>
            <w:tcW w:w="1621" w:type="dxa"/>
            <w:tcBorders>
              <w:top w:val="nil"/>
              <w:left w:val="nil"/>
              <w:bottom w:val="single" w:sz="4" w:space="0" w:color="FFFFFF"/>
              <w:right w:val="single" w:sz="4" w:space="0" w:color="FFFFFF"/>
            </w:tcBorders>
            <w:shd w:val="clear" w:color="auto" w:fill="auto"/>
            <w:vAlign w:val="center"/>
            <w:hideMark/>
          </w:tcPr>
          <w:p w14:paraId="3DFC78DF"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1.229</w:t>
            </w:r>
          </w:p>
        </w:tc>
        <w:tc>
          <w:tcPr>
            <w:tcW w:w="1621" w:type="dxa"/>
            <w:tcBorders>
              <w:top w:val="nil"/>
              <w:left w:val="nil"/>
              <w:bottom w:val="single" w:sz="4" w:space="0" w:color="FFFFFF"/>
              <w:right w:val="single" w:sz="4" w:space="0" w:color="FFFFFF"/>
            </w:tcBorders>
            <w:shd w:val="clear" w:color="auto" w:fill="auto"/>
            <w:vAlign w:val="center"/>
            <w:hideMark/>
          </w:tcPr>
          <w:p w14:paraId="19B5D5E3"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1.229</w:t>
            </w:r>
          </w:p>
        </w:tc>
      </w:tr>
      <w:tr w:rsidR="0088071E" w:rsidRPr="00744639" w14:paraId="685301A5" w14:textId="77777777" w:rsidTr="0088071E">
        <w:trPr>
          <w:trHeight w:val="227"/>
        </w:trPr>
        <w:tc>
          <w:tcPr>
            <w:tcW w:w="4838" w:type="dxa"/>
            <w:tcBorders>
              <w:top w:val="nil"/>
              <w:left w:val="nil"/>
              <w:bottom w:val="nil"/>
              <w:right w:val="nil"/>
            </w:tcBorders>
            <w:shd w:val="clear" w:color="auto" w:fill="auto"/>
            <w:vAlign w:val="center"/>
            <w:hideMark/>
          </w:tcPr>
          <w:p w14:paraId="42BD6E35" w14:textId="77777777" w:rsidR="0088071E" w:rsidRPr="00744639" w:rsidRDefault="0088071E" w:rsidP="0088071E">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Valores a pagar (nota 16)</w:t>
            </w:r>
          </w:p>
        </w:tc>
        <w:tc>
          <w:tcPr>
            <w:tcW w:w="1621" w:type="dxa"/>
            <w:tcBorders>
              <w:top w:val="nil"/>
              <w:left w:val="nil"/>
              <w:bottom w:val="nil"/>
              <w:right w:val="nil"/>
            </w:tcBorders>
            <w:shd w:val="clear" w:color="auto" w:fill="auto"/>
            <w:vAlign w:val="center"/>
            <w:hideMark/>
          </w:tcPr>
          <w:p w14:paraId="7839B8FF" w14:textId="5FA265EF"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2.459</w:t>
            </w:r>
          </w:p>
        </w:tc>
        <w:tc>
          <w:tcPr>
            <w:tcW w:w="1621" w:type="dxa"/>
            <w:tcBorders>
              <w:top w:val="nil"/>
              <w:left w:val="nil"/>
              <w:bottom w:val="nil"/>
              <w:right w:val="nil"/>
            </w:tcBorders>
            <w:shd w:val="clear" w:color="auto" w:fill="auto"/>
            <w:vAlign w:val="center"/>
            <w:hideMark/>
          </w:tcPr>
          <w:p w14:paraId="597B155B" w14:textId="0E303742"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3.267</w:t>
            </w:r>
          </w:p>
        </w:tc>
        <w:tc>
          <w:tcPr>
            <w:tcW w:w="1621" w:type="dxa"/>
            <w:tcBorders>
              <w:top w:val="nil"/>
              <w:left w:val="nil"/>
              <w:bottom w:val="nil"/>
              <w:right w:val="nil"/>
            </w:tcBorders>
            <w:shd w:val="clear" w:color="auto" w:fill="auto"/>
            <w:vAlign w:val="center"/>
            <w:hideMark/>
          </w:tcPr>
          <w:p w14:paraId="61EF34AD"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1.930</w:t>
            </w:r>
          </w:p>
        </w:tc>
        <w:tc>
          <w:tcPr>
            <w:tcW w:w="1621" w:type="dxa"/>
            <w:tcBorders>
              <w:top w:val="nil"/>
              <w:left w:val="nil"/>
              <w:bottom w:val="nil"/>
              <w:right w:val="nil"/>
            </w:tcBorders>
            <w:shd w:val="clear" w:color="auto" w:fill="auto"/>
            <w:vAlign w:val="center"/>
            <w:hideMark/>
          </w:tcPr>
          <w:p w14:paraId="30C4AAEA"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2.791</w:t>
            </w:r>
          </w:p>
        </w:tc>
        <w:tc>
          <w:tcPr>
            <w:tcW w:w="1621" w:type="dxa"/>
            <w:tcBorders>
              <w:top w:val="nil"/>
              <w:left w:val="nil"/>
              <w:bottom w:val="single" w:sz="4" w:space="0" w:color="FFFFFF"/>
              <w:right w:val="single" w:sz="4" w:space="0" w:color="FFFFFF"/>
            </w:tcBorders>
            <w:shd w:val="clear" w:color="auto" w:fill="auto"/>
            <w:vAlign w:val="center"/>
            <w:hideMark/>
          </w:tcPr>
          <w:p w14:paraId="03DD933A"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1.229</w:t>
            </w:r>
          </w:p>
        </w:tc>
        <w:tc>
          <w:tcPr>
            <w:tcW w:w="1621" w:type="dxa"/>
            <w:tcBorders>
              <w:top w:val="nil"/>
              <w:left w:val="nil"/>
              <w:bottom w:val="single" w:sz="4" w:space="0" w:color="FFFFFF"/>
              <w:right w:val="single" w:sz="4" w:space="0" w:color="FFFFFF"/>
            </w:tcBorders>
            <w:shd w:val="clear" w:color="auto" w:fill="auto"/>
            <w:vAlign w:val="center"/>
            <w:hideMark/>
          </w:tcPr>
          <w:p w14:paraId="6665BEBB"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1.229</w:t>
            </w:r>
          </w:p>
        </w:tc>
      </w:tr>
      <w:tr w:rsidR="0088071E" w:rsidRPr="00744639" w14:paraId="1B6FF665" w14:textId="77777777" w:rsidTr="0088071E">
        <w:trPr>
          <w:trHeight w:val="227"/>
        </w:trPr>
        <w:tc>
          <w:tcPr>
            <w:tcW w:w="4838" w:type="dxa"/>
            <w:tcBorders>
              <w:top w:val="nil"/>
              <w:left w:val="nil"/>
              <w:bottom w:val="nil"/>
              <w:right w:val="nil"/>
            </w:tcBorders>
            <w:shd w:val="clear" w:color="auto" w:fill="auto"/>
            <w:vAlign w:val="center"/>
            <w:hideMark/>
          </w:tcPr>
          <w:p w14:paraId="5372FE7E" w14:textId="77777777" w:rsidR="0088071E" w:rsidRPr="00744639" w:rsidRDefault="0088071E" w:rsidP="0088071E">
            <w:pPr>
              <w:spacing w:after="0" w:line="240" w:lineRule="auto"/>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nil"/>
            </w:tcBorders>
            <w:shd w:val="clear" w:color="auto" w:fill="auto"/>
            <w:vAlign w:val="center"/>
            <w:hideMark/>
          </w:tcPr>
          <w:p w14:paraId="7D9A02A8" w14:textId="10E5CCD1"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1621" w:type="dxa"/>
            <w:tcBorders>
              <w:top w:val="nil"/>
              <w:left w:val="nil"/>
              <w:bottom w:val="nil"/>
              <w:right w:val="nil"/>
            </w:tcBorders>
            <w:shd w:val="clear" w:color="auto" w:fill="auto"/>
            <w:vAlign w:val="center"/>
            <w:hideMark/>
          </w:tcPr>
          <w:p w14:paraId="1864F3E6" w14:textId="25766059"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1621" w:type="dxa"/>
            <w:tcBorders>
              <w:top w:val="nil"/>
              <w:left w:val="nil"/>
              <w:bottom w:val="nil"/>
              <w:right w:val="nil"/>
            </w:tcBorders>
            <w:shd w:val="clear" w:color="auto" w:fill="auto"/>
            <w:vAlign w:val="center"/>
            <w:hideMark/>
          </w:tcPr>
          <w:p w14:paraId="73ED849C"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nil"/>
            </w:tcBorders>
            <w:shd w:val="clear" w:color="auto" w:fill="auto"/>
            <w:vAlign w:val="center"/>
            <w:hideMark/>
          </w:tcPr>
          <w:p w14:paraId="7A054E81"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single" w:sz="4" w:space="0" w:color="FFFFFF"/>
              <w:right w:val="single" w:sz="4" w:space="0" w:color="FFFFFF"/>
            </w:tcBorders>
            <w:shd w:val="clear" w:color="auto" w:fill="auto"/>
            <w:vAlign w:val="center"/>
            <w:hideMark/>
          </w:tcPr>
          <w:p w14:paraId="38A19231"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single" w:sz="4" w:space="0" w:color="FFFFFF"/>
              <w:right w:val="single" w:sz="4" w:space="0" w:color="FFFFFF"/>
            </w:tcBorders>
            <w:shd w:val="clear" w:color="auto" w:fill="auto"/>
            <w:vAlign w:val="center"/>
            <w:hideMark/>
          </w:tcPr>
          <w:p w14:paraId="297227DC"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r>
      <w:tr w:rsidR="0088071E" w:rsidRPr="00744639" w14:paraId="12AFF640" w14:textId="77777777" w:rsidTr="0088071E">
        <w:trPr>
          <w:trHeight w:val="227"/>
        </w:trPr>
        <w:tc>
          <w:tcPr>
            <w:tcW w:w="4838" w:type="dxa"/>
            <w:tcBorders>
              <w:top w:val="nil"/>
              <w:left w:val="nil"/>
              <w:bottom w:val="nil"/>
              <w:right w:val="nil"/>
            </w:tcBorders>
            <w:shd w:val="clear" w:color="auto" w:fill="auto"/>
            <w:vAlign w:val="center"/>
            <w:hideMark/>
          </w:tcPr>
          <w:p w14:paraId="314C4181" w14:textId="77777777" w:rsidR="0088071E" w:rsidRPr="00744639" w:rsidRDefault="0088071E" w:rsidP="0088071E">
            <w:pPr>
              <w:spacing w:after="0" w:line="240" w:lineRule="auto"/>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Patrimônio Líquido (nota 18)</w:t>
            </w:r>
          </w:p>
        </w:tc>
        <w:tc>
          <w:tcPr>
            <w:tcW w:w="1621" w:type="dxa"/>
            <w:tcBorders>
              <w:top w:val="nil"/>
              <w:left w:val="nil"/>
              <w:bottom w:val="nil"/>
              <w:right w:val="nil"/>
            </w:tcBorders>
            <w:shd w:val="clear" w:color="auto" w:fill="auto"/>
            <w:vAlign w:val="center"/>
            <w:hideMark/>
          </w:tcPr>
          <w:p w14:paraId="5579D046" w14:textId="41666940"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12.585.880</w:t>
            </w:r>
          </w:p>
        </w:tc>
        <w:tc>
          <w:tcPr>
            <w:tcW w:w="1621" w:type="dxa"/>
            <w:tcBorders>
              <w:top w:val="nil"/>
              <w:left w:val="nil"/>
              <w:bottom w:val="nil"/>
              <w:right w:val="nil"/>
            </w:tcBorders>
            <w:shd w:val="clear" w:color="auto" w:fill="auto"/>
            <w:vAlign w:val="center"/>
            <w:hideMark/>
          </w:tcPr>
          <w:p w14:paraId="3D37E22D" w14:textId="1027A1D8"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12.585.880</w:t>
            </w:r>
          </w:p>
        </w:tc>
        <w:tc>
          <w:tcPr>
            <w:tcW w:w="1621" w:type="dxa"/>
            <w:tcBorders>
              <w:top w:val="nil"/>
              <w:left w:val="nil"/>
              <w:bottom w:val="nil"/>
              <w:right w:val="nil"/>
            </w:tcBorders>
            <w:shd w:val="clear" w:color="auto" w:fill="auto"/>
            <w:vAlign w:val="center"/>
            <w:hideMark/>
          </w:tcPr>
          <w:p w14:paraId="23EC9C89"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12.327.370</w:t>
            </w:r>
          </w:p>
        </w:tc>
        <w:tc>
          <w:tcPr>
            <w:tcW w:w="1621" w:type="dxa"/>
            <w:tcBorders>
              <w:top w:val="nil"/>
              <w:left w:val="nil"/>
              <w:bottom w:val="nil"/>
              <w:right w:val="nil"/>
            </w:tcBorders>
            <w:shd w:val="clear" w:color="auto" w:fill="auto"/>
            <w:vAlign w:val="center"/>
            <w:hideMark/>
          </w:tcPr>
          <w:p w14:paraId="473DF27C"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12.327.370</w:t>
            </w:r>
          </w:p>
        </w:tc>
        <w:tc>
          <w:tcPr>
            <w:tcW w:w="1621" w:type="dxa"/>
            <w:tcBorders>
              <w:top w:val="nil"/>
              <w:left w:val="nil"/>
              <w:bottom w:val="single" w:sz="4" w:space="0" w:color="FFFFFF"/>
              <w:right w:val="single" w:sz="4" w:space="0" w:color="FFFFFF"/>
            </w:tcBorders>
            <w:shd w:val="clear" w:color="auto" w:fill="auto"/>
            <w:vAlign w:val="center"/>
            <w:hideMark/>
          </w:tcPr>
          <w:p w14:paraId="2E8C5A29"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12.032.961</w:t>
            </w:r>
          </w:p>
        </w:tc>
        <w:tc>
          <w:tcPr>
            <w:tcW w:w="1621" w:type="dxa"/>
            <w:tcBorders>
              <w:top w:val="nil"/>
              <w:left w:val="nil"/>
              <w:bottom w:val="single" w:sz="4" w:space="0" w:color="FFFFFF"/>
              <w:right w:val="single" w:sz="4" w:space="0" w:color="FFFFFF"/>
            </w:tcBorders>
            <w:shd w:val="clear" w:color="auto" w:fill="auto"/>
            <w:vAlign w:val="center"/>
            <w:hideMark/>
          </w:tcPr>
          <w:p w14:paraId="596BABF0" w14:textId="77777777" w:rsidR="0088071E" w:rsidRPr="00744639" w:rsidRDefault="0088071E" w:rsidP="0088071E">
            <w:pPr>
              <w:spacing w:after="0" w:line="240" w:lineRule="auto"/>
              <w:jc w:val="right"/>
              <w:rPr>
                <w:rFonts w:ascii="Calibri Light" w:eastAsia="Times New Roman" w:hAnsi="Calibri Light" w:cs="Calibri Light"/>
                <w:b/>
                <w:bCs/>
                <w:color w:val="005CA9"/>
                <w:sz w:val="18"/>
                <w:szCs w:val="18"/>
                <w:lang w:eastAsia="pt-BR"/>
              </w:rPr>
            </w:pPr>
            <w:r w:rsidRPr="00744639">
              <w:rPr>
                <w:rFonts w:ascii="Calibri Light" w:eastAsia="Times New Roman" w:hAnsi="Calibri Light" w:cs="Calibri Light"/>
                <w:b/>
                <w:bCs/>
                <w:color w:val="005CA9"/>
                <w:sz w:val="18"/>
                <w:szCs w:val="18"/>
                <w:lang w:eastAsia="pt-BR"/>
              </w:rPr>
              <w:t>12.032.961</w:t>
            </w:r>
          </w:p>
        </w:tc>
      </w:tr>
      <w:tr w:rsidR="0088071E" w:rsidRPr="00744639" w14:paraId="410A8BF0" w14:textId="77777777" w:rsidTr="0088071E">
        <w:trPr>
          <w:trHeight w:val="227"/>
        </w:trPr>
        <w:tc>
          <w:tcPr>
            <w:tcW w:w="4838" w:type="dxa"/>
            <w:tcBorders>
              <w:top w:val="nil"/>
              <w:left w:val="nil"/>
              <w:bottom w:val="nil"/>
              <w:right w:val="nil"/>
            </w:tcBorders>
            <w:shd w:val="clear" w:color="auto" w:fill="auto"/>
            <w:vAlign w:val="center"/>
            <w:hideMark/>
          </w:tcPr>
          <w:p w14:paraId="0386A37C" w14:textId="77777777" w:rsidR="0088071E" w:rsidRPr="00744639" w:rsidRDefault="0088071E" w:rsidP="0088071E">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 xml:space="preserve">Capital social </w:t>
            </w:r>
          </w:p>
        </w:tc>
        <w:tc>
          <w:tcPr>
            <w:tcW w:w="1621" w:type="dxa"/>
            <w:tcBorders>
              <w:top w:val="nil"/>
              <w:left w:val="nil"/>
              <w:bottom w:val="nil"/>
              <w:right w:val="nil"/>
            </w:tcBorders>
            <w:shd w:val="clear" w:color="auto" w:fill="auto"/>
            <w:vAlign w:val="center"/>
            <w:hideMark/>
          </w:tcPr>
          <w:p w14:paraId="5F3A824B" w14:textId="3D72102B"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1621" w:type="dxa"/>
            <w:tcBorders>
              <w:top w:val="nil"/>
              <w:left w:val="nil"/>
              <w:bottom w:val="nil"/>
              <w:right w:val="nil"/>
            </w:tcBorders>
            <w:shd w:val="clear" w:color="auto" w:fill="auto"/>
            <w:vAlign w:val="center"/>
            <w:hideMark/>
          </w:tcPr>
          <w:p w14:paraId="62A56491" w14:textId="33DD8150"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2.756.687</w:t>
            </w:r>
          </w:p>
        </w:tc>
        <w:tc>
          <w:tcPr>
            <w:tcW w:w="1621" w:type="dxa"/>
            <w:tcBorders>
              <w:top w:val="nil"/>
              <w:left w:val="nil"/>
              <w:bottom w:val="nil"/>
              <w:right w:val="nil"/>
            </w:tcBorders>
            <w:shd w:val="clear" w:color="auto" w:fill="auto"/>
            <w:vAlign w:val="center"/>
            <w:hideMark/>
          </w:tcPr>
          <w:p w14:paraId="7E0FE909"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2.756.687</w:t>
            </w:r>
          </w:p>
        </w:tc>
        <w:tc>
          <w:tcPr>
            <w:tcW w:w="1621" w:type="dxa"/>
            <w:tcBorders>
              <w:top w:val="nil"/>
              <w:left w:val="nil"/>
              <w:bottom w:val="nil"/>
              <w:right w:val="nil"/>
            </w:tcBorders>
            <w:shd w:val="clear" w:color="auto" w:fill="auto"/>
            <w:vAlign w:val="center"/>
            <w:hideMark/>
          </w:tcPr>
          <w:p w14:paraId="436C00B8"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2.756.687</w:t>
            </w:r>
          </w:p>
        </w:tc>
        <w:tc>
          <w:tcPr>
            <w:tcW w:w="1621" w:type="dxa"/>
            <w:tcBorders>
              <w:top w:val="nil"/>
              <w:left w:val="nil"/>
              <w:bottom w:val="single" w:sz="4" w:space="0" w:color="FFFFFF"/>
              <w:right w:val="single" w:sz="4" w:space="0" w:color="FFFFFF"/>
            </w:tcBorders>
            <w:shd w:val="clear" w:color="auto" w:fill="auto"/>
            <w:vAlign w:val="center"/>
            <w:hideMark/>
          </w:tcPr>
          <w:p w14:paraId="216475D4"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2.756.687</w:t>
            </w:r>
          </w:p>
        </w:tc>
        <w:tc>
          <w:tcPr>
            <w:tcW w:w="1621" w:type="dxa"/>
            <w:tcBorders>
              <w:top w:val="nil"/>
              <w:left w:val="nil"/>
              <w:bottom w:val="single" w:sz="4" w:space="0" w:color="FFFFFF"/>
              <w:right w:val="single" w:sz="4" w:space="0" w:color="FFFFFF"/>
            </w:tcBorders>
            <w:shd w:val="clear" w:color="auto" w:fill="auto"/>
            <w:vAlign w:val="center"/>
            <w:hideMark/>
          </w:tcPr>
          <w:p w14:paraId="2608F778"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2.756.687</w:t>
            </w:r>
          </w:p>
        </w:tc>
      </w:tr>
      <w:tr w:rsidR="0088071E" w:rsidRPr="00744639" w14:paraId="315E665D" w14:textId="77777777" w:rsidTr="0088071E">
        <w:trPr>
          <w:trHeight w:val="227"/>
        </w:trPr>
        <w:tc>
          <w:tcPr>
            <w:tcW w:w="4838" w:type="dxa"/>
            <w:tcBorders>
              <w:top w:val="nil"/>
              <w:left w:val="nil"/>
              <w:bottom w:val="nil"/>
              <w:right w:val="nil"/>
            </w:tcBorders>
            <w:shd w:val="clear" w:color="auto" w:fill="auto"/>
            <w:vAlign w:val="center"/>
            <w:hideMark/>
          </w:tcPr>
          <w:p w14:paraId="4CA74BC1" w14:textId="77777777" w:rsidR="0088071E" w:rsidRPr="00AD68DB" w:rsidRDefault="0088071E" w:rsidP="0088071E">
            <w:pPr>
              <w:spacing w:after="0" w:line="240" w:lineRule="auto"/>
              <w:ind w:firstLineChars="100" w:firstLine="180"/>
              <w:rPr>
                <w:rFonts w:ascii="Calibri Light" w:eastAsia="Times New Roman" w:hAnsi="Calibri Light" w:cs="Calibri Light"/>
                <w:color w:val="005CAA"/>
                <w:sz w:val="18"/>
                <w:szCs w:val="18"/>
                <w:lang w:eastAsia="pt-BR"/>
              </w:rPr>
            </w:pPr>
            <w:r w:rsidRPr="00AD68DB">
              <w:rPr>
                <w:rFonts w:ascii="Calibri Light" w:eastAsia="Times New Roman" w:hAnsi="Calibri Light" w:cs="Calibri Light"/>
                <w:color w:val="005CAA"/>
                <w:sz w:val="18"/>
                <w:szCs w:val="18"/>
                <w:lang w:eastAsia="pt-BR"/>
              </w:rPr>
              <w:t xml:space="preserve">Reservas </w:t>
            </w:r>
          </w:p>
        </w:tc>
        <w:tc>
          <w:tcPr>
            <w:tcW w:w="1621" w:type="dxa"/>
            <w:tcBorders>
              <w:top w:val="nil"/>
              <w:left w:val="nil"/>
              <w:bottom w:val="nil"/>
              <w:right w:val="nil"/>
            </w:tcBorders>
            <w:shd w:val="clear" w:color="auto" w:fill="auto"/>
            <w:vAlign w:val="center"/>
            <w:hideMark/>
          </w:tcPr>
          <w:p w14:paraId="49121596" w14:textId="241D6B36"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3.678.772</w:t>
            </w:r>
          </w:p>
        </w:tc>
        <w:tc>
          <w:tcPr>
            <w:tcW w:w="1621" w:type="dxa"/>
            <w:tcBorders>
              <w:top w:val="nil"/>
              <w:left w:val="nil"/>
              <w:bottom w:val="nil"/>
              <w:right w:val="nil"/>
            </w:tcBorders>
            <w:shd w:val="clear" w:color="auto" w:fill="auto"/>
            <w:vAlign w:val="center"/>
            <w:hideMark/>
          </w:tcPr>
          <w:p w14:paraId="55D2F99A" w14:textId="72EBC8F4"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3.678.772</w:t>
            </w:r>
          </w:p>
        </w:tc>
        <w:tc>
          <w:tcPr>
            <w:tcW w:w="1621" w:type="dxa"/>
            <w:tcBorders>
              <w:top w:val="nil"/>
              <w:left w:val="nil"/>
              <w:bottom w:val="nil"/>
              <w:right w:val="nil"/>
            </w:tcBorders>
            <w:shd w:val="clear" w:color="auto" w:fill="auto"/>
            <w:vAlign w:val="center"/>
            <w:hideMark/>
          </w:tcPr>
          <w:p w14:paraId="19BE682F"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1.717.119</w:t>
            </w:r>
          </w:p>
        </w:tc>
        <w:tc>
          <w:tcPr>
            <w:tcW w:w="1621" w:type="dxa"/>
            <w:tcBorders>
              <w:top w:val="nil"/>
              <w:left w:val="nil"/>
              <w:bottom w:val="nil"/>
              <w:right w:val="nil"/>
            </w:tcBorders>
            <w:shd w:val="clear" w:color="auto" w:fill="auto"/>
            <w:vAlign w:val="center"/>
            <w:hideMark/>
          </w:tcPr>
          <w:p w14:paraId="38AF8161"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1.717.119</w:t>
            </w:r>
          </w:p>
        </w:tc>
        <w:tc>
          <w:tcPr>
            <w:tcW w:w="1621" w:type="dxa"/>
            <w:tcBorders>
              <w:top w:val="nil"/>
              <w:left w:val="nil"/>
              <w:bottom w:val="single" w:sz="4" w:space="0" w:color="FFFFFF"/>
              <w:right w:val="single" w:sz="4" w:space="0" w:color="FFFFFF"/>
            </w:tcBorders>
            <w:shd w:val="clear" w:color="auto" w:fill="auto"/>
            <w:vAlign w:val="center"/>
            <w:hideMark/>
          </w:tcPr>
          <w:p w14:paraId="400349D1"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2.303.797</w:t>
            </w:r>
          </w:p>
        </w:tc>
        <w:tc>
          <w:tcPr>
            <w:tcW w:w="1621" w:type="dxa"/>
            <w:tcBorders>
              <w:top w:val="nil"/>
              <w:left w:val="nil"/>
              <w:bottom w:val="single" w:sz="4" w:space="0" w:color="FFFFFF"/>
              <w:right w:val="single" w:sz="4" w:space="0" w:color="FFFFFF"/>
            </w:tcBorders>
            <w:shd w:val="clear" w:color="auto" w:fill="auto"/>
            <w:vAlign w:val="center"/>
            <w:hideMark/>
          </w:tcPr>
          <w:p w14:paraId="5933C020"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2.303.797</w:t>
            </w:r>
          </w:p>
        </w:tc>
      </w:tr>
      <w:tr w:rsidR="0088071E" w:rsidRPr="00744639" w14:paraId="73C1A1B5" w14:textId="77777777" w:rsidTr="0088071E">
        <w:trPr>
          <w:trHeight w:val="227"/>
        </w:trPr>
        <w:tc>
          <w:tcPr>
            <w:tcW w:w="4838" w:type="dxa"/>
            <w:tcBorders>
              <w:top w:val="nil"/>
              <w:left w:val="nil"/>
              <w:bottom w:val="nil"/>
              <w:right w:val="nil"/>
            </w:tcBorders>
            <w:shd w:val="clear" w:color="auto" w:fill="auto"/>
            <w:vAlign w:val="center"/>
            <w:hideMark/>
          </w:tcPr>
          <w:p w14:paraId="0D89D65B" w14:textId="77777777" w:rsidR="0088071E" w:rsidRPr="00AD68DB" w:rsidRDefault="0088071E" w:rsidP="0088071E">
            <w:pPr>
              <w:spacing w:after="0" w:line="240" w:lineRule="auto"/>
              <w:ind w:firstLineChars="100" w:firstLine="180"/>
              <w:rPr>
                <w:rFonts w:ascii="Calibri Light" w:eastAsia="Times New Roman" w:hAnsi="Calibri Light" w:cs="Calibri Light"/>
                <w:color w:val="005CAA"/>
                <w:sz w:val="18"/>
                <w:szCs w:val="18"/>
                <w:lang w:eastAsia="pt-BR"/>
              </w:rPr>
            </w:pPr>
            <w:r w:rsidRPr="00AD68DB">
              <w:rPr>
                <w:rFonts w:ascii="Calibri Light" w:eastAsia="Times New Roman" w:hAnsi="Calibri Light" w:cs="Calibri Light"/>
                <w:color w:val="005CAA"/>
                <w:sz w:val="18"/>
                <w:szCs w:val="18"/>
                <w:lang w:eastAsia="pt-BR"/>
              </w:rPr>
              <w:t>Dividendos adicionais propostos</w:t>
            </w:r>
          </w:p>
        </w:tc>
        <w:tc>
          <w:tcPr>
            <w:tcW w:w="1621" w:type="dxa"/>
            <w:tcBorders>
              <w:top w:val="nil"/>
              <w:left w:val="nil"/>
              <w:bottom w:val="nil"/>
              <w:right w:val="nil"/>
            </w:tcBorders>
            <w:shd w:val="clear" w:color="auto" w:fill="auto"/>
            <w:vAlign w:val="center"/>
            <w:hideMark/>
          </w:tcPr>
          <w:p w14:paraId="7BF108FE" w14:textId="5AC725B3"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373.393</w:t>
            </w:r>
          </w:p>
        </w:tc>
        <w:tc>
          <w:tcPr>
            <w:tcW w:w="1621" w:type="dxa"/>
            <w:tcBorders>
              <w:top w:val="nil"/>
              <w:left w:val="nil"/>
              <w:bottom w:val="nil"/>
              <w:right w:val="nil"/>
            </w:tcBorders>
            <w:shd w:val="clear" w:color="auto" w:fill="auto"/>
            <w:vAlign w:val="center"/>
            <w:hideMark/>
          </w:tcPr>
          <w:p w14:paraId="68F2F15B" w14:textId="479B137B"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373.393</w:t>
            </w:r>
          </w:p>
        </w:tc>
        <w:tc>
          <w:tcPr>
            <w:tcW w:w="1621" w:type="dxa"/>
            <w:tcBorders>
              <w:top w:val="nil"/>
              <w:left w:val="nil"/>
              <w:bottom w:val="nil"/>
              <w:right w:val="nil"/>
            </w:tcBorders>
            <w:shd w:val="clear" w:color="auto" w:fill="auto"/>
            <w:vAlign w:val="center"/>
            <w:hideMark/>
          </w:tcPr>
          <w:p w14:paraId="4B221E47"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803.044</w:t>
            </w:r>
          </w:p>
        </w:tc>
        <w:tc>
          <w:tcPr>
            <w:tcW w:w="1621" w:type="dxa"/>
            <w:tcBorders>
              <w:top w:val="nil"/>
              <w:left w:val="nil"/>
              <w:bottom w:val="nil"/>
              <w:right w:val="nil"/>
            </w:tcBorders>
            <w:shd w:val="clear" w:color="auto" w:fill="auto"/>
            <w:vAlign w:val="center"/>
            <w:hideMark/>
          </w:tcPr>
          <w:p w14:paraId="76F06B0C"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803.044</w:t>
            </w:r>
          </w:p>
        </w:tc>
        <w:tc>
          <w:tcPr>
            <w:tcW w:w="1621" w:type="dxa"/>
            <w:tcBorders>
              <w:top w:val="nil"/>
              <w:left w:val="nil"/>
              <w:bottom w:val="single" w:sz="4" w:space="0" w:color="FFFFFF"/>
              <w:right w:val="single" w:sz="4" w:space="0" w:color="FFFFFF"/>
            </w:tcBorders>
            <w:shd w:val="clear" w:color="auto" w:fill="auto"/>
            <w:vAlign w:val="center"/>
            <w:hideMark/>
          </w:tcPr>
          <w:p w14:paraId="0047A2B9" w14:textId="77777777" w:rsidR="0088071E" w:rsidRPr="00744639" w:rsidRDefault="0088071E" w:rsidP="0088071E">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c>
          <w:tcPr>
            <w:tcW w:w="1621" w:type="dxa"/>
            <w:tcBorders>
              <w:top w:val="nil"/>
              <w:left w:val="nil"/>
              <w:bottom w:val="single" w:sz="4" w:space="0" w:color="FFFFFF"/>
              <w:right w:val="single" w:sz="4" w:space="0" w:color="FFFFFF"/>
            </w:tcBorders>
            <w:shd w:val="clear" w:color="auto" w:fill="auto"/>
            <w:vAlign w:val="center"/>
            <w:hideMark/>
          </w:tcPr>
          <w:p w14:paraId="573A5452" w14:textId="77777777" w:rsidR="0088071E" w:rsidRPr="00744639" w:rsidRDefault="0088071E" w:rsidP="0088071E">
            <w:pPr>
              <w:spacing w:after="0" w:line="240" w:lineRule="auto"/>
              <w:jc w:val="center"/>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w:t>
            </w:r>
          </w:p>
        </w:tc>
      </w:tr>
      <w:tr w:rsidR="0088071E" w:rsidRPr="00744639" w14:paraId="2869900B" w14:textId="77777777" w:rsidTr="0088071E">
        <w:trPr>
          <w:trHeight w:val="227"/>
        </w:trPr>
        <w:tc>
          <w:tcPr>
            <w:tcW w:w="4838" w:type="dxa"/>
            <w:tcBorders>
              <w:top w:val="nil"/>
              <w:left w:val="nil"/>
              <w:bottom w:val="nil"/>
              <w:right w:val="nil"/>
            </w:tcBorders>
            <w:shd w:val="clear" w:color="auto" w:fill="auto"/>
            <w:vAlign w:val="center"/>
            <w:hideMark/>
          </w:tcPr>
          <w:p w14:paraId="666595C3" w14:textId="77777777" w:rsidR="0088071E" w:rsidRPr="00AD68DB" w:rsidRDefault="0088071E" w:rsidP="0088071E">
            <w:pPr>
              <w:spacing w:after="0" w:line="240" w:lineRule="auto"/>
              <w:ind w:firstLineChars="100" w:firstLine="180"/>
              <w:rPr>
                <w:rFonts w:ascii="Calibri Light" w:eastAsia="Times New Roman" w:hAnsi="Calibri Light" w:cs="Calibri Light"/>
                <w:color w:val="005CAA"/>
                <w:sz w:val="18"/>
                <w:szCs w:val="18"/>
                <w:lang w:eastAsia="pt-BR"/>
              </w:rPr>
            </w:pPr>
            <w:r w:rsidRPr="00AD68DB">
              <w:rPr>
                <w:rFonts w:ascii="Calibri Light" w:eastAsia="Times New Roman" w:hAnsi="Calibri Light" w:cs="Calibri Light"/>
                <w:color w:val="005CAA"/>
                <w:sz w:val="18"/>
                <w:szCs w:val="18"/>
                <w:lang w:eastAsia="pt-BR"/>
              </w:rPr>
              <w:t>Ajuste de avaliação patrimonial</w:t>
            </w:r>
          </w:p>
        </w:tc>
        <w:tc>
          <w:tcPr>
            <w:tcW w:w="1621" w:type="dxa"/>
            <w:tcBorders>
              <w:top w:val="nil"/>
              <w:left w:val="nil"/>
              <w:bottom w:val="nil"/>
              <w:right w:val="nil"/>
            </w:tcBorders>
            <w:shd w:val="clear" w:color="auto" w:fill="auto"/>
            <w:vAlign w:val="center"/>
            <w:hideMark/>
          </w:tcPr>
          <w:p w14:paraId="622F412A" w14:textId="7A8175AC"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5.777.028</w:t>
            </w:r>
          </w:p>
        </w:tc>
        <w:tc>
          <w:tcPr>
            <w:tcW w:w="1621" w:type="dxa"/>
            <w:tcBorders>
              <w:top w:val="nil"/>
              <w:left w:val="nil"/>
              <w:bottom w:val="nil"/>
              <w:right w:val="nil"/>
            </w:tcBorders>
            <w:shd w:val="clear" w:color="auto" w:fill="auto"/>
            <w:vAlign w:val="center"/>
            <w:hideMark/>
          </w:tcPr>
          <w:p w14:paraId="49E3D49B" w14:textId="44DB3CF6"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5.777.028</w:t>
            </w:r>
          </w:p>
        </w:tc>
        <w:tc>
          <w:tcPr>
            <w:tcW w:w="1621" w:type="dxa"/>
            <w:tcBorders>
              <w:top w:val="nil"/>
              <w:left w:val="nil"/>
              <w:bottom w:val="nil"/>
              <w:right w:val="nil"/>
            </w:tcBorders>
            <w:shd w:val="clear" w:color="auto" w:fill="auto"/>
            <w:vAlign w:val="center"/>
            <w:hideMark/>
          </w:tcPr>
          <w:p w14:paraId="44600ACF"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5.519.370</w:t>
            </w:r>
          </w:p>
        </w:tc>
        <w:tc>
          <w:tcPr>
            <w:tcW w:w="1621" w:type="dxa"/>
            <w:tcBorders>
              <w:top w:val="nil"/>
              <w:left w:val="nil"/>
              <w:bottom w:val="nil"/>
              <w:right w:val="nil"/>
            </w:tcBorders>
            <w:shd w:val="clear" w:color="auto" w:fill="auto"/>
            <w:vAlign w:val="center"/>
            <w:hideMark/>
          </w:tcPr>
          <w:p w14:paraId="338B927F"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5.519.370</w:t>
            </w:r>
          </w:p>
        </w:tc>
        <w:tc>
          <w:tcPr>
            <w:tcW w:w="1621" w:type="dxa"/>
            <w:tcBorders>
              <w:top w:val="nil"/>
              <w:left w:val="nil"/>
              <w:bottom w:val="single" w:sz="4" w:space="0" w:color="FFFFFF"/>
              <w:right w:val="single" w:sz="4" w:space="0" w:color="FFFFFF"/>
            </w:tcBorders>
            <w:shd w:val="clear" w:color="auto" w:fill="auto"/>
            <w:vAlign w:val="center"/>
            <w:hideMark/>
          </w:tcPr>
          <w:p w14:paraId="0C7FF02D"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5.497.450</w:t>
            </w:r>
          </w:p>
        </w:tc>
        <w:tc>
          <w:tcPr>
            <w:tcW w:w="1621" w:type="dxa"/>
            <w:tcBorders>
              <w:top w:val="nil"/>
              <w:left w:val="nil"/>
              <w:bottom w:val="single" w:sz="4" w:space="0" w:color="FFFFFF"/>
              <w:right w:val="single" w:sz="4" w:space="0" w:color="FFFFFF"/>
            </w:tcBorders>
            <w:shd w:val="clear" w:color="auto" w:fill="auto"/>
            <w:vAlign w:val="center"/>
            <w:hideMark/>
          </w:tcPr>
          <w:p w14:paraId="232DA041"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5.497.450</w:t>
            </w:r>
          </w:p>
        </w:tc>
      </w:tr>
      <w:tr w:rsidR="0088071E" w:rsidRPr="00744639" w14:paraId="182B1DA1" w14:textId="77777777" w:rsidTr="0088071E">
        <w:trPr>
          <w:trHeight w:val="227"/>
        </w:trPr>
        <w:tc>
          <w:tcPr>
            <w:tcW w:w="4838" w:type="dxa"/>
            <w:tcBorders>
              <w:top w:val="nil"/>
              <w:left w:val="nil"/>
              <w:bottom w:val="nil"/>
              <w:right w:val="nil"/>
            </w:tcBorders>
            <w:shd w:val="clear" w:color="auto" w:fill="auto"/>
            <w:vAlign w:val="center"/>
            <w:hideMark/>
          </w:tcPr>
          <w:p w14:paraId="74C7B2D6" w14:textId="77777777" w:rsidR="0088071E" w:rsidRPr="00744639" w:rsidRDefault="0088071E" w:rsidP="0088071E">
            <w:pPr>
              <w:spacing w:after="0" w:line="240" w:lineRule="auto"/>
              <w:ind w:firstLineChars="100" w:firstLine="180"/>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Lucros acumulados</w:t>
            </w:r>
          </w:p>
        </w:tc>
        <w:tc>
          <w:tcPr>
            <w:tcW w:w="1621" w:type="dxa"/>
            <w:tcBorders>
              <w:top w:val="nil"/>
              <w:left w:val="nil"/>
              <w:bottom w:val="nil"/>
              <w:right w:val="nil"/>
            </w:tcBorders>
            <w:shd w:val="clear" w:color="auto" w:fill="auto"/>
            <w:vAlign w:val="center"/>
            <w:hideMark/>
          </w:tcPr>
          <w:p w14:paraId="2C24A877" w14:textId="0D4EF355" w:rsidR="0088071E" w:rsidRPr="00744639" w:rsidRDefault="0088071E" w:rsidP="0088071E">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1621" w:type="dxa"/>
            <w:tcBorders>
              <w:top w:val="nil"/>
              <w:left w:val="nil"/>
              <w:bottom w:val="nil"/>
              <w:right w:val="nil"/>
            </w:tcBorders>
            <w:shd w:val="clear" w:color="auto" w:fill="auto"/>
            <w:vAlign w:val="center"/>
            <w:hideMark/>
          </w:tcPr>
          <w:p w14:paraId="155FA64A" w14:textId="464A2DFA" w:rsidR="0088071E" w:rsidRPr="00744639" w:rsidRDefault="0088071E" w:rsidP="0088071E">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1621" w:type="dxa"/>
            <w:tcBorders>
              <w:top w:val="nil"/>
              <w:left w:val="nil"/>
              <w:bottom w:val="nil"/>
              <w:right w:val="nil"/>
            </w:tcBorders>
            <w:shd w:val="clear" w:color="auto" w:fill="auto"/>
            <w:vAlign w:val="center"/>
            <w:hideMark/>
          </w:tcPr>
          <w:p w14:paraId="117B1C2F"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1.531.150</w:t>
            </w:r>
          </w:p>
        </w:tc>
        <w:tc>
          <w:tcPr>
            <w:tcW w:w="1621" w:type="dxa"/>
            <w:tcBorders>
              <w:top w:val="nil"/>
              <w:left w:val="nil"/>
              <w:bottom w:val="nil"/>
              <w:right w:val="nil"/>
            </w:tcBorders>
            <w:shd w:val="clear" w:color="auto" w:fill="auto"/>
            <w:vAlign w:val="center"/>
            <w:hideMark/>
          </w:tcPr>
          <w:p w14:paraId="3AF4EC80"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1.531.150</w:t>
            </w:r>
          </w:p>
        </w:tc>
        <w:tc>
          <w:tcPr>
            <w:tcW w:w="1621" w:type="dxa"/>
            <w:tcBorders>
              <w:top w:val="nil"/>
              <w:left w:val="nil"/>
              <w:bottom w:val="single" w:sz="4" w:space="0" w:color="FFFFFF"/>
              <w:right w:val="single" w:sz="4" w:space="0" w:color="FFFFFF"/>
            </w:tcBorders>
            <w:shd w:val="clear" w:color="auto" w:fill="auto"/>
            <w:vAlign w:val="center"/>
            <w:hideMark/>
          </w:tcPr>
          <w:p w14:paraId="6121B188"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1.475.027</w:t>
            </w:r>
          </w:p>
        </w:tc>
        <w:tc>
          <w:tcPr>
            <w:tcW w:w="1621" w:type="dxa"/>
            <w:tcBorders>
              <w:top w:val="nil"/>
              <w:left w:val="nil"/>
              <w:bottom w:val="single" w:sz="4" w:space="0" w:color="FFFFFF"/>
              <w:right w:val="single" w:sz="4" w:space="0" w:color="FFFFFF"/>
            </w:tcBorders>
            <w:shd w:val="clear" w:color="auto" w:fill="auto"/>
            <w:vAlign w:val="center"/>
            <w:hideMark/>
          </w:tcPr>
          <w:p w14:paraId="64A48FBC" w14:textId="77777777" w:rsidR="0088071E" w:rsidRPr="00744639" w:rsidRDefault="0088071E" w:rsidP="0088071E">
            <w:pPr>
              <w:spacing w:after="0" w:line="240" w:lineRule="auto"/>
              <w:jc w:val="right"/>
              <w:rPr>
                <w:rFonts w:ascii="Calibri Light" w:eastAsia="Times New Roman" w:hAnsi="Calibri Light" w:cs="Calibri Light"/>
                <w:color w:val="005CAA"/>
                <w:sz w:val="18"/>
                <w:szCs w:val="18"/>
                <w:lang w:eastAsia="pt-BR"/>
              </w:rPr>
            </w:pPr>
            <w:r w:rsidRPr="00744639">
              <w:rPr>
                <w:rFonts w:ascii="Calibri Light" w:eastAsia="Times New Roman" w:hAnsi="Calibri Light" w:cs="Calibri Light"/>
                <w:color w:val="005CAA"/>
                <w:sz w:val="18"/>
                <w:szCs w:val="18"/>
                <w:lang w:eastAsia="pt-BR"/>
              </w:rPr>
              <w:t>1.475.027</w:t>
            </w:r>
          </w:p>
        </w:tc>
      </w:tr>
      <w:tr w:rsidR="0088071E" w:rsidRPr="00744639" w14:paraId="162B22FB" w14:textId="77777777" w:rsidTr="0088071E">
        <w:trPr>
          <w:trHeight w:val="227"/>
        </w:trPr>
        <w:tc>
          <w:tcPr>
            <w:tcW w:w="4838" w:type="dxa"/>
            <w:tcBorders>
              <w:top w:val="nil"/>
              <w:left w:val="nil"/>
              <w:bottom w:val="nil"/>
              <w:right w:val="nil"/>
            </w:tcBorders>
            <w:shd w:val="clear" w:color="auto" w:fill="auto"/>
            <w:vAlign w:val="center"/>
            <w:hideMark/>
          </w:tcPr>
          <w:p w14:paraId="491C6668" w14:textId="77777777" w:rsidR="0088071E" w:rsidRPr="00744639" w:rsidRDefault="0088071E" w:rsidP="0088071E">
            <w:pPr>
              <w:spacing w:after="0" w:line="240" w:lineRule="auto"/>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nil"/>
            </w:tcBorders>
            <w:shd w:val="clear" w:color="auto" w:fill="auto"/>
            <w:vAlign w:val="center"/>
            <w:hideMark/>
          </w:tcPr>
          <w:p w14:paraId="6191711B" w14:textId="7A7BAD4C"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1621" w:type="dxa"/>
            <w:tcBorders>
              <w:top w:val="nil"/>
              <w:left w:val="nil"/>
              <w:bottom w:val="nil"/>
              <w:right w:val="nil"/>
            </w:tcBorders>
            <w:shd w:val="clear" w:color="auto" w:fill="auto"/>
            <w:vAlign w:val="center"/>
            <w:hideMark/>
          </w:tcPr>
          <w:p w14:paraId="23AD0408" w14:textId="1CADBED6"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Pr>
                <w:rFonts w:ascii="Calibri Light" w:hAnsi="Calibri Light" w:cs="Calibri Light"/>
                <w:color w:val="203764"/>
                <w:sz w:val="18"/>
                <w:szCs w:val="18"/>
              </w:rPr>
              <w:t> </w:t>
            </w:r>
          </w:p>
        </w:tc>
        <w:tc>
          <w:tcPr>
            <w:tcW w:w="1621" w:type="dxa"/>
            <w:tcBorders>
              <w:top w:val="nil"/>
              <w:left w:val="nil"/>
              <w:bottom w:val="nil"/>
              <w:right w:val="nil"/>
            </w:tcBorders>
            <w:shd w:val="clear" w:color="auto" w:fill="auto"/>
            <w:vAlign w:val="center"/>
            <w:hideMark/>
          </w:tcPr>
          <w:p w14:paraId="3F807DF9"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nil"/>
            </w:tcBorders>
            <w:shd w:val="clear" w:color="auto" w:fill="auto"/>
            <w:vAlign w:val="center"/>
            <w:hideMark/>
          </w:tcPr>
          <w:p w14:paraId="3F6D95D8"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single" w:sz="4" w:space="0" w:color="FFFFFF"/>
            </w:tcBorders>
            <w:shd w:val="clear" w:color="auto" w:fill="auto"/>
            <w:vAlign w:val="center"/>
            <w:hideMark/>
          </w:tcPr>
          <w:p w14:paraId="6A1A57E2"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c>
          <w:tcPr>
            <w:tcW w:w="1621" w:type="dxa"/>
            <w:tcBorders>
              <w:top w:val="nil"/>
              <w:left w:val="nil"/>
              <w:bottom w:val="nil"/>
              <w:right w:val="single" w:sz="4" w:space="0" w:color="FFFFFF"/>
            </w:tcBorders>
            <w:shd w:val="clear" w:color="auto" w:fill="auto"/>
            <w:vAlign w:val="center"/>
            <w:hideMark/>
          </w:tcPr>
          <w:p w14:paraId="0FAA5FD5" w14:textId="77777777" w:rsidR="0088071E" w:rsidRPr="00744639" w:rsidRDefault="0088071E" w:rsidP="0088071E">
            <w:pPr>
              <w:spacing w:after="0" w:line="240" w:lineRule="auto"/>
              <w:jc w:val="right"/>
              <w:rPr>
                <w:rFonts w:ascii="Calibri Light" w:eastAsia="Times New Roman" w:hAnsi="Calibri Light" w:cs="Calibri Light"/>
                <w:color w:val="203764"/>
                <w:sz w:val="18"/>
                <w:szCs w:val="18"/>
                <w:lang w:eastAsia="pt-BR"/>
              </w:rPr>
            </w:pPr>
            <w:r w:rsidRPr="00744639">
              <w:rPr>
                <w:rFonts w:ascii="Calibri Light" w:eastAsia="Times New Roman" w:hAnsi="Calibri Light" w:cs="Calibri Light"/>
                <w:color w:val="203764"/>
                <w:sz w:val="18"/>
                <w:szCs w:val="18"/>
                <w:lang w:eastAsia="pt-BR"/>
              </w:rPr>
              <w:t> </w:t>
            </w:r>
          </w:p>
        </w:tc>
      </w:tr>
      <w:tr w:rsidR="0088071E" w:rsidRPr="00744639" w14:paraId="7B504E1E" w14:textId="77777777" w:rsidTr="0088071E">
        <w:trPr>
          <w:trHeight w:val="227"/>
        </w:trPr>
        <w:tc>
          <w:tcPr>
            <w:tcW w:w="4838" w:type="dxa"/>
            <w:tcBorders>
              <w:top w:val="nil"/>
              <w:left w:val="nil"/>
              <w:bottom w:val="single" w:sz="4" w:space="0" w:color="54BBAB"/>
              <w:right w:val="nil"/>
            </w:tcBorders>
            <w:shd w:val="clear" w:color="auto" w:fill="auto"/>
            <w:vAlign w:val="center"/>
            <w:hideMark/>
          </w:tcPr>
          <w:p w14:paraId="0FE9BE4B" w14:textId="77777777" w:rsidR="0088071E" w:rsidRPr="00744639" w:rsidRDefault="0088071E" w:rsidP="0088071E">
            <w:pPr>
              <w:spacing w:after="0" w:line="240" w:lineRule="auto"/>
              <w:rPr>
                <w:rFonts w:ascii="Calibri Light" w:eastAsia="Times New Roman" w:hAnsi="Calibri Light" w:cs="Calibri Light"/>
                <w:b/>
                <w:bCs/>
                <w:color w:val="005CAA"/>
                <w:sz w:val="18"/>
                <w:szCs w:val="18"/>
                <w:lang w:eastAsia="pt-BR"/>
              </w:rPr>
            </w:pPr>
            <w:r w:rsidRPr="00744639">
              <w:rPr>
                <w:rFonts w:ascii="Calibri Light" w:eastAsia="Times New Roman" w:hAnsi="Calibri Light" w:cs="Calibri Light"/>
                <w:b/>
                <w:bCs/>
                <w:color w:val="005CAA"/>
                <w:sz w:val="18"/>
                <w:szCs w:val="18"/>
                <w:lang w:eastAsia="pt-BR"/>
              </w:rPr>
              <w:t>Total do Passivo e do Patrimônio Líquido</w:t>
            </w:r>
          </w:p>
        </w:tc>
        <w:tc>
          <w:tcPr>
            <w:tcW w:w="1621" w:type="dxa"/>
            <w:tcBorders>
              <w:top w:val="nil"/>
              <w:left w:val="nil"/>
              <w:bottom w:val="single" w:sz="4" w:space="0" w:color="54BBAB"/>
              <w:right w:val="nil"/>
            </w:tcBorders>
            <w:shd w:val="clear" w:color="auto" w:fill="auto"/>
            <w:vAlign w:val="center"/>
            <w:hideMark/>
          </w:tcPr>
          <w:p w14:paraId="15360530" w14:textId="2ADF79AC" w:rsidR="0088071E" w:rsidRPr="00744639" w:rsidRDefault="0088071E" w:rsidP="0088071E">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13.881.091</w:t>
            </w:r>
          </w:p>
        </w:tc>
        <w:tc>
          <w:tcPr>
            <w:tcW w:w="1621" w:type="dxa"/>
            <w:tcBorders>
              <w:top w:val="nil"/>
              <w:left w:val="nil"/>
              <w:bottom w:val="single" w:sz="4" w:space="0" w:color="54BBAB"/>
              <w:right w:val="nil"/>
            </w:tcBorders>
            <w:shd w:val="clear" w:color="auto" w:fill="auto"/>
            <w:vAlign w:val="center"/>
            <w:hideMark/>
          </w:tcPr>
          <w:p w14:paraId="5471AFEB" w14:textId="1FD7AC66" w:rsidR="0088071E" w:rsidRPr="00744639" w:rsidRDefault="0088071E" w:rsidP="0088071E">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14.004.319</w:t>
            </w:r>
          </w:p>
        </w:tc>
        <w:tc>
          <w:tcPr>
            <w:tcW w:w="1621" w:type="dxa"/>
            <w:tcBorders>
              <w:top w:val="nil"/>
              <w:left w:val="nil"/>
              <w:bottom w:val="single" w:sz="4" w:space="0" w:color="54BBAB"/>
              <w:right w:val="nil"/>
            </w:tcBorders>
            <w:shd w:val="clear" w:color="auto" w:fill="auto"/>
            <w:vAlign w:val="center"/>
            <w:hideMark/>
          </w:tcPr>
          <w:p w14:paraId="2876AE07" w14:textId="77777777" w:rsidR="0088071E" w:rsidRPr="00744639" w:rsidRDefault="0088071E" w:rsidP="0088071E">
            <w:pPr>
              <w:spacing w:after="0" w:line="240" w:lineRule="auto"/>
              <w:jc w:val="right"/>
              <w:rPr>
                <w:rFonts w:ascii="Calibri Light" w:eastAsia="Times New Roman" w:hAnsi="Calibri Light" w:cs="Calibri Light"/>
                <w:b/>
                <w:bCs/>
                <w:color w:val="005CAA"/>
                <w:sz w:val="18"/>
                <w:szCs w:val="18"/>
                <w:lang w:eastAsia="pt-BR"/>
              </w:rPr>
            </w:pPr>
            <w:r w:rsidRPr="00744639">
              <w:rPr>
                <w:rFonts w:ascii="Calibri Light" w:eastAsia="Times New Roman" w:hAnsi="Calibri Light" w:cs="Calibri Light"/>
                <w:b/>
                <w:bCs/>
                <w:color w:val="005CAA"/>
                <w:sz w:val="18"/>
                <w:szCs w:val="18"/>
                <w:lang w:eastAsia="pt-BR"/>
              </w:rPr>
              <w:t>13.044.865</w:t>
            </w:r>
          </w:p>
        </w:tc>
        <w:tc>
          <w:tcPr>
            <w:tcW w:w="1621" w:type="dxa"/>
            <w:tcBorders>
              <w:top w:val="nil"/>
              <w:left w:val="nil"/>
              <w:bottom w:val="single" w:sz="4" w:space="0" w:color="54BBAB"/>
              <w:right w:val="nil"/>
            </w:tcBorders>
            <w:shd w:val="clear" w:color="auto" w:fill="auto"/>
            <w:vAlign w:val="center"/>
            <w:hideMark/>
          </w:tcPr>
          <w:p w14:paraId="6BFF0C58" w14:textId="77777777" w:rsidR="0088071E" w:rsidRPr="00744639" w:rsidRDefault="0088071E" w:rsidP="0088071E">
            <w:pPr>
              <w:spacing w:after="0" w:line="240" w:lineRule="auto"/>
              <w:jc w:val="right"/>
              <w:rPr>
                <w:rFonts w:ascii="Calibri Light" w:eastAsia="Times New Roman" w:hAnsi="Calibri Light" w:cs="Calibri Light"/>
                <w:b/>
                <w:bCs/>
                <w:color w:val="005CAA"/>
                <w:sz w:val="18"/>
                <w:szCs w:val="18"/>
                <w:lang w:eastAsia="pt-BR"/>
              </w:rPr>
            </w:pPr>
            <w:r w:rsidRPr="00744639">
              <w:rPr>
                <w:rFonts w:ascii="Calibri Light" w:eastAsia="Times New Roman" w:hAnsi="Calibri Light" w:cs="Calibri Light"/>
                <w:b/>
                <w:bCs/>
                <w:color w:val="005CAA"/>
                <w:sz w:val="18"/>
                <w:szCs w:val="18"/>
                <w:lang w:eastAsia="pt-BR"/>
              </w:rPr>
              <w:t>13.147.526</w:t>
            </w:r>
          </w:p>
        </w:tc>
        <w:tc>
          <w:tcPr>
            <w:tcW w:w="1621" w:type="dxa"/>
            <w:tcBorders>
              <w:top w:val="single" w:sz="4" w:space="0" w:color="FFFFFF"/>
              <w:left w:val="nil"/>
              <w:bottom w:val="single" w:sz="4" w:space="0" w:color="54BBAB"/>
              <w:right w:val="single" w:sz="4" w:space="0" w:color="FFFFFF"/>
            </w:tcBorders>
            <w:shd w:val="clear" w:color="auto" w:fill="auto"/>
            <w:vAlign w:val="center"/>
            <w:hideMark/>
          </w:tcPr>
          <w:p w14:paraId="328988F3" w14:textId="77777777" w:rsidR="0088071E" w:rsidRPr="00744639" w:rsidRDefault="0088071E" w:rsidP="0088071E">
            <w:pPr>
              <w:spacing w:after="0" w:line="240" w:lineRule="auto"/>
              <w:jc w:val="right"/>
              <w:rPr>
                <w:rFonts w:ascii="Calibri Light" w:eastAsia="Times New Roman" w:hAnsi="Calibri Light" w:cs="Calibri Light"/>
                <w:b/>
                <w:bCs/>
                <w:color w:val="005CAA"/>
                <w:sz w:val="18"/>
                <w:szCs w:val="18"/>
                <w:lang w:eastAsia="pt-BR"/>
              </w:rPr>
            </w:pPr>
            <w:r w:rsidRPr="00744639">
              <w:rPr>
                <w:rFonts w:ascii="Calibri Light" w:eastAsia="Times New Roman" w:hAnsi="Calibri Light" w:cs="Calibri Light"/>
                <w:b/>
                <w:bCs/>
                <w:color w:val="005CAA"/>
                <w:sz w:val="18"/>
                <w:szCs w:val="18"/>
                <w:lang w:eastAsia="pt-BR"/>
              </w:rPr>
              <w:t>12.050.375</w:t>
            </w:r>
          </w:p>
        </w:tc>
        <w:tc>
          <w:tcPr>
            <w:tcW w:w="1621" w:type="dxa"/>
            <w:tcBorders>
              <w:top w:val="single" w:sz="4" w:space="0" w:color="FFFFFF"/>
              <w:left w:val="nil"/>
              <w:bottom w:val="single" w:sz="4" w:space="0" w:color="54BBAB"/>
              <w:right w:val="single" w:sz="4" w:space="0" w:color="FFFFFF"/>
            </w:tcBorders>
            <w:shd w:val="clear" w:color="auto" w:fill="auto"/>
            <w:vAlign w:val="center"/>
            <w:hideMark/>
          </w:tcPr>
          <w:p w14:paraId="6157AB37" w14:textId="77777777" w:rsidR="0088071E" w:rsidRPr="00744639" w:rsidRDefault="0088071E" w:rsidP="0088071E">
            <w:pPr>
              <w:spacing w:after="0" w:line="240" w:lineRule="auto"/>
              <w:jc w:val="right"/>
              <w:rPr>
                <w:rFonts w:ascii="Calibri Light" w:eastAsia="Times New Roman" w:hAnsi="Calibri Light" w:cs="Calibri Light"/>
                <w:b/>
                <w:bCs/>
                <w:color w:val="005CAA"/>
                <w:sz w:val="18"/>
                <w:szCs w:val="18"/>
                <w:lang w:eastAsia="pt-BR"/>
              </w:rPr>
            </w:pPr>
            <w:r w:rsidRPr="00744639">
              <w:rPr>
                <w:rFonts w:ascii="Calibri Light" w:eastAsia="Times New Roman" w:hAnsi="Calibri Light" w:cs="Calibri Light"/>
                <w:b/>
                <w:bCs/>
                <w:color w:val="005CAA"/>
                <w:sz w:val="18"/>
                <w:szCs w:val="18"/>
                <w:lang w:eastAsia="pt-BR"/>
              </w:rPr>
              <w:t>12.129.306</w:t>
            </w:r>
          </w:p>
        </w:tc>
      </w:tr>
    </w:tbl>
    <w:p w14:paraId="3A76F2B4" w14:textId="77777777" w:rsidR="00897626" w:rsidRPr="00E97C45" w:rsidRDefault="00897626" w:rsidP="00897626">
      <w:pPr>
        <w:pStyle w:val="Ttulo1Leo"/>
        <w:spacing w:before="0"/>
        <w:jc w:val="both"/>
        <w:rPr>
          <w:rFonts w:asciiTheme="majorHAnsi" w:eastAsia="Times New Roman" w:hAnsiTheme="majorHAnsi" w:cstheme="majorHAnsi"/>
          <w:b w:val="0"/>
          <w:color w:val="005CA9"/>
          <w:sz w:val="14"/>
          <w:szCs w:val="14"/>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p>
    <w:p w14:paraId="4D557EEE" w14:textId="3E36F622" w:rsidR="00897626" w:rsidRPr="00E97C45" w:rsidRDefault="00897626" w:rsidP="00FE1962">
      <w:pPr>
        <w:spacing w:line="240" w:lineRule="auto"/>
        <w:rPr>
          <w:rFonts w:asciiTheme="majorHAnsi" w:hAnsiTheme="majorHAnsi" w:cstheme="majorHAnsi"/>
        </w:rPr>
        <w:sectPr w:rsidR="00897626" w:rsidRPr="00E97C45" w:rsidSect="00744639">
          <w:headerReference w:type="even" r:id="rId23"/>
          <w:headerReference w:type="default" r:id="rId24"/>
          <w:headerReference w:type="first" r:id="rId25"/>
          <w:pgSz w:w="16838" w:h="11906" w:orient="landscape" w:code="9"/>
          <w:pgMar w:top="1418" w:right="1418" w:bottom="851" w:left="851" w:header="0" w:footer="0" w:gutter="0"/>
          <w:cols w:space="708"/>
          <w:docGrid w:linePitch="360"/>
        </w:sectPr>
      </w:pPr>
    </w:p>
    <w:p w14:paraId="1B89B57A" w14:textId="18689C2A" w:rsidR="00F646E8" w:rsidRPr="00312550" w:rsidRDefault="007F7C9B" w:rsidP="00FE1962">
      <w:pPr>
        <w:pStyle w:val="Ttulo1Leo"/>
        <w:jc w:val="both"/>
        <w:outlineLvl w:val="0"/>
        <w:rPr>
          <w:rFonts w:asciiTheme="majorHAnsi" w:hAnsiTheme="majorHAnsi" w:cstheme="majorHAnsi"/>
          <w:b w:val="0"/>
          <w:color w:val="FFFFFF" w:themeColor="background1"/>
          <w:sz w:val="18"/>
          <w:szCs w:val="14"/>
          <w:lang w:val="pt-BR"/>
        </w:rPr>
      </w:pPr>
      <w:bookmarkStart w:id="3" w:name="_Toc159513750"/>
      <w:r w:rsidRPr="003E5BC7">
        <w:rPr>
          <w:rFonts w:asciiTheme="majorHAnsi" w:hAnsiTheme="majorHAnsi" w:cstheme="majorHAnsi"/>
          <w:b w:val="0"/>
          <w:color w:val="FFFFFF" w:themeColor="background1"/>
          <w:sz w:val="18"/>
          <w:szCs w:val="14"/>
          <w:lang w:val="pt-BR"/>
        </w:rPr>
        <w:lastRenderedPageBreak/>
        <w:t xml:space="preserve">Demonstração do resultado do </w:t>
      </w:r>
      <w:r w:rsidR="00312550" w:rsidRPr="003E5BC7">
        <w:rPr>
          <w:rFonts w:asciiTheme="majorHAnsi" w:hAnsiTheme="majorHAnsi" w:cstheme="majorHAnsi"/>
          <w:b w:val="0"/>
          <w:color w:val="FFFFFF" w:themeColor="background1"/>
          <w:sz w:val="18"/>
          <w:szCs w:val="14"/>
          <w:lang w:val="pt-BR"/>
        </w:rPr>
        <w:t>exercício</w:t>
      </w:r>
      <w:bookmarkEnd w:id="3"/>
    </w:p>
    <w:tbl>
      <w:tblPr>
        <w:tblW w:w="5000" w:type="pct"/>
        <w:tblCellMar>
          <w:left w:w="70" w:type="dxa"/>
          <w:right w:w="70" w:type="dxa"/>
        </w:tblCellMar>
        <w:tblLook w:val="04A0" w:firstRow="1" w:lastRow="0" w:firstColumn="1" w:lastColumn="0" w:noHBand="0" w:noVBand="1"/>
      </w:tblPr>
      <w:tblGrid>
        <w:gridCol w:w="7213"/>
        <w:gridCol w:w="1839"/>
        <w:gridCol w:w="1839"/>
        <w:gridCol w:w="1839"/>
        <w:gridCol w:w="1839"/>
      </w:tblGrid>
      <w:tr w:rsidR="008620B7" w:rsidRPr="008620B7" w14:paraId="5947CC17" w14:textId="77777777" w:rsidTr="000A215A">
        <w:trPr>
          <w:trHeight w:val="227"/>
        </w:trPr>
        <w:tc>
          <w:tcPr>
            <w:tcW w:w="7213" w:type="dxa"/>
            <w:vMerge w:val="restart"/>
            <w:tcBorders>
              <w:top w:val="single" w:sz="4" w:space="0" w:color="54BBAB"/>
              <w:left w:val="nil"/>
              <w:bottom w:val="single" w:sz="4" w:space="0" w:color="54BBAB"/>
              <w:right w:val="nil"/>
            </w:tcBorders>
            <w:shd w:val="clear" w:color="auto" w:fill="auto"/>
            <w:vAlign w:val="center"/>
            <w:hideMark/>
          </w:tcPr>
          <w:p w14:paraId="2A009C1D" w14:textId="77777777" w:rsidR="008620B7" w:rsidRPr="008620B7" w:rsidRDefault="008620B7" w:rsidP="008620B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DEMONSTRAÇÃO DO RESULTADO</w:t>
            </w:r>
          </w:p>
        </w:tc>
        <w:tc>
          <w:tcPr>
            <w:tcW w:w="3678" w:type="dxa"/>
            <w:gridSpan w:val="2"/>
            <w:tcBorders>
              <w:top w:val="single" w:sz="4" w:space="0" w:color="54BBAB"/>
              <w:left w:val="nil"/>
              <w:bottom w:val="single" w:sz="4" w:space="0" w:color="54BBAB"/>
              <w:right w:val="nil"/>
            </w:tcBorders>
            <w:shd w:val="clear" w:color="auto" w:fill="auto"/>
            <w:vAlign w:val="center"/>
            <w:hideMark/>
          </w:tcPr>
          <w:p w14:paraId="7471D7A1" w14:textId="77777777" w:rsidR="008620B7" w:rsidRPr="008620B7" w:rsidRDefault="008620B7" w:rsidP="008620B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01 de janeiro a 31 de dezembro de 2023</w:t>
            </w:r>
          </w:p>
        </w:tc>
        <w:tc>
          <w:tcPr>
            <w:tcW w:w="3678" w:type="dxa"/>
            <w:gridSpan w:val="2"/>
            <w:tcBorders>
              <w:top w:val="single" w:sz="4" w:space="0" w:color="54BBAB"/>
              <w:left w:val="nil"/>
              <w:bottom w:val="single" w:sz="4" w:space="0" w:color="54BBAB"/>
              <w:right w:val="nil"/>
            </w:tcBorders>
            <w:shd w:val="clear" w:color="auto" w:fill="auto"/>
            <w:vAlign w:val="center"/>
            <w:hideMark/>
          </w:tcPr>
          <w:p w14:paraId="4E6A2630" w14:textId="77777777" w:rsidR="008620B7" w:rsidRPr="008620B7" w:rsidRDefault="008620B7" w:rsidP="008620B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01 de janeiro a 31 de dezembro de 2022 (Nota 4(n))</w:t>
            </w:r>
          </w:p>
        </w:tc>
      </w:tr>
      <w:tr w:rsidR="008620B7" w:rsidRPr="008620B7" w14:paraId="1BFFD4FF" w14:textId="77777777" w:rsidTr="008620B7">
        <w:trPr>
          <w:trHeight w:val="227"/>
        </w:trPr>
        <w:tc>
          <w:tcPr>
            <w:tcW w:w="7213" w:type="dxa"/>
            <w:vMerge/>
            <w:tcBorders>
              <w:top w:val="nil"/>
              <w:left w:val="nil"/>
              <w:bottom w:val="single" w:sz="4" w:space="0" w:color="54BBAB"/>
              <w:right w:val="nil"/>
            </w:tcBorders>
            <w:shd w:val="clear" w:color="auto" w:fill="auto"/>
            <w:vAlign w:val="center"/>
            <w:hideMark/>
          </w:tcPr>
          <w:p w14:paraId="326D613A" w14:textId="77777777" w:rsidR="008620B7" w:rsidRPr="008620B7" w:rsidRDefault="008620B7" w:rsidP="008620B7">
            <w:pPr>
              <w:spacing w:after="0" w:line="240" w:lineRule="auto"/>
              <w:rPr>
                <w:rFonts w:ascii="Calibri Light" w:eastAsia="Times New Roman" w:hAnsi="Calibri Light" w:cs="Calibri Light"/>
                <w:b/>
                <w:bCs/>
                <w:color w:val="005CA9"/>
                <w:sz w:val="18"/>
                <w:szCs w:val="18"/>
                <w:lang w:eastAsia="pt-BR"/>
              </w:rPr>
            </w:pPr>
          </w:p>
        </w:tc>
        <w:tc>
          <w:tcPr>
            <w:tcW w:w="1839" w:type="dxa"/>
            <w:tcBorders>
              <w:top w:val="nil"/>
              <w:left w:val="nil"/>
              <w:bottom w:val="single" w:sz="4" w:space="0" w:color="54BBAB"/>
              <w:right w:val="nil"/>
            </w:tcBorders>
            <w:shd w:val="clear" w:color="auto" w:fill="auto"/>
            <w:vAlign w:val="center"/>
            <w:hideMark/>
          </w:tcPr>
          <w:p w14:paraId="2937C3DD" w14:textId="77777777" w:rsidR="008620B7" w:rsidRPr="008620B7" w:rsidRDefault="008620B7" w:rsidP="008620B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Controladora</w:t>
            </w:r>
          </w:p>
        </w:tc>
        <w:tc>
          <w:tcPr>
            <w:tcW w:w="1839" w:type="dxa"/>
            <w:tcBorders>
              <w:top w:val="nil"/>
              <w:left w:val="nil"/>
              <w:bottom w:val="single" w:sz="4" w:space="0" w:color="54BBAB"/>
              <w:right w:val="nil"/>
            </w:tcBorders>
            <w:shd w:val="clear" w:color="auto" w:fill="auto"/>
            <w:vAlign w:val="center"/>
            <w:hideMark/>
          </w:tcPr>
          <w:p w14:paraId="5B61CE4C" w14:textId="77777777" w:rsidR="008620B7" w:rsidRPr="008620B7" w:rsidRDefault="008620B7" w:rsidP="008620B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Consolidado</w:t>
            </w:r>
          </w:p>
        </w:tc>
        <w:tc>
          <w:tcPr>
            <w:tcW w:w="1839" w:type="dxa"/>
            <w:tcBorders>
              <w:top w:val="nil"/>
              <w:left w:val="nil"/>
              <w:bottom w:val="single" w:sz="4" w:space="0" w:color="54BBAB"/>
              <w:right w:val="nil"/>
            </w:tcBorders>
            <w:shd w:val="clear" w:color="auto" w:fill="auto"/>
            <w:vAlign w:val="center"/>
            <w:hideMark/>
          </w:tcPr>
          <w:p w14:paraId="523431B8" w14:textId="77777777" w:rsidR="008620B7" w:rsidRPr="008620B7" w:rsidRDefault="008620B7" w:rsidP="008620B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Controladora</w:t>
            </w:r>
          </w:p>
        </w:tc>
        <w:tc>
          <w:tcPr>
            <w:tcW w:w="1839" w:type="dxa"/>
            <w:tcBorders>
              <w:top w:val="nil"/>
              <w:left w:val="nil"/>
              <w:bottom w:val="single" w:sz="4" w:space="0" w:color="54BBAB"/>
              <w:right w:val="nil"/>
            </w:tcBorders>
            <w:shd w:val="clear" w:color="auto" w:fill="auto"/>
            <w:vAlign w:val="center"/>
            <w:hideMark/>
          </w:tcPr>
          <w:p w14:paraId="37644034" w14:textId="77777777" w:rsidR="008620B7" w:rsidRPr="008620B7" w:rsidRDefault="008620B7" w:rsidP="008620B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Consolidado</w:t>
            </w:r>
          </w:p>
        </w:tc>
      </w:tr>
      <w:tr w:rsidR="008620B7" w:rsidRPr="008620B7" w14:paraId="33C9AE13" w14:textId="77777777" w:rsidTr="008620B7">
        <w:trPr>
          <w:trHeight w:val="227"/>
        </w:trPr>
        <w:tc>
          <w:tcPr>
            <w:tcW w:w="7213" w:type="dxa"/>
            <w:tcBorders>
              <w:top w:val="nil"/>
              <w:left w:val="nil"/>
              <w:bottom w:val="nil"/>
              <w:right w:val="nil"/>
            </w:tcBorders>
            <w:shd w:val="clear" w:color="auto" w:fill="auto"/>
            <w:vAlign w:val="center"/>
            <w:hideMark/>
          </w:tcPr>
          <w:p w14:paraId="409B06C4" w14:textId="77777777" w:rsidR="008620B7" w:rsidRPr="008620B7" w:rsidRDefault="008620B7" w:rsidP="008620B7">
            <w:pPr>
              <w:spacing w:after="0" w:line="240" w:lineRule="auto"/>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Operações continuadas</w:t>
            </w:r>
          </w:p>
        </w:tc>
        <w:tc>
          <w:tcPr>
            <w:tcW w:w="1839" w:type="dxa"/>
            <w:tcBorders>
              <w:top w:val="nil"/>
              <w:left w:val="nil"/>
              <w:bottom w:val="nil"/>
              <w:right w:val="nil"/>
            </w:tcBorders>
            <w:shd w:val="clear" w:color="auto" w:fill="auto"/>
            <w:vAlign w:val="center"/>
            <w:hideMark/>
          </w:tcPr>
          <w:p w14:paraId="165F55A9" w14:textId="77777777" w:rsidR="008620B7" w:rsidRPr="008620B7" w:rsidRDefault="008620B7" w:rsidP="008620B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 </w:t>
            </w:r>
          </w:p>
        </w:tc>
        <w:tc>
          <w:tcPr>
            <w:tcW w:w="1839" w:type="dxa"/>
            <w:tcBorders>
              <w:top w:val="nil"/>
              <w:left w:val="nil"/>
              <w:bottom w:val="nil"/>
              <w:right w:val="nil"/>
            </w:tcBorders>
            <w:shd w:val="clear" w:color="auto" w:fill="auto"/>
            <w:vAlign w:val="center"/>
            <w:hideMark/>
          </w:tcPr>
          <w:p w14:paraId="626600AB" w14:textId="77777777" w:rsidR="008620B7" w:rsidRPr="008620B7" w:rsidRDefault="008620B7" w:rsidP="008620B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 </w:t>
            </w:r>
          </w:p>
        </w:tc>
        <w:tc>
          <w:tcPr>
            <w:tcW w:w="1839" w:type="dxa"/>
            <w:tcBorders>
              <w:top w:val="nil"/>
              <w:left w:val="nil"/>
              <w:bottom w:val="nil"/>
              <w:right w:val="nil"/>
            </w:tcBorders>
            <w:shd w:val="clear" w:color="auto" w:fill="auto"/>
            <w:vAlign w:val="center"/>
            <w:hideMark/>
          </w:tcPr>
          <w:p w14:paraId="7E349CE0" w14:textId="77777777" w:rsidR="008620B7" w:rsidRPr="008620B7" w:rsidRDefault="008620B7" w:rsidP="008620B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 </w:t>
            </w:r>
          </w:p>
        </w:tc>
        <w:tc>
          <w:tcPr>
            <w:tcW w:w="1839" w:type="dxa"/>
            <w:tcBorders>
              <w:top w:val="nil"/>
              <w:left w:val="nil"/>
              <w:bottom w:val="nil"/>
              <w:right w:val="nil"/>
            </w:tcBorders>
            <w:shd w:val="clear" w:color="auto" w:fill="auto"/>
            <w:vAlign w:val="center"/>
            <w:hideMark/>
          </w:tcPr>
          <w:p w14:paraId="437327C6" w14:textId="77777777" w:rsidR="008620B7" w:rsidRPr="008620B7" w:rsidRDefault="008620B7" w:rsidP="008620B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 </w:t>
            </w:r>
          </w:p>
        </w:tc>
      </w:tr>
      <w:tr w:rsidR="003E5BC7" w:rsidRPr="008620B7" w14:paraId="1D9355ED" w14:textId="77777777" w:rsidTr="003E5BC7">
        <w:trPr>
          <w:trHeight w:val="227"/>
        </w:trPr>
        <w:tc>
          <w:tcPr>
            <w:tcW w:w="7213" w:type="dxa"/>
            <w:tcBorders>
              <w:top w:val="nil"/>
              <w:left w:val="nil"/>
              <w:bottom w:val="nil"/>
              <w:right w:val="nil"/>
            </w:tcBorders>
            <w:shd w:val="clear" w:color="auto" w:fill="auto"/>
            <w:vAlign w:val="center"/>
            <w:hideMark/>
          </w:tcPr>
          <w:p w14:paraId="5B27CBE5" w14:textId="77777777" w:rsidR="003E5BC7" w:rsidRPr="008620B7" w:rsidRDefault="003E5BC7" w:rsidP="003E5BC7">
            <w:pPr>
              <w:spacing w:after="0" w:line="240" w:lineRule="auto"/>
              <w:ind w:firstLineChars="100" w:firstLine="181"/>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Receitas operacionais</w:t>
            </w:r>
          </w:p>
        </w:tc>
        <w:tc>
          <w:tcPr>
            <w:tcW w:w="1839" w:type="dxa"/>
            <w:tcBorders>
              <w:top w:val="nil"/>
              <w:left w:val="nil"/>
              <w:bottom w:val="nil"/>
              <w:right w:val="nil"/>
            </w:tcBorders>
            <w:shd w:val="clear" w:color="auto" w:fill="auto"/>
            <w:vAlign w:val="center"/>
            <w:hideMark/>
          </w:tcPr>
          <w:p w14:paraId="20C5E47D" w14:textId="1483CEA0"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3.658.641</w:t>
            </w:r>
          </w:p>
        </w:tc>
        <w:tc>
          <w:tcPr>
            <w:tcW w:w="1839" w:type="dxa"/>
            <w:tcBorders>
              <w:top w:val="nil"/>
              <w:left w:val="nil"/>
              <w:bottom w:val="nil"/>
              <w:right w:val="nil"/>
            </w:tcBorders>
            <w:shd w:val="clear" w:color="auto" w:fill="auto"/>
            <w:vAlign w:val="center"/>
            <w:hideMark/>
          </w:tcPr>
          <w:p w14:paraId="62DB5025" w14:textId="07D6C42E"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4.664.021</w:t>
            </w:r>
          </w:p>
        </w:tc>
        <w:tc>
          <w:tcPr>
            <w:tcW w:w="1839" w:type="dxa"/>
            <w:tcBorders>
              <w:top w:val="nil"/>
              <w:left w:val="nil"/>
              <w:bottom w:val="nil"/>
              <w:right w:val="nil"/>
            </w:tcBorders>
            <w:shd w:val="clear" w:color="auto" w:fill="auto"/>
            <w:vAlign w:val="center"/>
            <w:hideMark/>
          </w:tcPr>
          <w:p w14:paraId="129E9940"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2.845.370</w:t>
            </w:r>
          </w:p>
        </w:tc>
        <w:tc>
          <w:tcPr>
            <w:tcW w:w="1839" w:type="dxa"/>
            <w:tcBorders>
              <w:top w:val="nil"/>
              <w:left w:val="nil"/>
              <w:bottom w:val="nil"/>
              <w:right w:val="nil"/>
            </w:tcBorders>
            <w:shd w:val="clear" w:color="auto" w:fill="auto"/>
            <w:vAlign w:val="center"/>
            <w:hideMark/>
          </w:tcPr>
          <w:p w14:paraId="6969DEC0"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3.681.690</w:t>
            </w:r>
          </w:p>
        </w:tc>
      </w:tr>
      <w:tr w:rsidR="003E5BC7" w:rsidRPr="008620B7" w14:paraId="02DE25AB" w14:textId="77777777" w:rsidTr="003E5BC7">
        <w:trPr>
          <w:trHeight w:val="227"/>
        </w:trPr>
        <w:tc>
          <w:tcPr>
            <w:tcW w:w="7213" w:type="dxa"/>
            <w:tcBorders>
              <w:top w:val="nil"/>
              <w:left w:val="nil"/>
              <w:bottom w:val="nil"/>
              <w:right w:val="nil"/>
            </w:tcBorders>
            <w:shd w:val="clear" w:color="auto" w:fill="auto"/>
            <w:vAlign w:val="center"/>
            <w:hideMark/>
          </w:tcPr>
          <w:p w14:paraId="38542756" w14:textId="77777777" w:rsidR="003E5BC7" w:rsidRPr="008620B7" w:rsidRDefault="003E5BC7" w:rsidP="003E5BC7">
            <w:pPr>
              <w:spacing w:after="0" w:line="240" w:lineRule="auto"/>
              <w:ind w:firstLineChars="200" w:firstLine="36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Resultado de investimentos em participações societárias (nota 14)</w:t>
            </w:r>
          </w:p>
        </w:tc>
        <w:tc>
          <w:tcPr>
            <w:tcW w:w="1839" w:type="dxa"/>
            <w:tcBorders>
              <w:top w:val="nil"/>
              <w:left w:val="nil"/>
              <w:bottom w:val="nil"/>
              <w:right w:val="nil"/>
            </w:tcBorders>
            <w:shd w:val="clear" w:color="auto" w:fill="auto"/>
            <w:vAlign w:val="center"/>
            <w:hideMark/>
          </w:tcPr>
          <w:p w14:paraId="0F75D79A" w14:textId="4A4753EE"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3.501.391</w:t>
            </w:r>
          </w:p>
        </w:tc>
        <w:tc>
          <w:tcPr>
            <w:tcW w:w="1839" w:type="dxa"/>
            <w:tcBorders>
              <w:top w:val="nil"/>
              <w:left w:val="nil"/>
              <w:bottom w:val="nil"/>
              <w:right w:val="nil"/>
            </w:tcBorders>
            <w:shd w:val="clear" w:color="auto" w:fill="auto"/>
            <w:vAlign w:val="center"/>
            <w:hideMark/>
          </w:tcPr>
          <w:p w14:paraId="36DCDBC1" w14:textId="183847E5"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2.669.450</w:t>
            </w:r>
          </w:p>
        </w:tc>
        <w:tc>
          <w:tcPr>
            <w:tcW w:w="1839" w:type="dxa"/>
            <w:tcBorders>
              <w:top w:val="nil"/>
              <w:left w:val="nil"/>
              <w:bottom w:val="nil"/>
              <w:right w:val="nil"/>
            </w:tcBorders>
            <w:shd w:val="clear" w:color="auto" w:fill="auto"/>
            <w:vAlign w:val="center"/>
            <w:hideMark/>
          </w:tcPr>
          <w:p w14:paraId="51E7466A"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2.703.723</w:t>
            </w:r>
          </w:p>
        </w:tc>
        <w:tc>
          <w:tcPr>
            <w:tcW w:w="1839" w:type="dxa"/>
            <w:tcBorders>
              <w:top w:val="nil"/>
              <w:left w:val="nil"/>
              <w:bottom w:val="nil"/>
              <w:right w:val="nil"/>
            </w:tcBorders>
            <w:shd w:val="clear" w:color="auto" w:fill="auto"/>
            <w:vAlign w:val="center"/>
            <w:hideMark/>
          </w:tcPr>
          <w:p w14:paraId="30853F67"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1.994.249</w:t>
            </w:r>
          </w:p>
        </w:tc>
      </w:tr>
      <w:tr w:rsidR="003E5BC7" w:rsidRPr="008620B7" w14:paraId="33271B6D" w14:textId="77777777" w:rsidTr="003E5BC7">
        <w:trPr>
          <w:trHeight w:val="227"/>
        </w:trPr>
        <w:tc>
          <w:tcPr>
            <w:tcW w:w="7213" w:type="dxa"/>
            <w:tcBorders>
              <w:top w:val="nil"/>
              <w:left w:val="nil"/>
              <w:bottom w:val="nil"/>
              <w:right w:val="nil"/>
            </w:tcBorders>
            <w:shd w:val="clear" w:color="auto" w:fill="auto"/>
            <w:vAlign w:val="center"/>
            <w:hideMark/>
          </w:tcPr>
          <w:p w14:paraId="1F57BD08" w14:textId="77777777" w:rsidR="003E5BC7" w:rsidRPr="008620B7" w:rsidRDefault="003E5BC7" w:rsidP="003E5BC7">
            <w:pPr>
              <w:spacing w:after="0" w:line="240" w:lineRule="auto"/>
              <w:ind w:firstLineChars="200" w:firstLine="36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Receitas de acesso à rede de distribuição e uso da marca (nota 19)</w:t>
            </w:r>
          </w:p>
        </w:tc>
        <w:tc>
          <w:tcPr>
            <w:tcW w:w="1839" w:type="dxa"/>
            <w:tcBorders>
              <w:top w:val="nil"/>
              <w:left w:val="nil"/>
              <w:bottom w:val="nil"/>
              <w:right w:val="nil"/>
            </w:tcBorders>
            <w:shd w:val="clear" w:color="auto" w:fill="auto"/>
            <w:vAlign w:val="center"/>
            <w:hideMark/>
          </w:tcPr>
          <w:p w14:paraId="03FBA052" w14:textId="01CC2982"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157.250</w:t>
            </w:r>
          </w:p>
        </w:tc>
        <w:tc>
          <w:tcPr>
            <w:tcW w:w="1839" w:type="dxa"/>
            <w:tcBorders>
              <w:top w:val="nil"/>
              <w:left w:val="nil"/>
              <w:bottom w:val="nil"/>
              <w:right w:val="nil"/>
            </w:tcBorders>
            <w:shd w:val="clear" w:color="auto" w:fill="auto"/>
            <w:vAlign w:val="center"/>
            <w:hideMark/>
          </w:tcPr>
          <w:p w14:paraId="67422E0C" w14:textId="7917FCB9"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157.250</w:t>
            </w:r>
          </w:p>
        </w:tc>
        <w:tc>
          <w:tcPr>
            <w:tcW w:w="1839" w:type="dxa"/>
            <w:tcBorders>
              <w:top w:val="nil"/>
              <w:left w:val="nil"/>
              <w:bottom w:val="nil"/>
              <w:right w:val="nil"/>
            </w:tcBorders>
            <w:shd w:val="clear" w:color="auto" w:fill="auto"/>
            <w:vAlign w:val="center"/>
            <w:hideMark/>
          </w:tcPr>
          <w:p w14:paraId="70ED6E67"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141.647</w:t>
            </w:r>
          </w:p>
        </w:tc>
        <w:tc>
          <w:tcPr>
            <w:tcW w:w="1839" w:type="dxa"/>
            <w:tcBorders>
              <w:top w:val="nil"/>
              <w:left w:val="nil"/>
              <w:bottom w:val="nil"/>
              <w:right w:val="nil"/>
            </w:tcBorders>
            <w:shd w:val="clear" w:color="auto" w:fill="auto"/>
            <w:vAlign w:val="center"/>
            <w:hideMark/>
          </w:tcPr>
          <w:p w14:paraId="5FB162C5"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141.647</w:t>
            </w:r>
          </w:p>
        </w:tc>
      </w:tr>
      <w:tr w:rsidR="003E5BC7" w:rsidRPr="008620B7" w14:paraId="00AD63C6" w14:textId="77777777" w:rsidTr="003E5BC7">
        <w:trPr>
          <w:trHeight w:val="227"/>
        </w:trPr>
        <w:tc>
          <w:tcPr>
            <w:tcW w:w="7213" w:type="dxa"/>
            <w:tcBorders>
              <w:top w:val="nil"/>
              <w:left w:val="nil"/>
              <w:bottom w:val="nil"/>
              <w:right w:val="nil"/>
            </w:tcBorders>
            <w:shd w:val="clear" w:color="auto" w:fill="auto"/>
            <w:vAlign w:val="center"/>
            <w:hideMark/>
          </w:tcPr>
          <w:p w14:paraId="7E53E1BC" w14:textId="77777777" w:rsidR="003E5BC7" w:rsidRPr="008620B7" w:rsidRDefault="003E5BC7" w:rsidP="003E5BC7">
            <w:pPr>
              <w:spacing w:after="0" w:line="240" w:lineRule="auto"/>
              <w:ind w:firstLineChars="200" w:firstLine="36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Receitas de prestação de serviços (nota 19)</w:t>
            </w:r>
          </w:p>
        </w:tc>
        <w:tc>
          <w:tcPr>
            <w:tcW w:w="1839" w:type="dxa"/>
            <w:tcBorders>
              <w:top w:val="nil"/>
              <w:left w:val="nil"/>
              <w:bottom w:val="nil"/>
              <w:right w:val="nil"/>
            </w:tcBorders>
            <w:shd w:val="clear" w:color="auto" w:fill="auto"/>
            <w:vAlign w:val="center"/>
            <w:hideMark/>
          </w:tcPr>
          <w:p w14:paraId="7307F1E3" w14:textId="507567F2" w:rsidR="003E5BC7" w:rsidRPr="008620B7" w:rsidRDefault="003E5BC7" w:rsidP="003E5BC7">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839" w:type="dxa"/>
            <w:tcBorders>
              <w:top w:val="nil"/>
              <w:left w:val="nil"/>
              <w:bottom w:val="nil"/>
              <w:right w:val="nil"/>
            </w:tcBorders>
            <w:shd w:val="clear" w:color="auto" w:fill="auto"/>
            <w:vAlign w:val="center"/>
            <w:hideMark/>
          </w:tcPr>
          <w:p w14:paraId="12D796C4" w14:textId="76BF1A58"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1.837.321</w:t>
            </w:r>
          </w:p>
        </w:tc>
        <w:tc>
          <w:tcPr>
            <w:tcW w:w="1839" w:type="dxa"/>
            <w:tcBorders>
              <w:top w:val="nil"/>
              <w:left w:val="nil"/>
              <w:bottom w:val="nil"/>
              <w:right w:val="nil"/>
            </w:tcBorders>
            <w:shd w:val="clear" w:color="auto" w:fill="auto"/>
            <w:vAlign w:val="center"/>
            <w:hideMark/>
          </w:tcPr>
          <w:p w14:paraId="73BF9612" w14:textId="77777777" w:rsidR="003E5BC7" w:rsidRPr="008620B7" w:rsidRDefault="003E5BC7" w:rsidP="003E5BC7">
            <w:pPr>
              <w:spacing w:after="0" w:line="240" w:lineRule="auto"/>
              <w:jc w:val="center"/>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w:t>
            </w:r>
          </w:p>
        </w:tc>
        <w:tc>
          <w:tcPr>
            <w:tcW w:w="1839" w:type="dxa"/>
            <w:tcBorders>
              <w:top w:val="nil"/>
              <w:left w:val="nil"/>
              <w:bottom w:val="nil"/>
              <w:right w:val="nil"/>
            </w:tcBorders>
            <w:shd w:val="clear" w:color="auto" w:fill="auto"/>
            <w:vAlign w:val="center"/>
            <w:hideMark/>
          </w:tcPr>
          <w:p w14:paraId="17ED2B93"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1.545.794</w:t>
            </w:r>
          </w:p>
        </w:tc>
      </w:tr>
      <w:tr w:rsidR="003E5BC7" w:rsidRPr="008620B7" w14:paraId="44A1CABB" w14:textId="77777777" w:rsidTr="003E5BC7">
        <w:trPr>
          <w:trHeight w:val="227"/>
        </w:trPr>
        <w:tc>
          <w:tcPr>
            <w:tcW w:w="7213" w:type="dxa"/>
            <w:tcBorders>
              <w:top w:val="nil"/>
              <w:left w:val="nil"/>
              <w:bottom w:val="nil"/>
              <w:right w:val="nil"/>
            </w:tcBorders>
            <w:shd w:val="clear" w:color="auto" w:fill="auto"/>
            <w:vAlign w:val="center"/>
            <w:hideMark/>
          </w:tcPr>
          <w:p w14:paraId="16D94D58" w14:textId="77777777" w:rsidR="003E5BC7" w:rsidRPr="008620B7" w:rsidRDefault="003E5BC7" w:rsidP="003E5BC7">
            <w:pPr>
              <w:spacing w:after="0" w:line="240" w:lineRule="auto"/>
              <w:ind w:firstLineChars="100" w:firstLine="181"/>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Custo dos serviços prestados (nota 20)</w:t>
            </w:r>
          </w:p>
        </w:tc>
        <w:tc>
          <w:tcPr>
            <w:tcW w:w="1839" w:type="dxa"/>
            <w:tcBorders>
              <w:top w:val="nil"/>
              <w:left w:val="nil"/>
              <w:bottom w:val="nil"/>
              <w:right w:val="nil"/>
            </w:tcBorders>
            <w:shd w:val="clear" w:color="auto" w:fill="auto"/>
            <w:vAlign w:val="center"/>
            <w:hideMark/>
          </w:tcPr>
          <w:p w14:paraId="2978D51B" w14:textId="0F58DF48" w:rsidR="003E5BC7" w:rsidRPr="008620B7" w:rsidRDefault="003E5BC7" w:rsidP="003E5BC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839" w:type="dxa"/>
            <w:tcBorders>
              <w:top w:val="nil"/>
              <w:left w:val="nil"/>
              <w:bottom w:val="nil"/>
              <w:right w:val="nil"/>
            </w:tcBorders>
            <w:shd w:val="clear" w:color="auto" w:fill="auto"/>
            <w:vAlign w:val="center"/>
            <w:hideMark/>
          </w:tcPr>
          <w:p w14:paraId="1B942B44" w14:textId="7D0C9156"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(385.810)</w:t>
            </w:r>
          </w:p>
        </w:tc>
        <w:tc>
          <w:tcPr>
            <w:tcW w:w="1839" w:type="dxa"/>
            <w:tcBorders>
              <w:top w:val="nil"/>
              <w:left w:val="nil"/>
              <w:bottom w:val="nil"/>
              <w:right w:val="nil"/>
            </w:tcBorders>
            <w:shd w:val="clear" w:color="auto" w:fill="auto"/>
            <w:vAlign w:val="center"/>
            <w:hideMark/>
          </w:tcPr>
          <w:p w14:paraId="1E4C7F3F" w14:textId="77777777" w:rsidR="003E5BC7" w:rsidRPr="008620B7" w:rsidRDefault="003E5BC7" w:rsidP="003E5BC7">
            <w:pPr>
              <w:spacing w:after="0" w:line="240" w:lineRule="auto"/>
              <w:jc w:val="center"/>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w:t>
            </w:r>
          </w:p>
        </w:tc>
        <w:tc>
          <w:tcPr>
            <w:tcW w:w="1839" w:type="dxa"/>
            <w:tcBorders>
              <w:top w:val="nil"/>
              <w:left w:val="nil"/>
              <w:bottom w:val="nil"/>
              <w:right w:val="nil"/>
            </w:tcBorders>
            <w:shd w:val="clear" w:color="auto" w:fill="auto"/>
            <w:vAlign w:val="center"/>
            <w:hideMark/>
          </w:tcPr>
          <w:p w14:paraId="77BA642B"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(305.195)</w:t>
            </w:r>
          </w:p>
        </w:tc>
      </w:tr>
      <w:tr w:rsidR="003E5BC7" w:rsidRPr="008620B7" w14:paraId="25625854" w14:textId="77777777" w:rsidTr="003E5BC7">
        <w:trPr>
          <w:trHeight w:val="227"/>
        </w:trPr>
        <w:tc>
          <w:tcPr>
            <w:tcW w:w="7213" w:type="dxa"/>
            <w:tcBorders>
              <w:top w:val="nil"/>
              <w:left w:val="nil"/>
              <w:bottom w:val="nil"/>
              <w:right w:val="nil"/>
            </w:tcBorders>
            <w:shd w:val="clear" w:color="auto" w:fill="auto"/>
            <w:vAlign w:val="center"/>
            <w:hideMark/>
          </w:tcPr>
          <w:p w14:paraId="0DEB48F8" w14:textId="77777777" w:rsidR="003E5BC7" w:rsidRPr="008620B7" w:rsidRDefault="003E5BC7" w:rsidP="003E5BC7">
            <w:pPr>
              <w:spacing w:after="0" w:line="240" w:lineRule="auto"/>
              <w:ind w:firstLineChars="100" w:firstLine="181"/>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Resultado bruto</w:t>
            </w:r>
          </w:p>
        </w:tc>
        <w:tc>
          <w:tcPr>
            <w:tcW w:w="1839" w:type="dxa"/>
            <w:tcBorders>
              <w:top w:val="nil"/>
              <w:left w:val="nil"/>
              <w:bottom w:val="nil"/>
              <w:right w:val="nil"/>
            </w:tcBorders>
            <w:shd w:val="clear" w:color="auto" w:fill="auto"/>
            <w:vAlign w:val="center"/>
            <w:hideMark/>
          </w:tcPr>
          <w:p w14:paraId="165B0E30" w14:textId="6CE93C33"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3.658.641</w:t>
            </w:r>
          </w:p>
        </w:tc>
        <w:tc>
          <w:tcPr>
            <w:tcW w:w="1839" w:type="dxa"/>
            <w:tcBorders>
              <w:top w:val="nil"/>
              <w:left w:val="nil"/>
              <w:bottom w:val="nil"/>
              <w:right w:val="nil"/>
            </w:tcBorders>
            <w:shd w:val="clear" w:color="auto" w:fill="auto"/>
            <w:vAlign w:val="center"/>
            <w:hideMark/>
          </w:tcPr>
          <w:p w14:paraId="3E3C14D7" w14:textId="796133C8"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4.278.211</w:t>
            </w:r>
          </w:p>
        </w:tc>
        <w:tc>
          <w:tcPr>
            <w:tcW w:w="1839" w:type="dxa"/>
            <w:tcBorders>
              <w:top w:val="nil"/>
              <w:left w:val="nil"/>
              <w:bottom w:val="nil"/>
              <w:right w:val="nil"/>
            </w:tcBorders>
            <w:shd w:val="clear" w:color="auto" w:fill="auto"/>
            <w:vAlign w:val="center"/>
            <w:hideMark/>
          </w:tcPr>
          <w:p w14:paraId="21F847EF"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2.845.370</w:t>
            </w:r>
          </w:p>
        </w:tc>
        <w:tc>
          <w:tcPr>
            <w:tcW w:w="1839" w:type="dxa"/>
            <w:tcBorders>
              <w:top w:val="nil"/>
              <w:left w:val="nil"/>
              <w:bottom w:val="nil"/>
              <w:right w:val="nil"/>
            </w:tcBorders>
            <w:shd w:val="clear" w:color="auto" w:fill="auto"/>
            <w:vAlign w:val="center"/>
            <w:hideMark/>
          </w:tcPr>
          <w:p w14:paraId="4CEC6EC5"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3.376.495</w:t>
            </w:r>
          </w:p>
        </w:tc>
      </w:tr>
      <w:tr w:rsidR="003E5BC7" w:rsidRPr="008620B7" w14:paraId="3703256D" w14:textId="77777777" w:rsidTr="003E5BC7">
        <w:trPr>
          <w:trHeight w:val="227"/>
        </w:trPr>
        <w:tc>
          <w:tcPr>
            <w:tcW w:w="7213" w:type="dxa"/>
            <w:tcBorders>
              <w:top w:val="nil"/>
              <w:left w:val="nil"/>
              <w:bottom w:val="nil"/>
              <w:right w:val="nil"/>
            </w:tcBorders>
            <w:shd w:val="clear" w:color="auto" w:fill="auto"/>
            <w:vAlign w:val="center"/>
            <w:hideMark/>
          </w:tcPr>
          <w:p w14:paraId="48E36369" w14:textId="77777777" w:rsidR="003E5BC7" w:rsidRPr="008620B7" w:rsidRDefault="003E5BC7" w:rsidP="003E5BC7">
            <w:pPr>
              <w:spacing w:after="0" w:line="240" w:lineRule="auto"/>
              <w:ind w:firstLineChars="100" w:firstLine="181"/>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Outras receitas/(despesas) operacionais</w:t>
            </w:r>
          </w:p>
        </w:tc>
        <w:tc>
          <w:tcPr>
            <w:tcW w:w="1839" w:type="dxa"/>
            <w:tcBorders>
              <w:top w:val="nil"/>
              <w:left w:val="nil"/>
              <w:bottom w:val="nil"/>
              <w:right w:val="nil"/>
            </w:tcBorders>
            <w:shd w:val="clear" w:color="auto" w:fill="auto"/>
            <w:vAlign w:val="center"/>
            <w:hideMark/>
          </w:tcPr>
          <w:p w14:paraId="56698544" w14:textId="73C93853"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(79.415)</w:t>
            </w:r>
          </w:p>
        </w:tc>
        <w:tc>
          <w:tcPr>
            <w:tcW w:w="1839" w:type="dxa"/>
            <w:tcBorders>
              <w:top w:val="nil"/>
              <w:left w:val="nil"/>
              <w:bottom w:val="nil"/>
              <w:right w:val="nil"/>
            </w:tcBorders>
            <w:shd w:val="clear" w:color="auto" w:fill="auto"/>
            <w:vAlign w:val="center"/>
            <w:hideMark/>
          </w:tcPr>
          <w:p w14:paraId="292A5E8A" w14:textId="76BADA7E"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(326.983)</w:t>
            </w:r>
          </w:p>
        </w:tc>
        <w:tc>
          <w:tcPr>
            <w:tcW w:w="1839" w:type="dxa"/>
            <w:tcBorders>
              <w:top w:val="nil"/>
              <w:left w:val="nil"/>
              <w:bottom w:val="nil"/>
              <w:right w:val="nil"/>
            </w:tcBorders>
            <w:shd w:val="clear" w:color="auto" w:fill="auto"/>
            <w:vAlign w:val="center"/>
            <w:hideMark/>
          </w:tcPr>
          <w:p w14:paraId="5979AFFE"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209.943</w:t>
            </w:r>
          </w:p>
        </w:tc>
        <w:tc>
          <w:tcPr>
            <w:tcW w:w="1839" w:type="dxa"/>
            <w:tcBorders>
              <w:top w:val="nil"/>
              <w:left w:val="nil"/>
              <w:bottom w:val="nil"/>
              <w:right w:val="nil"/>
            </w:tcBorders>
            <w:shd w:val="clear" w:color="auto" w:fill="auto"/>
            <w:vAlign w:val="center"/>
            <w:hideMark/>
          </w:tcPr>
          <w:p w14:paraId="2C6197A3"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1.049</w:t>
            </w:r>
          </w:p>
        </w:tc>
      </w:tr>
      <w:tr w:rsidR="003E5BC7" w:rsidRPr="008620B7" w14:paraId="12B88291" w14:textId="77777777" w:rsidTr="003E5BC7">
        <w:trPr>
          <w:trHeight w:val="227"/>
        </w:trPr>
        <w:tc>
          <w:tcPr>
            <w:tcW w:w="7213" w:type="dxa"/>
            <w:tcBorders>
              <w:top w:val="nil"/>
              <w:left w:val="nil"/>
              <w:bottom w:val="nil"/>
              <w:right w:val="nil"/>
            </w:tcBorders>
            <w:shd w:val="clear" w:color="auto" w:fill="auto"/>
            <w:vAlign w:val="center"/>
            <w:hideMark/>
          </w:tcPr>
          <w:p w14:paraId="0EBF9EF1" w14:textId="77777777" w:rsidR="003E5BC7" w:rsidRPr="008620B7" w:rsidRDefault="003E5BC7" w:rsidP="003E5BC7">
            <w:pPr>
              <w:spacing w:after="0" w:line="240" w:lineRule="auto"/>
              <w:ind w:firstLineChars="200" w:firstLine="36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Despesas administrativas (nota 21)</w:t>
            </w:r>
          </w:p>
        </w:tc>
        <w:tc>
          <w:tcPr>
            <w:tcW w:w="1839" w:type="dxa"/>
            <w:tcBorders>
              <w:top w:val="nil"/>
              <w:left w:val="nil"/>
              <w:bottom w:val="nil"/>
              <w:right w:val="nil"/>
            </w:tcBorders>
            <w:shd w:val="clear" w:color="auto" w:fill="auto"/>
            <w:vAlign w:val="center"/>
            <w:hideMark/>
          </w:tcPr>
          <w:p w14:paraId="68413CF2" w14:textId="028C52E1"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(92.342)</w:t>
            </w:r>
          </w:p>
        </w:tc>
        <w:tc>
          <w:tcPr>
            <w:tcW w:w="1839" w:type="dxa"/>
            <w:tcBorders>
              <w:top w:val="nil"/>
              <w:left w:val="nil"/>
              <w:bottom w:val="nil"/>
              <w:right w:val="nil"/>
            </w:tcBorders>
            <w:shd w:val="clear" w:color="auto" w:fill="auto"/>
            <w:vAlign w:val="center"/>
            <w:hideMark/>
          </w:tcPr>
          <w:p w14:paraId="29CBEF00" w14:textId="25C3CE12"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(110.036)</w:t>
            </w:r>
          </w:p>
        </w:tc>
        <w:tc>
          <w:tcPr>
            <w:tcW w:w="1839" w:type="dxa"/>
            <w:tcBorders>
              <w:top w:val="nil"/>
              <w:left w:val="nil"/>
              <w:bottom w:val="nil"/>
              <w:right w:val="nil"/>
            </w:tcBorders>
            <w:shd w:val="clear" w:color="auto" w:fill="auto"/>
            <w:vAlign w:val="center"/>
            <w:hideMark/>
          </w:tcPr>
          <w:p w14:paraId="0F9C99BC"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(81.847)</w:t>
            </w:r>
          </w:p>
        </w:tc>
        <w:tc>
          <w:tcPr>
            <w:tcW w:w="1839" w:type="dxa"/>
            <w:tcBorders>
              <w:top w:val="nil"/>
              <w:left w:val="nil"/>
              <w:bottom w:val="nil"/>
              <w:right w:val="nil"/>
            </w:tcBorders>
            <w:shd w:val="clear" w:color="auto" w:fill="auto"/>
            <w:vAlign w:val="center"/>
            <w:hideMark/>
          </w:tcPr>
          <w:p w14:paraId="05C286C2"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(100.302)</w:t>
            </w:r>
          </w:p>
        </w:tc>
      </w:tr>
      <w:tr w:rsidR="003E5BC7" w:rsidRPr="008620B7" w14:paraId="3AE56316" w14:textId="77777777" w:rsidTr="003E5BC7">
        <w:trPr>
          <w:trHeight w:val="227"/>
        </w:trPr>
        <w:tc>
          <w:tcPr>
            <w:tcW w:w="7213" w:type="dxa"/>
            <w:tcBorders>
              <w:top w:val="nil"/>
              <w:left w:val="nil"/>
              <w:bottom w:val="nil"/>
              <w:right w:val="nil"/>
            </w:tcBorders>
            <w:shd w:val="clear" w:color="auto" w:fill="auto"/>
            <w:vAlign w:val="center"/>
            <w:hideMark/>
          </w:tcPr>
          <w:p w14:paraId="4B75B018" w14:textId="77777777" w:rsidR="003E5BC7" w:rsidRPr="008620B7" w:rsidRDefault="003E5BC7" w:rsidP="003E5BC7">
            <w:pPr>
              <w:spacing w:after="0" w:line="240" w:lineRule="auto"/>
              <w:ind w:firstLineChars="200" w:firstLine="36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Despesas tributárias (nota 15 (b))</w:t>
            </w:r>
          </w:p>
        </w:tc>
        <w:tc>
          <w:tcPr>
            <w:tcW w:w="1839" w:type="dxa"/>
            <w:tcBorders>
              <w:top w:val="nil"/>
              <w:left w:val="nil"/>
              <w:bottom w:val="nil"/>
              <w:right w:val="nil"/>
            </w:tcBorders>
            <w:shd w:val="clear" w:color="auto" w:fill="auto"/>
            <w:vAlign w:val="center"/>
            <w:hideMark/>
          </w:tcPr>
          <w:p w14:paraId="7CF16421" w14:textId="2322FA0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(17.755)</w:t>
            </w:r>
          </w:p>
        </w:tc>
        <w:tc>
          <w:tcPr>
            <w:tcW w:w="1839" w:type="dxa"/>
            <w:tcBorders>
              <w:top w:val="nil"/>
              <w:left w:val="nil"/>
              <w:bottom w:val="nil"/>
              <w:right w:val="nil"/>
            </w:tcBorders>
            <w:shd w:val="clear" w:color="auto" w:fill="auto"/>
            <w:vAlign w:val="center"/>
            <w:hideMark/>
          </w:tcPr>
          <w:p w14:paraId="539B36E8" w14:textId="6D49054C"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(247.169)</w:t>
            </w:r>
          </w:p>
        </w:tc>
        <w:tc>
          <w:tcPr>
            <w:tcW w:w="1839" w:type="dxa"/>
            <w:tcBorders>
              <w:top w:val="nil"/>
              <w:left w:val="nil"/>
              <w:bottom w:val="nil"/>
              <w:right w:val="nil"/>
            </w:tcBorders>
            <w:shd w:val="clear" w:color="auto" w:fill="auto"/>
            <w:vAlign w:val="center"/>
            <w:hideMark/>
          </w:tcPr>
          <w:p w14:paraId="049631EF"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(16.391)</w:t>
            </w:r>
          </w:p>
        </w:tc>
        <w:tc>
          <w:tcPr>
            <w:tcW w:w="1839" w:type="dxa"/>
            <w:tcBorders>
              <w:top w:val="nil"/>
              <w:left w:val="nil"/>
              <w:bottom w:val="nil"/>
              <w:right w:val="nil"/>
            </w:tcBorders>
            <w:shd w:val="clear" w:color="auto" w:fill="auto"/>
            <w:vAlign w:val="center"/>
            <w:hideMark/>
          </w:tcPr>
          <w:p w14:paraId="11065486"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(206.830)</w:t>
            </w:r>
          </w:p>
        </w:tc>
      </w:tr>
      <w:tr w:rsidR="003E5BC7" w:rsidRPr="008620B7" w14:paraId="49ADA76A" w14:textId="77777777" w:rsidTr="003E5BC7">
        <w:trPr>
          <w:trHeight w:val="227"/>
        </w:trPr>
        <w:tc>
          <w:tcPr>
            <w:tcW w:w="7213" w:type="dxa"/>
            <w:tcBorders>
              <w:top w:val="nil"/>
              <w:left w:val="nil"/>
              <w:bottom w:val="nil"/>
              <w:right w:val="nil"/>
            </w:tcBorders>
            <w:shd w:val="clear" w:color="auto" w:fill="auto"/>
            <w:vAlign w:val="center"/>
            <w:hideMark/>
          </w:tcPr>
          <w:p w14:paraId="0D1704A2" w14:textId="77777777" w:rsidR="003E5BC7" w:rsidRPr="008620B7" w:rsidRDefault="003E5BC7" w:rsidP="003E5BC7">
            <w:pPr>
              <w:spacing w:after="0" w:line="240" w:lineRule="auto"/>
              <w:ind w:firstLineChars="200" w:firstLine="36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Outras receitas/despesas operacionais (nota 22)</w:t>
            </w:r>
          </w:p>
        </w:tc>
        <w:tc>
          <w:tcPr>
            <w:tcW w:w="1839" w:type="dxa"/>
            <w:tcBorders>
              <w:top w:val="nil"/>
              <w:left w:val="nil"/>
              <w:bottom w:val="nil"/>
              <w:right w:val="nil"/>
            </w:tcBorders>
            <w:shd w:val="clear" w:color="auto" w:fill="auto"/>
            <w:vAlign w:val="center"/>
            <w:hideMark/>
          </w:tcPr>
          <w:p w14:paraId="471972D3" w14:textId="03A042A9"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30.682</w:t>
            </w:r>
          </w:p>
        </w:tc>
        <w:tc>
          <w:tcPr>
            <w:tcW w:w="1839" w:type="dxa"/>
            <w:tcBorders>
              <w:top w:val="nil"/>
              <w:left w:val="nil"/>
              <w:bottom w:val="nil"/>
              <w:right w:val="nil"/>
            </w:tcBorders>
            <w:shd w:val="clear" w:color="auto" w:fill="auto"/>
            <w:vAlign w:val="center"/>
            <w:hideMark/>
          </w:tcPr>
          <w:p w14:paraId="3656D66E" w14:textId="056A5170"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30.222</w:t>
            </w:r>
          </w:p>
        </w:tc>
        <w:tc>
          <w:tcPr>
            <w:tcW w:w="1839" w:type="dxa"/>
            <w:tcBorders>
              <w:top w:val="nil"/>
              <w:left w:val="nil"/>
              <w:bottom w:val="nil"/>
              <w:right w:val="nil"/>
            </w:tcBorders>
            <w:shd w:val="clear" w:color="auto" w:fill="auto"/>
            <w:vAlign w:val="center"/>
            <w:hideMark/>
          </w:tcPr>
          <w:p w14:paraId="3C6D0244"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308.181</w:t>
            </w:r>
          </w:p>
        </w:tc>
        <w:tc>
          <w:tcPr>
            <w:tcW w:w="1839" w:type="dxa"/>
            <w:tcBorders>
              <w:top w:val="nil"/>
              <w:left w:val="nil"/>
              <w:bottom w:val="nil"/>
              <w:right w:val="nil"/>
            </w:tcBorders>
            <w:shd w:val="clear" w:color="auto" w:fill="auto"/>
            <w:vAlign w:val="center"/>
            <w:hideMark/>
          </w:tcPr>
          <w:p w14:paraId="3CFCCF68"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308.181</w:t>
            </w:r>
          </w:p>
        </w:tc>
      </w:tr>
      <w:tr w:rsidR="003E5BC7" w:rsidRPr="008620B7" w14:paraId="67B423A8" w14:textId="77777777" w:rsidTr="003E5BC7">
        <w:trPr>
          <w:trHeight w:val="227"/>
        </w:trPr>
        <w:tc>
          <w:tcPr>
            <w:tcW w:w="7213" w:type="dxa"/>
            <w:tcBorders>
              <w:top w:val="nil"/>
              <w:left w:val="nil"/>
              <w:bottom w:val="nil"/>
              <w:right w:val="nil"/>
            </w:tcBorders>
            <w:shd w:val="clear" w:color="auto" w:fill="auto"/>
            <w:vAlign w:val="center"/>
            <w:hideMark/>
          </w:tcPr>
          <w:p w14:paraId="25FC7729" w14:textId="77777777" w:rsidR="003E5BC7" w:rsidRPr="008620B7" w:rsidRDefault="003E5BC7" w:rsidP="003E5BC7">
            <w:pPr>
              <w:spacing w:after="0" w:line="240" w:lineRule="auto"/>
              <w:ind w:firstLineChars="100" w:firstLine="181"/>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Resultado antes das receitas e despesas financeiras</w:t>
            </w:r>
          </w:p>
        </w:tc>
        <w:tc>
          <w:tcPr>
            <w:tcW w:w="1839" w:type="dxa"/>
            <w:tcBorders>
              <w:top w:val="nil"/>
              <w:left w:val="nil"/>
              <w:bottom w:val="nil"/>
              <w:right w:val="nil"/>
            </w:tcBorders>
            <w:shd w:val="clear" w:color="auto" w:fill="auto"/>
            <w:vAlign w:val="center"/>
            <w:hideMark/>
          </w:tcPr>
          <w:p w14:paraId="617417B7" w14:textId="0069B99A"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3.579.226</w:t>
            </w:r>
          </w:p>
        </w:tc>
        <w:tc>
          <w:tcPr>
            <w:tcW w:w="1839" w:type="dxa"/>
            <w:tcBorders>
              <w:top w:val="nil"/>
              <w:left w:val="nil"/>
              <w:bottom w:val="nil"/>
              <w:right w:val="nil"/>
            </w:tcBorders>
            <w:shd w:val="clear" w:color="auto" w:fill="auto"/>
            <w:vAlign w:val="center"/>
            <w:hideMark/>
          </w:tcPr>
          <w:p w14:paraId="3DBEADAF" w14:textId="2C354451"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3.951.228</w:t>
            </w:r>
          </w:p>
        </w:tc>
        <w:tc>
          <w:tcPr>
            <w:tcW w:w="1839" w:type="dxa"/>
            <w:tcBorders>
              <w:top w:val="nil"/>
              <w:left w:val="nil"/>
              <w:bottom w:val="nil"/>
              <w:right w:val="nil"/>
            </w:tcBorders>
            <w:shd w:val="clear" w:color="auto" w:fill="auto"/>
            <w:vAlign w:val="center"/>
            <w:hideMark/>
          </w:tcPr>
          <w:p w14:paraId="5719E31F"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3.055.313</w:t>
            </w:r>
          </w:p>
        </w:tc>
        <w:tc>
          <w:tcPr>
            <w:tcW w:w="1839" w:type="dxa"/>
            <w:tcBorders>
              <w:top w:val="nil"/>
              <w:left w:val="nil"/>
              <w:bottom w:val="nil"/>
              <w:right w:val="nil"/>
            </w:tcBorders>
            <w:shd w:val="clear" w:color="auto" w:fill="auto"/>
            <w:vAlign w:val="center"/>
            <w:hideMark/>
          </w:tcPr>
          <w:p w14:paraId="172B0038"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3.377.544</w:t>
            </w:r>
          </w:p>
        </w:tc>
      </w:tr>
      <w:tr w:rsidR="003E5BC7" w:rsidRPr="008620B7" w14:paraId="4EAC9428" w14:textId="77777777" w:rsidTr="003E5BC7">
        <w:trPr>
          <w:trHeight w:val="227"/>
        </w:trPr>
        <w:tc>
          <w:tcPr>
            <w:tcW w:w="7213" w:type="dxa"/>
            <w:tcBorders>
              <w:top w:val="nil"/>
              <w:left w:val="nil"/>
              <w:bottom w:val="nil"/>
              <w:right w:val="nil"/>
            </w:tcBorders>
            <w:shd w:val="clear" w:color="auto" w:fill="auto"/>
            <w:vAlign w:val="center"/>
            <w:hideMark/>
          </w:tcPr>
          <w:p w14:paraId="04C8D088" w14:textId="77777777" w:rsidR="003E5BC7" w:rsidRPr="008620B7" w:rsidRDefault="003E5BC7" w:rsidP="003E5BC7">
            <w:pPr>
              <w:spacing w:after="0" w:line="240" w:lineRule="auto"/>
              <w:ind w:firstLineChars="100" w:firstLine="181"/>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Resultado financeiro (nota 23)</w:t>
            </w:r>
          </w:p>
        </w:tc>
        <w:tc>
          <w:tcPr>
            <w:tcW w:w="1839" w:type="dxa"/>
            <w:tcBorders>
              <w:top w:val="nil"/>
              <w:left w:val="nil"/>
              <w:bottom w:val="nil"/>
              <w:right w:val="nil"/>
            </w:tcBorders>
            <w:shd w:val="clear" w:color="auto" w:fill="auto"/>
            <w:vAlign w:val="center"/>
            <w:hideMark/>
          </w:tcPr>
          <w:p w14:paraId="26F4A57C" w14:textId="6CA59C0C"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45.697</w:t>
            </w:r>
          </w:p>
        </w:tc>
        <w:tc>
          <w:tcPr>
            <w:tcW w:w="1839" w:type="dxa"/>
            <w:tcBorders>
              <w:top w:val="nil"/>
              <w:left w:val="nil"/>
              <w:bottom w:val="nil"/>
              <w:right w:val="nil"/>
            </w:tcBorders>
            <w:shd w:val="clear" w:color="auto" w:fill="auto"/>
            <w:vAlign w:val="center"/>
            <w:hideMark/>
          </w:tcPr>
          <w:p w14:paraId="127D42BE" w14:textId="15351E23"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113.868</w:t>
            </w:r>
          </w:p>
        </w:tc>
        <w:tc>
          <w:tcPr>
            <w:tcW w:w="1839" w:type="dxa"/>
            <w:tcBorders>
              <w:top w:val="nil"/>
              <w:left w:val="nil"/>
              <w:bottom w:val="nil"/>
              <w:right w:val="nil"/>
            </w:tcBorders>
            <w:shd w:val="clear" w:color="auto" w:fill="auto"/>
            <w:vAlign w:val="center"/>
            <w:hideMark/>
          </w:tcPr>
          <w:p w14:paraId="6A762B71"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44.432</w:t>
            </w:r>
          </w:p>
        </w:tc>
        <w:tc>
          <w:tcPr>
            <w:tcW w:w="1839" w:type="dxa"/>
            <w:tcBorders>
              <w:top w:val="nil"/>
              <w:left w:val="nil"/>
              <w:bottom w:val="nil"/>
              <w:right w:val="nil"/>
            </w:tcBorders>
            <w:shd w:val="clear" w:color="auto" w:fill="auto"/>
            <w:vAlign w:val="center"/>
            <w:hideMark/>
          </w:tcPr>
          <w:p w14:paraId="526D85A3"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97.688</w:t>
            </w:r>
          </w:p>
        </w:tc>
      </w:tr>
      <w:tr w:rsidR="003E5BC7" w:rsidRPr="008620B7" w14:paraId="3D483995" w14:textId="77777777" w:rsidTr="003E5BC7">
        <w:trPr>
          <w:trHeight w:val="227"/>
        </w:trPr>
        <w:tc>
          <w:tcPr>
            <w:tcW w:w="7213" w:type="dxa"/>
            <w:tcBorders>
              <w:top w:val="nil"/>
              <w:left w:val="nil"/>
              <w:bottom w:val="nil"/>
              <w:right w:val="nil"/>
            </w:tcBorders>
            <w:shd w:val="clear" w:color="auto" w:fill="auto"/>
            <w:vAlign w:val="center"/>
            <w:hideMark/>
          </w:tcPr>
          <w:p w14:paraId="4DBCA97B" w14:textId="77777777" w:rsidR="003E5BC7" w:rsidRPr="008620B7" w:rsidRDefault="003E5BC7" w:rsidP="003E5BC7">
            <w:pPr>
              <w:spacing w:after="0" w:line="240" w:lineRule="auto"/>
              <w:ind w:firstLineChars="200" w:firstLine="36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Receitas financeiras</w:t>
            </w:r>
          </w:p>
        </w:tc>
        <w:tc>
          <w:tcPr>
            <w:tcW w:w="1839" w:type="dxa"/>
            <w:tcBorders>
              <w:top w:val="nil"/>
              <w:left w:val="nil"/>
              <w:bottom w:val="nil"/>
              <w:right w:val="nil"/>
            </w:tcBorders>
            <w:shd w:val="clear" w:color="auto" w:fill="auto"/>
            <w:vAlign w:val="center"/>
            <w:hideMark/>
          </w:tcPr>
          <w:p w14:paraId="59BEC38D" w14:textId="5948CE04"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76.825</w:t>
            </w:r>
          </w:p>
        </w:tc>
        <w:tc>
          <w:tcPr>
            <w:tcW w:w="1839" w:type="dxa"/>
            <w:tcBorders>
              <w:top w:val="nil"/>
              <w:left w:val="nil"/>
              <w:bottom w:val="nil"/>
              <w:right w:val="nil"/>
            </w:tcBorders>
            <w:shd w:val="clear" w:color="auto" w:fill="auto"/>
            <w:vAlign w:val="center"/>
            <w:hideMark/>
          </w:tcPr>
          <w:p w14:paraId="0660D955" w14:textId="7CA558E3"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147.813</w:t>
            </w:r>
          </w:p>
        </w:tc>
        <w:tc>
          <w:tcPr>
            <w:tcW w:w="1839" w:type="dxa"/>
            <w:tcBorders>
              <w:top w:val="nil"/>
              <w:left w:val="nil"/>
              <w:bottom w:val="nil"/>
              <w:right w:val="nil"/>
            </w:tcBorders>
            <w:shd w:val="clear" w:color="auto" w:fill="auto"/>
            <w:vAlign w:val="center"/>
            <w:hideMark/>
          </w:tcPr>
          <w:p w14:paraId="4C7E54F0"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44.630</w:t>
            </w:r>
          </w:p>
        </w:tc>
        <w:tc>
          <w:tcPr>
            <w:tcW w:w="1839" w:type="dxa"/>
            <w:tcBorders>
              <w:top w:val="nil"/>
              <w:left w:val="nil"/>
              <w:bottom w:val="nil"/>
              <w:right w:val="nil"/>
            </w:tcBorders>
            <w:shd w:val="clear" w:color="auto" w:fill="auto"/>
            <w:vAlign w:val="center"/>
            <w:hideMark/>
          </w:tcPr>
          <w:p w14:paraId="258D6AD5"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98.182</w:t>
            </w:r>
          </w:p>
        </w:tc>
      </w:tr>
      <w:tr w:rsidR="003E5BC7" w:rsidRPr="008620B7" w14:paraId="0119C07A" w14:textId="77777777" w:rsidTr="003E5BC7">
        <w:trPr>
          <w:trHeight w:val="227"/>
        </w:trPr>
        <w:tc>
          <w:tcPr>
            <w:tcW w:w="7213" w:type="dxa"/>
            <w:tcBorders>
              <w:top w:val="nil"/>
              <w:left w:val="nil"/>
              <w:bottom w:val="nil"/>
              <w:right w:val="nil"/>
            </w:tcBorders>
            <w:shd w:val="clear" w:color="auto" w:fill="auto"/>
            <w:vAlign w:val="center"/>
            <w:hideMark/>
          </w:tcPr>
          <w:p w14:paraId="16D5D88E" w14:textId="77777777" w:rsidR="003E5BC7" w:rsidRPr="008620B7" w:rsidRDefault="003E5BC7" w:rsidP="003E5BC7">
            <w:pPr>
              <w:spacing w:after="0" w:line="240" w:lineRule="auto"/>
              <w:ind w:firstLineChars="200" w:firstLine="36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Despesas financeiras</w:t>
            </w:r>
          </w:p>
        </w:tc>
        <w:tc>
          <w:tcPr>
            <w:tcW w:w="1839" w:type="dxa"/>
            <w:tcBorders>
              <w:top w:val="nil"/>
              <w:left w:val="nil"/>
              <w:bottom w:val="nil"/>
              <w:right w:val="nil"/>
            </w:tcBorders>
            <w:shd w:val="clear" w:color="auto" w:fill="auto"/>
            <w:vAlign w:val="center"/>
            <w:hideMark/>
          </w:tcPr>
          <w:p w14:paraId="24E187BE" w14:textId="0AF3BC99"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(31.128)</w:t>
            </w:r>
          </w:p>
        </w:tc>
        <w:tc>
          <w:tcPr>
            <w:tcW w:w="1839" w:type="dxa"/>
            <w:tcBorders>
              <w:top w:val="nil"/>
              <w:left w:val="nil"/>
              <w:bottom w:val="nil"/>
              <w:right w:val="nil"/>
            </w:tcBorders>
            <w:shd w:val="clear" w:color="auto" w:fill="auto"/>
            <w:vAlign w:val="center"/>
            <w:hideMark/>
          </w:tcPr>
          <w:p w14:paraId="7B215ACA" w14:textId="0EFD368A"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(33.945)</w:t>
            </w:r>
          </w:p>
        </w:tc>
        <w:tc>
          <w:tcPr>
            <w:tcW w:w="1839" w:type="dxa"/>
            <w:tcBorders>
              <w:top w:val="nil"/>
              <w:left w:val="nil"/>
              <w:bottom w:val="nil"/>
              <w:right w:val="nil"/>
            </w:tcBorders>
            <w:shd w:val="clear" w:color="auto" w:fill="auto"/>
            <w:vAlign w:val="center"/>
            <w:hideMark/>
          </w:tcPr>
          <w:p w14:paraId="49A4DE42"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(198)</w:t>
            </w:r>
          </w:p>
        </w:tc>
        <w:tc>
          <w:tcPr>
            <w:tcW w:w="1839" w:type="dxa"/>
            <w:tcBorders>
              <w:top w:val="nil"/>
              <w:left w:val="nil"/>
              <w:bottom w:val="nil"/>
              <w:right w:val="nil"/>
            </w:tcBorders>
            <w:shd w:val="clear" w:color="auto" w:fill="auto"/>
            <w:vAlign w:val="center"/>
            <w:hideMark/>
          </w:tcPr>
          <w:p w14:paraId="54EF72F3"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(494)</w:t>
            </w:r>
          </w:p>
        </w:tc>
      </w:tr>
      <w:tr w:rsidR="003E5BC7" w:rsidRPr="008620B7" w14:paraId="45DE1DE9" w14:textId="77777777" w:rsidTr="003E5BC7">
        <w:trPr>
          <w:trHeight w:val="227"/>
        </w:trPr>
        <w:tc>
          <w:tcPr>
            <w:tcW w:w="7213" w:type="dxa"/>
            <w:tcBorders>
              <w:top w:val="nil"/>
              <w:left w:val="nil"/>
              <w:bottom w:val="nil"/>
              <w:right w:val="nil"/>
            </w:tcBorders>
            <w:shd w:val="clear" w:color="auto" w:fill="auto"/>
            <w:vAlign w:val="center"/>
            <w:hideMark/>
          </w:tcPr>
          <w:p w14:paraId="53F9C6E2" w14:textId="77777777" w:rsidR="003E5BC7" w:rsidRPr="008620B7" w:rsidRDefault="003E5BC7" w:rsidP="003E5BC7">
            <w:pPr>
              <w:spacing w:after="0" w:line="240" w:lineRule="auto"/>
              <w:ind w:firstLineChars="100" w:firstLine="201"/>
              <w:rPr>
                <w:rFonts w:ascii="Calibri Light" w:eastAsia="Times New Roman" w:hAnsi="Calibri Light" w:cs="Calibri Light"/>
                <w:b/>
                <w:bCs/>
                <w:color w:val="005CA9"/>
                <w:sz w:val="20"/>
                <w:szCs w:val="20"/>
                <w:lang w:eastAsia="pt-BR"/>
              </w:rPr>
            </w:pPr>
            <w:r w:rsidRPr="008620B7">
              <w:rPr>
                <w:rFonts w:ascii="Calibri Light" w:eastAsia="Times New Roman" w:hAnsi="Calibri Light" w:cs="Calibri Light"/>
                <w:b/>
                <w:bCs/>
                <w:color w:val="005CA9"/>
                <w:sz w:val="20"/>
                <w:szCs w:val="20"/>
                <w:lang w:eastAsia="pt-BR"/>
              </w:rPr>
              <w:t>Resultado antes de impostos e participações</w:t>
            </w:r>
          </w:p>
        </w:tc>
        <w:tc>
          <w:tcPr>
            <w:tcW w:w="1839" w:type="dxa"/>
            <w:tcBorders>
              <w:top w:val="nil"/>
              <w:left w:val="nil"/>
              <w:bottom w:val="nil"/>
              <w:right w:val="nil"/>
            </w:tcBorders>
            <w:shd w:val="clear" w:color="auto" w:fill="auto"/>
            <w:vAlign w:val="center"/>
            <w:hideMark/>
          </w:tcPr>
          <w:p w14:paraId="304FBFA5" w14:textId="6C12816D"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3.624.923</w:t>
            </w:r>
          </w:p>
        </w:tc>
        <w:tc>
          <w:tcPr>
            <w:tcW w:w="1839" w:type="dxa"/>
            <w:tcBorders>
              <w:top w:val="nil"/>
              <w:left w:val="nil"/>
              <w:bottom w:val="nil"/>
              <w:right w:val="nil"/>
            </w:tcBorders>
            <w:shd w:val="clear" w:color="auto" w:fill="auto"/>
            <w:vAlign w:val="center"/>
            <w:hideMark/>
          </w:tcPr>
          <w:p w14:paraId="7E77DF53" w14:textId="0F0558F4"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4.065.096</w:t>
            </w:r>
          </w:p>
        </w:tc>
        <w:tc>
          <w:tcPr>
            <w:tcW w:w="1839" w:type="dxa"/>
            <w:tcBorders>
              <w:top w:val="nil"/>
              <w:left w:val="nil"/>
              <w:bottom w:val="nil"/>
              <w:right w:val="nil"/>
            </w:tcBorders>
            <w:shd w:val="clear" w:color="auto" w:fill="auto"/>
            <w:vAlign w:val="center"/>
            <w:hideMark/>
          </w:tcPr>
          <w:p w14:paraId="57BF70CE"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3.099.745</w:t>
            </w:r>
          </w:p>
        </w:tc>
        <w:tc>
          <w:tcPr>
            <w:tcW w:w="1839" w:type="dxa"/>
            <w:tcBorders>
              <w:top w:val="nil"/>
              <w:left w:val="nil"/>
              <w:bottom w:val="nil"/>
              <w:right w:val="nil"/>
            </w:tcBorders>
            <w:shd w:val="clear" w:color="auto" w:fill="auto"/>
            <w:vAlign w:val="center"/>
            <w:hideMark/>
          </w:tcPr>
          <w:p w14:paraId="66578033"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3.475.232</w:t>
            </w:r>
          </w:p>
        </w:tc>
      </w:tr>
      <w:tr w:rsidR="003E5BC7" w:rsidRPr="008620B7" w14:paraId="5BBBE0DB" w14:textId="77777777" w:rsidTr="003E5BC7">
        <w:trPr>
          <w:trHeight w:val="227"/>
        </w:trPr>
        <w:tc>
          <w:tcPr>
            <w:tcW w:w="7213" w:type="dxa"/>
            <w:tcBorders>
              <w:top w:val="nil"/>
              <w:left w:val="nil"/>
              <w:bottom w:val="nil"/>
              <w:right w:val="nil"/>
            </w:tcBorders>
            <w:shd w:val="clear" w:color="auto" w:fill="auto"/>
            <w:vAlign w:val="center"/>
            <w:hideMark/>
          </w:tcPr>
          <w:p w14:paraId="752E575F" w14:textId="77777777" w:rsidR="003E5BC7" w:rsidRPr="008620B7" w:rsidRDefault="003E5BC7" w:rsidP="003E5BC7">
            <w:pPr>
              <w:spacing w:after="0" w:line="240" w:lineRule="auto"/>
              <w:ind w:firstLineChars="200" w:firstLine="36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Imposto de renda e contribuição social (nota 15 (a))</w:t>
            </w:r>
          </w:p>
        </w:tc>
        <w:tc>
          <w:tcPr>
            <w:tcW w:w="1839" w:type="dxa"/>
            <w:tcBorders>
              <w:top w:val="nil"/>
              <w:left w:val="nil"/>
              <w:bottom w:val="nil"/>
              <w:right w:val="nil"/>
            </w:tcBorders>
            <w:shd w:val="clear" w:color="auto" w:fill="auto"/>
            <w:vAlign w:val="center"/>
            <w:hideMark/>
          </w:tcPr>
          <w:p w14:paraId="0DDACEA7" w14:textId="2F5ED1E9"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(42.679)</w:t>
            </w:r>
          </w:p>
        </w:tc>
        <w:tc>
          <w:tcPr>
            <w:tcW w:w="1839" w:type="dxa"/>
            <w:tcBorders>
              <w:top w:val="nil"/>
              <w:left w:val="nil"/>
              <w:bottom w:val="nil"/>
              <w:right w:val="nil"/>
            </w:tcBorders>
            <w:shd w:val="clear" w:color="auto" w:fill="auto"/>
            <w:vAlign w:val="center"/>
            <w:hideMark/>
          </w:tcPr>
          <w:p w14:paraId="1E3688F4" w14:textId="31AA26BB"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(482.852)</w:t>
            </w:r>
          </w:p>
        </w:tc>
        <w:tc>
          <w:tcPr>
            <w:tcW w:w="1839" w:type="dxa"/>
            <w:tcBorders>
              <w:top w:val="nil"/>
              <w:left w:val="nil"/>
              <w:bottom w:val="nil"/>
              <w:right w:val="nil"/>
            </w:tcBorders>
            <w:shd w:val="clear" w:color="auto" w:fill="auto"/>
            <w:vAlign w:val="center"/>
            <w:hideMark/>
          </w:tcPr>
          <w:p w14:paraId="2D30B988"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(137.677)</w:t>
            </w:r>
          </w:p>
        </w:tc>
        <w:tc>
          <w:tcPr>
            <w:tcW w:w="1839" w:type="dxa"/>
            <w:tcBorders>
              <w:top w:val="nil"/>
              <w:left w:val="nil"/>
              <w:bottom w:val="nil"/>
              <w:right w:val="nil"/>
            </w:tcBorders>
            <w:shd w:val="clear" w:color="auto" w:fill="auto"/>
            <w:vAlign w:val="center"/>
            <w:hideMark/>
          </w:tcPr>
          <w:p w14:paraId="414A556C"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(513.164)</w:t>
            </w:r>
          </w:p>
        </w:tc>
      </w:tr>
      <w:tr w:rsidR="003E5BC7" w:rsidRPr="008620B7" w14:paraId="6C43011A" w14:textId="77777777" w:rsidTr="003E5BC7">
        <w:trPr>
          <w:trHeight w:val="227"/>
        </w:trPr>
        <w:tc>
          <w:tcPr>
            <w:tcW w:w="7213" w:type="dxa"/>
            <w:tcBorders>
              <w:top w:val="nil"/>
              <w:left w:val="nil"/>
              <w:bottom w:val="nil"/>
              <w:right w:val="nil"/>
            </w:tcBorders>
            <w:shd w:val="clear" w:color="auto" w:fill="auto"/>
            <w:vAlign w:val="center"/>
            <w:hideMark/>
          </w:tcPr>
          <w:p w14:paraId="51AE1C7B" w14:textId="77777777" w:rsidR="003E5BC7" w:rsidRPr="008620B7" w:rsidRDefault="003E5BC7" w:rsidP="003E5BC7">
            <w:pPr>
              <w:spacing w:after="0" w:line="240" w:lineRule="auto"/>
              <w:ind w:firstLineChars="300" w:firstLine="54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Impostos correntes</w:t>
            </w:r>
          </w:p>
        </w:tc>
        <w:tc>
          <w:tcPr>
            <w:tcW w:w="1839" w:type="dxa"/>
            <w:tcBorders>
              <w:top w:val="nil"/>
              <w:left w:val="nil"/>
              <w:bottom w:val="nil"/>
              <w:right w:val="nil"/>
            </w:tcBorders>
            <w:shd w:val="clear" w:color="auto" w:fill="auto"/>
            <w:vAlign w:val="center"/>
            <w:hideMark/>
          </w:tcPr>
          <w:p w14:paraId="1F877C3E" w14:textId="7F7E8536"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(42.686)</w:t>
            </w:r>
          </w:p>
        </w:tc>
        <w:tc>
          <w:tcPr>
            <w:tcW w:w="1839" w:type="dxa"/>
            <w:tcBorders>
              <w:top w:val="nil"/>
              <w:left w:val="nil"/>
              <w:bottom w:val="nil"/>
              <w:right w:val="nil"/>
            </w:tcBorders>
            <w:shd w:val="clear" w:color="auto" w:fill="auto"/>
            <w:vAlign w:val="center"/>
            <w:hideMark/>
          </w:tcPr>
          <w:p w14:paraId="2BB61D08" w14:textId="5181E98E"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(482.811)</w:t>
            </w:r>
          </w:p>
        </w:tc>
        <w:tc>
          <w:tcPr>
            <w:tcW w:w="1839" w:type="dxa"/>
            <w:tcBorders>
              <w:top w:val="nil"/>
              <w:left w:val="nil"/>
              <w:bottom w:val="nil"/>
              <w:right w:val="nil"/>
            </w:tcBorders>
            <w:shd w:val="clear" w:color="auto" w:fill="auto"/>
            <w:vAlign w:val="center"/>
            <w:hideMark/>
          </w:tcPr>
          <w:p w14:paraId="048492D4"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(137.677)</w:t>
            </w:r>
          </w:p>
        </w:tc>
        <w:tc>
          <w:tcPr>
            <w:tcW w:w="1839" w:type="dxa"/>
            <w:tcBorders>
              <w:top w:val="nil"/>
              <w:left w:val="nil"/>
              <w:bottom w:val="nil"/>
              <w:right w:val="nil"/>
            </w:tcBorders>
            <w:shd w:val="clear" w:color="auto" w:fill="auto"/>
            <w:vAlign w:val="center"/>
            <w:hideMark/>
          </w:tcPr>
          <w:p w14:paraId="6D01771A"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(513.205)</w:t>
            </w:r>
          </w:p>
        </w:tc>
      </w:tr>
      <w:tr w:rsidR="003E5BC7" w:rsidRPr="008620B7" w14:paraId="3573749D" w14:textId="77777777" w:rsidTr="003E5BC7">
        <w:trPr>
          <w:trHeight w:val="227"/>
        </w:trPr>
        <w:tc>
          <w:tcPr>
            <w:tcW w:w="7213" w:type="dxa"/>
            <w:tcBorders>
              <w:top w:val="nil"/>
              <w:left w:val="nil"/>
              <w:bottom w:val="nil"/>
              <w:right w:val="nil"/>
            </w:tcBorders>
            <w:shd w:val="clear" w:color="auto" w:fill="auto"/>
            <w:vAlign w:val="center"/>
            <w:hideMark/>
          </w:tcPr>
          <w:p w14:paraId="618E2892" w14:textId="77777777" w:rsidR="003E5BC7" w:rsidRPr="008620B7" w:rsidRDefault="003E5BC7" w:rsidP="003E5BC7">
            <w:pPr>
              <w:spacing w:after="0" w:line="240" w:lineRule="auto"/>
              <w:ind w:firstLineChars="300" w:firstLine="54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Impostos diferidos</w:t>
            </w:r>
          </w:p>
        </w:tc>
        <w:tc>
          <w:tcPr>
            <w:tcW w:w="1839" w:type="dxa"/>
            <w:tcBorders>
              <w:top w:val="nil"/>
              <w:left w:val="nil"/>
              <w:bottom w:val="nil"/>
              <w:right w:val="nil"/>
            </w:tcBorders>
            <w:shd w:val="clear" w:color="auto" w:fill="auto"/>
            <w:vAlign w:val="center"/>
            <w:hideMark/>
          </w:tcPr>
          <w:p w14:paraId="25B7590F" w14:textId="4676B4E2"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1839" w:type="dxa"/>
            <w:tcBorders>
              <w:top w:val="nil"/>
              <w:left w:val="nil"/>
              <w:bottom w:val="nil"/>
              <w:right w:val="nil"/>
            </w:tcBorders>
            <w:shd w:val="clear" w:color="auto" w:fill="auto"/>
            <w:vAlign w:val="center"/>
            <w:hideMark/>
          </w:tcPr>
          <w:p w14:paraId="05E05D22" w14:textId="2A821436"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w:t>
            </w:r>
          </w:p>
        </w:tc>
        <w:tc>
          <w:tcPr>
            <w:tcW w:w="1839" w:type="dxa"/>
            <w:tcBorders>
              <w:top w:val="nil"/>
              <w:left w:val="nil"/>
              <w:bottom w:val="nil"/>
              <w:right w:val="nil"/>
            </w:tcBorders>
            <w:shd w:val="clear" w:color="auto" w:fill="auto"/>
            <w:vAlign w:val="center"/>
            <w:hideMark/>
          </w:tcPr>
          <w:p w14:paraId="0B619C2C" w14:textId="77777777" w:rsidR="003E5BC7" w:rsidRPr="008620B7" w:rsidRDefault="003E5BC7" w:rsidP="003E5BC7">
            <w:pPr>
              <w:spacing w:after="0" w:line="240" w:lineRule="auto"/>
              <w:jc w:val="center"/>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w:t>
            </w:r>
          </w:p>
        </w:tc>
        <w:tc>
          <w:tcPr>
            <w:tcW w:w="1839" w:type="dxa"/>
            <w:tcBorders>
              <w:top w:val="nil"/>
              <w:left w:val="nil"/>
              <w:bottom w:val="nil"/>
              <w:right w:val="nil"/>
            </w:tcBorders>
            <w:shd w:val="clear" w:color="auto" w:fill="auto"/>
            <w:vAlign w:val="center"/>
            <w:hideMark/>
          </w:tcPr>
          <w:p w14:paraId="3AB10E04" w14:textId="77777777" w:rsidR="003E5BC7" w:rsidRPr="008620B7" w:rsidRDefault="003E5BC7" w:rsidP="003E5BC7">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41</w:t>
            </w:r>
          </w:p>
        </w:tc>
      </w:tr>
      <w:tr w:rsidR="003E5BC7" w:rsidRPr="008620B7" w14:paraId="7BA25BAC" w14:textId="77777777" w:rsidTr="003E5BC7">
        <w:trPr>
          <w:trHeight w:val="227"/>
        </w:trPr>
        <w:tc>
          <w:tcPr>
            <w:tcW w:w="7213" w:type="dxa"/>
            <w:tcBorders>
              <w:top w:val="nil"/>
              <w:left w:val="nil"/>
              <w:bottom w:val="nil"/>
              <w:right w:val="nil"/>
            </w:tcBorders>
            <w:shd w:val="clear" w:color="auto" w:fill="auto"/>
            <w:vAlign w:val="center"/>
            <w:hideMark/>
          </w:tcPr>
          <w:p w14:paraId="1F67E69A" w14:textId="77777777" w:rsidR="003E5BC7" w:rsidRPr="008620B7" w:rsidRDefault="003E5BC7" w:rsidP="003E5BC7">
            <w:pPr>
              <w:spacing w:after="0" w:line="240" w:lineRule="auto"/>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Lucro líquido das operações continuadas</w:t>
            </w:r>
          </w:p>
        </w:tc>
        <w:tc>
          <w:tcPr>
            <w:tcW w:w="1839" w:type="dxa"/>
            <w:tcBorders>
              <w:top w:val="nil"/>
              <w:left w:val="nil"/>
              <w:bottom w:val="nil"/>
              <w:right w:val="nil"/>
            </w:tcBorders>
            <w:shd w:val="clear" w:color="auto" w:fill="auto"/>
            <w:vAlign w:val="center"/>
            <w:hideMark/>
          </w:tcPr>
          <w:p w14:paraId="7006580A" w14:textId="5E15CCD6"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3.582.244</w:t>
            </w:r>
          </w:p>
        </w:tc>
        <w:tc>
          <w:tcPr>
            <w:tcW w:w="1839" w:type="dxa"/>
            <w:tcBorders>
              <w:top w:val="nil"/>
              <w:left w:val="nil"/>
              <w:bottom w:val="nil"/>
              <w:right w:val="nil"/>
            </w:tcBorders>
            <w:shd w:val="clear" w:color="auto" w:fill="auto"/>
            <w:vAlign w:val="center"/>
            <w:hideMark/>
          </w:tcPr>
          <w:p w14:paraId="3E6C7D61" w14:textId="516E6106"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3.582.244</w:t>
            </w:r>
          </w:p>
        </w:tc>
        <w:tc>
          <w:tcPr>
            <w:tcW w:w="1839" w:type="dxa"/>
            <w:tcBorders>
              <w:top w:val="nil"/>
              <w:left w:val="nil"/>
              <w:bottom w:val="nil"/>
              <w:right w:val="nil"/>
            </w:tcBorders>
            <w:shd w:val="clear" w:color="auto" w:fill="auto"/>
            <w:vAlign w:val="center"/>
            <w:hideMark/>
          </w:tcPr>
          <w:p w14:paraId="6312D4EB"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2.962.068</w:t>
            </w:r>
          </w:p>
        </w:tc>
        <w:tc>
          <w:tcPr>
            <w:tcW w:w="1839" w:type="dxa"/>
            <w:tcBorders>
              <w:top w:val="nil"/>
              <w:left w:val="nil"/>
              <w:bottom w:val="nil"/>
              <w:right w:val="nil"/>
            </w:tcBorders>
            <w:shd w:val="clear" w:color="auto" w:fill="auto"/>
            <w:vAlign w:val="center"/>
            <w:hideMark/>
          </w:tcPr>
          <w:p w14:paraId="647F1DAD"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2.962.068</w:t>
            </w:r>
          </w:p>
        </w:tc>
      </w:tr>
      <w:tr w:rsidR="003E5BC7" w:rsidRPr="008620B7" w14:paraId="401597E2" w14:textId="77777777" w:rsidTr="003E5BC7">
        <w:trPr>
          <w:trHeight w:val="227"/>
        </w:trPr>
        <w:tc>
          <w:tcPr>
            <w:tcW w:w="7213" w:type="dxa"/>
            <w:tcBorders>
              <w:top w:val="nil"/>
              <w:left w:val="nil"/>
              <w:bottom w:val="nil"/>
              <w:right w:val="nil"/>
            </w:tcBorders>
            <w:shd w:val="clear" w:color="auto" w:fill="auto"/>
            <w:vAlign w:val="center"/>
            <w:hideMark/>
          </w:tcPr>
          <w:p w14:paraId="1EA3CFEB" w14:textId="77777777" w:rsidR="003E5BC7" w:rsidRPr="008620B7" w:rsidRDefault="003E5BC7" w:rsidP="003E5BC7">
            <w:pPr>
              <w:spacing w:after="0" w:line="240" w:lineRule="auto"/>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Lucro líquido das operações descontinuadas (nota 25)</w:t>
            </w:r>
          </w:p>
        </w:tc>
        <w:tc>
          <w:tcPr>
            <w:tcW w:w="1839" w:type="dxa"/>
            <w:tcBorders>
              <w:top w:val="nil"/>
              <w:left w:val="nil"/>
              <w:bottom w:val="nil"/>
              <w:right w:val="nil"/>
            </w:tcBorders>
            <w:shd w:val="clear" w:color="auto" w:fill="auto"/>
            <w:vAlign w:val="center"/>
            <w:hideMark/>
          </w:tcPr>
          <w:p w14:paraId="0D6C3CB8" w14:textId="4527023F" w:rsidR="003E5BC7" w:rsidRPr="008620B7" w:rsidRDefault="003E5BC7" w:rsidP="003E5BC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839" w:type="dxa"/>
            <w:tcBorders>
              <w:top w:val="nil"/>
              <w:left w:val="nil"/>
              <w:bottom w:val="nil"/>
              <w:right w:val="nil"/>
            </w:tcBorders>
            <w:shd w:val="clear" w:color="auto" w:fill="auto"/>
            <w:vAlign w:val="center"/>
            <w:hideMark/>
          </w:tcPr>
          <w:p w14:paraId="0C622A3A" w14:textId="59D64888" w:rsidR="003E5BC7" w:rsidRPr="008620B7" w:rsidRDefault="003E5BC7" w:rsidP="003E5BC7">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839" w:type="dxa"/>
            <w:tcBorders>
              <w:top w:val="nil"/>
              <w:left w:val="nil"/>
              <w:bottom w:val="nil"/>
              <w:right w:val="nil"/>
            </w:tcBorders>
            <w:shd w:val="clear" w:color="auto" w:fill="auto"/>
            <w:vAlign w:val="center"/>
            <w:hideMark/>
          </w:tcPr>
          <w:p w14:paraId="2CFA9C35"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46.895</w:t>
            </w:r>
          </w:p>
        </w:tc>
        <w:tc>
          <w:tcPr>
            <w:tcW w:w="1839" w:type="dxa"/>
            <w:tcBorders>
              <w:top w:val="nil"/>
              <w:left w:val="nil"/>
              <w:bottom w:val="nil"/>
              <w:right w:val="nil"/>
            </w:tcBorders>
            <w:shd w:val="clear" w:color="auto" w:fill="auto"/>
            <w:vAlign w:val="center"/>
            <w:hideMark/>
          </w:tcPr>
          <w:p w14:paraId="25476C61"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46.895</w:t>
            </w:r>
          </w:p>
        </w:tc>
      </w:tr>
      <w:tr w:rsidR="003E5BC7" w:rsidRPr="008620B7" w14:paraId="6CCBC285" w14:textId="77777777" w:rsidTr="003E5BC7">
        <w:trPr>
          <w:trHeight w:val="227"/>
        </w:trPr>
        <w:tc>
          <w:tcPr>
            <w:tcW w:w="7213" w:type="dxa"/>
            <w:tcBorders>
              <w:top w:val="nil"/>
              <w:left w:val="nil"/>
              <w:bottom w:val="single" w:sz="4" w:space="0" w:color="54BBAB"/>
              <w:right w:val="nil"/>
            </w:tcBorders>
            <w:shd w:val="clear" w:color="auto" w:fill="auto"/>
            <w:vAlign w:val="center"/>
            <w:hideMark/>
          </w:tcPr>
          <w:p w14:paraId="1770A05B" w14:textId="77777777" w:rsidR="003E5BC7" w:rsidRPr="008620B7" w:rsidRDefault="003E5BC7" w:rsidP="003E5BC7">
            <w:pPr>
              <w:spacing w:after="0" w:line="240" w:lineRule="auto"/>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Lucro líquido do exercício</w:t>
            </w:r>
          </w:p>
        </w:tc>
        <w:tc>
          <w:tcPr>
            <w:tcW w:w="1839" w:type="dxa"/>
            <w:tcBorders>
              <w:top w:val="nil"/>
              <w:left w:val="nil"/>
              <w:bottom w:val="single" w:sz="4" w:space="0" w:color="54BBAB"/>
              <w:right w:val="nil"/>
            </w:tcBorders>
            <w:shd w:val="clear" w:color="auto" w:fill="auto"/>
            <w:vAlign w:val="center"/>
            <w:hideMark/>
          </w:tcPr>
          <w:p w14:paraId="56C48212" w14:textId="5A20303F"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3.582.244</w:t>
            </w:r>
          </w:p>
        </w:tc>
        <w:tc>
          <w:tcPr>
            <w:tcW w:w="1839" w:type="dxa"/>
            <w:tcBorders>
              <w:top w:val="nil"/>
              <w:left w:val="nil"/>
              <w:bottom w:val="single" w:sz="4" w:space="0" w:color="54BBAB"/>
              <w:right w:val="nil"/>
            </w:tcBorders>
            <w:shd w:val="clear" w:color="auto" w:fill="auto"/>
            <w:vAlign w:val="center"/>
            <w:hideMark/>
          </w:tcPr>
          <w:p w14:paraId="4BBEE386" w14:textId="1968F26F"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3.582.244</w:t>
            </w:r>
          </w:p>
        </w:tc>
        <w:tc>
          <w:tcPr>
            <w:tcW w:w="1839" w:type="dxa"/>
            <w:tcBorders>
              <w:top w:val="nil"/>
              <w:left w:val="single" w:sz="4" w:space="0" w:color="FFFFFF"/>
              <w:bottom w:val="single" w:sz="4" w:space="0" w:color="54BBAB"/>
              <w:right w:val="single" w:sz="4" w:space="0" w:color="FFFFFF"/>
            </w:tcBorders>
            <w:shd w:val="clear" w:color="auto" w:fill="auto"/>
            <w:vAlign w:val="center"/>
            <w:hideMark/>
          </w:tcPr>
          <w:p w14:paraId="752B7699"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3.008.963</w:t>
            </w:r>
          </w:p>
        </w:tc>
        <w:tc>
          <w:tcPr>
            <w:tcW w:w="1839" w:type="dxa"/>
            <w:tcBorders>
              <w:top w:val="nil"/>
              <w:left w:val="nil"/>
              <w:bottom w:val="single" w:sz="4" w:space="0" w:color="54BBAB"/>
              <w:right w:val="single" w:sz="4" w:space="0" w:color="FFFFFF"/>
            </w:tcBorders>
            <w:shd w:val="clear" w:color="auto" w:fill="auto"/>
            <w:vAlign w:val="center"/>
            <w:hideMark/>
          </w:tcPr>
          <w:p w14:paraId="1F71D381" w14:textId="77777777" w:rsidR="003E5BC7" w:rsidRPr="008620B7" w:rsidRDefault="003E5BC7" w:rsidP="003E5BC7">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3.008.963</w:t>
            </w:r>
          </w:p>
        </w:tc>
      </w:tr>
      <w:tr w:rsidR="003E5BC7" w:rsidRPr="008620B7" w14:paraId="34F261AC" w14:textId="77777777" w:rsidTr="003E5BC7">
        <w:trPr>
          <w:trHeight w:val="227"/>
        </w:trPr>
        <w:tc>
          <w:tcPr>
            <w:tcW w:w="7213" w:type="dxa"/>
            <w:tcBorders>
              <w:top w:val="nil"/>
              <w:left w:val="nil"/>
              <w:bottom w:val="nil"/>
              <w:right w:val="nil"/>
            </w:tcBorders>
            <w:shd w:val="clear" w:color="auto" w:fill="auto"/>
            <w:vAlign w:val="center"/>
            <w:hideMark/>
          </w:tcPr>
          <w:p w14:paraId="5FF24D2B" w14:textId="77777777" w:rsidR="003E5BC7" w:rsidRPr="008620B7" w:rsidRDefault="003E5BC7" w:rsidP="003E5BC7">
            <w:pPr>
              <w:spacing w:after="0" w:line="240" w:lineRule="auto"/>
              <w:ind w:firstLineChars="200" w:firstLine="360"/>
              <w:rPr>
                <w:rFonts w:ascii="Calibri Light" w:eastAsia="Times New Roman" w:hAnsi="Calibri Light" w:cs="Calibri Light"/>
                <w:color w:val="005CAA"/>
                <w:sz w:val="18"/>
                <w:szCs w:val="18"/>
                <w:lang w:eastAsia="pt-BR"/>
              </w:rPr>
            </w:pPr>
            <w:r w:rsidRPr="008620B7">
              <w:rPr>
                <w:rFonts w:ascii="Calibri Light" w:eastAsia="Times New Roman" w:hAnsi="Calibri Light" w:cs="Calibri Light"/>
                <w:color w:val="005CAA"/>
                <w:sz w:val="18"/>
                <w:szCs w:val="18"/>
                <w:lang w:eastAsia="pt-BR"/>
              </w:rPr>
              <w:t>Quantidade de ações - em milhares</w:t>
            </w:r>
          </w:p>
        </w:tc>
        <w:tc>
          <w:tcPr>
            <w:tcW w:w="1839" w:type="dxa"/>
            <w:tcBorders>
              <w:top w:val="nil"/>
              <w:left w:val="nil"/>
              <w:bottom w:val="nil"/>
              <w:right w:val="nil"/>
            </w:tcBorders>
            <w:shd w:val="clear" w:color="auto" w:fill="auto"/>
            <w:vAlign w:val="center"/>
            <w:hideMark/>
          </w:tcPr>
          <w:p w14:paraId="6D875757" w14:textId="5B446D21" w:rsidR="003E5BC7" w:rsidRPr="008620B7" w:rsidRDefault="003E5BC7" w:rsidP="00FB54F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839" w:type="dxa"/>
            <w:tcBorders>
              <w:top w:val="nil"/>
              <w:left w:val="nil"/>
              <w:bottom w:val="nil"/>
              <w:right w:val="nil"/>
            </w:tcBorders>
            <w:shd w:val="clear" w:color="auto" w:fill="auto"/>
            <w:vAlign w:val="center"/>
            <w:hideMark/>
          </w:tcPr>
          <w:p w14:paraId="7C2E93F2" w14:textId="177BCDB9" w:rsidR="003E5BC7" w:rsidRPr="008620B7" w:rsidRDefault="003E5BC7" w:rsidP="00FB54F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839" w:type="dxa"/>
            <w:tcBorders>
              <w:top w:val="nil"/>
              <w:left w:val="single" w:sz="4" w:space="0" w:color="FFFFFF"/>
              <w:bottom w:val="nil"/>
              <w:right w:val="single" w:sz="4" w:space="0" w:color="FFFFFF"/>
            </w:tcBorders>
            <w:shd w:val="clear" w:color="auto" w:fill="auto"/>
            <w:vAlign w:val="center"/>
            <w:hideMark/>
          </w:tcPr>
          <w:p w14:paraId="21EEA81F" w14:textId="4203C0E7" w:rsidR="003E5BC7" w:rsidRPr="008620B7" w:rsidRDefault="003E5BC7" w:rsidP="00FB54F9">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3.000.000</w:t>
            </w:r>
          </w:p>
        </w:tc>
        <w:tc>
          <w:tcPr>
            <w:tcW w:w="1839" w:type="dxa"/>
            <w:tcBorders>
              <w:top w:val="nil"/>
              <w:left w:val="nil"/>
              <w:bottom w:val="nil"/>
              <w:right w:val="single" w:sz="4" w:space="0" w:color="FFFFFF"/>
            </w:tcBorders>
            <w:shd w:val="clear" w:color="auto" w:fill="auto"/>
            <w:vAlign w:val="center"/>
            <w:hideMark/>
          </w:tcPr>
          <w:p w14:paraId="5BB474D1" w14:textId="5FEF28B8" w:rsidR="003E5BC7" w:rsidRPr="008620B7" w:rsidRDefault="003E5BC7" w:rsidP="00FB54F9">
            <w:pPr>
              <w:spacing w:after="0" w:line="240" w:lineRule="auto"/>
              <w:jc w:val="right"/>
              <w:rPr>
                <w:rFonts w:ascii="Calibri Light" w:eastAsia="Times New Roman" w:hAnsi="Calibri Light" w:cs="Calibri Light"/>
                <w:color w:val="005CA9"/>
                <w:sz w:val="18"/>
                <w:szCs w:val="18"/>
                <w:lang w:eastAsia="pt-BR"/>
              </w:rPr>
            </w:pPr>
            <w:r w:rsidRPr="008620B7">
              <w:rPr>
                <w:rFonts w:ascii="Calibri Light" w:eastAsia="Times New Roman" w:hAnsi="Calibri Light" w:cs="Calibri Light"/>
                <w:color w:val="005CA9"/>
                <w:sz w:val="18"/>
                <w:szCs w:val="18"/>
                <w:lang w:eastAsia="pt-BR"/>
              </w:rPr>
              <w:t>3.000.000</w:t>
            </w:r>
          </w:p>
        </w:tc>
      </w:tr>
      <w:tr w:rsidR="003E5BC7" w:rsidRPr="008620B7" w14:paraId="417F774D" w14:textId="77777777" w:rsidTr="003E5BC7">
        <w:trPr>
          <w:trHeight w:val="227"/>
        </w:trPr>
        <w:tc>
          <w:tcPr>
            <w:tcW w:w="7213" w:type="dxa"/>
            <w:tcBorders>
              <w:top w:val="nil"/>
              <w:left w:val="nil"/>
              <w:bottom w:val="single" w:sz="4" w:space="0" w:color="54BBAB"/>
              <w:right w:val="nil"/>
            </w:tcBorders>
            <w:shd w:val="clear" w:color="auto" w:fill="auto"/>
            <w:vAlign w:val="center"/>
            <w:hideMark/>
          </w:tcPr>
          <w:p w14:paraId="5199E4F7" w14:textId="77777777" w:rsidR="003E5BC7" w:rsidRPr="008620B7" w:rsidRDefault="003E5BC7" w:rsidP="003E5BC7">
            <w:pPr>
              <w:spacing w:after="0" w:line="240" w:lineRule="auto"/>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Lucro por ação - R$ (nota 18 (e))</w:t>
            </w:r>
          </w:p>
        </w:tc>
        <w:tc>
          <w:tcPr>
            <w:tcW w:w="1839" w:type="dxa"/>
            <w:tcBorders>
              <w:top w:val="nil"/>
              <w:left w:val="nil"/>
              <w:bottom w:val="single" w:sz="4" w:space="0" w:color="54BBAB"/>
              <w:right w:val="nil"/>
            </w:tcBorders>
            <w:shd w:val="clear" w:color="auto" w:fill="auto"/>
            <w:vAlign w:val="center"/>
            <w:hideMark/>
          </w:tcPr>
          <w:p w14:paraId="17F1BDA3" w14:textId="33D0B363" w:rsidR="003E5BC7" w:rsidRPr="008620B7" w:rsidRDefault="003E5BC7" w:rsidP="00FB54F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1,19408</w:t>
            </w:r>
          </w:p>
        </w:tc>
        <w:tc>
          <w:tcPr>
            <w:tcW w:w="1839" w:type="dxa"/>
            <w:tcBorders>
              <w:top w:val="nil"/>
              <w:left w:val="nil"/>
              <w:bottom w:val="single" w:sz="4" w:space="0" w:color="54BBAB"/>
              <w:right w:val="nil"/>
            </w:tcBorders>
            <w:shd w:val="clear" w:color="auto" w:fill="auto"/>
            <w:vAlign w:val="center"/>
            <w:hideMark/>
          </w:tcPr>
          <w:p w14:paraId="3004CAE4" w14:textId="5CF07445" w:rsidR="003E5BC7" w:rsidRPr="008620B7" w:rsidRDefault="003E5BC7" w:rsidP="00FB54F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1,19408</w:t>
            </w:r>
          </w:p>
        </w:tc>
        <w:tc>
          <w:tcPr>
            <w:tcW w:w="1839" w:type="dxa"/>
            <w:tcBorders>
              <w:top w:val="nil"/>
              <w:left w:val="nil"/>
              <w:bottom w:val="single" w:sz="4" w:space="0" w:color="54BBAB"/>
              <w:right w:val="nil"/>
            </w:tcBorders>
            <w:shd w:val="clear" w:color="auto" w:fill="auto"/>
            <w:vAlign w:val="center"/>
            <w:hideMark/>
          </w:tcPr>
          <w:p w14:paraId="42E85AE7" w14:textId="7036426A" w:rsidR="003E5BC7" w:rsidRPr="008620B7" w:rsidRDefault="003E5BC7" w:rsidP="00FB54F9">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1,00299</w:t>
            </w:r>
          </w:p>
        </w:tc>
        <w:tc>
          <w:tcPr>
            <w:tcW w:w="1839" w:type="dxa"/>
            <w:tcBorders>
              <w:top w:val="nil"/>
              <w:left w:val="nil"/>
              <w:bottom w:val="single" w:sz="4" w:space="0" w:color="54BBAB"/>
              <w:right w:val="nil"/>
            </w:tcBorders>
            <w:shd w:val="clear" w:color="auto" w:fill="auto"/>
            <w:vAlign w:val="center"/>
            <w:hideMark/>
          </w:tcPr>
          <w:p w14:paraId="66F43418" w14:textId="224A291D" w:rsidR="003E5BC7" w:rsidRPr="008620B7" w:rsidRDefault="003E5BC7" w:rsidP="00FB54F9">
            <w:pPr>
              <w:spacing w:after="0" w:line="240" w:lineRule="auto"/>
              <w:jc w:val="right"/>
              <w:rPr>
                <w:rFonts w:ascii="Calibri Light" w:eastAsia="Times New Roman" w:hAnsi="Calibri Light" w:cs="Calibri Light"/>
                <w:b/>
                <w:bCs/>
                <w:color w:val="005CA9"/>
                <w:sz w:val="18"/>
                <w:szCs w:val="18"/>
                <w:lang w:eastAsia="pt-BR"/>
              </w:rPr>
            </w:pPr>
            <w:r w:rsidRPr="008620B7">
              <w:rPr>
                <w:rFonts w:ascii="Calibri Light" w:eastAsia="Times New Roman" w:hAnsi="Calibri Light" w:cs="Calibri Light"/>
                <w:b/>
                <w:bCs/>
                <w:color w:val="005CA9"/>
                <w:sz w:val="18"/>
                <w:szCs w:val="18"/>
                <w:lang w:eastAsia="pt-BR"/>
              </w:rPr>
              <w:t>1,00299</w:t>
            </w:r>
          </w:p>
        </w:tc>
      </w:tr>
    </w:tbl>
    <w:p w14:paraId="435C73D1" w14:textId="63C94820" w:rsidR="00DF4AB3" w:rsidRPr="00E97C45" w:rsidRDefault="0015107E" w:rsidP="00FE1962">
      <w:pPr>
        <w:pStyle w:val="Ttulo1Leo"/>
        <w:spacing w:before="0"/>
        <w:jc w:val="both"/>
        <w:rPr>
          <w:rFonts w:asciiTheme="majorHAnsi" w:eastAsia="Times New Roman" w:hAnsiTheme="majorHAnsi" w:cstheme="majorHAnsi"/>
          <w:b w:val="0"/>
          <w:color w:val="005CA9"/>
          <w:sz w:val="14"/>
          <w:szCs w:val="14"/>
          <w:lang w:val="pt-BR" w:eastAsia="pt-BR"/>
        </w:r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p>
    <w:p w14:paraId="5A50C510" w14:textId="77777777" w:rsidR="00DF4AB3" w:rsidRDefault="00DF4AB3" w:rsidP="0022656A">
      <w:pPr>
        <w:pStyle w:val="Ttulo1Leo"/>
        <w:spacing w:before="0"/>
        <w:jc w:val="both"/>
        <w:rPr>
          <w:rFonts w:asciiTheme="majorHAnsi" w:eastAsia="Times New Roman" w:hAnsiTheme="majorHAnsi" w:cstheme="majorHAnsi"/>
          <w:b w:val="0"/>
          <w:bCs w:val="0"/>
          <w:color w:val="005CA9"/>
          <w:sz w:val="18"/>
          <w:szCs w:val="18"/>
          <w:lang w:val="pt-BR" w:eastAsia="pt-BR"/>
        </w:rPr>
      </w:pPr>
    </w:p>
    <w:p w14:paraId="1CBC69A6" w14:textId="0A25BBDF" w:rsidR="0022656A" w:rsidRPr="00D54525" w:rsidRDefault="0068622A" w:rsidP="00D54525">
      <w:pPr>
        <w:pStyle w:val="Ttulo1Leo"/>
        <w:spacing w:before="0"/>
        <w:jc w:val="both"/>
        <w:outlineLvl w:val="0"/>
        <w:rPr>
          <w:rFonts w:asciiTheme="majorHAnsi" w:hAnsiTheme="majorHAnsi" w:cstheme="majorHAnsi"/>
          <w:b w:val="0"/>
          <w:color w:val="FFFFFF" w:themeColor="background1"/>
          <w:sz w:val="20"/>
          <w:szCs w:val="16"/>
          <w:lang w:val="pt-BR"/>
        </w:rPr>
      </w:pPr>
      <w:bookmarkStart w:id="4" w:name="_Toc159513751"/>
      <w:r w:rsidRPr="003E5BC7">
        <w:rPr>
          <w:rFonts w:asciiTheme="majorHAnsi" w:hAnsiTheme="majorHAnsi" w:cstheme="majorHAnsi"/>
          <w:b w:val="0"/>
          <w:color w:val="FFFFFF" w:themeColor="background1"/>
          <w:sz w:val="20"/>
          <w:szCs w:val="16"/>
          <w:lang w:val="pt-BR"/>
        </w:rPr>
        <w:t>D</w:t>
      </w:r>
      <w:r w:rsidR="0046702B" w:rsidRPr="003E5BC7">
        <w:rPr>
          <w:rFonts w:asciiTheme="majorHAnsi" w:hAnsiTheme="majorHAnsi" w:cstheme="majorHAnsi"/>
          <w:b w:val="0"/>
          <w:color w:val="FFFFFF" w:themeColor="background1"/>
          <w:sz w:val="20"/>
          <w:szCs w:val="16"/>
          <w:lang w:val="pt-BR"/>
        </w:rPr>
        <w:t xml:space="preserve">emonstração do resultado abrangente do </w:t>
      </w:r>
      <w:r w:rsidR="004B0C89" w:rsidRPr="003E5BC7">
        <w:rPr>
          <w:rFonts w:asciiTheme="majorHAnsi" w:hAnsiTheme="majorHAnsi" w:cstheme="majorHAnsi"/>
          <w:b w:val="0"/>
          <w:color w:val="FFFFFF" w:themeColor="background1"/>
          <w:sz w:val="20"/>
          <w:szCs w:val="16"/>
          <w:lang w:val="pt-BR"/>
        </w:rPr>
        <w:t>exercício</w:t>
      </w:r>
      <w:bookmarkEnd w:id="4"/>
    </w:p>
    <w:tbl>
      <w:tblPr>
        <w:tblW w:w="5000" w:type="pct"/>
        <w:tblCellMar>
          <w:left w:w="70" w:type="dxa"/>
          <w:right w:w="70" w:type="dxa"/>
        </w:tblCellMar>
        <w:tblLook w:val="04A0" w:firstRow="1" w:lastRow="0" w:firstColumn="1" w:lastColumn="0" w:noHBand="0" w:noVBand="1"/>
      </w:tblPr>
      <w:tblGrid>
        <w:gridCol w:w="9649"/>
        <w:gridCol w:w="2460"/>
        <w:gridCol w:w="2460"/>
      </w:tblGrid>
      <w:tr w:rsidR="00D54525" w:rsidRPr="00D54525" w14:paraId="59D3B7A3" w14:textId="77777777" w:rsidTr="007B2CE1">
        <w:trPr>
          <w:trHeight w:val="227"/>
        </w:trPr>
        <w:tc>
          <w:tcPr>
            <w:tcW w:w="9649" w:type="dxa"/>
            <w:tcBorders>
              <w:top w:val="single" w:sz="4" w:space="0" w:color="54BBAB"/>
              <w:left w:val="nil"/>
              <w:bottom w:val="nil"/>
              <w:right w:val="nil"/>
            </w:tcBorders>
            <w:shd w:val="clear" w:color="auto" w:fill="auto"/>
            <w:vAlign w:val="center"/>
            <w:hideMark/>
          </w:tcPr>
          <w:p w14:paraId="75AF3DC6" w14:textId="77777777" w:rsidR="00D54525" w:rsidRPr="002812FD" w:rsidRDefault="00D54525" w:rsidP="00D54525">
            <w:pPr>
              <w:spacing w:after="0" w:line="240" w:lineRule="auto"/>
              <w:jc w:val="center"/>
              <w:rPr>
                <w:rFonts w:ascii="Calibri Light" w:eastAsia="Times New Roman" w:hAnsi="Calibri Light" w:cs="Calibri Light"/>
                <w:b/>
                <w:bCs/>
                <w:color w:val="005CA9"/>
                <w:sz w:val="18"/>
                <w:szCs w:val="18"/>
                <w:lang w:eastAsia="pt-BR"/>
              </w:rPr>
            </w:pPr>
            <w:r w:rsidRPr="002812FD">
              <w:rPr>
                <w:rFonts w:ascii="Calibri Light" w:eastAsia="Times New Roman" w:hAnsi="Calibri Light" w:cs="Calibri Light"/>
                <w:b/>
                <w:bCs/>
                <w:color w:val="005CA9"/>
                <w:sz w:val="18"/>
                <w:szCs w:val="18"/>
                <w:lang w:eastAsia="pt-BR"/>
              </w:rPr>
              <w:t>DEMONSTRAÇÃO DO RESULTADO ABRANGENTE</w:t>
            </w:r>
          </w:p>
        </w:tc>
        <w:tc>
          <w:tcPr>
            <w:tcW w:w="2460" w:type="dxa"/>
            <w:tcBorders>
              <w:top w:val="single" w:sz="4" w:space="0" w:color="54BBAB"/>
              <w:left w:val="nil"/>
              <w:bottom w:val="single" w:sz="4" w:space="0" w:color="54BBAB"/>
              <w:right w:val="nil"/>
            </w:tcBorders>
            <w:shd w:val="clear" w:color="auto" w:fill="auto"/>
            <w:vAlign w:val="center"/>
            <w:hideMark/>
          </w:tcPr>
          <w:p w14:paraId="5EE1C552" w14:textId="77777777" w:rsidR="00D54525" w:rsidRPr="00D54525" w:rsidRDefault="00D54525" w:rsidP="00D54525">
            <w:pPr>
              <w:spacing w:after="0" w:line="240" w:lineRule="auto"/>
              <w:jc w:val="center"/>
              <w:rPr>
                <w:rFonts w:ascii="Calibri Light" w:eastAsia="Times New Roman" w:hAnsi="Calibri Light" w:cs="Calibri Light"/>
                <w:b/>
                <w:bCs/>
                <w:color w:val="005CA9"/>
                <w:sz w:val="18"/>
                <w:szCs w:val="18"/>
                <w:lang w:eastAsia="pt-BR"/>
              </w:rPr>
            </w:pPr>
            <w:r w:rsidRPr="00D54525">
              <w:rPr>
                <w:rFonts w:ascii="Calibri Light" w:eastAsia="Times New Roman" w:hAnsi="Calibri Light" w:cs="Calibri Light"/>
                <w:b/>
                <w:bCs/>
                <w:color w:val="005CA9"/>
                <w:sz w:val="18"/>
                <w:szCs w:val="18"/>
                <w:lang w:eastAsia="pt-BR"/>
              </w:rPr>
              <w:t>01 de janeiro a 31 de dezembro de 2023</w:t>
            </w:r>
          </w:p>
        </w:tc>
        <w:tc>
          <w:tcPr>
            <w:tcW w:w="2460" w:type="dxa"/>
            <w:tcBorders>
              <w:top w:val="single" w:sz="4" w:space="0" w:color="54BBAB"/>
              <w:left w:val="nil"/>
              <w:bottom w:val="single" w:sz="4" w:space="0" w:color="54BBAB"/>
              <w:right w:val="nil"/>
            </w:tcBorders>
            <w:shd w:val="clear" w:color="auto" w:fill="auto"/>
            <w:vAlign w:val="center"/>
            <w:hideMark/>
          </w:tcPr>
          <w:p w14:paraId="165BC650" w14:textId="1E76FC1B" w:rsidR="00D54525" w:rsidRPr="00D54525" w:rsidRDefault="00D54525" w:rsidP="00D54525">
            <w:pPr>
              <w:spacing w:after="0" w:line="240" w:lineRule="auto"/>
              <w:jc w:val="center"/>
              <w:rPr>
                <w:rFonts w:ascii="Calibri Light" w:eastAsia="Times New Roman" w:hAnsi="Calibri Light" w:cs="Calibri Light"/>
                <w:b/>
                <w:bCs/>
                <w:color w:val="005CA9"/>
                <w:sz w:val="18"/>
                <w:szCs w:val="18"/>
                <w:lang w:eastAsia="pt-BR"/>
              </w:rPr>
            </w:pPr>
            <w:r w:rsidRPr="00D54525">
              <w:rPr>
                <w:rFonts w:ascii="Calibri Light" w:eastAsia="Times New Roman" w:hAnsi="Calibri Light" w:cs="Calibri Light"/>
                <w:b/>
                <w:bCs/>
                <w:color w:val="005CA9"/>
                <w:sz w:val="18"/>
                <w:szCs w:val="18"/>
                <w:lang w:eastAsia="pt-BR"/>
              </w:rPr>
              <w:t>01 de janeiro a 3</w:t>
            </w:r>
            <w:r w:rsidR="003B6AE2">
              <w:rPr>
                <w:rFonts w:ascii="Calibri Light" w:eastAsia="Times New Roman" w:hAnsi="Calibri Light" w:cs="Calibri Light"/>
                <w:b/>
                <w:bCs/>
                <w:color w:val="005CA9"/>
                <w:sz w:val="18"/>
                <w:szCs w:val="18"/>
                <w:lang w:eastAsia="pt-BR"/>
              </w:rPr>
              <w:t>1</w:t>
            </w:r>
            <w:r w:rsidRPr="00D54525">
              <w:rPr>
                <w:rFonts w:ascii="Calibri Light" w:eastAsia="Times New Roman" w:hAnsi="Calibri Light" w:cs="Calibri Light"/>
                <w:b/>
                <w:bCs/>
                <w:color w:val="005CA9"/>
                <w:sz w:val="18"/>
                <w:szCs w:val="18"/>
                <w:lang w:eastAsia="pt-BR"/>
              </w:rPr>
              <w:t xml:space="preserve"> de dezembro de 2022</w:t>
            </w:r>
          </w:p>
        </w:tc>
      </w:tr>
      <w:tr w:rsidR="00D54525" w:rsidRPr="00D54525" w14:paraId="5FC61838" w14:textId="77777777" w:rsidTr="00D54525">
        <w:trPr>
          <w:trHeight w:val="227"/>
        </w:trPr>
        <w:tc>
          <w:tcPr>
            <w:tcW w:w="9649" w:type="dxa"/>
            <w:tcBorders>
              <w:top w:val="nil"/>
              <w:left w:val="nil"/>
              <w:bottom w:val="nil"/>
              <w:right w:val="nil"/>
            </w:tcBorders>
            <w:shd w:val="clear" w:color="auto" w:fill="auto"/>
            <w:vAlign w:val="center"/>
            <w:hideMark/>
          </w:tcPr>
          <w:p w14:paraId="2A38DA7B" w14:textId="77777777" w:rsidR="00D54525" w:rsidRPr="002812FD" w:rsidRDefault="00D54525" w:rsidP="00D54525">
            <w:pPr>
              <w:spacing w:after="0" w:line="240" w:lineRule="auto"/>
              <w:jc w:val="center"/>
              <w:rPr>
                <w:rFonts w:ascii="Calibri Light" w:eastAsia="Times New Roman" w:hAnsi="Calibri Light" w:cs="Calibri Light"/>
                <w:b/>
                <w:bCs/>
                <w:color w:val="005CA9"/>
                <w:sz w:val="18"/>
                <w:szCs w:val="18"/>
                <w:lang w:eastAsia="pt-BR"/>
              </w:rPr>
            </w:pPr>
            <w:r w:rsidRPr="002812FD">
              <w:rPr>
                <w:rFonts w:ascii="Calibri Light" w:eastAsia="Times New Roman" w:hAnsi="Calibri Light" w:cs="Calibri Light"/>
                <w:b/>
                <w:bCs/>
                <w:color w:val="005CA9"/>
                <w:sz w:val="18"/>
                <w:szCs w:val="18"/>
                <w:lang w:eastAsia="pt-BR"/>
              </w:rPr>
              <w:t> </w:t>
            </w:r>
          </w:p>
        </w:tc>
        <w:tc>
          <w:tcPr>
            <w:tcW w:w="4920" w:type="dxa"/>
            <w:gridSpan w:val="2"/>
            <w:tcBorders>
              <w:top w:val="single" w:sz="4" w:space="0" w:color="54BBAB"/>
              <w:left w:val="nil"/>
              <w:bottom w:val="single" w:sz="4" w:space="0" w:color="54BBAB"/>
              <w:right w:val="nil"/>
            </w:tcBorders>
            <w:shd w:val="clear" w:color="auto" w:fill="auto"/>
            <w:vAlign w:val="center"/>
            <w:hideMark/>
          </w:tcPr>
          <w:p w14:paraId="62227A99" w14:textId="77777777" w:rsidR="00D54525" w:rsidRPr="00D54525" w:rsidRDefault="00D54525" w:rsidP="00D54525">
            <w:pPr>
              <w:spacing w:after="0" w:line="240" w:lineRule="auto"/>
              <w:jc w:val="center"/>
              <w:rPr>
                <w:rFonts w:ascii="Calibri Light" w:eastAsia="Times New Roman" w:hAnsi="Calibri Light" w:cs="Calibri Light"/>
                <w:b/>
                <w:bCs/>
                <w:color w:val="005CA9"/>
                <w:sz w:val="18"/>
                <w:szCs w:val="18"/>
                <w:lang w:eastAsia="pt-BR"/>
              </w:rPr>
            </w:pPr>
            <w:r w:rsidRPr="00D54525">
              <w:rPr>
                <w:rFonts w:ascii="Calibri Light" w:eastAsia="Times New Roman" w:hAnsi="Calibri Light" w:cs="Calibri Light"/>
                <w:b/>
                <w:bCs/>
                <w:color w:val="005CA9"/>
                <w:sz w:val="18"/>
                <w:szCs w:val="18"/>
                <w:lang w:eastAsia="pt-BR"/>
              </w:rPr>
              <w:t>Controladora / Consolidado</w:t>
            </w:r>
          </w:p>
        </w:tc>
      </w:tr>
      <w:tr w:rsidR="003E5BC7" w:rsidRPr="00D54525" w14:paraId="1EBC0DF8" w14:textId="77777777" w:rsidTr="003E5BC7">
        <w:trPr>
          <w:trHeight w:val="227"/>
        </w:trPr>
        <w:tc>
          <w:tcPr>
            <w:tcW w:w="9649" w:type="dxa"/>
            <w:tcBorders>
              <w:top w:val="single" w:sz="4" w:space="0" w:color="54BBAB"/>
              <w:left w:val="nil"/>
              <w:bottom w:val="nil"/>
              <w:right w:val="nil"/>
            </w:tcBorders>
            <w:shd w:val="clear" w:color="auto" w:fill="auto"/>
            <w:noWrap/>
            <w:vAlign w:val="center"/>
            <w:hideMark/>
          </w:tcPr>
          <w:p w14:paraId="4D9C17FA" w14:textId="7AB38F8A" w:rsidR="003E5BC7" w:rsidRPr="002812FD" w:rsidRDefault="003E5BC7" w:rsidP="003E5BC7">
            <w:pPr>
              <w:spacing w:after="0" w:line="240" w:lineRule="auto"/>
              <w:rPr>
                <w:rFonts w:ascii="Calibri Light" w:eastAsia="Times New Roman" w:hAnsi="Calibri Light" w:cs="Calibri Light"/>
                <w:b/>
                <w:bCs/>
                <w:color w:val="005CA9"/>
                <w:sz w:val="20"/>
                <w:szCs w:val="20"/>
                <w:lang w:eastAsia="pt-BR"/>
              </w:rPr>
            </w:pPr>
            <w:r w:rsidRPr="002812FD">
              <w:rPr>
                <w:rFonts w:ascii="Calibri Light" w:eastAsia="Times New Roman" w:hAnsi="Calibri Light" w:cs="Calibri Light"/>
                <w:b/>
                <w:bCs/>
                <w:color w:val="005CA9"/>
                <w:sz w:val="20"/>
                <w:szCs w:val="20"/>
                <w:lang w:eastAsia="pt-BR"/>
              </w:rPr>
              <w:t>Lucro líquido do exercício, incluindo operações descontinuadas</w:t>
            </w:r>
          </w:p>
        </w:tc>
        <w:tc>
          <w:tcPr>
            <w:tcW w:w="2460" w:type="dxa"/>
            <w:tcBorders>
              <w:top w:val="nil"/>
              <w:left w:val="nil"/>
              <w:bottom w:val="nil"/>
              <w:right w:val="nil"/>
            </w:tcBorders>
            <w:shd w:val="clear" w:color="auto" w:fill="auto"/>
            <w:noWrap/>
            <w:vAlign w:val="center"/>
            <w:hideMark/>
          </w:tcPr>
          <w:p w14:paraId="7850A06B" w14:textId="2518E434" w:rsidR="003E5BC7" w:rsidRPr="00D54525"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3.582.244</w:t>
            </w:r>
          </w:p>
        </w:tc>
        <w:tc>
          <w:tcPr>
            <w:tcW w:w="2460" w:type="dxa"/>
            <w:tcBorders>
              <w:top w:val="nil"/>
              <w:left w:val="nil"/>
              <w:bottom w:val="nil"/>
              <w:right w:val="nil"/>
            </w:tcBorders>
            <w:shd w:val="clear" w:color="auto" w:fill="auto"/>
            <w:noWrap/>
            <w:vAlign w:val="center"/>
            <w:hideMark/>
          </w:tcPr>
          <w:p w14:paraId="48271777" w14:textId="1DA61DB4" w:rsidR="003E5BC7" w:rsidRPr="00D54525"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3.008.963</w:t>
            </w:r>
          </w:p>
        </w:tc>
      </w:tr>
      <w:tr w:rsidR="003E5BC7" w:rsidRPr="00D54525" w14:paraId="33D18495" w14:textId="77777777" w:rsidTr="003E5BC7">
        <w:trPr>
          <w:trHeight w:val="227"/>
        </w:trPr>
        <w:tc>
          <w:tcPr>
            <w:tcW w:w="9649" w:type="dxa"/>
            <w:tcBorders>
              <w:top w:val="nil"/>
              <w:left w:val="nil"/>
              <w:bottom w:val="nil"/>
              <w:right w:val="nil"/>
            </w:tcBorders>
            <w:shd w:val="clear" w:color="auto" w:fill="auto"/>
            <w:noWrap/>
            <w:vAlign w:val="center"/>
            <w:hideMark/>
          </w:tcPr>
          <w:p w14:paraId="2F709F7D" w14:textId="77777777" w:rsidR="003E5BC7" w:rsidRPr="002812FD" w:rsidRDefault="003E5BC7" w:rsidP="003E5BC7">
            <w:pPr>
              <w:spacing w:after="0" w:line="240" w:lineRule="auto"/>
              <w:rPr>
                <w:rFonts w:ascii="Calibri Light" w:eastAsia="Times New Roman" w:hAnsi="Calibri Light" w:cs="Calibri Light"/>
                <w:b/>
                <w:bCs/>
                <w:color w:val="005CA9"/>
                <w:sz w:val="20"/>
                <w:szCs w:val="20"/>
                <w:lang w:eastAsia="pt-BR"/>
              </w:rPr>
            </w:pPr>
            <w:r w:rsidRPr="002812FD">
              <w:rPr>
                <w:rFonts w:ascii="Calibri Light" w:eastAsia="Times New Roman" w:hAnsi="Calibri Light" w:cs="Calibri Light"/>
                <w:b/>
                <w:bCs/>
                <w:color w:val="005CA9"/>
                <w:sz w:val="20"/>
                <w:szCs w:val="20"/>
                <w:lang w:eastAsia="pt-BR"/>
              </w:rPr>
              <w:t> </w:t>
            </w:r>
          </w:p>
        </w:tc>
        <w:tc>
          <w:tcPr>
            <w:tcW w:w="2460" w:type="dxa"/>
            <w:tcBorders>
              <w:top w:val="nil"/>
              <w:left w:val="nil"/>
              <w:bottom w:val="nil"/>
              <w:right w:val="nil"/>
            </w:tcBorders>
            <w:shd w:val="clear" w:color="auto" w:fill="auto"/>
            <w:noWrap/>
            <w:vAlign w:val="center"/>
            <w:hideMark/>
          </w:tcPr>
          <w:p w14:paraId="0EA34153" w14:textId="6DF78926" w:rsidR="003E5BC7" w:rsidRPr="00D54525"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2460" w:type="dxa"/>
            <w:tcBorders>
              <w:top w:val="nil"/>
              <w:left w:val="nil"/>
              <w:bottom w:val="nil"/>
              <w:right w:val="nil"/>
            </w:tcBorders>
            <w:shd w:val="clear" w:color="auto" w:fill="auto"/>
            <w:noWrap/>
            <w:vAlign w:val="center"/>
            <w:hideMark/>
          </w:tcPr>
          <w:p w14:paraId="280DC87F" w14:textId="03AF917A" w:rsidR="003E5BC7" w:rsidRPr="00D54525"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3E5BC7" w:rsidRPr="00D54525" w14:paraId="0BECF73C" w14:textId="77777777" w:rsidTr="003E5BC7">
        <w:trPr>
          <w:trHeight w:val="227"/>
        </w:trPr>
        <w:tc>
          <w:tcPr>
            <w:tcW w:w="9649" w:type="dxa"/>
            <w:tcBorders>
              <w:top w:val="nil"/>
              <w:left w:val="nil"/>
              <w:bottom w:val="nil"/>
              <w:right w:val="nil"/>
            </w:tcBorders>
            <w:shd w:val="clear" w:color="auto" w:fill="auto"/>
            <w:noWrap/>
            <w:vAlign w:val="center"/>
            <w:hideMark/>
          </w:tcPr>
          <w:p w14:paraId="07D816CF" w14:textId="77777777" w:rsidR="003E5BC7" w:rsidRPr="002812FD" w:rsidRDefault="003E5BC7" w:rsidP="003E5BC7">
            <w:pPr>
              <w:spacing w:after="0" w:line="240" w:lineRule="auto"/>
              <w:rPr>
                <w:rFonts w:ascii="Calibri Light" w:eastAsia="Times New Roman" w:hAnsi="Calibri Light" w:cs="Calibri Light"/>
                <w:b/>
                <w:bCs/>
                <w:color w:val="005CA9"/>
                <w:sz w:val="18"/>
                <w:szCs w:val="18"/>
                <w:lang w:eastAsia="pt-BR"/>
              </w:rPr>
            </w:pPr>
            <w:r w:rsidRPr="002812FD">
              <w:rPr>
                <w:rFonts w:ascii="Calibri Light" w:eastAsia="Times New Roman" w:hAnsi="Calibri Light" w:cs="Calibri Light"/>
                <w:b/>
                <w:bCs/>
                <w:color w:val="005CA9"/>
                <w:sz w:val="18"/>
                <w:szCs w:val="18"/>
                <w:lang w:eastAsia="pt-BR"/>
              </w:rPr>
              <w:t>Itens passíveis de reclassificação para resultado</w:t>
            </w:r>
          </w:p>
        </w:tc>
        <w:tc>
          <w:tcPr>
            <w:tcW w:w="2460" w:type="dxa"/>
            <w:tcBorders>
              <w:top w:val="nil"/>
              <w:left w:val="nil"/>
              <w:bottom w:val="nil"/>
              <w:right w:val="nil"/>
            </w:tcBorders>
            <w:shd w:val="clear" w:color="auto" w:fill="auto"/>
            <w:noWrap/>
            <w:vAlign w:val="center"/>
            <w:hideMark/>
          </w:tcPr>
          <w:p w14:paraId="07EFAC0A" w14:textId="41DEFCE9" w:rsidR="003E5BC7" w:rsidRPr="00D54525"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257.658</w:t>
            </w:r>
          </w:p>
        </w:tc>
        <w:tc>
          <w:tcPr>
            <w:tcW w:w="2460" w:type="dxa"/>
            <w:tcBorders>
              <w:top w:val="nil"/>
              <w:left w:val="nil"/>
              <w:bottom w:val="nil"/>
              <w:right w:val="nil"/>
            </w:tcBorders>
            <w:shd w:val="clear" w:color="auto" w:fill="auto"/>
            <w:noWrap/>
            <w:vAlign w:val="center"/>
            <w:hideMark/>
          </w:tcPr>
          <w:p w14:paraId="10A7AEE3" w14:textId="6C97FA5D" w:rsidR="003E5BC7" w:rsidRPr="00D54525" w:rsidRDefault="003E5BC7" w:rsidP="003E5BC7">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21.920</w:t>
            </w:r>
          </w:p>
        </w:tc>
      </w:tr>
      <w:tr w:rsidR="003E5BC7" w:rsidRPr="00D54525" w14:paraId="3506D935" w14:textId="77777777" w:rsidTr="003E5BC7">
        <w:trPr>
          <w:trHeight w:val="227"/>
        </w:trPr>
        <w:tc>
          <w:tcPr>
            <w:tcW w:w="9649" w:type="dxa"/>
            <w:tcBorders>
              <w:top w:val="nil"/>
              <w:left w:val="nil"/>
              <w:bottom w:val="nil"/>
              <w:right w:val="nil"/>
            </w:tcBorders>
            <w:shd w:val="clear" w:color="auto" w:fill="auto"/>
            <w:noWrap/>
            <w:vAlign w:val="center"/>
            <w:hideMark/>
          </w:tcPr>
          <w:p w14:paraId="1CD57830" w14:textId="77777777" w:rsidR="003E5BC7" w:rsidRPr="002812FD" w:rsidRDefault="003E5BC7" w:rsidP="003E5BC7">
            <w:pPr>
              <w:spacing w:after="0" w:line="240" w:lineRule="auto"/>
              <w:ind w:firstLineChars="100" w:firstLine="180"/>
              <w:rPr>
                <w:rFonts w:ascii="Calibri Light" w:eastAsia="Times New Roman" w:hAnsi="Calibri Light" w:cs="Calibri Light"/>
                <w:color w:val="005CA9"/>
                <w:sz w:val="18"/>
                <w:szCs w:val="18"/>
                <w:lang w:eastAsia="pt-BR"/>
              </w:rPr>
            </w:pPr>
            <w:r w:rsidRPr="002812FD">
              <w:rPr>
                <w:rFonts w:ascii="Calibri Light" w:eastAsia="Times New Roman" w:hAnsi="Calibri Light" w:cs="Calibri Light"/>
                <w:color w:val="005CA9"/>
                <w:sz w:val="18"/>
                <w:szCs w:val="18"/>
                <w:lang w:eastAsia="pt-BR"/>
              </w:rPr>
              <w:t>(+/-) Ganhos não realizados sobre ativos financeiros disponíveis para venda</w:t>
            </w:r>
          </w:p>
        </w:tc>
        <w:tc>
          <w:tcPr>
            <w:tcW w:w="2460" w:type="dxa"/>
            <w:tcBorders>
              <w:top w:val="nil"/>
              <w:left w:val="nil"/>
              <w:bottom w:val="nil"/>
              <w:right w:val="nil"/>
            </w:tcBorders>
            <w:shd w:val="clear" w:color="auto" w:fill="auto"/>
            <w:noWrap/>
            <w:vAlign w:val="center"/>
            <w:hideMark/>
          </w:tcPr>
          <w:p w14:paraId="4470968A" w14:textId="6F976173" w:rsidR="003E5BC7" w:rsidRPr="00D54525"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168.847</w:t>
            </w:r>
          </w:p>
        </w:tc>
        <w:tc>
          <w:tcPr>
            <w:tcW w:w="2460" w:type="dxa"/>
            <w:tcBorders>
              <w:top w:val="nil"/>
              <w:left w:val="nil"/>
              <w:bottom w:val="nil"/>
              <w:right w:val="nil"/>
            </w:tcBorders>
            <w:shd w:val="clear" w:color="auto" w:fill="auto"/>
            <w:noWrap/>
            <w:vAlign w:val="center"/>
            <w:hideMark/>
          </w:tcPr>
          <w:p w14:paraId="2E4C0274" w14:textId="2E62C9CC" w:rsidR="003E5BC7" w:rsidRPr="00D54525"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115.665</w:t>
            </w:r>
          </w:p>
        </w:tc>
      </w:tr>
      <w:tr w:rsidR="003E5BC7" w:rsidRPr="00D54525" w14:paraId="0B980FED" w14:textId="77777777" w:rsidTr="003E5BC7">
        <w:trPr>
          <w:trHeight w:val="227"/>
        </w:trPr>
        <w:tc>
          <w:tcPr>
            <w:tcW w:w="9649" w:type="dxa"/>
            <w:tcBorders>
              <w:top w:val="nil"/>
              <w:left w:val="nil"/>
              <w:bottom w:val="nil"/>
              <w:right w:val="nil"/>
            </w:tcBorders>
            <w:shd w:val="clear" w:color="auto" w:fill="auto"/>
            <w:noWrap/>
            <w:vAlign w:val="center"/>
            <w:hideMark/>
          </w:tcPr>
          <w:p w14:paraId="62C7A184" w14:textId="77777777" w:rsidR="003E5BC7" w:rsidRPr="002812FD" w:rsidRDefault="003E5BC7" w:rsidP="003E5BC7">
            <w:pPr>
              <w:spacing w:after="0" w:line="240" w:lineRule="auto"/>
              <w:ind w:firstLineChars="100" w:firstLine="180"/>
              <w:rPr>
                <w:rFonts w:ascii="Calibri Light" w:eastAsia="Times New Roman" w:hAnsi="Calibri Light" w:cs="Calibri Light"/>
                <w:color w:val="005CA9"/>
                <w:sz w:val="18"/>
                <w:szCs w:val="18"/>
                <w:lang w:eastAsia="pt-BR"/>
              </w:rPr>
            </w:pPr>
            <w:r w:rsidRPr="002812FD">
              <w:rPr>
                <w:rFonts w:ascii="Calibri Light" w:eastAsia="Times New Roman" w:hAnsi="Calibri Light" w:cs="Calibri Light"/>
                <w:color w:val="005CA9"/>
                <w:sz w:val="18"/>
                <w:szCs w:val="18"/>
                <w:lang w:eastAsia="pt-BR"/>
              </w:rPr>
              <w:t>(+/-) Outros ajustes de avaliação patrimonial reflexo</w:t>
            </w:r>
          </w:p>
        </w:tc>
        <w:tc>
          <w:tcPr>
            <w:tcW w:w="2460" w:type="dxa"/>
            <w:tcBorders>
              <w:top w:val="nil"/>
              <w:left w:val="nil"/>
              <w:bottom w:val="nil"/>
              <w:right w:val="nil"/>
            </w:tcBorders>
            <w:shd w:val="clear" w:color="auto" w:fill="auto"/>
            <w:noWrap/>
            <w:vAlign w:val="center"/>
            <w:hideMark/>
          </w:tcPr>
          <w:p w14:paraId="1F8C27F0" w14:textId="387B3DBE" w:rsidR="003E5BC7" w:rsidRPr="00D54525"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88.811</w:t>
            </w:r>
          </w:p>
        </w:tc>
        <w:tc>
          <w:tcPr>
            <w:tcW w:w="2460" w:type="dxa"/>
            <w:tcBorders>
              <w:top w:val="nil"/>
              <w:left w:val="nil"/>
              <w:bottom w:val="nil"/>
              <w:right w:val="nil"/>
            </w:tcBorders>
            <w:shd w:val="clear" w:color="auto" w:fill="auto"/>
            <w:noWrap/>
            <w:vAlign w:val="center"/>
            <w:hideMark/>
          </w:tcPr>
          <w:p w14:paraId="5EE4D3A3" w14:textId="6F65AA47" w:rsidR="003E5BC7" w:rsidRPr="00D54525" w:rsidRDefault="003E5BC7" w:rsidP="003E5BC7">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(93.745)</w:t>
            </w:r>
          </w:p>
        </w:tc>
      </w:tr>
      <w:tr w:rsidR="003E5BC7" w:rsidRPr="00D54525" w14:paraId="65A3580C" w14:textId="77777777" w:rsidTr="003E5BC7">
        <w:trPr>
          <w:trHeight w:val="227"/>
        </w:trPr>
        <w:tc>
          <w:tcPr>
            <w:tcW w:w="9649" w:type="dxa"/>
            <w:tcBorders>
              <w:top w:val="nil"/>
              <w:left w:val="nil"/>
              <w:bottom w:val="single" w:sz="4" w:space="0" w:color="54BBAB"/>
              <w:right w:val="nil"/>
            </w:tcBorders>
            <w:shd w:val="clear" w:color="auto" w:fill="auto"/>
            <w:noWrap/>
            <w:vAlign w:val="center"/>
            <w:hideMark/>
          </w:tcPr>
          <w:p w14:paraId="5BE7C1C0" w14:textId="3771280B" w:rsidR="003E5BC7" w:rsidRPr="00D54525" w:rsidRDefault="003E5BC7" w:rsidP="003E5BC7">
            <w:pPr>
              <w:spacing w:after="0" w:line="240" w:lineRule="auto"/>
              <w:rPr>
                <w:rFonts w:ascii="Calibri Light" w:eastAsia="Times New Roman" w:hAnsi="Calibri Light" w:cs="Calibri Light"/>
                <w:b/>
                <w:bCs/>
                <w:color w:val="005CA9"/>
                <w:sz w:val="20"/>
                <w:szCs w:val="20"/>
                <w:lang w:eastAsia="pt-BR"/>
              </w:rPr>
            </w:pPr>
            <w:r w:rsidRPr="00D54525">
              <w:rPr>
                <w:rFonts w:ascii="Calibri Light" w:eastAsia="Times New Roman" w:hAnsi="Calibri Light" w:cs="Calibri Light"/>
                <w:b/>
                <w:bCs/>
                <w:color w:val="005CA9"/>
                <w:sz w:val="20"/>
                <w:szCs w:val="20"/>
                <w:lang w:eastAsia="pt-BR"/>
              </w:rPr>
              <w:t xml:space="preserve">Resultado abrangente do </w:t>
            </w:r>
            <w:r>
              <w:rPr>
                <w:rFonts w:ascii="Calibri Light" w:eastAsia="Times New Roman" w:hAnsi="Calibri Light" w:cs="Calibri Light"/>
                <w:b/>
                <w:bCs/>
                <w:color w:val="005CA9"/>
                <w:sz w:val="20"/>
                <w:szCs w:val="20"/>
                <w:lang w:eastAsia="pt-BR"/>
              </w:rPr>
              <w:t>exercício</w:t>
            </w:r>
          </w:p>
        </w:tc>
        <w:tc>
          <w:tcPr>
            <w:tcW w:w="2460" w:type="dxa"/>
            <w:tcBorders>
              <w:top w:val="nil"/>
              <w:left w:val="nil"/>
              <w:bottom w:val="single" w:sz="4" w:space="0" w:color="54BBAB"/>
              <w:right w:val="nil"/>
            </w:tcBorders>
            <w:shd w:val="clear" w:color="auto" w:fill="auto"/>
            <w:noWrap/>
            <w:vAlign w:val="center"/>
            <w:hideMark/>
          </w:tcPr>
          <w:p w14:paraId="6500CD4C" w14:textId="3C26CA85" w:rsidR="003E5BC7" w:rsidRPr="00D54525" w:rsidRDefault="003E5BC7" w:rsidP="00FB54F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3.839.902</w:t>
            </w:r>
          </w:p>
        </w:tc>
        <w:tc>
          <w:tcPr>
            <w:tcW w:w="2460" w:type="dxa"/>
            <w:tcBorders>
              <w:top w:val="nil"/>
              <w:left w:val="nil"/>
              <w:bottom w:val="single" w:sz="4" w:space="0" w:color="54BBAB"/>
              <w:right w:val="nil"/>
            </w:tcBorders>
            <w:shd w:val="clear" w:color="auto" w:fill="auto"/>
            <w:noWrap/>
            <w:vAlign w:val="center"/>
            <w:hideMark/>
          </w:tcPr>
          <w:p w14:paraId="6AD0C1AF" w14:textId="6719D403" w:rsidR="003E5BC7" w:rsidRPr="00D54525" w:rsidRDefault="003E5BC7" w:rsidP="00FB54F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3.030.883</w:t>
            </w:r>
          </w:p>
        </w:tc>
      </w:tr>
    </w:tbl>
    <w:p w14:paraId="0BE60F09" w14:textId="77777777" w:rsidR="007B2CE1" w:rsidRDefault="00D54525" w:rsidP="00D54525">
      <w:pPr>
        <w:pStyle w:val="Ttulo1Leo"/>
        <w:spacing w:before="0"/>
        <w:jc w:val="both"/>
        <w:rPr>
          <w:rFonts w:eastAsia="Times New Roman" w:cs="Calibri Light"/>
          <w:b w:val="0"/>
          <w:bCs w:val="0"/>
          <w:color w:val="005CA9"/>
          <w:sz w:val="18"/>
          <w:szCs w:val="18"/>
          <w:lang w:val="pt-BR" w:eastAsia="pt-BR"/>
        </w:rPr>
        <w:sectPr w:rsidR="007B2CE1" w:rsidSect="004173B9">
          <w:headerReference w:type="even" r:id="rId26"/>
          <w:headerReference w:type="default" r:id="rId27"/>
          <w:headerReference w:type="first" r:id="rId28"/>
          <w:pgSz w:w="16838" w:h="11906" w:orient="landscape" w:code="9"/>
          <w:pgMar w:top="1418" w:right="851" w:bottom="851" w:left="1418" w:header="0" w:footer="0" w:gutter="0"/>
          <w:cols w:space="708"/>
          <w:docGrid w:linePitch="360"/>
        </w:sect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r w:rsidR="007B2CE1">
        <w:rPr>
          <w:rFonts w:eastAsia="Times New Roman" w:cs="Calibri Light"/>
          <w:b w:val="0"/>
          <w:bCs w:val="0"/>
          <w:color w:val="005CA9"/>
          <w:sz w:val="18"/>
          <w:szCs w:val="18"/>
          <w:lang w:val="pt-BR" w:eastAsia="pt-BR"/>
        </w:rPr>
        <w:t xml:space="preserve"> </w:t>
      </w:r>
    </w:p>
    <w:p w14:paraId="271F1435" w14:textId="6807BCE2" w:rsidR="00D54525" w:rsidRPr="007B2CE1" w:rsidRDefault="00D54525" w:rsidP="00D54525">
      <w:pPr>
        <w:pStyle w:val="Ttulo1Leo"/>
        <w:spacing w:before="0"/>
        <w:jc w:val="both"/>
        <w:rPr>
          <w:rFonts w:asciiTheme="majorHAnsi" w:eastAsia="Times New Roman" w:hAnsiTheme="majorHAnsi" w:cstheme="majorHAnsi"/>
          <w:b w:val="0"/>
          <w:color w:val="FF0000"/>
          <w:sz w:val="14"/>
          <w:szCs w:val="14"/>
          <w:lang w:val="pt-BR" w:eastAsia="pt-BR"/>
        </w:rPr>
      </w:pPr>
    </w:p>
    <w:p w14:paraId="2F9F81EC" w14:textId="680B8363" w:rsidR="009353C2" w:rsidRPr="007B2CE1" w:rsidRDefault="004229D1" w:rsidP="00FE1962">
      <w:pPr>
        <w:pStyle w:val="Ttulo1Leo"/>
        <w:jc w:val="both"/>
        <w:outlineLvl w:val="0"/>
        <w:rPr>
          <w:rFonts w:asciiTheme="majorHAnsi" w:hAnsiTheme="majorHAnsi" w:cstheme="majorHAnsi"/>
          <w:b w:val="0"/>
          <w:bCs w:val="0"/>
          <w:color w:val="FFFFFF" w:themeColor="background1"/>
          <w:sz w:val="20"/>
          <w:szCs w:val="14"/>
          <w:lang w:val="pt-BR"/>
        </w:rPr>
      </w:pPr>
      <w:bookmarkStart w:id="5" w:name="_Toc159513752"/>
      <w:r w:rsidRPr="005C7414">
        <w:rPr>
          <w:rFonts w:asciiTheme="majorHAnsi" w:hAnsiTheme="majorHAnsi" w:cstheme="majorHAnsi"/>
          <w:b w:val="0"/>
          <w:bCs w:val="0"/>
          <w:color w:val="FFFFFF" w:themeColor="background1"/>
          <w:sz w:val="20"/>
          <w:szCs w:val="14"/>
          <w:lang w:val="pt-BR"/>
        </w:rPr>
        <w:t>D</w:t>
      </w:r>
      <w:r w:rsidR="009353C2" w:rsidRPr="005C7414">
        <w:rPr>
          <w:rFonts w:asciiTheme="majorHAnsi" w:hAnsiTheme="majorHAnsi" w:cstheme="majorHAnsi"/>
          <w:b w:val="0"/>
          <w:bCs w:val="0"/>
          <w:color w:val="FFFFFF" w:themeColor="background1"/>
          <w:sz w:val="20"/>
          <w:szCs w:val="14"/>
          <w:lang w:val="pt-BR"/>
        </w:rPr>
        <w:t>emonstração das mutações do patrimônio líquido</w:t>
      </w:r>
      <w:r w:rsidR="00974C7A" w:rsidRPr="005C7414">
        <w:rPr>
          <w:rFonts w:asciiTheme="majorHAnsi" w:hAnsiTheme="majorHAnsi" w:cstheme="majorHAnsi"/>
          <w:b w:val="0"/>
          <w:bCs w:val="0"/>
          <w:color w:val="FFFFFF" w:themeColor="background1"/>
          <w:sz w:val="20"/>
          <w:szCs w:val="14"/>
          <w:lang w:val="pt-BR"/>
        </w:rPr>
        <w:t xml:space="preserve"> do </w:t>
      </w:r>
      <w:r w:rsidR="00F06745" w:rsidRPr="005C7414">
        <w:rPr>
          <w:rFonts w:asciiTheme="majorHAnsi" w:hAnsiTheme="majorHAnsi" w:cstheme="majorHAnsi"/>
          <w:b w:val="0"/>
          <w:bCs w:val="0"/>
          <w:color w:val="FFFFFF" w:themeColor="background1"/>
          <w:sz w:val="20"/>
          <w:szCs w:val="14"/>
          <w:lang w:val="pt-BR"/>
        </w:rPr>
        <w:t>exercício</w:t>
      </w:r>
      <w:bookmarkEnd w:id="5"/>
    </w:p>
    <w:tbl>
      <w:tblPr>
        <w:tblW w:w="5000" w:type="pct"/>
        <w:tblCellMar>
          <w:left w:w="70" w:type="dxa"/>
          <w:right w:w="70" w:type="dxa"/>
        </w:tblCellMar>
        <w:tblLook w:val="04A0" w:firstRow="1" w:lastRow="0" w:firstColumn="1" w:lastColumn="0" w:noHBand="0" w:noVBand="1"/>
      </w:tblPr>
      <w:tblGrid>
        <w:gridCol w:w="6379"/>
        <w:gridCol w:w="1638"/>
        <w:gridCol w:w="1638"/>
        <w:gridCol w:w="1638"/>
        <w:gridCol w:w="1638"/>
        <w:gridCol w:w="1638"/>
      </w:tblGrid>
      <w:tr w:rsidR="00BC7D27" w:rsidRPr="00BC7D27" w14:paraId="249AEB20" w14:textId="77777777" w:rsidTr="00CC15CE">
        <w:trPr>
          <w:trHeight w:val="227"/>
        </w:trPr>
        <w:tc>
          <w:tcPr>
            <w:tcW w:w="6379" w:type="dxa"/>
            <w:tcBorders>
              <w:top w:val="single" w:sz="4" w:space="0" w:color="54BBAB"/>
              <w:left w:val="nil"/>
              <w:bottom w:val="single" w:sz="4" w:space="0" w:color="54BBAB"/>
              <w:right w:val="nil"/>
            </w:tcBorders>
            <w:shd w:val="clear" w:color="auto" w:fill="auto"/>
            <w:vAlign w:val="center"/>
            <w:hideMark/>
          </w:tcPr>
          <w:p w14:paraId="71F9BFA9" w14:textId="77777777" w:rsidR="00BC7D27" w:rsidRPr="00BC7D27" w:rsidRDefault="00BC7D27" w:rsidP="00BC7D27">
            <w:pPr>
              <w:spacing w:after="0" w:line="240" w:lineRule="auto"/>
              <w:jc w:val="center"/>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DEMONSTRAÇÃO DAS MUTAÇÕES DO PATRIMÔNIO LÍQUIDO</w:t>
            </w:r>
          </w:p>
        </w:tc>
        <w:tc>
          <w:tcPr>
            <w:tcW w:w="1638" w:type="dxa"/>
            <w:tcBorders>
              <w:top w:val="single" w:sz="4" w:space="0" w:color="54BBAB"/>
              <w:left w:val="nil"/>
              <w:bottom w:val="single" w:sz="4" w:space="0" w:color="54BBAB"/>
              <w:right w:val="nil"/>
            </w:tcBorders>
            <w:shd w:val="clear" w:color="auto" w:fill="auto"/>
            <w:vAlign w:val="center"/>
            <w:hideMark/>
          </w:tcPr>
          <w:p w14:paraId="153ABE05" w14:textId="77777777" w:rsidR="00BC7D27" w:rsidRPr="00BC7D27" w:rsidRDefault="00BC7D27" w:rsidP="00BC7D27">
            <w:pPr>
              <w:spacing w:after="0" w:line="240" w:lineRule="auto"/>
              <w:jc w:val="center"/>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Capital social</w:t>
            </w:r>
          </w:p>
        </w:tc>
        <w:tc>
          <w:tcPr>
            <w:tcW w:w="1638" w:type="dxa"/>
            <w:tcBorders>
              <w:top w:val="single" w:sz="4" w:space="0" w:color="54BBAB"/>
              <w:left w:val="nil"/>
              <w:bottom w:val="single" w:sz="4" w:space="0" w:color="54BBAB"/>
              <w:right w:val="nil"/>
            </w:tcBorders>
            <w:shd w:val="clear" w:color="auto" w:fill="auto"/>
            <w:vAlign w:val="center"/>
            <w:hideMark/>
          </w:tcPr>
          <w:p w14:paraId="0998709B" w14:textId="77777777" w:rsidR="00BC7D27" w:rsidRPr="00BC7D27" w:rsidRDefault="00BC7D27" w:rsidP="00BC7D27">
            <w:pPr>
              <w:spacing w:after="0" w:line="240" w:lineRule="auto"/>
              <w:jc w:val="center"/>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Reservas</w:t>
            </w:r>
          </w:p>
        </w:tc>
        <w:tc>
          <w:tcPr>
            <w:tcW w:w="1638" w:type="dxa"/>
            <w:tcBorders>
              <w:top w:val="single" w:sz="4" w:space="0" w:color="54BBAB"/>
              <w:left w:val="nil"/>
              <w:bottom w:val="single" w:sz="4" w:space="0" w:color="54BBAB"/>
              <w:right w:val="nil"/>
            </w:tcBorders>
            <w:shd w:val="clear" w:color="auto" w:fill="auto"/>
            <w:vAlign w:val="center"/>
            <w:hideMark/>
          </w:tcPr>
          <w:p w14:paraId="382492EC" w14:textId="77777777" w:rsidR="00BC7D27" w:rsidRPr="00BC7D27" w:rsidRDefault="00BC7D27" w:rsidP="00BC7D27">
            <w:pPr>
              <w:spacing w:after="0" w:line="240" w:lineRule="auto"/>
              <w:jc w:val="center"/>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Ajuste de Avaliação Patrimonial</w:t>
            </w:r>
          </w:p>
        </w:tc>
        <w:tc>
          <w:tcPr>
            <w:tcW w:w="1638" w:type="dxa"/>
            <w:tcBorders>
              <w:top w:val="single" w:sz="4" w:space="0" w:color="54BBAB"/>
              <w:left w:val="nil"/>
              <w:bottom w:val="single" w:sz="4" w:space="0" w:color="54BBAB"/>
              <w:right w:val="nil"/>
            </w:tcBorders>
            <w:shd w:val="clear" w:color="auto" w:fill="auto"/>
            <w:vAlign w:val="center"/>
            <w:hideMark/>
          </w:tcPr>
          <w:p w14:paraId="6E252C71" w14:textId="77777777" w:rsidR="00BC7D27" w:rsidRPr="00BC7D27" w:rsidRDefault="00BC7D27" w:rsidP="00BC7D27">
            <w:pPr>
              <w:spacing w:after="0" w:line="240" w:lineRule="auto"/>
              <w:jc w:val="center"/>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Lucros/Prejuízos Acumulados</w:t>
            </w:r>
          </w:p>
        </w:tc>
        <w:tc>
          <w:tcPr>
            <w:tcW w:w="1638" w:type="dxa"/>
            <w:tcBorders>
              <w:top w:val="single" w:sz="4" w:space="0" w:color="54BBAB"/>
              <w:left w:val="nil"/>
              <w:bottom w:val="single" w:sz="4" w:space="0" w:color="54BBAB"/>
              <w:right w:val="nil"/>
            </w:tcBorders>
            <w:shd w:val="clear" w:color="auto" w:fill="auto"/>
            <w:vAlign w:val="center"/>
            <w:hideMark/>
          </w:tcPr>
          <w:p w14:paraId="2326DA8C" w14:textId="77777777" w:rsidR="00BC7D27" w:rsidRPr="00BC7D27" w:rsidRDefault="00BC7D27" w:rsidP="00BC7D27">
            <w:pPr>
              <w:spacing w:after="0" w:line="240" w:lineRule="auto"/>
              <w:jc w:val="center"/>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Patrimônio Líquido</w:t>
            </w:r>
          </w:p>
        </w:tc>
      </w:tr>
      <w:tr w:rsidR="005B1E06" w:rsidRPr="00BC7D27" w14:paraId="37C5ACA9" w14:textId="77777777" w:rsidTr="005B1E06">
        <w:trPr>
          <w:trHeight w:val="227"/>
        </w:trPr>
        <w:tc>
          <w:tcPr>
            <w:tcW w:w="6379" w:type="dxa"/>
            <w:tcBorders>
              <w:top w:val="nil"/>
              <w:left w:val="nil"/>
              <w:bottom w:val="nil"/>
              <w:right w:val="nil"/>
            </w:tcBorders>
            <w:shd w:val="clear" w:color="auto" w:fill="auto"/>
            <w:vAlign w:val="center"/>
            <w:hideMark/>
          </w:tcPr>
          <w:p w14:paraId="663B024A" w14:textId="77777777" w:rsidR="005B1E06" w:rsidRPr="00BC7D27" w:rsidRDefault="005B1E06" w:rsidP="005B1E06">
            <w:pPr>
              <w:spacing w:after="0" w:line="240" w:lineRule="auto"/>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Saldos em 31 de dezembro de 2021</w:t>
            </w:r>
          </w:p>
        </w:tc>
        <w:tc>
          <w:tcPr>
            <w:tcW w:w="1638" w:type="dxa"/>
            <w:tcBorders>
              <w:top w:val="nil"/>
              <w:left w:val="nil"/>
              <w:bottom w:val="nil"/>
              <w:right w:val="nil"/>
            </w:tcBorders>
            <w:shd w:val="clear" w:color="auto" w:fill="auto"/>
            <w:vAlign w:val="center"/>
            <w:hideMark/>
          </w:tcPr>
          <w:p w14:paraId="00D3BEA8" w14:textId="4B5935E7"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1638" w:type="dxa"/>
            <w:tcBorders>
              <w:top w:val="nil"/>
              <w:left w:val="nil"/>
              <w:bottom w:val="nil"/>
              <w:right w:val="nil"/>
            </w:tcBorders>
            <w:shd w:val="clear" w:color="auto" w:fill="auto"/>
            <w:vAlign w:val="center"/>
            <w:hideMark/>
          </w:tcPr>
          <w:p w14:paraId="5645EA7A" w14:textId="1A2EDA45"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2.303.797</w:t>
            </w:r>
          </w:p>
        </w:tc>
        <w:tc>
          <w:tcPr>
            <w:tcW w:w="1638" w:type="dxa"/>
            <w:tcBorders>
              <w:top w:val="nil"/>
              <w:left w:val="nil"/>
              <w:bottom w:val="nil"/>
              <w:right w:val="nil"/>
            </w:tcBorders>
            <w:shd w:val="clear" w:color="auto" w:fill="auto"/>
            <w:vAlign w:val="center"/>
            <w:hideMark/>
          </w:tcPr>
          <w:p w14:paraId="5341340B" w14:textId="28D17C84"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5.497.450</w:t>
            </w:r>
          </w:p>
        </w:tc>
        <w:tc>
          <w:tcPr>
            <w:tcW w:w="1638" w:type="dxa"/>
            <w:tcBorders>
              <w:top w:val="nil"/>
              <w:left w:val="nil"/>
              <w:bottom w:val="nil"/>
              <w:right w:val="nil"/>
            </w:tcBorders>
            <w:shd w:val="clear" w:color="auto" w:fill="auto"/>
            <w:vAlign w:val="center"/>
            <w:hideMark/>
          </w:tcPr>
          <w:p w14:paraId="07767A9E" w14:textId="048AF219"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1.475.027</w:t>
            </w:r>
          </w:p>
        </w:tc>
        <w:tc>
          <w:tcPr>
            <w:tcW w:w="1638" w:type="dxa"/>
            <w:tcBorders>
              <w:top w:val="nil"/>
              <w:left w:val="nil"/>
              <w:bottom w:val="nil"/>
              <w:right w:val="nil"/>
            </w:tcBorders>
            <w:shd w:val="clear" w:color="auto" w:fill="auto"/>
            <w:vAlign w:val="center"/>
            <w:hideMark/>
          </w:tcPr>
          <w:p w14:paraId="674AB319" w14:textId="14A72D2D"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12.032.961</w:t>
            </w:r>
          </w:p>
        </w:tc>
      </w:tr>
      <w:tr w:rsidR="005B1E06" w:rsidRPr="00BC7D27" w14:paraId="03E8F4B2" w14:textId="77777777" w:rsidTr="005B1E06">
        <w:trPr>
          <w:trHeight w:val="227"/>
        </w:trPr>
        <w:tc>
          <w:tcPr>
            <w:tcW w:w="6379" w:type="dxa"/>
            <w:tcBorders>
              <w:top w:val="nil"/>
              <w:left w:val="nil"/>
              <w:bottom w:val="nil"/>
              <w:right w:val="nil"/>
            </w:tcBorders>
            <w:shd w:val="clear" w:color="auto" w:fill="auto"/>
            <w:vAlign w:val="center"/>
            <w:hideMark/>
          </w:tcPr>
          <w:p w14:paraId="357D9C6C" w14:textId="77777777" w:rsidR="005B1E06" w:rsidRPr="00BC7D27" w:rsidRDefault="005B1E06" w:rsidP="005B1E06">
            <w:pPr>
              <w:spacing w:after="0" w:line="240" w:lineRule="auto"/>
              <w:ind w:firstLineChars="100" w:firstLine="18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Ajuste de avaliação patrimonial de investidas</w:t>
            </w:r>
          </w:p>
        </w:tc>
        <w:tc>
          <w:tcPr>
            <w:tcW w:w="1638" w:type="dxa"/>
            <w:tcBorders>
              <w:top w:val="nil"/>
              <w:left w:val="nil"/>
              <w:bottom w:val="nil"/>
              <w:right w:val="nil"/>
            </w:tcBorders>
            <w:shd w:val="clear" w:color="auto" w:fill="auto"/>
            <w:vAlign w:val="center"/>
            <w:hideMark/>
          </w:tcPr>
          <w:p w14:paraId="2EE6AA96" w14:textId="0C15FFF7"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622AFDAE" w14:textId="574F8683"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2652D71A" w14:textId="08F9CB10"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21.920</w:t>
            </w:r>
          </w:p>
        </w:tc>
        <w:tc>
          <w:tcPr>
            <w:tcW w:w="1638" w:type="dxa"/>
            <w:tcBorders>
              <w:top w:val="nil"/>
              <w:left w:val="nil"/>
              <w:bottom w:val="nil"/>
              <w:right w:val="nil"/>
            </w:tcBorders>
            <w:shd w:val="clear" w:color="auto" w:fill="auto"/>
            <w:vAlign w:val="center"/>
            <w:hideMark/>
          </w:tcPr>
          <w:p w14:paraId="5312C095" w14:textId="19F5D8CC"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1173008E" w14:textId="73BCD0F3"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21.920</w:t>
            </w:r>
          </w:p>
        </w:tc>
      </w:tr>
      <w:tr w:rsidR="005B1E06" w:rsidRPr="00BC7D27" w14:paraId="409E9B75" w14:textId="77777777" w:rsidTr="005B1E06">
        <w:trPr>
          <w:trHeight w:val="227"/>
        </w:trPr>
        <w:tc>
          <w:tcPr>
            <w:tcW w:w="6379" w:type="dxa"/>
            <w:tcBorders>
              <w:top w:val="nil"/>
              <w:left w:val="nil"/>
              <w:bottom w:val="nil"/>
              <w:right w:val="nil"/>
            </w:tcBorders>
            <w:shd w:val="clear" w:color="auto" w:fill="auto"/>
            <w:vAlign w:val="center"/>
            <w:hideMark/>
          </w:tcPr>
          <w:p w14:paraId="1B00117B" w14:textId="77777777" w:rsidR="005B1E06" w:rsidRPr="00BC7D27" w:rsidRDefault="005B1E06" w:rsidP="005B1E06">
            <w:pPr>
              <w:spacing w:after="0" w:line="240" w:lineRule="auto"/>
              <w:ind w:firstLineChars="100" w:firstLine="18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Pagamento de dividendos adicionais</w:t>
            </w:r>
          </w:p>
        </w:tc>
        <w:tc>
          <w:tcPr>
            <w:tcW w:w="1638" w:type="dxa"/>
            <w:tcBorders>
              <w:top w:val="nil"/>
              <w:left w:val="nil"/>
              <w:bottom w:val="nil"/>
              <w:right w:val="nil"/>
            </w:tcBorders>
            <w:shd w:val="clear" w:color="auto" w:fill="auto"/>
            <w:vAlign w:val="center"/>
            <w:hideMark/>
          </w:tcPr>
          <w:p w14:paraId="6CAB53BA" w14:textId="4619D861"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03B801AE" w14:textId="4C1B3891"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(887.371)</w:t>
            </w:r>
          </w:p>
        </w:tc>
        <w:tc>
          <w:tcPr>
            <w:tcW w:w="1638" w:type="dxa"/>
            <w:tcBorders>
              <w:top w:val="nil"/>
              <w:left w:val="nil"/>
              <w:bottom w:val="nil"/>
              <w:right w:val="nil"/>
            </w:tcBorders>
            <w:shd w:val="clear" w:color="auto" w:fill="auto"/>
            <w:vAlign w:val="center"/>
            <w:hideMark/>
          </w:tcPr>
          <w:p w14:paraId="45253478" w14:textId="3998FE8D"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3F5ACBA4" w14:textId="2CDC5C30"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19432993" w14:textId="77C0D2A9"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(887.371)</w:t>
            </w:r>
          </w:p>
        </w:tc>
      </w:tr>
      <w:tr w:rsidR="005B1E06" w:rsidRPr="00BC7D27" w14:paraId="4A792F9A" w14:textId="77777777" w:rsidTr="005B1E06">
        <w:trPr>
          <w:trHeight w:val="227"/>
        </w:trPr>
        <w:tc>
          <w:tcPr>
            <w:tcW w:w="6379" w:type="dxa"/>
            <w:tcBorders>
              <w:top w:val="nil"/>
              <w:left w:val="nil"/>
              <w:bottom w:val="nil"/>
              <w:right w:val="nil"/>
            </w:tcBorders>
            <w:shd w:val="clear" w:color="auto" w:fill="auto"/>
            <w:vAlign w:val="center"/>
            <w:hideMark/>
          </w:tcPr>
          <w:p w14:paraId="1FBEB40B" w14:textId="77777777" w:rsidR="005B1E06" w:rsidRPr="00BC7D27" w:rsidRDefault="005B1E06" w:rsidP="005B1E06">
            <w:pPr>
              <w:spacing w:after="0" w:line="240" w:lineRule="auto"/>
              <w:ind w:firstLineChars="100" w:firstLine="18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Ajustes de exercícios anteriores (nota 3 (l))</w:t>
            </w:r>
          </w:p>
        </w:tc>
        <w:tc>
          <w:tcPr>
            <w:tcW w:w="1638" w:type="dxa"/>
            <w:tcBorders>
              <w:top w:val="nil"/>
              <w:left w:val="nil"/>
              <w:bottom w:val="nil"/>
              <w:right w:val="nil"/>
            </w:tcBorders>
            <w:shd w:val="clear" w:color="auto" w:fill="auto"/>
            <w:vAlign w:val="center"/>
            <w:hideMark/>
          </w:tcPr>
          <w:p w14:paraId="720DC9FB" w14:textId="36BFB48A"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160AA709" w14:textId="41EF1453"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31B6B9B2" w14:textId="68BE4368"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49FEA8B2" w14:textId="61507676"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(93.805)</w:t>
            </w:r>
          </w:p>
        </w:tc>
        <w:tc>
          <w:tcPr>
            <w:tcW w:w="1638" w:type="dxa"/>
            <w:tcBorders>
              <w:top w:val="nil"/>
              <w:left w:val="nil"/>
              <w:bottom w:val="nil"/>
              <w:right w:val="nil"/>
            </w:tcBorders>
            <w:shd w:val="clear" w:color="auto" w:fill="auto"/>
            <w:vAlign w:val="center"/>
            <w:hideMark/>
          </w:tcPr>
          <w:p w14:paraId="499A95FF" w14:textId="5C0C8220"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(93.805)</w:t>
            </w:r>
          </w:p>
        </w:tc>
      </w:tr>
      <w:tr w:rsidR="005B1E06" w:rsidRPr="00BC7D27" w14:paraId="4E9DFF56" w14:textId="77777777" w:rsidTr="005B1E06">
        <w:trPr>
          <w:trHeight w:val="227"/>
        </w:trPr>
        <w:tc>
          <w:tcPr>
            <w:tcW w:w="6379" w:type="dxa"/>
            <w:tcBorders>
              <w:top w:val="nil"/>
              <w:left w:val="nil"/>
              <w:bottom w:val="nil"/>
              <w:right w:val="nil"/>
            </w:tcBorders>
            <w:shd w:val="clear" w:color="auto" w:fill="auto"/>
            <w:vAlign w:val="center"/>
            <w:hideMark/>
          </w:tcPr>
          <w:p w14:paraId="26240A3A" w14:textId="77777777" w:rsidR="005B1E06" w:rsidRPr="00BC7D27" w:rsidRDefault="005B1E06" w:rsidP="005B1E06">
            <w:pPr>
              <w:spacing w:after="0" w:line="240" w:lineRule="auto"/>
              <w:ind w:firstLineChars="100" w:firstLine="18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Lucro líquido do exercício</w:t>
            </w:r>
          </w:p>
        </w:tc>
        <w:tc>
          <w:tcPr>
            <w:tcW w:w="1638" w:type="dxa"/>
            <w:tcBorders>
              <w:top w:val="nil"/>
              <w:left w:val="nil"/>
              <w:bottom w:val="nil"/>
              <w:right w:val="nil"/>
            </w:tcBorders>
            <w:shd w:val="clear" w:color="auto" w:fill="auto"/>
            <w:vAlign w:val="center"/>
            <w:hideMark/>
          </w:tcPr>
          <w:p w14:paraId="4FA92065" w14:textId="0F392540"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264CADEA" w14:textId="011ED83A"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66B8C113" w14:textId="6F51A2CE"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58D3D24A" w14:textId="026DC8AA"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3.008.963</w:t>
            </w:r>
          </w:p>
        </w:tc>
        <w:tc>
          <w:tcPr>
            <w:tcW w:w="1638" w:type="dxa"/>
            <w:tcBorders>
              <w:top w:val="nil"/>
              <w:left w:val="nil"/>
              <w:bottom w:val="nil"/>
              <w:right w:val="nil"/>
            </w:tcBorders>
            <w:shd w:val="clear" w:color="auto" w:fill="auto"/>
            <w:vAlign w:val="center"/>
            <w:hideMark/>
          </w:tcPr>
          <w:p w14:paraId="5137394C" w14:textId="4F7390DC"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3.008.963</w:t>
            </w:r>
          </w:p>
        </w:tc>
      </w:tr>
      <w:tr w:rsidR="005B1E06" w:rsidRPr="00BC7D27" w14:paraId="1DBEBC9E" w14:textId="77777777" w:rsidTr="005B1E06">
        <w:trPr>
          <w:trHeight w:val="227"/>
        </w:trPr>
        <w:tc>
          <w:tcPr>
            <w:tcW w:w="6379" w:type="dxa"/>
            <w:tcBorders>
              <w:top w:val="nil"/>
              <w:left w:val="nil"/>
              <w:bottom w:val="nil"/>
              <w:right w:val="nil"/>
            </w:tcBorders>
            <w:shd w:val="clear" w:color="auto" w:fill="auto"/>
            <w:vAlign w:val="center"/>
            <w:hideMark/>
          </w:tcPr>
          <w:p w14:paraId="1E596135" w14:textId="77777777" w:rsidR="005B1E06" w:rsidRPr="00BC7D27" w:rsidRDefault="005B1E06" w:rsidP="005B1E06">
            <w:pPr>
              <w:spacing w:after="0" w:line="240" w:lineRule="auto"/>
              <w:ind w:firstLineChars="100" w:firstLine="181"/>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Destinações do lucro líquido:</w:t>
            </w:r>
          </w:p>
        </w:tc>
        <w:tc>
          <w:tcPr>
            <w:tcW w:w="1638" w:type="dxa"/>
            <w:tcBorders>
              <w:top w:val="nil"/>
              <w:left w:val="nil"/>
              <w:bottom w:val="nil"/>
              <w:right w:val="nil"/>
            </w:tcBorders>
            <w:shd w:val="clear" w:color="auto" w:fill="auto"/>
            <w:vAlign w:val="center"/>
            <w:hideMark/>
          </w:tcPr>
          <w:p w14:paraId="65F2F55C" w14:textId="6A5CCD75" w:rsidR="005B1E06" w:rsidRPr="00BC7D27" w:rsidRDefault="005B1E06" w:rsidP="005B1E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638" w:type="dxa"/>
            <w:tcBorders>
              <w:top w:val="nil"/>
              <w:left w:val="nil"/>
              <w:bottom w:val="nil"/>
              <w:right w:val="nil"/>
            </w:tcBorders>
            <w:shd w:val="clear" w:color="auto" w:fill="auto"/>
            <w:vAlign w:val="center"/>
            <w:hideMark/>
          </w:tcPr>
          <w:p w14:paraId="34BBB2B9" w14:textId="763DD314"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1.103.737</w:t>
            </w:r>
          </w:p>
        </w:tc>
        <w:tc>
          <w:tcPr>
            <w:tcW w:w="1638" w:type="dxa"/>
            <w:tcBorders>
              <w:top w:val="nil"/>
              <w:left w:val="nil"/>
              <w:bottom w:val="nil"/>
              <w:right w:val="nil"/>
            </w:tcBorders>
            <w:shd w:val="clear" w:color="auto" w:fill="auto"/>
            <w:vAlign w:val="center"/>
            <w:hideMark/>
          </w:tcPr>
          <w:p w14:paraId="1FC4370E" w14:textId="374564E9" w:rsidR="005B1E06" w:rsidRPr="00BC7D27" w:rsidRDefault="005B1E06" w:rsidP="005B1E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638" w:type="dxa"/>
            <w:tcBorders>
              <w:top w:val="nil"/>
              <w:left w:val="nil"/>
              <w:bottom w:val="nil"/>
              <w:right w:val="nil"/>
            </w:tcBorders>
            <w:shd w:val="clear" w:color="auto" w:fill="auto"/>
            <w:vAlign w:val="center"/>
            <w:hideMark/>
          </w:tcPr>
          <w:p w14:paraId="4580D161" w14:textId="4F9076D4"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(2.859.035)</w:t>
            </w:r>
          </w:p>
        </w:tc>
        <w:tc>
          <w:tcPr>
            <w:tcW w:w="1638" w:type="dxa"/>
            <w:tcBorders>
              <w:top w:val="nil"/>
              <w:left w:val="nil"/>
              <w:bottom w:val="nil"/>
              <w:right w:val="nil"/>
            </w:tcBorders>
            <w:shd w:val="clear" w:color="auto" w:fill="auto"/>
            <w:vAlign w:val="center"/>
            <w:hideMark/>
          </w:tcPr>
          <w:p w14:paraId="79ED400A" w14:textId="45E59243"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(1.755.298)</w:t>
            </w:r>
          </w:p>
        </w:tc>
      </w:tr>
      <w:tr w:rsidR="005B1E06" w:rsidRPr="00BC7D27" w14:paraId="3D26F3C5" w14:textId="77777777" w:rsidTr="005B1E06">
        <w:trPr>
          <w:trHeight w:val="227"/>
        </w:trPr>
        <w:tc>
          <w:tcPr>
            <w:tcW w:w="6379" w:type="dxa"/>
            <w:tcBorders>
              <w:top w:val="nil"/>
              <w:left w:val="nil"/>
              <w:bottom w:val="nil"/>
              <w:right w:val="nil"/>
            </w:tcBorders>
            <w:shd w:val="clear" w:color="auto" w:fill="auto"/>
            <w:vAlign w:val="center"/>
            <w:hideMark/>
          </w:tcPr>
          <w:p w14:paraId="3956ABFA" w14:textId="77777777" w:rsidR="005B1E06" w:rsidRPr="00BC7D27" w:rsidRDefault="005B1E06" w:rsidP="005B1E06">
            <w:pPr>
              <w:spacing w:after="0" w:line="240" w:lineRule="auto"/>
              <w:ind w:firstLineChars="200" w:firstLine="36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Reserva legal</w:t>
            </w:r>
          </w:p>
        </w:tc>
        <w:tc>
          <w:tcPr>
            <w:tcW w:w="1638" w:type="dxa"/>
            <w:tcBorders>
              <w:top w:val="nil"/>
              <w:left w:val="nil"/>
              <w:bottom w:val="nil"/>
              <w:right w:val="nil"/>
            </w:tcBorders>
            <w:shd w:val="clear" w:color="auto" w:fill="auto"/>
            <w:vAlign w:val="center"/>
            <w:hideMark/>
          </w:tcPr>
          <w:p w14:paraId="4D106099" w14:textId="23DEB10A"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0856B211" w14:textId="313C8B33"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71.211</w:t>
            </w:r>
          </w:p>
        </w:tc>
        <w:tc>
          <w:tcPr>
            <w:tcW w:w="1638" w:type="dxa"/>
            <w:tcBorders>
              <w:top w:val="nil"/>
              <w:left w:val="nil"/>
              <w:bottom w:val="nil"/>
              <w:right w:val="nil"/>
            </w:tcBorders>
            <w:shd w:val="clear" w:color="auto" w:fill="auto"/>
            <w:vAlign w:val="center"/>
            <w:hideMark/>
          </w:tcPr>
          <w:p w14:paraId="00F9D98C" w14:textId="0C0CD4F6"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0C1B7926" w14:textId="749D57B0"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(71.211)</w:t>
            </w:r>
          </w:p>
        </w:tc>
        <w:tc>
          <w:tcPr>
            <w:tcW w:w="1638" w:type="dxa"/>
            <w:tcBorders>
              <w:top w:val="nil"/>
              <w:left w:val="nil"/>
              <w:bottom w:val="nil"/>
              <w:right w:val="nil"/>
            </w:tcBorders>
            <w:shd w:val="clear" w:color="auto" w:fill="auto"/>
            <w:vAlign w:val="center"/>
            <w:hideMark/>
          </w:tcPr>
          <w:p w14:paraId="15035D82" w14:textId="6EAFD080"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B1E06" w:rsidRPr="00BC7D27" w14:paraId="49A8F341" w14:textId="77777777" w:rsidTr="005B1E06">
        <w:trPr>
          <w:trHeight w:val="227"/>
        </w:trPr>
        <w:tc>
          <w:tcPr>
            <w:tcW w:w="6379" w:type="dxa"/>
            <w:tcBorders>
              <w:top w:val="nil"/>
              <w:left w:val="nil"/>
              <w:bottom w:val="nil"/>
              <w:right w:val="nil"/>
            </w:tcBorders>
            <w:shd w:val="clear" w:color="auto" w:fill="auto"/>
            <w:vAlign w:val="center"/>
            <w:hideMark/>
          </w:tcPr>
          <w:p w14:paraId="1A629CDB" w14:textId="77777777" w:rsidR="005B1E06" w:rsidRPr="00BC7D27" w:rsidRDefault="005B1E06" w:rsidP="005B1E06">
            <w:pPr>
              <w:spacing w:after="0" w:line="240" w:lineRule="auto"/>
              <w:ind w:firstLineChars="200" w:firstLine="36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Reserva estatutária</w:t>
            </w:r>
          </w:p>
        </w:tc>
        <w:tc>
          <w:tcPr>
            <w:tcW w:w="1638" w:type="dxa"/>
            <w:tcBorders>
              <w:top w:val="nil"/>
              <w:left w:val="nil"/>
              <w:bottom w:val="nil"/>
              <w:right w:val="nil"/>
            </w:tcBorders>
            <w:shd w:val="clear" w:color="auto" w:fill="auto"/>
            <w:vAlign w:val="center"/>
            <w:hideMark/>
          </w:tcPr>
          <w:p w14:paraId="542835E7" w14:textId="1F164A49"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25A8CF8A" w14:textId="07BE7D94"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229.482</w:t>
            </w:r>
          </w:p>
        </w:tc>
        <w:tc>
          <w:tcPr>
            <w:tcW w:w="1638" w:type="dxa"/>
            <w:tcBorders>
              <w:top w:val="nil"/>
              <w:left w:val="nil"/>
              <w:bottom w:val="nil"/>
              <w:right w:val="nil"/>
            </w:tcBorders>
            <w:shd w:val="clear" w:color="auto" w:fill="auto"/>
            <w:vAlign w:val="center"/>
            <w:hideMark/>
          </w:tcPr>
          <w:p w14:paraId="582E94D5" w14:textId="2111BAE4"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0E1095F6" w14:textId="471EA62B"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(229.482)</w:t>
            </w:r>
          </w:p>
        </w:tc>
        <w:tc>
          <w:tcPr>
            <w:tcW w:w="1638" w:type="dxa"/>
            <w:tcBorders>
              <w:top w:val="nil"/>
              <w:left w:val="nil"/>
              <w:bottom w:val="nil"/>
              <w:right w:val="nil"/>
            </w:tcBorders>
            <w:shd w:val="clear" w:color="auto" w:fill="auto"/>
            <w:vAlign w:val="center"/>
            <w:hideMark/>
          </w:tcPr>
          <w:p w14:paraId="2D55A508" w14:textId="1D6B91DD"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B1E06" w:rsidRPr="00BC7D27" w14:paraId="7BA9355B" w14:textId="77777777" w:rsidTr="005B1E06">
        <w:trPr>
          <w:trHeight w:val="227"/>
        </w:trPr>
        <w:tc>
          <w:tcPr>
            <w:tcW w:w="6379" w:type="dxa"/>
            <w:tcBorders>
              <w:top w:val="nil"/>
              <w:left w:val="nil"/>
              <w:bottom w:val="nil"/>
              <w:right w:val="nil"/>
            </w:tcBorders>
            <w:shd w:val="clear" w:color="auto" w:fill="auto"/>
            <w:vAlign w:val="center"/>
            <w:hideMark/>
          </w:tcPr>
          <w:p w14:paraId="7188EC29" w14:textId="77777777" w:rsidR="005B1E06" w:rsidRPr="00BC7D27" w:rsidRDefault="005B1E06" w:rsidP="005B1E06">
            <w:pPr>
              <w:spacing w:after="0" w:line="240" w:lineRule="auto"/>
              <w:ind w:firstLineChars="200" w:firstLine="36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Dividendos</w:t>
            </w:r>
          </w:p>
        </w:tc>
        <w:tc>
          <w:tcPr>
            <w:tcW w:w="1638" w:type="dxa"/>
            <w:tcBorders>
              <w:top w:val="nil"/>
              <w:left w:val="nil"/>
              <w:bottom w:val="nil"/>
              <w:right w:val="nil"/>
            </w:tcBorders>
            <w:shd w:val="clear" w:color="auto" w:fill="auto"/>
            <w:vAlign w:val="center"/>
            <w:hideMark/>
          </w:tcPr>
          <w:p w14:paraId="2CD8E226" w14:textId="7D4DAE5E"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17688C05" w14:textId="0486C305"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20D068D8" w14:textId="7468ECB8"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7652F5D1" w14:textId="6FB6EB9E"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(1.755.298)</w:t>
            </w:r>
          </w:p>
        </w:tc>
        <w:tc>
          <w:tcPr>
            <w:tcW w:w="1638" w:type="dxa"/>
            <w:tcBorders>
              <w:top w:val="nil"/>
              <w:left w:val="nil"/>
              <w:bottom w:val="nil"/>
              <w:right w:val="nil"/>
            </w:tcBorders>
            <w:shd w:val="clear" w:color="auto" w:fill="auto"/>
            <w:vAlign w:val="center"/>
            <w:hideMark/>
          </w:tcPr>
          <w:p w14:paraId="67AD3A79" w14:textId="7EBB5347"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(1.755.298)</w:t>
            </w:r>
          </w:p>
        </w:tc>
      </w:tr>
      <w:tr w:rsidR="005B1E06" w:rsidRPr="00BC7D27" w14:paraId="23CA10C2" w14:textId="77777777" w:rsidTr="005B1E06">
        <w:trPr>
          <w:trHeight w:val="227"/>
        </w:trPr>
        <w:tc>
          <w:tcPr>
            <w:tcW w:w="6379" w:type="dxa"/>
            <w:tcBorders>
              <w:top w:val="nil"/>
              <w:left w:val="nil"/>
              <w:bottom w:val="nil"/>
              <w:right w:val="nil"/>
            </w:tcBorders>
            <w:shd w:val="clear" w:color="auto" w:fill="auto"/>
            <w:vAlign w:val="center"/>
            <w:hideMark/>
          </w:tcPr>
          <w:p w14:paraId="2570D880" w14:textId="77777777" w:rsidR="005B1E06" w:rsidRPr="00BC7D27" w:rsidRDefault="005B1E06" w:rsidP="005B1E06">
            <w:pPr>
              <w:spacing w:after="0" w:line="240" w:lineRule="auto"/>
              <w:ind w:firstLineChars="200" w:firstLine="36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Dividendos adicionais propostos</w:t>
            </w:r>
          </w:p>
        </w:tc>
        <w:tc>
          <w:tcPr>
            <w:tcW w:w="1638" w:type="dxa"/>
            <w:tcBorders>
              <w:top w:val="nil"/>
              <w:left w:val="nil"/>
              <w:bottom w:val="nil"/>
              <w:right w:val="nil"/>
            </w:tcBorders>
            <w:shd w:val="clear" w:color="auto" w:fill="auto"/>
            <w:vAlign w:val="center"/>
            <w:hideMark/>
          </w:tcPr>
          <w:p w14:paraId="752E6476" w14:textId="2E119913"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0FD10B64" w14:textId="1223B753"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803.044</w:t>
            </w:r>
          </w:p>
        </w:tc>
        <w:tc>
          <w:tcPr>
            <w:tcW w:w="1638" w:type="dxa"/>
            <w:tcBorders>
              <w:top w:val="nil"/>
              <w:left w:val="nil"/>
              <w:bottom w:val="nil"/>
              <w:right w:val="nil"/>
            </w:tcBorders>
            <w:shd w:val="clear" w:color="auto" w:fill="auto"/>
            <w:vAlign w:val="center"/>
            <w:hideMark/>
          </w:tcPr>
          <w:p w14:paraId="61AEAD01" w14:textId="532B5D55"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052FE99E" w14:textId="7516545F"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(803.044)</w:t>
            </w:r>
          </w:p>
        </w:tc>
        <w:tc>
          <w:tcPr>
            <w:tcW w:w="1638" w:type="dxa"/>
            <w:tcBorders>
              <w:top w:val="nil"/>
              <w:left w:val="nil"/>
              <w:bottom w:val="nil"/>
              <w:right w:val="nil"/>
            </w:tcBorders>
            <w:shd w:val="clear" w:color="auto" w:fill="auto"/>
            <w:vAlign w:val="center"/>
            <w:hideMark/>
          </w:tcPr>
          <w:p w14:paraId="1A21F53E" w14:textId="16053848"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B1E06" w:rsidRPr="00BC7D27" w14:paraId="1CB62F2F" w14:textId="77777777" w:rsidTr="005B1E06">
        <w:trPr>
          <w:trHeight w:val="227"/>
        </w:trPr>
        <w:tc>
          <w:tcPr>
            <w:tcW w:w="6379" w:type="dxa"/>
            <w:tcBorders>
              <w:top w:val="nil"/>
              <w:left w:val="nil"/>
              <w:bottom w:val="single" w:sz="4" w:space="0" w:color="54BBAB"/>
              <w:right w:val="nil"/>
            </w:tcBorders>
            <w:shd w:val="clear" w:color="auto" w:fill="auto"/>
            <w:vAlign w:val="center"/>
            <w:hideMark/>
          </w:tcPr>
          <w:p w14:paraId="19F1B606" w14:textId="77777777" w:rsidR="005B1E06" w:rsidRPr="00BC7D27" w:rsidRDefault="005B1E06" w:rsidP="005B1E06">
            <w:pPr>
              <w:spacing w:after="0" w:line="240" w:lineRule="auto"/>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Saldos em 31 de dezembro de 2022</w:t>
            </w:r>
          </w:p>
        </w:tc>
        <w:tc>
          <w:tcPr>
            <w:tcW w:w="1638" w:type="dxa"/>
            <w:tcBorders>
              <w:top w:val="nil"/>
              <w:left w:val="nil"/>
              <w:bottom w:val="single" w:sz="4" w:space="0" w:color="54BBAB"/>
              <w:right w:val="nil"/>
            </w:tcBorders>
            <w:shd w:val="clear" w:color="auto" w:fill="auto"/>
            <w:vAlign w:val="center"/>
            <w:hideMark/>
          </w:tcPr>
          <w:p w14:paraId="68E0CBF5" w14:textId="5CFFAA43"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1638" w:type="dxa"/>
            <w:tcBorders>
              <w:top w:val="nil"/>
              <w:left w:val="nil"/>
              <w:bottom w:val="single" w:sz="4" w:space="0" w:color="54BBAB"/>
              <w:right w:val="nil"/>
            </w:tcBorders>
            <w:shd w:val="clear" w:color="auto" w:fill="auto"/>
            <w:vAlign w:val="center"/>
            <w:hideMark/>
          </w:tcPr>
          <w:p w14:paraId="12FD76A9" w14:textId="7546EFB0"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2.520.163</w:t>
            </w:r>
          </w:p>
        </w:tc>
        <w:tc>
          <w:tcPr>
            <w:tcW w:w="1638" w:type="dxa"/>
            <w:tcBorders>
              <w:top w:val="nil"/>
              <w:left w:val="nil"/>
              <w:bottom w:val="single" w:sz="4" w:space="0" w:color="54BBAB"/>
              <w:right w:val="nil"/>
            </w:tcBorders>
            <w:shd w:val="clear" w:color="auto" w:fill="auto"/>
            <w:vAlign w:val="center"/>
            <w:hideMark/>
          </w:tcPr>
          <w:p w14:paraId="20BDE027" w14:textId="139F8B05"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5.519.370</w:t>
            </w:r>
          </w:p>
        </w:tc>
        <w:tc>
          <w:tcPr>
            <w:tcW w:w="1638" w:type="dxa"/>
            <w:tcBorders>
              <w:top w:val="nil"/>
              <w:left w:val="nil"/>
              <w:bottom w:val="single" w:sz="4" w:space="0" w:color="54BBAB"/>
              <w:right w:val="nil"/>
            </w:tcBorders>
            <w:shd w:val="clear" w:color="auto" w:fill="auto"/>
            <w:vAlign w:val="center"/>
            <w:hideMark/>
          </w:tcPr>
          <w:p w14:paraId="2F4CF8D5" w14:textId="55AAD083"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1.531.150</w:t>
            </w:r>
          </w:p>
        </w:tc>
        <w:tc>
          <w:tcPr>
            <w:tcW w:w="1638" w:type="dxa"/>
            <w:tcBorders>
              <w:top w:val="nil"/>
              <w:left w:val="nil"/>
              <w:bottom w:val="single" w:sz="4" w:space="0" w:color="54BBAB"/>
              <w:right w:val="nil"/>
            </w:tcBorders>
            <w:shd w:val="clear" w:color="auto" w:fill="auto"/>
            <w:vAlign w:val="center"/>
            <w:hideMark/>
          </w:tcPr>
          <w:p w14:paraId="36F2D3DA" w14:textId="56E1EC3E"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r>
      <w:tr w:rsidR="005B1E06" w:rsidRPr="00BC7D27" w14:paraId="2769FA36" w14:textId="77777777" w:rsidTr="005B1E06">
        <w:trPr>
          <w:trHeight w:val="227"/>
        </w:trPr>
        <w:tc>
          <w:tcPr>
            <w:tcW w:w="6379" w:type="dxa"/>
            <w:tcBorders>
              <w:top w:val="nil"/>
              <w:left w:val="nil"/>
              <w:bottom w:val="nil"/>
              <w:right w:val="nil"/>
            </w:tcBorders>
            <w:shd w:val="clear" w:color="auto" w:fill="auto"/>
            <w:vAlign w:val="center"/>
            <w:hideMark/>
          </w:tcPr>
          <w:p w14:paraId="143CE183" w14:textId="77777777" w:rsidR="005B1E06" w:rsidRPr="00BC7D27" w:rsidRDefault="005B1E06" w:rsidP="005B1E06">
            <w:pPr>
              <w:spacing w:after="0" w:line="240" w:lineRule="auto"/>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Saldos em 31 de dezembro de 2022</w:t>
            </w:r>
          </w:p>
        </w:tc>
        <w:tc>
          <w:tcPr>
            <w:tcW w:w="1638" w:type="dxa"/>
            <w:tcBorders>
              <w:top w:val="nil"/>
              <w:left w:val="nil"/>
              <w:bottom w:val="nil"/>
              <w:right w:val="nil"/>
            </w:tcBorders>
            <w:shd w:val="clear" w:color="auto" w:fill="auto"/>
            <w:vAlign w:val="center"/>
            <w:hideMark/>
          </w:tcPr>
          <w:p w14:paraId="7EA42458" w14:textId="55F0555B"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1638" w:type="dxa"/>
            <w:tcBorders>
              <w:top w:val="nil"/>
              <w:left w:val="nil"/>
              <w:bottom w:val="nil"/>
              <w:right w:val="nil"/>
            </w:tcBorders>
            <w:shd w:val="clear" w:color="auto" w:fill="auto"/>
            <w:vAlign w:val="center"/>
            <w:hideMark/>
          </w:tcPr>
          <w:p w14:paraId="7A13484A" w14:textId="37B81A90"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2.520.163</w:t>
            </w:r>
          </w:p>
        </w:tc>
        <w:tc>
          <w:tcPr>
            <w:tcW w:w="1638" w:type="dxa"/>
            <w:tcBorders>
              <w:top w:val="nil"/>
              <w:left w:val="nil"/>
              <w:bottom w:val="nil"/>
              <w:right w:val="nil"/>
            </w:tcBorders>
            <w:shd w:val="clear" w:color="auto" w:fill="auto"/>
            <w:vAlign w:val="center"/>
            <w:hideMark/>
          </w:tcPr>
          <w:p w14:paraId="50C936B1" w14:textId="1FCD23D6"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5.519.370</w:t>
            </w:r>
          </w:p>
        </w:tc>
        <w:tc>
          <w:tcPr>
            <w:tcW w:w="1638" w:type="dxa"/>
            <w:tcBorders>
              <w:top w:val="nil"/>
              <w:left w:val="nil"/>
              <w:bottom w:val="nil"/>
              <w:right w:val="nil"/>
            </w:tcBorders>
            <w:shd w:val="clear" w:color="auto" w:fill="auto"/>
            <w:vAlign w:val="center"/>
            <w:hideMark/>
          </w:tcPr>
          <w:p w14:paraId="52440F39" w14:textId="2C9FE6EA"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1.531.150</w:t>
            </w:r>
          </w:p>
        </w:tc>
        <w:tc>
          <w:tcPr>
            <w:tcW w:w="1638" w:type="dxa"/>
            <w:tcBorders>
              <w:top w:val="nil"/>
              <w:left w:val="nil"/>
              <w:bottom w:val="nil"/>
              <w:right w:val="nil"/>
            </w:tcBorders>
            <w:shd w:val="clear" w:color="auto" w:fill="auto"/>
            <w:vAlign w:val="center"/>
            <w:hideMark/>
          </w:tcPr>
          <w:p w14:paraId="1808DF44" w14:textId="4812955C"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r>
      <w:tr w:rsidR="005B1E06" w:rsidRPr="00BC7D27" w14:paraId="3284E8A6" w14:textId="77777777" w:rsidTr="005B1E06">
        <w:trPr>
          <w:trHeight w:val="227"/>
        </w:trPr>
        <w:tc>
          <w:tcPr>
            <w:tcW w:w="6379" w:type="dxa"/>
            <w:tcBorders>
              <w:top w:val="nil"/>
              <w:left w:val="nil"/>
              <w:bottom w:val="nil"/>
              <w:right w:val="nil"/>
            </w:tcBorders>
            <w:shd w:val="clear" w:color="auto" w:fill="auto"/>
            <w:vAlign w:val="center"/>
            <w:hideMark/>
          </w:tcPr>
          <w:p w14:paraId="27B0C089" w14:textId="77777777" w:rsidR="005B1E06" w:rsidRPr="00BC7D27" w:rsidRDefault="005B1E06" w:rsidP="005B1E06">
            <w:pPr>
              <w:spacing w:after="0" w:line="240" w:lineRule="auto"/>
              <w:ind w:firstLineChars="100" w:firstLine="18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Pagamento de dividendos adicionais</w:t>
            </w:r>
          </w:p>
        </w:tc>
        <w:tc>
          <w:tcPr>
            <w:tcW w:w="1638" w:type="dxa"/>
            <w:tcBorders>
              <w:top w:val="nil"/>
              <w:left w:val="nil"/>
              <w:bottom w:val="nil"/>
              <w:right w:val="nil"/>
            </w:tcBorders>
            <w:shd w:val="clear" w:color="auto" w:fill="auto"/>
            <w:vAlign w:val="center"/>
            <w:hideMark/>
          </w:tcPr>
          <w:p w14:paraId="42D71638" w14:textId="5FB98517"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507C4300" w14:textId="38FF57DC"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(803.044)</w:t>
            </w:r>
          </w:p>
        </w:tc>
        <w:tc>
          <w:tcPr>
            <w:tcW w:w="1638" w:type="dxa"/>
            <w:tcBorders>
              <w:top w:val="nil"/>
              <w:left w:val="nil"/>
              <w:bottom w:val="nil"/>
              <w:right w:val="nil"/>
            </w:tcBorders>
            <w:shd w:val="clear" w:color="auto" w:fill="auto"/>
            <w:vAlign w:val="center"/>
            <w:hideMark/>
          </w:tcPr>
          <w:p w14:paraId="4A233CFA" w14:textId="723B2126"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44E724D4" w14:textId="2EBA29B7"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(1.500.000)</w:t>
            </w:r>
          </w:p>
        </w:tc>
        <w:tc>
          <w:tcPr>
            <w:tcW w:w="1638" w:type="dxa"/>
            <w:tcBorders>
              <w:top w:val="nil"/>
              <w:left w:val="nil"/>
              <w:bottom w:val="nil"/>
              <w:right w:val="nil"/>
            </w:tcBorders>
            <w:shd w:val="clear" w:color="auto" w:fill="auto"/>
            <w:vAlign w:val="center"/>
            <w:hideMark/>
          </w:tcPr>
          <w:p w14:paraId="727CA2F8" w14:textId="28F86CB3"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(2.303.044)</w:t>
            </w:r>
          </w:p>
        </w:tc>
      </w:tr>
      <w:tr w:rsidR="005B1E06" w:rsidRPr="00BC7D27" w14:paraId="1350F56C" w14:textId="77777777" w:rsidTr="005B1E06">
        <w:trPr>
          <w:trHeight w:val="227"/>
        </w:trPr>
        <w:tc>
          <w:tcPr>
            <w:tcW w:w="6379" w:type="dxa"/>
            <w:tcBorders>
              <w:top w:val="nil"/>
              <w:left w:val="nil"/>
              <w:bottom w:val="nil"/>
              <w:right w:val="nil"/>
            </w:tcBorders>
            <w:shd w:val="clear" w:color="auto" w:fill="auto"/>
            <w:vAlign w:val="center"/>
            <w:hideMark/>
          </w:tcPr>
          <w:p w14:paraId="2FDDF927" w14:textId="77777777" w:rsidR="005B1E06" w:rsidRPr="00BC7D27" w:rsidRDefault="005B1E06" w:rsidP="005B1E06">
            <w:pPr>
              <w:spacing w:after="0" w:line="240" w:lineRule="auto"/>
              <w:ind w:firstLineChars="100" w:firstLine="180"/>
              <w:rPr>
                <w:rFonts w:ascii="Calibri Light" w:eastAsia="Times New Roman" w:hAnsi="Calibri Light" w:cs="Calibri Light"/>
                <w:color w:val="005CA9"/>
                <w:sz w:val="18"/>
                <w:szCs w:val="18"/>
                <w:lang w:eastAsia="pt-BR"/>
              </w:rPr>
            </w:pPr>
            <w:r w:rsidRPr="002812FD">
              <w:rPr>
                <w:rFonts w:ascii="Calibri Light" w:eastAsia="Times New Roman" w:hAnsi="Calibri Light" w:cs="Calibri Light"/>
                <w:color w:val="005CA9"/>
                <w:sz w:val="18"/>
                <w:szCs w:val="18"/>
                <w:lang w:eastAsia="pt-BR"/>
              </w:rPr>
              <w:t>Ajuste de avaliação patrimonial de investidas</w:t>
            </w:r>
          </w:p>
        </w:tc>
        <w:tc>
          <w:tcPr>
            <w:tcW w:w="1638" w:type="dxa"/>
            <w:tcBorders>
              <w:top w:val="nil"/>
              <w:left w:val="nil"/>
              <w:bottom w:val="nil"/>
              <w:right w:val="nil"/>
            </w:tcBorders>
            <w:shd w:val="clear" w:color="auto" w:fill="auto"/>
            <w:vAlign w:val="center"/>
            <w:hideMark/>
          </w:tcPr>
          <w:p w14:paraId="71AC26A1" w14:textId="7DEEF79C"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7452EA0B" w14:textId="71306E42"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2BE99611" w14:textId="08879EE9"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257.658</w:t>
            </w:r>
          </w:p>
        </w:tc>
        <w:tc>
          <w:tcPr>
            <w:tcW w:w="1638" w:type="dxa"/>
            <w:tcBorders>
              <w:top w:val="nil"/>
              <w:left w:val="nil"/>
              <w:bottom w:val="nil"/>
              <w:right w:val="nil"/>
            </w:tcBorders>
            <w:shd w:val="clear" w:color="auto" w:fill="auto"/>
            <w:vAlign w:val="center"/>
            <w:hideMark/>
          </w:tcPr>
          <w:p w14:paraId="3B2EDD92" w14:textId="40940F34"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0FF70A40" w14:textId="33A43184"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257.658</w:t>
            </w:r>
          </w:p>
        </w:tc>
      </w:tr>
      <w:tr w:rsidR="005B1E06" w:rsidRPr="00BC7D27" w14:paraId="12BB59BF" w14:textId="77777777" w:rsidTr="005B1E06">
        <w:trPr>
          <w:trHeight w:val="227"/>
        </w:trPr>
        <w:tc>
          <w:tcPr>
            <w:tcW w:w="6379" w:type="dxa"/>
            <w:tcBorders>
              <w:top w:val="nil"/>
              <w:left w:val="nil"/>
              <w:bottom w:val="nil"/>
              <w:right w:val="nil"/>
            </w:tcBorders>
            <w:shd w:val="clear" w:color="auto" w:fill="auto"/>
            <w:vAlign w:val="center"/>
            <w:hideMark/>
          </w:tcPr>
          <w:p w14:paraId="23E3DE3E" w14:textId="77777777" w:rsidR="005B1E06" w:rsidRPr="00BC7D27" w:rsidRDefault="005B1E06" w:rsidP="005B1E06">
            <w:pPr>
              <w:spacing w:after="0" w:line="240" w:lineRule="auto"/>
              <w:ind w:firstLineChars="100" w:firstLine="18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Lucro líquido do exercício</w:t>
            </w:r>
          </w:p>
        </w:tc>
        <w:tc>
          <w:tcPr>
            <w:tcW w:w="1638" w:type="dxa"/>
            <w:tcBorders>
              <w:top w:val="nil"/>
              <w:left w:val="nil"/>
              <w:bottom w:val="nil"/>
              <w:right w:val="nil"/>
            </w:tcBorders>
            <w:shd w:val="clear" w:color="auto" w:fill="auto"/>
            <w:vAlign w:val="center"/>
            <w:hideMark/>
          </w:tcPr>
          <w:p w14:paraId="77D1B83A" w14:textId="1F11E9CB"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439582C1" w14:textId="58B8CA7C"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59C5FF5A" w14:textId="6F1A641F"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1BE20659" w14:textId="610E0D5C"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3.582.244</w:t>
            </w:r>
          </w:p>
        </w:tc>
        <w:tc>
          <w:tcPr>
            <w:tcW w:w="1638" w:type="dxa"/>
            <w:tcBorders>
              <w:top w:val="nil"/>
              <w:left w:val="nil"/>
              <w:bottom w:val="nil"/>
              <w:right w:val="nil"/>
            </w:tcBorders>
            <w:shd w:val="clear" w:color="auto" w:fill="auto"/>
            <w:vAlign w:val="center"/>
            <w:hideMark/>
          </w:tcPr>
          <w:p w14:paraId="491A5854" w14:textId="3168C78D"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3.582.244</w:t>
            </w:r>
          </w:p>
        </w:tc>
      </w:tr>
      <w:tr w:rsidR="005B1E06" w:rsidRPr="00BC7D27" w14:paraId="4C1319DD" w14:textId="77777777" w:rsidTr="005B1E06">
        <w:trPr>
          <w:trHeight w:val="227"/>
        </w:trPr>
        <w:tc>
          <w:tcPr>
            <w:tcW w:w="6379" w:type="dxa"/>
            <w:tcBorders>
              <w:top w:val="nil"/>
              <w:left w:val="nil"/>
              <w:bottom w:val="nil"/>
              <w:right w:val="nil"/>
            </w:tcBorders>
            <w:shd w:val="clear" w:color="auto" w:fill="auto"/>
            <w:vAlign w:val="center"/>
            <w:hideMark/>
          </w:tcPr>
          <w:p w14:paraId="386EB5F3" w14:textId="77777777" w:rsidR="005B1E06" w:rsidRPr="00BC7D27" w:rsidRDefault="005B1E06" w:rsidP="005B1E06">
            <w:pPr>
              <w:spacing w:after="0" w:line="240" w:lineRule="auto"/>
              <w:ind w:firstLineChars="100" w:firstLine="181"/>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Destinações do lucro líquido:</w:t>
            </w:r>
          </w:p>
        </w:tc>
        <w:tc>
          <w:tcPr>
            <w:tcW w:w="1638" w:type="dxa"/>
            <w:tcBorders>
              <w:top w:val="nil"/>
              <w:left w:val="nil"/>
              <w:bottom w:val="nil"/>
              <w:right w:val="nil"/>
            </w:tcBorders>
            <w:shd w:val="clear" w:color="auto" w:fill="auto"/>
            <w:vAlign w:val="center"/>
            <w:hideMark/>
          </w:tcPr>
          <w:p w14:paraId="0A4702A6" w14:textId="2100E3AD" w:rsidR="005B1E06" w:rsidRPr="00BC7D27" w:rsidRDefault="005B1E06" w:rsidP="005B1E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638" w:type="dxa"/>
            <w:tcBorders>
              <w:top w:val="nil"/>
              <w:left w:val="nil"/>
              <w:bottom w:val="nil"/>
              <w:right w:val="nil"/>
            </w:tcBorders>
            <w:shd w:val="clear" w:color="auto" w:fill="auto"/>
            <w:vAlign w:val="center"/>
            <w:hideMark/>
          </w:tcPr>
          <w:p w14:paraId="613D45D6" w14:textId="24F37CC1"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2.335.046</w:t>
            </w:r>
          </w:p>
        </w:tc>
        <w:tc>
          <w:tcPr>
            <w:tcW w:w="1638" w:type="dxa"/>
            <w:tcBorders>
              <w:top w:val="nil"/>
              <w:left w:val="nil"/>
              <w:bottom w:val="nil"/>
              <w:right w:val="nil"/>
            </w:tcBorders>
            <w:shd w:val="clear" w:color="auto" w:fill="auto"/>
            <w:vAlign w:val="center"/>
            <w:hideMark/>
          </w:tcPr>
          <w:p w14:paraId="06AD110A" w14:textId="72943A81" w:rsidR="005B1E06" w:rsidRPr="00BC7D27" w:rsidRDefault="005B1E06" w:rsidP="005B1E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638" w:type="dxa"/>
            <w:tcBorders>
              <w:top w:val="nil"/>
              <w:left w:val="nil"/>
              <w:bottom w:val="nil"/>
              <w:right w:val="nil"/>
            </w:tcBorders>
            <w:shd w:val="clear" w:color="auto" w:fill="auto"/>
            <w:vAlign w:val="center"/>
            <w:hideMark/>
          </w:tcPr>
          <w:p w14:paraId="38736E7F" w14:textId="6CDC51B7"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(3.613.394)</w:t>
            </w:r>
          </w:p>
        </w:tc>
        <w:tc>
          <w:tcPr>
            <w:tcW w:w="1638" w:type="dxa"/>
            <w:tcBorders>
              <w:top w:val="nil"/>
              <w:left w:val="nil"/>
              <w:bottom w:val="nil"/>
              <w:right w:val="nil"/>
            </w:tcBorders>
            <w:shd w:val="clear" w:color="auto" w:fill="auto"/>
            <w:vAlign w:val="center"/>
            <w:hideMark/>
          </w:tcPr>
          <w:p w14:paraId="3F62CB03" w14:textId="05A1A330"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(1.278.348)</w:t>
            </w:r>
          </w:p>
        </w:tc>
      </w:tr>
      <w:tr w:rsidR="005B1E06" w:rsidRPr="00BC7D27" w14:paraId="3D92B741" w14:textId="77777777" w:rsidTr="005B1E06">
        <w:trPr>
          <w:trHeight w:val="227"/>
        </w:trPr>
        <w:tc>
          <w:tcPr>
            <w:tcW w:w="6379" w:type="dxa"/>
            <w:tcBorders>
              <w:top w:val="nil"/>
              <w:left w:val="nil"/>
              <w:bottom w:val="nil"/>
              <w:right w:val="nil"/>
            </w:tcBorders>
            <w:shd w:val="clear" w:color="auto" w:fill="auto"/>
            <w:vAlign w:val="center"/>
            <w:hideMark/>
          </w:tcPr>
          <w:p w14:paraId="0355EB60" w14:textId="77777777" w:rsidR="005B1E06" w:rsidRPr="00BC7D27" w:rsidRDefault="005B1E06" w:rsidP="005B1E06">
            <w:pPr>
              <w:spacing w:after="0" w:line="240" w:lineRule="auto"/>
              <w:ind w:firstLineChars="200" w:firstLine="36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Reserva estatutária</w:t>
            </w:r>
          </w:p>
        </w:tc>
        <w:tc>
          <w:tcPr>
            <w:tcW w:w="1638" w:type="dxa"/>
            <w:tcBorders>
              <w:top w:val="nil"/>
              <w:left w:val="nil"/>
              <w:bottom w:val="nil"/>
              <w:right w:val="nil"/>
            </w:tcBorders>
            <w:shd w:val="clear" w:color="auto" w:fill="auto"/>
            <w:vAlign w:val="center"/>
            <w:hideMark/>
          </w:tcPr>
          <w:p w14:paraId="12337235" w14:textId="44EEC141"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5AB114CC" w14:textId="31AC60EC"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1.961.653</w:t>
            </w:r>
          </w:p>
        </w:tc>
        <w:tc>
          <w:tcPr>
            <w:tcW w:w="1638" w:type="dxa"/>
            <w:tcBorders>
              <w:top w:val="nil"/>
              <w:left w:val="nil"/>
              <w:bottom w:val="nil"/>
              <w:right w:val="nil"/>
            </w:tcBorders>
            <w:shd w:val="clear" w:color="auto" w:fill="auto"/>
            <w:vAlign w:val="center"/>
            <w:hideMark/>
          </w:tcPr>
          <w:p w14:paraId="5677C321" w14:textId="06E2D5C2"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4B85ADD7" w14:textId="792C76D5"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(1.961.653)</w:t>
            </w:r>
          </w:p>
        </w:tc>
        <w:tc>
          <w:tcPr>
            <w:tcW w:w="1638" w:type="dxa"/>
            <w:tcBorders>
              <w:top w:val="nil"/>
              <w:left w:val="nil"/>
              <w:bottom w:val="nil"/>
              <w:right w:val="nil"/>
            </w:tcBorders>
            <w:shd w:val="clear" w:color="auto" w:fill="auto"/>
            <w:vAlign w:val="center"/>
            <w:hideMark/>
          </w:tcPr>
          <w:p w14:paraId="626AFDAD" w14:textId="255D5676"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B1E06" w:rsidRPr="00BC7D27" w14:paraId="41F1DA2C" w14:textId="77777777" w:rsidTr="005B1E06">
        <w:trPr>
          <w:trHeight w:val="227"/>
        </w:trPr>
        <w:tc>
          <w:tcPr>
            <w:tcW w:w="6379" w:type="dxa"/>
            <w:tcBorders>
              <w:top w:val="nil"/>
              <w:left w:val="nil"/>
              <w:bottom w:val="nil"/>
              <w:right w:val="nil"/>
            </w:tcBorders>
            <w:shd w:val="clear" w:color="auto" w:fill="auto"/>
            <w:vAlign w:val="center"/>
            <w:hideMark/>
          </w:tcPr>
          <w:p w14:paraId="408D178C" w14:textId="77777777" w:rsidR="005B1E06" w:rsidRPr="00BC7D27" w:rsidRDefault="005B1E06" w:rsidP="005B1E06">
            <w:pPr>
              <w:spacing w:after="0" w:line="240" w:lineRule="auto"/>
              <w:ind w:firstLineChars="200" w:firstLine="36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Dividendos</w:t>
            </w:r>
          </w:p>
        </w:tc>
        <w:tc>
          <w:tcPr>
            <w:tcW w:w="1638" w:type="dxa"/>
            <w:tcBorders>
              <w:top w:val="nil"/>
              <w:left w:val="nil"/>
              <w:bottom w:val="nil"/>
              <w:right w:val="nil"/>
            </w:tcBorders>
            <w:shd w:val="clear" w:color="auto" w:fill="auto"/>
            <w:vAlign w:val="center"/>
            <w:hideMark/>
          </w:tcPr>
          <w:p w14:paraId="7FCD3504" w14:textId="65B4853E"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7E77CE83" w14:textId="1C256C03"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553A85BA" w14:textId="350F13C8"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41292070" w14:textId="4BA2EFB7"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(1.278.348)</w:t>
            </w:r>
          </w:p>
        </w:tc>
        <w:tc>
          <w:tcPr>
            <w:tcW w:w="1638" w:type="dxa"/>
            <w:tcBorders>
              <w:top w:val="nil"/>
              <w:left w:val="nil"/>
              <w:bottom w:val="nil"/>
              <w:right w:val="nil"/>
            </w:tcBorders>
            <w:shd w:val="clear" w:color="auto" w:fill="auto"/>
            <w:vAlign w:val="center"/>
            <w:hideMark/>
          </w:tcPr>
          <w:p w14:paraId="61CE49CB" w14:textId="7000E1A9"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(1.278.348)</w:t>
            </w:r>
          </w:p>
        </w:tc>
      </w:tr>
      <w:tr w:rsidR="005B1E06" w:rsidRPr="00BC7D27" w14:paraId="34A76D16" w14:textId="77777777" w:rsidTr="005B1E06">
        <w:trPr>
          <w:trHeight w:val="227"/>
        </w:trPr>
        <w:tc>
          <w:tcPr>
            <w:tcW w:w="6379" w:type="dxa"/>
            <w:tcBorders>
              <w:top w:val="nil"/>
              <w:left w:val="nil"/>
              <w:bottom w:val="nil"/>
              <w:right w:val="nil"/>
            </w:tcBorders>
            <w:shd w:val="clear" w:color="auto" w:fill="auto"/>
            <w:vAlign w:val="center"/>
            <w:hideMark/>
          </w:tcPr>
          <w:p w14:paraId="764B9343" w14:textId="77777777" w:rsidR="005B1E06" w:rsidRPr="00BC7D27" w:rsidRDefault="005B1E06" w:rsidP="005B1E06">
            <w:pPr>
              <w:spacing w:after="0" w:line="240" w:lineRule="auto"/>
              <w:ind w:firstLineChars="200" w:firstLine="360"/>
              <w:rPr>
                <w:rFonts w:ascii="Calibri Light" w:eastAsia="Times New Roman" w:hAnsi="Calibri Light" w:cs="Calibri Light"/>
                <w:color w:val="005CA9"/>
                <w:sz w:val="18"/>
                <w:szCs w:val="18"/>
                <w:lang w:eastAsia="pt-BR"/>
              </w:rPr>
            </w:pPr>
            <w:r w:rsidRPr="00BC7D27">
              <w:rPr>
                <w:rFonts w:ascii="Calibri Light" w:eastAsia="Times New Roman" w:hAnsi="Calibri Light" w:cs="Calibri Light"/>
                <w:color w:val="005CA9"/>
                <w:sz w:val="18"/>
                <w:szCs w:val="18"/>
                <w:lang w:eastAsia="pt-BR"/>
              </w:rPr>
              <w:t>Dividendos adicionais propostos</w:t>
            </w:r>
          </w:p>
        </w:tc>
        <w:tc>
          <w:tcPr>
            <w:tcW w:w="1638" w:type="dxa"/>
            <w:tcBorders>
              <w:top w:val="nil"/>
              <w:left w:val="nil"/>
              <w:bottom w:val="nil"/>
              <w:right w:val="nil"/>
            </w:tcBorders>
            <w:shd w:val="clear" w:color="auto" w:fill="auto"/>
            <w:vAlign w:val="center"/>
            <w:hideMark/>
          </w:tcPr>
          <w:p w14:paraId="4C5D63E8" w14:textId="1A051F3D"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35CE8AC8" w14:textId="0600BB3D"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373.393</w:t>
            </w:r>
          </w:p>
        </w:tc>
        <w:tc>
          <w:tcPr>
            <w:tcW w:w="1638" w:type="dxa"/>
            <w:tcBorders>
              <w:top w:val="nil"/>
              <w:left w:val="nil"/>
              <w:bottom w:val="nil"/>
              <w:right w:val="nil"/>
            </w:tcBorders>
            <w:shd w:val="clear" w:color="auto" w:fill="auto"/>
            <w:vAlign w:val="center"/>
            <w:hideMark/>
          </w:tcPr>
          <w:p w14:paraId="4FAEE9C8" w14:textId="7339088F"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638" w:type="dxa"/>
            <w:tcBorders>
              <w:top w:val="nil"/>
              <w:left w:val="nil"/>
              <w:bottom w:val="nil"/>
              <w:right w:val="nil"/>
            </w:tcBorders>
            <w:shd w:val="clear" w:color="auto" w:fill="auto"/>
            <w:vAlign w:val="center"/>
            <w:hideMark/>
          </w:tcPr>
          <w:p w14:paraId="044B704E" w14:textId="1D756978" w:rsidR="005B1E06" w:rsidRPr="00BC7D27" w:rsidRDefault="005B1E06" w:rsidP="005B1E0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(373.393)</w:t>
            </w:r>
          </w:p>
        </w:tc>
        <w:tc>
          <w:tcPr>
            <w:tcW w:w="1638" w:type="dxa"/>
            <w:tcBorders>
              <w:top w:val="nil"/>
              <w:left w:val="nil"/>
              <w:bottom w:val="nil"/>
              <w:right w:val="nil"/>
            </w:tcBorders>
            <w:shd w:val="clear" w:color="auto" w:fill="auto"/>
            <w:vAlign w:val="center"/>
            <w:hideMark/>
          </w:tcPr>
          <w:p w14:paraId="5D202139" w14:textId="2C89E9B1" w:rsidR="005B1E06" w:rsidRPr="00BC7D27" w:rsidRDefault="005B1E06" w:rsidP="005B1E0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5B1E06" w:rsidRPr="00BC7D27" w14:paraId="2C336820" w14:textId="77777777" w:rsidTr="005B1E06">
        <w:trPr>
          <w:trHeight w:val="227"/>
        </w:trPr>
        <w:tc>
          <w:tcPr>
            <w:tcW w:w="6379" w:type="dxa"/>
            <w:tcBorders>
              <w:top w:val="nil"/>
              <w:left w:val="nil"/>
              <w:bottom w:val="single" w:sz="4" w:space="0" w:color="54BBAB"/>
              <w:right w:val="nil"/>
            </w:tcBorders>
            <w:shd w:val="clear" w:color="auto" w:fill="auto"/>
            <w:vAlign w:val="center"/>
            <w:hideMark/>
          </w:tcPr>
          <w:p w14:paraId="1610B59E" w14:textId="77777777" w:rsidR="005B1E06" w:rsidRPr="00BC7D27" w:rsidRDefault="005B1E06" w:rsidP="005B1E06">
            <w:pPr>
              <w:spacing w:after="0" w:line="240" w:lineRule="auto"/>
              <w:rPr>
                <w:rFonts w:ascii="Calibri Light" w:eastAsia="Times New Roman" w:hAnsi="Calibri Light" w:cs="Calibri Light"/>
                <w:b/>
                <w:bCs/>
                <w:color w:val="005CA9"/>
                <w:sz w:val="18"/>
                <w:szCs w:val="18"/>
                <w:lang w:eastAsia="pt-BR"/>
              </w:rPr>
            </w:pPr>
            <w:r w:rsidRPr="00BC7D27">
              <w:rPr>
                <w:rFonts w:ascii="Calibri Light" w:eastAsia="Times New Roman" w:hAnsi="Calibri Light" w:cs="Calibri Light"/>
                <w:b/>
                <w:bCs/>
                <w:color w:val="005CA9"/>
                <w:sz w:val="18"/>
                <w:szCs w:val="18"/>
                <w:lang w:eastAsia="pt-BR"/>
              </w:rPr>
              <w:t>Saldos em 31 de dezembro de 2023</w:t>
            </w:r>
          </w:p>
        </w:tc>
        <w:tc>
          <w:tcPr>
            <w:tcW w:w="1638" w:type="dxa"/>
            <w:tcBorders>
              <w:top w:val="nil"/>
              <w:left w:val="nil"/>
              <w:bottom w:val="single" w:sz="4" w:space="0" w:color="54BBAB"/>
              <w:right w:val="nil"/>
            </w:tcBorders>
            <w:shd w:val="clear" w:color="auto" w:fill="auto"/>
            <w:vAlign w:val="center"/>
            <w:hideMark/>
          </w:tcPr>
          <w:p w14:paraId="1A1432F6" w14:textId="6ED65FCD"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2.756.687</w:t>
            </w:r>
          </w:p>
        </w:tc>
        <w:tc>
          <w:tcPr>
            <w:tcW w:w="1638" w:type="dxa"/>
            <w:tcBorders>
              <w:top w:val="nil"/>
              <w:left w:val="nil"/>
              <w:bottom w:val="single" w:sz="4" w:space="0" w:color="54BBAB"/>
              <w:right w:val="nil"/>
            </w:tcBorders>
            <w:shd w:val="clear" w:color="auto" w:fill="auto"/>
            <w:vAlign w:val="center"/>
            <w:hideMark/>
          </w:tcPr>
          <w:p w14:paraId="13F3C290" w14:textId="229E2FAA"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4.052.165</w:t>
            </w:r>
          </w:p>
        </w:tc>
        <w:tc>
          <w:tcPr>
            <w:tcW w:w="1638" w:type="dxa"/>
            <w:tcBorders>
              <w:top w:val="nil"/>
              <w:left w:val="nil"/>
              <w:bottom w:val="single" w:sz="4" w:space="0" w:color="54BBAB"/>
              <w:right w:val="nil"/>
            </w:tcBorders>
            <w:shd w:val="clear" w:color="auto" w:fill="auto"/>
            <w:vAlign w:val="center"/>
            <w:hideMark/>
          </w:tcPr>
          <w:p w14:paraId="097BD4D3" w14:textId="2FA3F4A0"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5.777.028</w:t>
            </w:r>
          </w:p>
        </w:tc>
        <w:tc>
          <w:tcPr>
            <w:tcW w:w="1638" w:type="dxa"/>
            <w:tcBorders>
              <w:top w:val="nil"/>
              <w:left w:val="nil"/>
              <w:bottom w:val="single" w:sz="4" w:space="0" w:color="54BBAB"/>
              <w:right w:val="nil"/>
            </w:tcBorders>
            <w:shd w:val="clear" w:color="auto" w:fill="auto"/>
            <w:vAlign w:val="center"/>
            <w:hideMark/>
          </w:tcPr>
          <w:p w14:paraId="6EA05334" w14:textId="6E66E907" w:rsidR="005B1E06" w:rsidRPr="00BC7D27" w:rsidRDefault="005B1E06" w:rsidP="005B1E0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638" w:type="dxa"/>
            <w:tcBorders>
              <w:top w:val="nil"/>
              <w:left w:val="nil"/>
              <w:bottom w:val="single" w:sz="4" w:space="0" w:color="54BBAB"/>
              <w:right w:val="nil"/>
            </w:tcBorders>
            <w:shd w:val="clear" w:color="auto" w:fill="auto"/>
            <w:vAlign w:val="center"/>
            <w:hideMark/>
          </w:tcPr>
          <w:p w14:paraId="17A4E6B5" w14:textId="04176723" w:rsidR="005B1E06" w:rsidRPr="00BC7D27" w:rsidRDefault="005B1E06" w:rsidP="005B1E0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12.585.880</w:t>
            </w:r>
          </w:p>
        </w:tc>
      </w:tr>
    </w:tbl>
    <w:p w14:paraId="6C4855A3" w14:textId="4C8F1D07" w:rsidR="00273B5F" w:rsidRPr="0015107E" w:rsidRDefault="0015107E" w:rsidP="0015107E">
      <w:pPr>
        <w:pStyle w:val="Ttulo1Leo"/>
        <w:spacing w:before="0"/>
        <w:jc w:val="both"/>
        <w:rPr>
          <w:rFonts w:eastAsia="Times New Roman" w:cs="Calibri Light"/>
          <w:b w:val="0"/>
          <w:bCs w:val="0"/>
          <w:color w:val="005CA9"/>
          <w:sz w:val="18"/>
          <w:szCs w:val="18"/>
          <w:lang w:val="pt-BR" w:eastAsia="pt-BR"/>
        </w:rPr>
        <w:sectPr w:rsidR="00273B5F" w:rsidRPr="0015107E" w:rsidSect="004173B9">
          <w:headerReference w:type="even" r:id="rId29"/>
          <w:headerReference w:type="default" r:id="rId30"/>
          <w:headerReference w:type="first" r:id="rId31"/>
          <w:pgSz w:w="16838" w:h="11906" w:orient="landscape" w:code="9"/>
          <w:pgMar w:top="1418" w:right="851" w:bottom="851" w:left="1418" w:header="0" w:footer="0" w:gutter="0"/>
          <w:cols w:space="708"/>
          <w:docGrid w:linePitch="360"/>
        </w:sectPr>
      </w:pPr>
      <w:bookmarkStart w:id="6" w:name="_Hlk156912322"/>
      <w:bookmarkStart w:id="7" w:name="_Toc450826379"/>
      <w:r w:rsidRPr="0015107E">
        <w:rPr>
          <w:rFonts w:eastAsia="Times New Roman" w:cs="Calibri Light"/>
          <w:b w:val="0"/>
          <w:bCs w:val="0"/>
          <w:color w:val="005CA9"/>
          <w:sz w:val="18"/>
          <w:szCs w:val="18"/>
          <w:lang w:val="pt-BR" w:eastAsia="pt-BR"/>
        </w:rPr>
        <w:t>As notas explicativas da administração são parte integrante das demonstrações contábeis.</w:t>
      </w:r>
    </w:p>
    <w:p w14:paraId="50F7F02C" w14:textId="58B897DD" w:rsidR="00F12A92" w:rsidRDefault="00C543E9" w:rsidP="00FE1962">
      <w:pPr>
        <w:pStyle w:val="Ttulo1Leo"/>
        <w:jc w:val="both"/>
        <w:outlineLvl w:val="0"/>
        <w:rPr>
          <w:rFonts w:asciiTheme="majorHAnsi" w:hAnsiTheme="majorHAnsi" w:cstheme="majorHAnsi"/>
          <w:b w:val="0"/>
          <w:bCs w:val="0"/>
          <w:color w:val="FFFFFF" w:themeColor="background1"/>
          <w:sz w:val="18"/>
          <w:szCs w:val="14"/>
          <w:lang w:val="pt-BR"/>
        </w:rPr>
      </w:pPr>
      <w:bookmarkStart w:id="8" w:name="_Toc159513753"/>
      <w:bookmarkEnd w:id="6"/>
      <w:r w:rsidRPr="007601C3">
        <w:rPr>
          <w:rFonts w:asciiTheme="majorHAnsi" w:hAnsiTheme="majorHAnsi" w:cstheme="majorHAnsi"/>
          <w:b w:val="0"/>
          <w:bCs w:val="0"/>
          <w:color w:val="FFFFFF" w:themeColor="background1"/>
          <w:sz w:val="18"/>
          <w:szCs w:val="14"/>
          <w:lang w:val="pt-BR"/>
        </w:rPr>
        <w:lastRenderedPageBreak/>
        <w:t>Demonstração do</w:t>
      </w:r>
      <w:r w:rsidR="00453029" w:rsidRPr="007601C3">
        <w:rPr>
          <w:rFonts w:asciiTheme="majorHAnsi" w:hAnsiTheme="majorHAnsi" w:cstheme="majorHAnsi"/>
          <w:b w:val="0"/>
          <w:bCs w:val="0"/>
          <w:color w:val="FFFFFF" w:themeColor="background1"/>
          <w:sz w:val="18"/>
          <w:szCs w:val="14"/>
          <w:lang w:val="pt-BR"/>
        </w:rPr>
        <w:t>s</w:t>
      </w:r>
      <w:r w:rsidRPr="007601C3">
        <w:rPr>
          <w:rFonts w:asciiTheme="majorHAnsi" w:hAnsiTheme="majorHAnsi" w:cstheme="majorHAnsi"/>
          <w:b w:val="0"/>
          <w:bCs w:val="0"/>
          <w:color w:val="FFFFFF" w:themeColor="background1"/>
          <w:sz w:val="18"/>
          <w:szCs w:val="14"/>
          <w:lang w:val="pt-BR"/>
        </w:rPr>
        <w:t xml:space="preserve"> fluxo</w:t>
      </w:r>
      <w:r w:rsidR="00453029" w:rsidRPr="007601C3">
        <w:rPr>
          <w:rFonts w:asciiTheme="majorHAnsi" w:hAnsiTheme="majorHAnsi" w:cstheme="majorHAnsi"/>
          <w:b w:val="0"/>
          <w:bCs w:val="0"/>
          <w:color w:val="FFFFFF" w:themeColor="background1"/>
          <w:sz w:val="18"/>
          <w:szCs w:val="14"/>
          <w:lang w:val="pt-BR"/>
        </w:rPr>
        <w:t>s</w:t>
      </w:r>
      <w:r w:rsidRPr="007601C3">
        <w:rPr>
          <w:rFonts w:asciiTheme="majorHAnsi" w:hAnsiTheme="majorHAnsi" w:cstheme="majorHAnsi"/>
          <w:b w:val="0"/>
          <w:bCs w:val="0"/>
          <w:color w:val="FFFFFF" w:themeColor="background1"/>
          <w:sz w:val="18"/>
          <w:szCs w:val="14"/>
          <w:lang w:val="pt-BR"/>
        </w:rPr>
        <w:t xml:space="preserve"> de caixa </w:t>
      </w:r>
      <w:r w:rsidR="000C0FDE" w:rsidRPr="007601C3">
        <w:rPr>
          <w:rFonts w:asciiTheme="majorHAnsi" w:hAnsiTheme="majorHAnsi" w:cstheme="majorHAnsi"/>
          <w:b w:val="0"/>
          <w:bCs w:val="0"/>
          <w:color w:val="FFFFFF" w:themeColor="background1"/>
          <w:sz w:val="18"/>
          <w:szCs w:val="14"/>
          <w:lang w:val="pt-BR"/>
        </w:rPr>
        <w:t xml:space="preserve">do </w:t>
      </w:r>
      <w:r w:rsidR="00F65C5D" w:rsidRPr="007601C3">
        <w:rPr>
          <w:rFonts w:asciiTheme="majorHAnsi" w:hAnsiTheme="majorHAnsi" w:cstheme="majorHAnsi"/>
          <w:b w:val="0"/>
          <w:bCs w:val="0"/>
          <w:color w:val="FFFFFF" w:themeColor="background1"/>
          <w:sz w:val="18"/>
          <w:szCs w:val="14"/>
          <w:lang w:val="pt-BR"/>
        </w:rPr>
        <w:t>exercício</w:t>
      </w:r>
      <w:r w:rsidR="000C0FDE" w:rsidRPr="007601C3">
        <w:rPr>
          <w:rFonts w:asciiTheme="majorHAnsi" w:hAnsiTheme="majorHAnsi" w:cstheme="majorHAnsi"/>
          <w:b w:val="0"/>
          <w:bCs w:val="0"/>
          <w:color w:val="FFFFFF" w:themeColor="background1"/>
          <w:sz w:val="18"/>
          <w:szCs w:val="14"/>
          <w:lang w:val="pt-BR"/>
        </w:rPr>
        <w:t xml:space="preserve"> – Método indireto</w:t>
      </w:r>
      <w:bookmarkEnd w:id="7"/>
      <w:bookmarkEnd w:id="8"/>
    </w:p>
    <w:tbl>
      <w:tblPr>
        <w:tblW w:w="5000" w:type="pct"/>
        <w:tblCellMar>
          <w:left w:w="70" w:type="dxa"/>
          <w:right w:w="70" w:type="dxa"/>
        </w:tblCellMar>
        <w:tblLook w:val="04A0" w:firstRow="1" w:lastRow="0" w:firstColumn="1" w:lastColumn="0" w:noHBand="0" w:noVBand="1"/>
      </w:tblPr>
      <w:tblGrid>
        <w:gridCol w:w="6949"/>
        <w:gridCol w:w="1868"/>
        <w:gridCol w:w="1847"/>
        <w:gridCol w:w="2098"/>
        <w:gridCol w:w="1807"/>
      </w:tblGrid>
      <w:tr w:rsidR="00A76DB9" w:rsidRPr="00A76DB9" w14:paraId="62C78945" w14:textId="77777777" w:rsidTr="00A76DB9">
        <w:trPr>
          <w:trHeight w:val="255"/>
        </w:trPr>
        <w:tc>
          <w:tcPr>
            <w:tcW w:w="2385" w:type="pct"/>
            <w:vMerge w:val="restart"/>
            <w:tcBorders>
              <w:top w:val="single" w:sz="4" w:space="0" w:color="54BBAB"/>
              <w:left w:val="nil"/>
              <w:bottom w:val="nil"/>
              <w:right w:val="nil"/>
            </w:tcBorders>
            <w:shd w:val="clear" w:color="auto" w:fill="auto"/>
            <w:vAlign w:val="center"/>
            <w:hideMark/>
          </w:tcPr>
          <w:p w14:paraId="73FCE0C2" w14:textId="77777777" w:rsidR="00A76DB9" w:rsidRPr="00A76DB9" w:rsidRDefault="00A76DB9" w:rsidP="00A76DB9">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DEMONSTRAÇÃO DOS FLUXOS DE CAIXA</w:t>
            </w:r>
          </w:p>
        </w:tc>
        <w:tc>
          <w:tcPr>
            <w:tcW w:w="1275" w:type="pct"/>
            <w:gridSpan w:val="2"/>
            <w:tcBorders>
              <w:top w:val="single" w:sz="4" w:space="0" w:color="54BBAB"/>
              <w:left w:val="nil"/>
              <w:bottom w:val="single" w:sz="4" w:space="0" w:color="54BBAB"/>
              <w:right w:val="nil"/>
            </w:tcBorders>
            <w:shd w:val="clear" w:color="auto" w:fill="auto"/>
            <w:vAlign w:val="center"/>
            <w:hideMark/>
          </w:tcPr>
          <w:p w14:paraId="47477839" w14:textId="77777777" w:rsidR="00A76DB9" w:rsidRPr="00A76DB9" w:rsidRDefault="00A76DB9" w:rsidP="00A76DB9">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01 de janeiro a 31 de dezembro de 2023</w:t>
            </w:r>
          </w:p>
        </w:tc>
        <w:tc>
          <w:tcPr>
            <w:tcW w:w="1340" w:type="pct"/>
            <w:gridSpan w:val="2"/>
            <w:tcBorders>
              <w:top w:val="single" w:sz="4" w:space="0" w:color="54BBAB"/>
              <w:left w:val="nil"/>
              <w:bottom w:val="single" w:sz="4" w:space="0" w:color="54BBAB"/>
              <w:right w:val="nil"/>
            </w:tcBorders>
            <w:shd w:val="clear" w:color="auto" w:fill="auto"/>
            <w:vAlign w:val="center"/>
            <w:hideMark/>
          </w:tcPr>
          <w:p w14:paraId="09AA965A" w14:textId="77777777" w:rsidR="001D367C" w:rsidRDefault="00A76DB9" w:rsidP="00A76DB9">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01 de janeiro a 31 de dezembro de 2022</w:t>
            </w:r>
          </w:p>
          <w:p w14:paraId="1BDC0564" w14:textId="369EEB03" w:rsidR="00A76DB9" w:rsidRPr="00A76DB9" w:rsidRDefault="00A76DB9" w:rsidP="00A76DB9">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(Nota 4(n))</w:t>
            </w:r>
          </w:p>
        </w:tc>
      </w:tr>
      <w:tr w:rsidR="00A76DB9" w:rsidRPr="00A76DB9" w14:paraId="3F6B37B5" w14:textId="77777777" w:rsidTr="00A76DB9">
        <w:trPr>
          <w:trHeight w:val="255"/>
        </w:trPr>
        <w:tc>
          <w:tcPr>
            <w:tcW w:w="2385" w:type="pct"/>
            <w:vMerge/>
            <w:tcBorders>
              <w:top w:val="nil"/>
              <w:left w:val="nil"/>
              <w:bottom w:val="nil"/>
              <w:right w:val="nil"/>
            </w:tcBorders>
            <w:shd w:val="clear" w:color="auto" w:fill="auto"/>
            <w:vAlign w:val="center"/>
            <w:hideMark/>
          </w:tcPr>
          <w:p w14:paraId="1BEA01E5" w14:textId="77777777" w:rsidR="00A76DB9" w:rsidRPr="00A76DB9" w:rsidRDefault="00A76DB9" w:rsidP="00A76DB9">
            <w:pPr>
              <w:spacing w:after="0" w:line="240" w:lineRule="auto"/>
              <w:rPr>
                <w:rFonts w:ascii="Calibri Light" w:eastAsia="Times New Roman" w:hAnsi="Calibri Light" w:cs="Calibri Light"/>
                <w:b/>
                <w:bCs/>
                <w:color w:val="005CA9"/>
                <w:sz w:val="18"/>
                <w:szCs w:val="18"/>
                <w:lang w:eastAsia="pt-BR"/>
              </w:rPr>
            </w:pPr>
          </w:p>
        </w:tc>
        <w:tc>
          <w:tcPr>
            <w:tcW w:w="641" w:type="pct"/>
            <w:tcBorders>
              <w:top w:val="nil"/>
              <w:left w:val="nil"/>
              <w:bottom w:val="nil"/>
              <w:right w:val="nil"/>
            </w:tcBorders>
            <w:shd w:val="clear" w:color="auto" w:fill="auto"/>
            <w:vAlign w:val="center"/>
            <w:hideMark/>
          </w:tcPr>
          <w:p w14:paraId="7B578242" w14:textId="77777777" w:rsidR="00A76DB9" w:rsidRPr="00A76DB9" w:rsidRDefault="00A76DB9" w:rsidP="00A76DB9">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Controladora</w:t>
            </w:r>
          </w:p>
        </w:tc>
        <w:tc>
          <w:tcPr>
            <w:tcW w:w="634" w:type="pct"/>
            <w:tcBorders>
              <w:top w:val="nil"/>
              <w:left w:val="nil"/>
              <w:bottom w:val="nil"/>
              <w:right w:val="nil"/>
            </w:tcBorders>
            <w:shd w:val="clear" w:color="auto" w:fill="auto"/>
            <w:vAlign w:val="center"/>
            <w:hideMark/>
          </w:tcPr>
          <w:p w14:paraId="672D1689" w14:textId="77777777" w:rsidR="00A76DB9" w:rsidRPr="00A76DB9" w:rsidRDefault="00A76DB9" w:rsidP="00A76DB9">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Consolidado</w:t>
            </w:r>
          </w:p>
        </w:tc>
        <w:tc>
          <w:tcPr>
            <w:tcW w:w="720" w:type="pct"/>
            <w:tcBorders>
              <w:top w:val="nil"/>
              <w:left w:val="nil"/>
              <w:bottom w:val="nil"/>
              <w:right w:val="nil"/>
            </w:tcBorders>
            <w:shd w:val="clear" w:color="auto" w:fill="auto"/>
            <w:vAlign w:val="center"/>
            <w:hideMark/>
          </w:tcPr>
          <w:p w14:paraId="47C669A6" w14:textId="77777777" w:rsidR="00A76DB9" w:rsidRPr="00A76DB9" w:rsidRDefault="00A76DB9" w:rsidP="00A76DB9">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Controladora</w:t>
            </w:r>
          </w:p>
        </w:tc>
        <w:tc>
          <w:tcPr>
            <w:tcW w:w="620" w:type="pct"/>
            <w:tcBorders>
              <w:top w:val="nil"/>
              <w:left w:val="nil"/>
              <w:bottom w:val="nil"/>
              <w:right w:val="nil"/>
            </w:tcBorders>
            <w:shd w:val="clear" w:color="auto" w:fill="auto"/>
            <w:vAlign w:val="center"/>
            <w:hideMark/>
          </w:tcPr>
          <w:p w14:paraId="21CFE404" w14:textId="77777777" w:rsidR="00A76DB9" w:rsidRPr="00A76DB9" w:rsidRDefault="00A76DB9" w:rsidP="00A76DB9">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Consolidado</w:t>
            </w:r>
          </w:p>
        </w:tc>
      </w:tr>
      <w:tr w:rsidR="00A76DB9" w:rsidRPr="00A76DB9" w14:paraId="5457AE50" w14:textId="77777777" w:rsidTr="00A76DB9">
        <w:trPr>
          <w:trHeight w:val="255"/>
        </w:trPr>
        <w:tc>
          <w:tcPr>
            <w:tcW w:w="2385" w:type="pct"/>
            <w:tcBorders>
              <w:top w:val="single" w:sz="4" w:space="0" w:color="54BBAB"/>
              <w:left w:val="nil"/>
              <w:bottom w:val="nil"/>
              <w:right w:val="nil"/>
            </w:tcBorders>
            <w:shd w:val="clear" w:color="auto" w:fill="auto"/>
            <w:vAlign w:val="center"/>
            <w:hideMark/>
          </w:tcPr>
          <w:p w14:paraId="0F44F4D2" w14:textId="77777777" w:rsidR="00A76DB9" w:rsidRPr="00A76DB9" w:rsidRDefault="00A76DB9" w:rsidP="00A76DB9">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Fluxos de caixa proveniente das atividades operacionais</w:t>
            </w:r>
          </w:p>
        </w:tc>
        <w:tc>
          <w:tcPr>
            <w:tcW w:w="641" w:type="pct"/>
            <w:tcBorders>
              <w:top w:val="single" w:sz="4" w:space="0" w:color="54BBAB"/>
              <w:left w:val="nil"/>
              <w:bottom w:val="nil"/>
              <w:right w:val="nil"/>
            </w:tcBorders>
            <w:shd w:val="clear" w:color="auto" w:fill="auto"/>
            <w:vAlign w:val="center"/>
            <w:hideMark/>
          </w:tcPr>
          <w:p w14:paraId="6370DC80" w14:textId="77777777" w:rsidR="00A76DB9" w:rsidRPr="00A76DB9" w:rsidRDefault="00A76DB9" w:rsidP="00A76DB9">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w:t>
            </w:r>
          </w:p>
        </w:tc>
        <w:tc>
          <w:tcPr>
            <w:tcW w:w="634" w:type="pct"/>
            <w:tcBorders>
              <w:top w:val="single" w:sz="4" w:space="0" w:color="54BBAB"/>
              <w:left w:val="nil"/>
              <w:bottom w:val="nil"/>
              <w:right w:val="nil"/>
            </w:tcBorders>
            <w:shd w:val="clear" w:color="auto" w:fill="auto"/>
            <w:vAlign w:val="center"/>
            <w:hideMark/>
          </w:tcPr>
          <w:p w14:paraId="7BC80DE3" w14:textId="77777777" w:rsidR="00A76DB9" w:rsidRPr="00A76DB9" w:rsidRDefault="00A76DB9" w:rsidP="00A76DB9">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w:t>
            </w:r>
          </w:p>
        </w:tc>
        <w:tc>
          <w:tcPr>
            <w:tcW w:w="720" w:type="pct"/>
            <w:tcBorders>
              <w:top w:val="single" w:sz="4" w:space="0" w:color="54BBAB"/>
              <w:left w:val="nil"/>
              <w:bottom w:val="nil"/>
              <w:right w:val="nil"/>
            </w:tcBorders>
            <w:shd w:val="clear" w:color="auto" w:fill="auto"/>
            <w:vAlign w:val="center"/>
            <w:hideMark/>
          </w:tcPr>
          <w:p w14:paraId="44C9B32D" w14:textId="77777777" w:rsidR="00A76DB9" w:rsidRPr="00A76DB9" w:rsidRDefault="00A76DB9" w:rsidP="00A76DB9">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w:t>
            </w:r>
          </w:p>
        </w:tc>
        <w:tc>
          <w:tcPr>
            <w:tcW w:w="620" w:type="pct"/>
            <w:tcBorders>
              <w:top w:val="single" w:sz="4" w:space="0" w:color="54BBAB"/>
              <w:left w:val="nil"/>
              <w:bottom w:val="nil"/>
              <w:right w:val="nil"/>
            </w:tcBorders>
            <w:shd w:val="clear" w:color="auto" w:fill="auto"/>
            <w:vAlign w:val="center"/>
            <w:hideMark/>
          </w:tcPr>
          <w:p w14:paraId="08EBACFA" w14:textId="77777777" w:rsidR="00A76DB9" w:rsidRPr="00A76DB9" w:rsidRDefault="00A76DB9" w:rsidP="00A76DB9">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w:t>
            </w:r>
          </w:p>
        </w:tc>
      </w:tr>
      <w:tr w:rsidR="005C7414" w:rsidRPr="00A76DB9" w14:paraId="06AE15F1" w14:textId="77777777" w:rsidTr="005C7414">
        <w:trPr>
          <w:trHeight w:val="255"/>
        </w:trPr>
        <w:tc>
          <w:tcPr>
            <w:tcW w:w="2385" w:type="pct"/>
            <w:tcBorders>
              <w:top w:val="nil"/>
              <w:left w:val="nil"/>
              <w:bottom w:val="nil"/>
              <w:right w:val="nil"/>
            </w:tcBorders>
            <w:shd w:val="clear" w:color="auto" w:fill="auto"/>
            <w:vAlign w:val="center"/>
            <w:hideMark/>
          </w:tcPr>
          <w:p w14:paraId="42C71572" w14:textId="17F9C202" w:rsidR="005C7414" w:rsidRPr="00A76DB9" w:rsidRDefault="005C7414" w:rsidP="005C7414">
            <w:pPr>
              <w:spacing w:after="0" w:line="240" w:lineRule="auto"/>
              <w:ind w:firstLineChars="100" w:firstLine="181"/>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xml:space="preserve">Lucro líquido do </w:t>
            </w:r>
            <w:r w:rsidR="000441D6">
              <w:rPr>
                <w:rFonts w:ascii="Calibri Light" w:eastAsia="Times New Roman" w:hAnsi="Calibri Light" w:cs="Calibri Light"/>
                <w:b/>
                <w:bCs/>
                <w:color w:val="005CA9"/>
                <w:sz w:val="18"/>
                <w:szCs w:val="18"/>
                <w:lang w:eastAsia="pt-BR"/>
              </w:rPr>
              <w:t>exercício</w:t>
            </w:r>
            <w:r w:rsidRPr="00A76DB9">
              <w:rPr>
                <w:rFonts w:ascii="Calibri Light" w:eastAsia="Times New Roman" w:hAnsi="Calibri Light" w:cs="Calibri Light"/>
                <w:b/>
                <w:bCs/>
                <w:color w:val="005CA9"/>
                <w:sz w:val="18"/>
                <w:szCs w:val="18"/>
                <w:lang w:eastAsia="pt-BR"/>
              </w:rPr>
              <w:t>, incluindo operações descontinuadas:</w:t>
            </w:r>
          </w:p>
        </w:tc>
        <w:tc>
          <w:tcPr>
            <w:tcW w:w="641" w:type="pct"/>
            <w:tcBorders>
              <w:top w:val="nil"/>
              <w:left w:val="nil"/>
              <w:bottom w:val="nil"/>
              <w:right w:val="nil"/>
            </w:tcBorders>
            <w:shd w:val="clear" w:color="auto" w:fill="auto"/>
            <w:vAlign w:val="center"/>
            <w:hideMark/>
          </w:tcPr>
          <w:p w14:paraId="6A8E7CD8" w14:textId="27F64FFD"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3.582.244</w:t>
            </w:r>
          </w:p>
        </w:tc>
        <w:tc>
          <w:tcPr>
            <w:tcW w:w="634" w:type="pct"/>
            <w:tcBorders>
              <w:top w:val="nil"/>
              <w:left w:val="nil"/>
              <w:bottom w:val="nil"/>
              <w:right w:val="nil"/>
            </w:tcBorders>
            <w:shd w:val="clear" w:color="auto" w:fill="auto"/>
            <w:vAlign w:val="center"/>
            <w:hideMark/>
          </w:tcPr>
          <w:p w14:paraId="775860C7" w14:textId="2F299696"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3.582.244</w:t>
            </w:r>
          </w:p>
        </w:tc>
        <w:tc>
          <w:tcPr>
            <w:tcW w:w="720" w:type="pct"/>
            <w:tcBorders>
              <w:top w:val="nil"/>
              <w:left w:val="nil"/>
              <w:bottom w:val="nil"/>
              <w:right w:val="nil"/>
            </w:tcBorders>
            <w:shd w:val="clear" w:color="auto" w:fill="auto"/>
            <w:vAlign w:val="center"/>
            <w:hideMark/>
          </w:tcPr>
          <w:p w14:paraId="1485AB3B"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3.008.963</w:t>
            </w:r>
          </w:p>
        </w:tc>
        <w:tc>
          <w:tcPr>
            <w:tcW w:w="620" w:type="pct"/>
            <w:tcBorders>
              <w:top w:val="nil"/>
              <w:left w:val="nil"/>
              <w:bottom w:val="nil"/>
              <w:right w:val="nil"/>
            </w:tcBorders>
            <w:shd w:val="clear" w:color="auto" w:fill="auto"/>
            <w:vAlign w:val="center"/>
            <w:hideMark/>
          </w:tcPr>
          <w:p w14:paraId="6706B080"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3.008.963</w:t>
            </w:r>
          </w:p>
        </w:tc>
      </w:tr>
      <w:tr w:rsidR="005C7414" w:rsidRPr="00A76DB9" w14:paraId="6ECE75C0" w14:textId="77777777" w:rsidTr="005C7414">
        <w:trPr>
          <w:trHeight w:val="255"/>
        </w:trPr>
        <w:tc>
          <w:tcPr>
            <w:tcW w:w="2385" w:type="pct"/>
            <w:tcBorders>
              <w:top w:val="nil"/>
              <w:left w:val="nil"/>
              <w:bottom w:val="nil"/>
              <w:right w:val="nil"/>
            </w:tcBorders>
            <w:shd w:val="clear" w:color="auto" w:fill="auto"/>
            <w:vAlign w:val="center"/>
            <w:hideMark/>
          </w:tcPr>
          <w:p w14:paraId="5F8C6031" w14:textId="77777777" w:rsidR="005C7414" w:rsidRPr="00A76DB9" w:rsidRDefault="005C7414" w:rsidP="005C7414">
            <w:pPr>
              <w:spacing w:after="0" w:line="240" w:lineRule="auto"/>
              <w:ind w:firstLineChars="100" w:firstLine="181"/>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Ajustes ao lucro:</w:t>
            </w:r>
          </w:p>
        </w:tc>
        <w:tc>
          <w:tcPr>
            <w:tcW w:w="641" w:type="pct"/>
            <w:tcBorders>
              <w:top w:val="nil"/>
              <w:left w:val="nil"/>
              <w:bottom w:val="nil"/>
              <w:right w:val="nil"/>
            </w:tcBorders>
            <w:shd w:val="clear" w:color="auto" w:fill="auto"/>
            <w:vAlign w:val="center"/>
            <w:hideMark/>
          </w:tcPr>
          <w:p w14:paraId="275326FF" w14:textId="5A89BB86"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(3.502.119)</w:t>
            </w:r>
          </w:p>
        </w:tc>
        <w:tc>
          <w:tcPr>
            <w:tcW w:w="634" w:type="pct"/>
            <w:tcBorders>
              <w:top w:val="nil"/>
              <w:left w:val="nil"/>
              <w:bottom w:val="nil"/>
              <w:right w:val="nil"/>
            </w:tcBorders>
            <w:shd w:val="clear" w:color="auto" w:fill="auto"/>
            <w:vAlign w:val="center"/>
            <w:hideMark/>
          </w:tcPr>
          <w:p w14:paraId="3C0BCD65" w14:textId="26418A99"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(2.666.743)</w:t>
            </w:r>
          </w:p>
        </w:tc>
        <w:tc>
          <w:tcPr>
            <w:tcW w:w="720" w:type="pct"/>
            <w:tcBorders>
              <w:top w:val="nil"/>
              <w:left w:val="nil"/>
              <w:bottom w:val="nil"/>
              <w:right w:val="nil"/>
            </w:tcBorders>
            <w:shd w:val="clear" w:color="auto" w:fill="auto"/>
            <w:vAlign w:val="center"/>
            <w:hideMark/>
          </w:tcPr>
          <w:p w14:paraId="2BD35D7B" w14:textId="622331D8"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(2.750.618)</w:t>
            </w:r>
          </w:p>
        </w:tc>
        <w:tc>
          <w:tcPr>
            <w:tcW w:w="620" w:type="pct"/>
            <w:tcBorders>
              <w:top w:val="nil"/>
              <w:left w:val="nil"/>
              <w:bottom w:val="nil"/>
              <w:right w:val="nil"/>
            </w:tcBorders>
            <w:shd w:val="clear" w:color="auto" w:fill="auto"/>
            <w:vAlign w:val="center"/>
            <w:hideMark/>
          </w:tcPr>
          <w:p w14:paraId="66B5FD97" w14:textId="4E027B8E"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(2.038.446)</w:t>
            </w:r>
          </w:p>
        </w:tc>
      </w:tr>
      <w:tr w:rsidR="005C7414" w:rsidRPr="00A76DB9" w14:paraId="1FB46A7F" w14:textId="77777777" w:rsidTr="005C7414">
        <w:trPr>
          <w:trHeight w:val="255"/>
        </w:trPr>
        <w:tc>
          <w:tcPr>
            <w:tcW w:w="2385" w:type="pct"/>
            <w:tcBorders>
              <w:top w:val="nil"/>
              <w:left w:val="nil"/>
              <w:bottom w:val="nil"/>
              <w:right w:val="nil"/>
            </w:tcBorders>
            <w:shd w:val="clear" w:color="auto" w:fill="auto"/>
            <w:vAlign w:val="center"/>
            <w:hideMark/>
          </w:tcPr>
          <w:p w14:paraId="0188362C" w14:textId="77777777" w:rsidR="005C7414" w:rsidRPr="00A76DB9" w:rsidRDefault="005C7414" w:rsidP="005C7414">
            <w:pPr>
              <w:spacing w:after="0" w:line="240" w:lineRule="auto"/>
              <w:ind w:firstLineChars="200" w:firstLine="36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Resultado de investimentos em participações societárias</w:t>
            </w:r>
          </w:p>
        </w:tc>
        <w:tc>
          <w:tcPr>
            <w:tcW w:w="641" w:type="pct"/>
            <w:tcBorders>
              <w:top w:val="nil"/>
              <w:left w:val="nil"/>
              <w:bottom w:val="nil"/>
              <w:right w:val="nil"/>
            </w:tcBorders>
            <w:shd w:val="clear" w:color="auto" w:fill="auto"/>
            <w:vAlign w:val="center"/>
            <w:hideMark/>
          </w:tcPr>
          <w:p w14:paraId="6192ED5B" w14:textId="2787F6B8"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(3.501.391)</w:t>
            </w:r>
          </w:p>
        </w:tc>
        <w:tc>
          <w:tcPr>
            <w:tcW w:w="634" w:type="pct"/>
            <w:tcBorders>
              <w:top w:val="nil"/>
              <w:left w:val="nil"/>
              <w:bottom w:val="nil"/>
              <w:right w:val="nil"/>
            </w:tcBorders>
            <w:shd w:val="clear" w:color="auto" w:fill="auto"/>
            <w:vAlign w:val="center"/>
            <w:hideMark/>
          </w:tcPr>
          <w:p w14:paraId="5CA89ED0" w14:textId="6CF77059"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(2.669.450)</w:t>
            </w:r>
          </w:p>
        </w:tc>
        <w:tc>
          <w:tcPr>
            <w:tcW w:w="720" w:type="pct"/>
            <w:tcBorders>
              <w:top w:val="nil"/>
              <w:left w:val="nil"/>
              <w:bottom w:val="nil"/>
              <w:right w:val="nil"/>
            </w:tcBorders>
            <w:shd w:val="clear" w:color="auto" w:fill="auto"/>
            <w:vAlign w:val="center"/>
            <w:hideMark/>
          </w:tcPr>
          <w:p w14:paraId="4BE1864D"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(2.750.618)</w:t>
            </w:r>
          </w:p>
        </w:tc>
        <w:tc>
          <w:tcPr>
            <w:tcW w:w="620" w:type="pct"/>
            <w:tcBorders>
              <w:top w:val="nil"/>
              <w:left w:val="nil"/>
              <w:bottom w:val="nil"/>
              <w:right w:val="nil"/>
            </w:tcBorders>
            <w:shd w:val="clear" w:color="auto" w:fill="auto"/>
            <w:vAlign w:val="center"/>
            <w:hideMark/>
          </w:tcPr>
          <w:p w14:paraId="25EA11AA"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(2.041.144)</w:t>
            </w:r>
          </w:p>
        </w:tc>
      </w:tr>
      <w:tr w:rsidR="005C7414" w:rsidRPr="00A76DB9" w14:paraId="5383799F" w14:textId="77777777" w:rsidTr="005C7414">
        <w:trPr>
          <w:trHeight w:val="255"/>
        </w:trPr>
        <w:tc>
          <w:tcPr>
            <w:tcW w:w="2385" w:type="pct"/>
            <w:tcBorders>
              <w:top w:val="nil"/>
              <w:left w:val="nil"/>
              <w:bottom w:val="nil"/>
              <w:right w:val="nil"/>
            </w:tcBorders>
            <w:shd w:val="clear" w:color="auto" w:fill="auto"/>
            <w:vAlign w:val="center"/>
            <w:hideMark/>
          </w:tcPr>
          <w:p w14:paraId="67664567" w14:textId="77777777" w:rsidR="005C7414" w:rsidRPr="00A76DB9" w:rsidRDefault="005C7414" w:rsidP="005C7414">
            <w:pPr>
              <w:spacing w:after="0" w:line="240" w:lineRule="auto"/>
              <w:ind w:firstLineChars="200" w:firstLine="36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Tributos diferidos - diferenças temporárias</w:t>
            </w:r>
          </w:p>
        </w:tc>
        <w:tc>
          <w:tcPr>
            <w:tcW w:w="641" w:type="pct"/>
            <w:tcBorders>
              <w:top w:val="nil"/>
              <w:left w:val="nil"/>
              <w:bottom w:val="nil"/>
              <w:right w:val="nil"/>
            </w:tcBorders>
            <w:shd w:val="clear" w:color="auto" w:fill="auto"/>
            <w:vAlign w:val="center"/>
            <w:hideMark/>
          </w:tcPr>
          <w:p w14:paraId="59817442" w14:textId="25EF643B"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634" w:type="pct"/>
            <w:tcBorders>
              <w:top w:val="nil"/>
              <w:left w:val="nil"/>
              <w:bottom w:val="nil"/>
              <w:right w:val="nil"/>
            </w:tcBorders>
            <w:shd w:val="clear" w:color="auto" w:fill="auto"/>
            <w:vAlign w:val="center"/>
            <w:hideMark/>
          </w:tcPr>
          <w:p w14:paraId="5655DAC5" w14:textId="46652106"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w:t>
            </w:r>
          </w:p>
        </w:tc>
        <w:tc>
          <w:tcPr>
            <w:tcW w:w="720" w:type="pct"/>
            <w:tcBorders>
              <w:top w:val="nil"/>
              <w:left w:val="nil"/>
              <w:bottom w:val="nil"/>
              <w:right w:val="nil"/>
            </w:tcBorders>
            <w:shd w:val="clear" w:color="auto" w:fill="auto"/>
            <w:vAlign w:val="center"/>
            <w:hideMark/>
          </w:tcPr>
          <w:p w14:paraId="36B6ACC1" w14:textId="77777777"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w:t>
            </w:r>
          </w:p>
        </w:tc>
        <w:tc>
          <w:tcPr>
            <w:tcW w:w="620" w:type="pct"/>
            <w:tcBorders>
              <w:top w:val="nil"/>
              <w:left w:val="nil"/>
              <w:bottom w:val="nil"/>
              <w:right w:val="nil"/>
            </w:tcBorders>
            <w:shd w:val="clear" w:color="auto" w:fill="auto"/>
            <w:vAlign w:val="center"/>
            <w:hideMark/>
          </w:tcPr>
          <w:p w14:paraId="190E4540"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(41)</w:t>
            </w:r>
          </w:p>
        </w:tc>
      </w:tr>
      <w:tr w:rsidR="005C7414" w:rsidRPr="00A76DB9" w14:paraId="43279B0A" w14:textId="77777777" w:rsidTr="005C7414">
        <w:trPr>
          <w:trHeight w:val="255"/>
        </w:trPr>
        <w:tc>
          <w:tcPr>
            <w:tcW w:w="2385" w:type="pct"/>
            <w:tcBorders>
              <w:top w:val="nil"/>
              <w:left w:val="nil"/>
              <w:bottom w:val="nil"/>
              <w:right w:val="nil"/>
            </w:tcBorders>
            <w:shd w:val="clear" w:color="auto" w:fill="auto"/>
            <w:vAlign w:val="center"/>
            <w:hideMark/>
          </w:tcPr>
          <w:p w14:paraId="75DDACA3" w14:textId="77777777" w:rsidR="005C7414" w:rsidRPr="00A76DB9" w:rsidRDefault="005C7414" w:rsidP="005C7414">
            <w:pPr>
              <w:spacing w:after="0" w:line="240" w:lineRule="auto"/>
              <w:ind w:firstLineChars="200" w:firstLine="36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Outros ajustes (Depreciação / Tributos retidos)</w:t>
            </w:r>
          </w:p>
        </w:tc>
        <w:tc>
          <w:tcPr>
            <w:tcW w:w="641" w:type="pct"/>
            <w:tcBorders>
              <w:top w:val="nil"/>
              <w:left w:val="nil"/>
              <w:bottom w:val="nil"/>
              <w:right w:val="nil"/>
            </w:tcBorders>
            <w:shd w:val="clear" w:color="auto" w:fill="auto"/>
            <w:vAlign w:val="center"/>
            <w:hideMark/>
          </w:tcPr>
          <w:p w14:paraId="5434EE49" w14:textId="06D1C02F"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(721)</w:t>
            </w:r>
          </w:p>
        </w:tc>
        <w:tc>
          <w:tcPr>
            <w:tcW w:w="634" w:type="pct"/>
            <w:tcBorders>
              <w:top w:val="nil"/>
              <w:left w:val="nil"/>
              <w:bottom w:val="nil"/>
              <w:right w:val="nil"/>
            </w:tcBorders>
            <w:shd w:val="clear" w:color="auto" w:fill="auto"/>
            <w:vAlign w:val="center"/>
            <w:hideMark/>
          </w:tcPr>
          <w:p w14:paraId="0DA65724" w14:textId="534E0BC6"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2.666</w:t>
            </w:r>
          </w:p>
        </w:tc>
        <w:tc>
          <w:tcPr>
            <w:tcW w:w="720" w:type="pct"/>
            <w:tcBorders>
              <w:top w:val="nil"/>
              <w:left w:val="nil"/>
              <w:bottom w:val="nil"/>
              <w:right w:val="nil"/>
            </w:tcBorders>
            <w:shd w:val="clear" w:color="auto" w:fill="auto"/>
            <w:vAlign w:val="center"/>
            <w:hideMark/>
          </w:tcPr>
          <w:p w14:paraId="4169B3C7" w14:textId="77777777"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w:t>
            </w:r>
          </w:p>
        </w:tc>
        <w:tc>
          <w:tcPr>
            <w:tcW w:w="620" w:type="pct"/>
            <w:tcBorders>
              <w:top w:val="nil"/>
              <w:left w:val="nil"/>
              <w:bottom w:val="nil"/>
              <w:right w:val="nil"/>
            </w:tcBorders>
            <w:shd w:val="clear" w:color="auto" w:fill="auto"/>
            <w:vAlign w:val="center"/>
            <w:hideMark/>
          </w:tcPr>
          <w:p w14:paraId="0F22BFE0"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2.739</w:t>
            </w:r>
          </w:p>
        </w:tc>
      </w:tr>
      <w:tr w:rsidR="005C7414" w:rsidRPr="00A76DB9" w14:paraId="28793220" w14:textId="77777777" w:rsidTr="005C7414">
        <w:trPr>
          <w:trHeight w:val="255"/>
        </w:trPr>
        <w:tc>
          <w:tcPr>
            <w:tcW w:w="2385" w:type="pct"/>
            <w:tcBorders>
              <w:top w:val="nil"/>
              <w:left w:val="nil"/>
              <w:bottom w:val="nil"/>
              <w:right w:val="nil"/>
            </w:tcBorders>
            <w:shd w:val="clear" w:color="auto" w:fill="auto"/>
            <w:vAlign w:val="center"/>
            <w:hideMark/>
          </w:tcPr>
          <w:p w14:paraId="61739DFB" w14:textId="77777777" w:rsidR="005C7414" w:rsidRPr="00A76DB9" w:rsidRDefault="005C7414" w:rsidP="005C7414">
            <w:pPr>
              <w:spacing w:after="0" w:line="240" w:lineRule="auto"/>
              <w:ind w:firstLineChars="100" w:firstLine="181"/>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Lucro líquido ajustado do exercício:</w:t>
            </w:r>
          </w:p>
        </w:tc>
        <w:tc>
          <w:tcPr>
            <w:tcW w:w="641" w:type="pct"/>
            <w:tcBorders>
              <w:top w:val="nil"/>
              <w:left w:val="nil"/>
              <w:bottom w:val="nil"/>
              <w:right w:val="nil"/>
            </w:tcBorders>
            <w:shd w:val="clear" w:color="auto" w:fill="auto"/>
            <w:vAlign w:val="center"/>
            <w:hideMark/>
          </w:tcPr>
          <w:p w14:paraId="2B808DBC" w14:textId="089D1EC1"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80.125</w:t>
            </w:r>
          </w:p>
        </w:tc>
        <w:tc>
          <w:tcPr>
            <w:tcW w:w="634" w:type="pct"/>
            <w:tcBorders>
              <w:top w:val="nil"/>
              <w:left w:val="nil"/>
              <w:bottom w:val="nil"/>
              <w:right w:val="nil"/>
            </w:tcBorders>
            <w:shd w:val="clear" w:color="auto" w:fill="auto"/>
            <w:vAlign w:val="center"/>
            <w:hideMark/>
          </w:tcPr>
          <w:p w14:paraId="7DCA402E" w14:textId="4B9840F1"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915.501</w:t>
            </w:r>
          </w:p>
        </w:tc>
        <w:tc>
          <w:tcPr>
            <w:tcW w:w="720" w:type="pct"/>
            <w:tcBorders>
              <w:top w:val="nil"/>
              <w:left w:val="nil"/>
              <w:bottom w:val="nil"/>
              <w:right w:val="nil"/>
            </w:tcBorders>
            <w:shd w:val="clear" w:color="auto" w:fill="auto"/>
            <w:vAlign w:val="center"/>
            <w:hideMark/>
          </w:tcPr>
          <w:p w14:paraId="530D3193"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258.345</w:t>
            </w:r>
          </w:p>
        </w:tc>
        <w:tc>
          <w:tcPr>
            <w:tcW w:w="620" w:type="pct"/>
            <w:tcBorders>
              <w:top w:val="nil"/>
              <w:left w:val="nil"/>
              <w:bottom w:val="nil"/>
              <w:right w:val="nil"/>
            </w:tcBorders>
            <w:shd w:val="clear" w:color="auto" w:fill="auto"/>
            <w:vAlign w:val="center"/>
            <w:hideMark/>
          </w:tcPr>
          <w:p w14:paraId="3C33C0D3"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970.517</w:t>
            </w:r>
          </w:p>
        </w:tc>
      </w:tr>
      <w:tr w:rsidR="005C7414" w:rsidRPr="00A76DB9" w14:paraId="01221F6D" w14:textId="77777777" w:rsidTr="005C7414">
        <w:trPr>
          <w:trHeight w:val="255"/>
        </w:trPr>
        <w:tc>
          <w:tcPr>
            <w:tcW w:w="2385" w:type="pct"/>
            <w:tcBorders>
              <w:top w:val="nil"/>
              <w:left w:val="nil"/>
              <w:bottom w:val="nil"/>
              <w:right w:val="nil"/>
            </w:tcBorders>
            <w:shd w:val="clear" w:color="auto" w:fill="auto"/>
            <w:vAlign w:val="center"/>
            <w:hideMark/>
          </w:tcPr>
          <w:p w14:paraId="4C84B670" w14:textId="77777777" w:rsidR="005C7414" w:rsidRPr="00A76DB9" w:rsidRDefault="005C7414" w:rsidP="005C7414">
            <w:pPr>
              <w:spacing w:after="0" w:line="240" w:lineRule="auto"/>
              <w:ind w:firstLineChars="100" w:firstLine="181"/>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w:t>
            </w:r>
          </w:p>
        </w:tc>
        <w:tc>
          <w:tcPr>
            <w:tcW w:w="641" w:type="pct"/>
            <w:tcBorders>
              <w:top w:val="nil"/>
              <w:left w:val="nil"/>
              <w:bottom w:val="nil"/>
              <w:right w:val="nil"/>
            </w:tcBorders>
            <w:shd w:val="clear" w:color="auto" w:fill="auto"/>
            <w:vAlign w:val="center"/>
            <w:hideMark/>
          </w:tcPr>
          <w:p w14:paraId="1A57C51A" w14:textId="416E139B"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34" w:type="pct"/>
            <w:tcBorders>
              <w:top w:val="nil"/>
              <w:left w:val="nil"/>
              <w:bottom w:val="nil"/>
              <w:right w:val="nil"/>
            </w:tcBorders>
            <w:shd w:val="clear" w:color="auto" w:fill="auto"/>
            <w:vAlign w:val="center"/>
            <w:hideMark/>
          </w:tcPr>
          <w:p w14:paraId="343124D4" w14:textId="216EBFEE"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20" w:type="pct"/>
            <w:tcBorders>
              <w:top w:val="nil"/>
              <w:left w:val="nil"/>
              <w:bottom w:val="nil"/>
              <w:right w:val="nil"/>
            </w:tcBorders>
            <w:shd w:val="clear" w:color="auto" w:fill="auto"/>
            <w:vAlign w:val="center"/>
            <w:hideMark/>
          </w:tcPr>
          <w:p w14:paraId="5C5E9D33"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w:t>
            </w:r>
          </w:p>
        </w:tc>
        <w:tc>
          <w:tcPr>
            <w:tcW w:w="620" w:type="pct"/>
            <w:tcBorders>
              <w:top w:val="nil"/>
              <w:left w:val="nil"/>
              <w:bottom w:val="nil"/>
              <w:right w:val="nil"/>
            </w:tcBorders>
            <w:shd w:val="clear" w:color="auto" w:fill="auto"/>
            <w:vAlign w:val="center"/>
            <w:hideMark/>
          </w:tcPr>
          <w:p w14:paraId="34C1929B"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w:t>
            </w:r>
          </w:p>
        </w:tc>
      </w:tr>
      <w:tr w:rsidR="005C7414" w:rsidRPr="00A76DB9" w14:paraId="7E71528A" w14:textId="77777777" w:rsidTr="005C7414">
        <w:trPr>
          <w:trHeight w:val="255"/>
        </w:trPr>
        <w:tc>
          <w:tcPr>
            <w:tcW w:w="2385" w:type="pct"/>
            <w:tcBorders>
              <w:top w:val="nil"/>
              <w:left w:val="nil"/>
              <w:bottom w:val="nil"/>
              <w:right w:val="nil"/>
            </w:tcBorders>
            <w:shd w:val="clear" w:color="auto" w:fill="auto"/>
            <w:vAlign w:val="center"/>
            <w:hideMark/>
          </w:tcPr>
          <w:p w14:paraId="151C4748" w14:textId="77777777" w:rsidR="005C7414" w:rsidRPr="00A76DB9" w:rsidRDefault="005C7414" w:rsidP="005C7414">
            <w:pPr>
              <w:spacing w:after="0" w:line="240" w:lineRule="auto"/>
              <w:ind w:firstLineChars="100" w:firstLine="181"/>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Recebimento de dividendos</w:t>
            </w:r>
          </w:p>
        </w:tc>
        <w:tc>
          <w:tcPr>
            <w:tcW w:w="641" w:type="pct"/>
            <w:tcBorders>
              <w:top w:val="nil"/>
              <w:left w:val="nil"/>
              <w:bottom w:val="nil"/>
              <w:right w:val="nil"/>
            </w:tcBorders>
            <w:shd w:val="clear" w:color="auto" w:fill="auto"/>
            <w:vAlign w:val="center"/>
            <w:hideMark/>
          </w:tcPr>
          <w:p w14:paraId="78E74ED9" w14:textId="2E733E42"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2.472.860</w:t>
            </w:r>
          </w:p>
        </w:tc>
        <w:tc>
          <w:tcPr>
            <w:tcW w:w="634" w:type="pct"/>
            <w:tcBorders>
              <w:top w:val="nil"/>
              <w:left w:val="nil"/>
              <w:bottom w:val="nil"/>
              <w:right w:val="nil"/>
            </w:tcBorders>
            <w:shd w:val="clear" w:color="auto" w:fill="auto"/>
            <w:vAlign w:val="center"/>
            <w:hideMark/>
          </w:tcPr>
          <w:p w14:paraId="5CC8E14A" w14:textId="1D0730EB"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1.895.535</w:t>
            </w:r>
          </w:p>
        </w:tc>
        <w:tc>
          <w:tcPr>
            <w:tcW w:w="720" w:type="pct"/>
            <w:tcBorders>
              <w:top w:val="nil"/>
              <w:left w:val="nil"/>
              <w:bottom w:val="nil"/>
              <w:right w:val="nil"/>
            </w:tcBorders>
            <w:shd w:val="clear" w:color="auto" w:fill="auto"/>
            <w:vAlign w:val="center"/>
            <w:hideMark/>
          </w:tcPr>
          <w:p w14:paraId="2177BF42"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2.081.828</w:t>
            </w:r>
          </w:p>
        </w:tc>
        <w:tc>
          <w:tcPr>
            <w:tcW w:w="620" w:type="pct"/>
            <w:tcBorders>
              <w:top w:val="nil"/>
              <w:left w:val="nil"/>
              <w:bottom w:val="nil"/>
              <w:right w:val="nil"/>
            </w:tcBorders>
            <w:shd w:val="clear" w:color="auto" w:fill="auto"/>
            <w:vAlign w:val="center"/>
            <w:hideMark/>
          </w:tcPr>
          <w:p w14:paraId="09F1059F"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1.332.558</w:t>
            </w:r>
          </w:p>
        </w:tc>
      </w:tr>
      <w:tr w:rsidR="005C7414" w:rsidRPr="00A76DB9" w14:paraId="1362B913" w14:textId="77777777" w:rsidTr="005C7414">
        <w:trPr>
          <w:trHeight w:val="255"/>
        </w:trPr>
        <w:tc>
          <w:tcPr>
            <w:tcW w:w="2385" w:type="pct"/>
            <w:tcBorders>
              <w:top w:val="nil"/>
              <w:left w:val="nil"/>
              <w:bottom w:val="nil"/>
              <w:right w:val="nil"/>
            </w:tcBorders>
            <w:shd w:val="clear" w:color="auto" w:fill="auto"/>
            <w:vAlign w:val="center"/>
            <w:hideMark/>
          </w:tcPr>
          <w:p w14:paraId="5C7877A9" w14:textId="77777777" w:rsidR="005C7414" w:rsidRPr="00A76DB9" w:rsidRDefault="005C7414" w:rsidP="005C7414">
            <w:pPr>
              <w:spacing w:after="0" w:line="240" w:lineRule="auto"/>
              <w:ind w:firstLineChars="100" w:firstLine="181"/>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Recebimento de juros sobre capital próprio</w:t>
            </w:r>
          </w:p>
        </w:tc>
        <w:tc>
          <w:tcPr>
            <w:tcW w:w="641" w:type="pct"/>
            <w:tcBorders>
              <w:top w:val="nil"/>
              <w:left w:val="nil"/>
              <w:bottom w:val="nil"/>
              <w:right w:val="nil"/>
            </w:tcBorders>
            <w:shd w:val="clear" w:color="auto" w:fill="auto"/>
            <w:vAlign w:val="center"/>
            <w:hideMark/>
          </w:tcPr>
          <w:p w14:paraId="14936E3B" w14:textId="02014186" w:rsidR="005C7414" w:rsidRPr="00A76DB9" w:rsidRDefault="005C7414" w:rsidP="005C741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34" w:type="pct"/>
            <w:tcBorders>
              <w:top w:val="nil"/>
              <w:left w:val="nil"/>
              <w:bottom w:val="nil"/>
              <w:right w:val="nil"/>
            </w:tcBorders>
            <w:shd w:val="clear" w:color="auto" w:fill="auto"/>
            <w:vAlign w:val="center"/>
            <w:hideMark/>
          </w:tcPr>
          <w:p w14:paraId="76F88D1F" w14:textId="53B874CA"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15.523</w:t>
            </w:r>
          </w:p>
        </w:tc>
        <w:tc>
          <w:tcPr>
            <w:tcW w:w="720" w:type="pct"/>
            <w:tcBorders>
              <w:top w:val="nil"/>
              <w:left w:val="nil"/>
              <w:bottom w:val="nil"/>
              <w:right w:val="nil"/>
            </w:tcBorders>
            <w:shd w:val="clear" w:color="auto" w:fill="auto"/>
            <w:vAlign w:val="center"/>
            <w:hideMark/>
          </w:tcPr>
          <w:p w14:paraId="384AC73D" w14:textId="77777777" w:rsidR="005C7414" w:rsidRPr="00A76DB9" w:rsidRDefault="005C7414" w:rsidP="005C7414">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w:t>
            </w:r>
          </w:p>
        </w:tc>
        <w:tc>
          <w:tcPr>
            <w:tcW w:w="620" w:type="pct"/>
            <w:tcBorders>
              <w:top w:val="nil"/>
              <w:left w:val="nil"/>
              <w:bottom w:val="nil"/>
              <w:right w:val="nil"/>
            </w:tcBorders>
            <w:shd w:val="clear" w:color="auto" w:fill="auto"/>
            <w:vAlign w:val="center"/>
            <w:hideMark/>
          </w:tcPr>
          <w:p w14:paraId="27CA3512"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11.091</w:t>
            </w:r>
          </w:p>
        </w:tc>
      </w:tr>
      <w:tr w:rsidR="005C7414" w:rsidRPr="00A76DB9" w14:paraId="0BC57CDD" w14:textId="77777777" w:rsidTr="005C7414">
        <w:trPr>
          <w:trHeight w:val="255"/>
        </w:trPr>
        <w:tc>
          <w:tcPr>
            <w:tcW w:w="2385" w:type="pct"/>
            <w:tcBorders>
              <w:top w:val="nil"/>
              <w:left w:val="nil"/>
              <w:bottom w:val="nil"/>
              <w:right w:val="nil"/>
            </w:tcBorders>
            <w:shd w:val="clear" w:color="auto" w:fill="auto"/>
            <w:vAlign w:val="center"/>
            <w:hideMark/>
          </w:tcPr>
          <w:p w14:paraId="4D62D6F5" w14:textId="77777777" w:rsidR="005C7414" w:rsidRPr="00A76DB9" w:rsidRDefault="005C7414" w:rsidP="005C7414">
            <w:pPr>
              <w:spacing w:after="0" w:line="240" w:lineRule="auto"/>
              <w:ind w:firstLineChars="100" w:firstLine="181"/>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Variações patrimoniais:</w:t>
            </w:r>
          </w:p>
        </w:tc>
        <w:tc>
          <w:tcPr>
            <w:tcW w:w="641" w:type="pct"/>
            <w:tcBorders>
              <w:top w:val="nil"/>
              <w:left w:val="nil"/>
              <w:bottom w:val="nil"/>
              <w:right w:val="nil"/>
            </w:tcBorders>
            <w:shd w:val="clear" w:color="auto" w:fill="auto"/>
            <w:vAlign w:val="center"/>
            <w:hideMark/>
          </w:tcPr>
          <w:p w14:paraId="63DD52AA" w14:textId="5765A522"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21.912</w:t>
            </w:r>
          </w:p>
        </w:tc>
        <w:tc>
          <w:tcPr>
            <w:tcW w:w="634" w:type="pct"/>
            <w:tcBorders>
              <w:top w:val="nil"/>
              <w:left w:val="nil"/>
              <w:bottom w:val="nil"/>
              <w:right w:val="nil"/>
            </w:tcBorders>
            <w:shd w:val="clear" w:color="auto" w:fill="auto"/>
            <w:vAlign w:val="center"/>
            <w:hideMark/>
          </w:tcPr>
          <w:p w14:paraId="3CB91F8C" w14:textId="5DEB4E91"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883</w:t>
            </w:r>
          </w:p>
        </w:tc>
        <w:tc>
          <w:tcPr>
            <w:tcW w:w="720" w:type="pct"/>
            <w:tcBorders>
              <w:top w:val="nil"/>
              <w:left w:val="nil"/>
              <w:bottom w:val="nil"/>
              <w:right w:val="nil"/>
            </w:tcBorders>
            <w:shd w:val="clear" w:color="auto" w:fill="auto"/>
            <w:vAlign w:val="center"/>
            <w:hideMark/>
          </w:tcPr>
          <w:p w14:paraId="24FC04E5"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11.654</w:t>
            </w:r>
          </w:p>
        </w:tc>
        <w:tc>
          <w:tcPr>
            <w:tcW w:w="620" w:type="pct"/>
            <w:tcBorders>
              <w:top w:val="nil"/>
              <w:left w:val="nil"/>
              <w:bottom w:val="nil"/>
              <w:right w:val="nil"/>
            </w:tcBorders>
            <w:shd w:val="clear" w:color="auto" w:fill="auto"/>
            <w:vAlign w:val="center"/>
            <w:hideMark/>
          </w:tcPr>
          <w:p w14:paraId="73548028"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102.148</w:t>
            </w:r>
          </w:p>
        </w:tc>
      </w:tr>
      <w:tr w:rsidR="005C7414" w:rsidRPr="00A76DB9" w14:paraId="7C86EA8E" w14:textId="77777777" w:rsidTr="005C7414">
        <w:trPr>
          <w:trHeight w:val="255"/>
        </w:trPr>
        <w:tc>
          <w:tcPr>
            <w:tcW w:w="2385" w:type="pct"/>
            <w:tcBorders>
              <w:top w:val="nil"/>
              <w:left w:val="nil"/>
              <w:bottom w:val="nil"/>
              <w:right w:val="nil"/>
            </w:tcBorders>
            <w:shd w:val="clear" w:color="auto" w:fill="auto"/>
            <w:vAlign w:val="center"/>
            <w:hideMark/>
          </w:tcPr>
          <w:p w14:paraId="3253E75A" w14:textId="77777777" w:rsidR="005C7414" w:rsidRPr="00A76DB9" w:rsidRDefault="005C7414" w:rsidP="005C7414">
            <w:pPr>
              <w:spacing w:after="0" w:line="240" w:lineRule="auto"/>
              <w:ind w:firstLineChars="200" w:firstLine="36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Valores a receber</w:t>
            </w:r>
          </w:p>
        </w:tc>
        <w:tc>
          <w:tcPr>
            <w:tcW w:w="641" w:type="pct"/>
            <w:tcBorders>
              <w:top w:val="nil"/>
              <w:left w:val="nil"/>
              <w:bottom w:val="nil"/>
              <w:right w:val="nil"/>
            </w:tcBorders>
            <w:shd w:val="clear" w:color="auto" w:fill="auto"/>
            <w:vAlign w:val="center"/>
            <w:hideMark/>
          </w:tcPr>
          <w:p w14:paraId="57DF42F5" w14:textId="4503AD54"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(5.432)</w:t>
            </w:r>
          </w:p>
        </w:tc>
        <w:tc>
          <w:tcPr>
            <w:tcW w:w="634" w:type="pct"/>
            <w:tcBorders>
              <w:top w:val="nil"/>
              <w:left w:val="nil"/>
              <w:bottom w:val="nil"/>
              <w:right w:val="nil"/>
            </w:tcBorders>
            <w:shd w:val="clear" w:color="auto" w:fill="auto"/>
            <w:vAlign w:val="center"/>
            <w:hideMark/>
          </w:tcPr>
          <w:p w14:paraId="2B1893FC" w14:textId="30E218C5"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(46.807)</w:t>
            </w:r>
          </w:p>
        </w:tc>
        <w:tc>
          <w:tcPr>
            <w:tcW w:w="720" w:type="pct"/>
            <w:tcBorders>
              <w:top w:val="nil"/>
              <w:left w:val="nil"/>
              <w:bottom w:val="nil"/>
              <w:right w:val="nil"/>
            </w:tcBorders>
            <w:shd w:val="clear" w:color="auto" w:fill="auto"/>
            <w:vAlign w:val="center"/>
            <w:hideMark/>
          </w:tcPr>
          <w:p w14:paraId="68F2025C"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(7.274)</w:t>
            </w:r>
          </w:p>
        </w:tc>
        <w:tc>
          <w:tcPr>
            <w:tcW w:w="620" w:type="pct"/>
            <w:tcBorders>
              <w:top w:val="nil"/>
              <w:left w:val="nil"/>
              <w:bottom w:val="nil"/>
              <w:right w:val="nil"/>
            </w:tcBorders>
            <w:shd w:val="clear" w:color="auto" w:fill="auto"/>
            <w:vAlign w:val="center"/>
            <w:hideMark/>
          </w:tcPr>
          <w:p w14:paraId="27517F21"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59.371</w:t>
            </w:r>
          </w:p>
        </w:tc>
      </w:tr>
      <w:tr w:rsidR="005C7414" w:rsidRPr="00A76DB9" w14:paraId="1BEA75BB" w14:textId="77777777" w:rsidTr="005C7414">
        <w:trPr>
          <w:trHeight w:val="255"/>
        </w:trPr>
        <w:tc>
          <w:tcPr>
            <w:tcW w:w="2385" w:type="pct"/>
            <w:tcBorders>
              <w:top w:val="nil"/>
              <w:left w:val="nil"/>
              <w:bottom w:val="nil"/>
              <w:right w:val="nil"/>
            </w:tcBorders>
            <w:shd w:val="clear" w:color="auto" w:fill="auto"/>
            <w:vAlign w:val="center"/>
            <w:hideMark/>
          </w:tcPr>
          <w:p w14:paraId="5EE1340F" w14:textId="77777777" w:rsidR="005C7414" w:rsidRPr="00A76DB9" w:rsidRDefault="005C7414" w:rsidP="005C7414">
            <w:pPr>
              <w:spacing w:after="0" w:line="240" w:lineRule="auto"/>
              <w:ind w:firstLineChars="200" w:firstLine="36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Ativos por impostos correntes</w:t>
            </w:r>
          </w:p>
        </w:tc>
        <w:tc>
          <w:tcPr>
            <w:tcW w:w="641" w:type="pct"/>
            <w:tcBorders>
              <w:top w:val="nil"/>
              <w:left w:val="nil"/>
              <w:bottom w:val="nil"/>
              <w:right w:val="nil"/>
            </w:tcBorders>
            <w:shd w:val="clear" w:color="auto" w:fill="auto"/>
            <w:vAlign w:val="center"/>
            <w:hideMark/>
          </w:tcPr>
          <w:p w14:paraId="009701A3" w14:textId="778491B6"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4" w:type="pct"/>
            <w:tcBorders>
              <w:top w:val="nil"/>
              <w:left w:val="nil"/>
              <w:bottom w:val="nil"/>
              <w:right w:val="nil"/>
            </w:tcBorders>
            <w:shd w:val="clear" w:color="auto" w:fill="auto"/>
            <w:vAlign w:val="center"/>
            <w:hideMark/>
          </w:tcPr>
          <w:p w14:paraId="3C268A0E" w14:textId="5652F8C7"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0" w:type="pct"/>
            <w:tcBorders>
              <w:top w:val="nil"/>
              <w:left w:val="nil"/>
              <w:bottom w:val="nil"/>
              <w:right w:val="nil"/>
            </w:tcBorders>
            <w:shd w:val="clear" w:color="auto" w:fill="auto"/>
            <w:vAlign w:val="center"/>
            <w:hideMark/>
          </w:tcPr>
          <w:p w14:paraId="2D8B0BA3" w14:textId="77777777"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w:t>
            </w:r>
          </w:p>
        </w:tc>
        <w:tc>
          <w:tcPr>
            <w:tcW w:w="620" w:type="pct"/>
            <w:tcBorders>
              <w:top w:val="nil"/>
              <w:left w:val="nil"/>
              <w:bottom w:val="nil"/>
              <w:right w:val="nil"/>
            </w:tcBorders>
            <w:shd w:val="clear" w:color="auto" w:fill="auto"/>
            <w:vAlign w:val="center"/>
            <w:hideMark/>
          </w:tcPr>
          <w:p w14:paraId="4A4A3545"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1</w:t>
            </w:r>
          </w:p>
        </w:tc>
      </w:tr>
      <w:tr w:rsidR="005C7414" w:rsidRPr="00A76DB9" w14:paraId="74F4AF85" w14:textId="77777777" w:rsidTr="005C7414">
        <w:trPr>
          <w:trHeight w:val="255"/>
        </w:trPr>
        <w:tc>
          <w:tcPr>
            <w:tcW w:w="2385" w:type="pct"/>
            <w:tcBorders>
              <w:top w:val="nil"/>
              <w:left w:val="nil"/>
              <w:bottom w:val="nil"/>
              <w:right w:val="nil"/>
            </w:tcBorders>
            <w:shd w:val="clear" w:color="auto" w:fill="auto"/>
            <w:vAlign w:val="center"/>
            <w:hideMark/>
          </w:tcPr>
          <w:p w14:paraId="0CB33C5C" w14:textId="77777777" w:rsidR="005C7414" w:rsidRPr="00A76DB9" w:rsidRDefault="005C7414" w:rsidP="005C7414">
            <w:pPr>
              <w:spacing w:after="0" w:line="240" w:lineRule="auto"/>
              <w:ind w:firstLineChars="200" w:firstLine="36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Outros ativos</w:t>
            </w:r>
          </w:p>
        </w:tc>
        <w:tc>
          <w:tcPr>
            <w:tcW w:w="641" w:type="pct"/>
            <w:tcBorders>
              <w:top w:val="nil"/>
              <w:left w:val="nil"/>
              <w:bottom w:val="nil"/>
              <w:right w:val="nil"/>
            </w:tcBorders>
            <w:shd w:val="clear" w:color="auto" w:fill="auto"/>
            <w:vAlign w:val="center"/>
            <w:hideMark/>
          </w:tcPr>
          <w:p w14:paraId="531F5C74" w14:textId="630E933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w:t>
            </w:r>
          </w:p>
        </w:tc>
        <w:tc>
          <w:tcPr>
            <w:tcW w:w="634" w:type="pct"/>
            <w:tcBorders>
              <w:top w:val="nil"/>
              <w:left w:val="nil"/>
              <w:bottom w:val="nil"/>
              <w:right w:val="nil"/>
            </w:tcBorders>
            <w:shd w:val="clear" w:color="auto" w:fill="auto"/>
            <w:vAlign w:val="center"/>
            <w:hideMark/>
          </w:tcPr>
          <w:p w14:paraId="752AAF78" w14:textId="4BB35361"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(281)</w:t>
            </w:r>
          </w:p>
        </w:tc>
        <w:tc>
          <w:tcPr>
            <w:tcW w:w="720" w:type="pct"/>
            <w:tcBorders>
              <w:top w:val="nil"/>
              <w:left w:val="nil"/>
              <w:bottom w:val="nil"/>
              <w:right w:val="nil"/>
            </w:tcBorders>
            <w:shd w:val="clear" w:color="auto" w:fill="auto"/>
            <w:vAlign w:val="center"/>
            <w:hideMark/>
          </w:tcPr>
          <w:p w14:paraId="019A8CED"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15.807</w:t>
            </w:r>
          </w:p>
        </w:tc>
        <w:tc>
          <w:tcPr>
            <w:tcW w:w="620" w:type="pct"/>
            <w:tcBorders>
              <w:top w:val="nil"/>
              <w:left w:val="nil"/>
              <w:bottom w:val="nil"/>
              <w:right w:val="nil"/>
            </w:tcBorders>
            <w:shd w:val="clear" w:color="auto" w:fill="auto"/>
            <w:vAlign w:val="center"/>
            <w:hideMark/>
          </w:tcPr>
          <w:p w14:paraId="211D1D2B"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15.926</w:t>
            </w:r>
          </w:p>
        </w:tc>
      </w:tr>
      <w:tr w:rsidR="005C7414" w:rsidRPr="00A76DB9" w14:paraId="59F5FCD0" w14:textId="77777777" w:rsidTr="005C7414">
        <w:trPr>
          <w:trHeight w:val="255"/>
        </w:trPr>
        <w:tc>
          <w:tcPr>
            <w:tcW w:w="2385" w:type="pct"/>
            <w:tcBorders>
              <w:top w:val="nil"/>
              <w:left w:val="nil"/>
              <w:bottom w:val="nil"/>
              <w:right w:val="nil"/>
            </w:tcBorders>
            <w:shd w:val="clear" w:color="auto" w:fill="auto"/>
            <w:vAlign w:val="center"/>
            <w:hideMark/>
          </w:tcPr>
          <w:p w14:paraId="69FE6FCC" w14:textId="77777777" w:rsidR="005C7414" w:rsidRPr="00A76DB9" w:rsidRDefault="005C7414" w:rsidP="005C7414">
            <w:pPr>
              <w:spacing w:after="0" w:line="240" w:lineRule="auto"/>
              <w:ind w:firstLineChars="200" w:firstLine="36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Valores a pagar</w:t>
            </w:r>
          </w:p>
        </w:tc>
        <w:tc>
          <w:tcPr>
            <w:tcW w:w="641" w:type="pct"/>
            <w:tcBorders>
              <w:top w:val="nil"/>
              <w:left w:val="nil"/>
              <w:bottom w:val="nil"/>
              <w:right w:val="nil"/>
            </w:tcBorders>
            <w:shd w:val="clear" w:color="auto" w:fill="auto"/>
            <w:vAlign w:val="center"/>
            <w:hideMark/>
          </w:tcPr>
          <w:p w14:paraId="6113CBAF" w14:textId="47350283"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944</w:t>
            </w:r>
          </w:p>
        </w:tc>
        <w:tc>
          <w:tcPr>
            <w:tcW w:w="634" w:type="pct"/>
            <w:tcBorders>
              <w:top w:val="nil"/>
              <w:left w:val="nil"/>
              <w:bottom w:val="nil"/>
              <w:right w:val="nil"/>
            </w:tcBorders>
            <w:shd w:val="clear" w:color="auto" w:fill="auto"/>
            <w:vAlign w:val="center"/>
            <w:hideMark/>
          </w:tcPr>
          <w:p w14:paraId="4F79EBF7" w14:textId="534157BE"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(1.417)</w:t>
            </w:r>
          </w:p>
        </w:tc>
        <w:tc>
          <w:tcPr>
            <w:tcW w:w="720" w:type="pct"/>
            <w:tcBorders>
              <w:top w:val="nil"/>
              <w:left w:val="nil"/>
              <w:bottom w:val="nil"/>
              <w:right w:val="nil"/>
            </w:tcBorders>
            <w:shd w:val="clear" w:color="auto" w:fill="auto"/>
            <w:vAlign w:val="center"/>
            <w:hideMark/>
          </w:tcPr>
          <w:p w14:paraId="135E3215"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(2.683)</w:t>
            </w:r>
          </w:p>
        </w:tc>
        <w:tc>
          <w:tcPr>
            <w:tcW w:w="620" w:type="pct"/>
            <w:tcBorders>
              <w:top w:val="nil"/>
              <w:left w:val="nil"/>
              <w:bottom w:val="nil"/>
              <w:right w:val="nil"/>
            </w:tcBorders>
            <w:shd w:val="clear" w:color="auto" w:fill="auto"/>
            <w:vAlign w:val="center"/>
            <w:hideMark/>
          </w:tcPr>
          <w:p w14:paraId="1FB410D2"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34.390</w:t>
            </w:r>
          </w:p>
        </w:tc>
      </w:tr>
      <w:tr w:rsidR="005C7414" w:rsidRPr="00A76DB9" w14:paraId="095E608D" w14:textId="77777777" w:rsidTr="005C7414">
        <w:trPr>
          <w:trHeight w:val="255"/>
        </w:trPr>
        <w:tc>
          <w:tcPr>
            <w:tcW w:w="2385" w:type="pct"/>
            <w:tcBorders>
              <w:top w:val="nil"/>
              <w:left w:val="nil"/>
              <w:bottom w:val="nil"/>
              <w:right w:val="nil"/>
            </w:tcBorders>
            <w:shd w:val="clear" w:color="auto" w:fill="auto"/>
            <w:vAlign w:val="center"/>
            <w:hideMark/>
          </w:tcPr>
          <w:p w14:paraId="4CF09E10" w14:textId="77777777" w:rsidR="005C7414" w:rsidRPr="00A76DB9" w:rsidRDefault="005C7414" w:rsidP="005C7414">
            <w:pPr>
              <w:spacing w:after="0" w:line="240" w:lineRule="auto"/>
              <w:ind w:firstLineChars="200" w:firstLine="36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Dividendos a pagar - Atualização monetária</w:t>
            </w:r>
          </w:p>
        </w:tc>
        <w:tc>
          <w:tcPr>
            <w:tcW w:w="641" w:type="pct"/>
            <w:tcBorders>
              <w:top w:val="nil"/>
              <w:left w:val="nil"/>
              <w:bottom w:val="nil"/>
              <w:right w:val="nil"/>
            </w:tcBorders>
            <w:shd w:val="clear" w:color="auto" w:fill="auto"/>
            <w:vAlign w:val="center"/>
            <w:hideMark/>
          </w:tcPr>
          <w:p w14:paraId="45ECB83C" w14:textId="1FBFAAA4"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634" w:type="pct"/>
            <w:tcBorders>
              <w:top w:val="nil"/>
              <w:left w:val="nil"/>
              <w:bottom w:val="nil"/>
              <w:right w:val="nil"/>
            </w:tcBorders>
            <w:shd w:val="clear" w:color="auto" w:fill="auto"/>
            <w:vAlign w:val="center"/>
            <w:hideMark/>
          </w:tcPr>
          <w:p w14:paraId="2564A945" w14:textId="46587648"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720" w:type="pct"/>
            <w:tcBorders>
              <w:top w:val="nil"/>
              <w:left w:val="nil"/>
              <w:bottom w:val="nil"/>
              <w:right w:val="nil"/>
            </w:tcBorders>
            <w:shd w:val="clear" w:color="auto" w:fill="auto"/>
            <w:vAlign w:val="center"/>
            <w:hideMark/>
          </w:tcPr>
          <w:p w14:paraId="21BE7CE2" w14:textId="77777777"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w:t>
            </w:r>
          </w:p>
        </w:tc>
        <w:tc>
          <w:tcPr>
            <w:tcW w:w="620" w:type="pct"/>
            <w:tcBorders>
              <w:top w:val="nil"/>
              <w:left w:val="nil"/>
              <w:bottom w:val="nil"/>
              <w:right w:val="nil"/>
            </w:tcBorders>
            <w:shd w:val="clear" w:color="auto" w:fill="auto"/>
            <w:vAlign w:val="center"/>
            <w:hideMark/>
          </w:tcPr>
          <w:p w14:paraId="23C9A226" w14:textId="77777777"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w:t>
            </w:r>
          </w:p>
        </w:tc>
      </w:tr>
      <w:tr w:rsidR="005C7414" w:rsidRPr="00A76DB9" w14:paraId="61D6FB01" w14:textId="77777777" w:rsidTr="005C7414">
        <w:trPr>
          <w:trHeight w:val="255"/>
        </w:trPr>
        <w:tc>
          <w:tcPr>
            <w:tcW w:w="2385" w:type="pct"/>
            <w:tcBorders>
              <w:top w:val="nil"/>
              <w:left w:val="nil"/>
              <w:bottom w:val="nil"/>
              <w:right w:val="nil"/>
            </w:tcBorders>
            <w:shd w:val="clear" w:color="auto" w:fill="auto"/>
            <w:vAlign w:val="center"/>
            <w:hideMark/>
          </w:tcPr>
          <w:p w14:paraId="04AAC569" w14:textId="77777777" w:rsidR="005C7414" w:rsidRPr="00A76DB9" w:rsidRDefault="005C7414" w:rsidP="005C7414">
            <w:pPr>
              <w:spacing w:after="0" w:line="240" w:lineRule="auto"/>
              <w:ind w:firstLineChars="200" w:firstLine="36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Passivos por impostos correntes</w:t>
            </w:r>
          </w:p>
        </w:tc>
        <w:tc>
          <w:tcPr>
            <w:tcW w:w="641" w:type="pct"/>
            <w:tcBorders>
              <w:top w:val="nil"/>
              <w:left w:val="nil"/>
              <w:bottom w:val="nil"/>
              <w:right w:val="nil"/>
            </w:tcBorders>
            <w:shd w:val="clear" w:color="auto" w:fill="auto"/>
            <w:vAlign w:val="center"/>
            <w:hideMark/>
          </w:tcPr>
          <w:p w14:paraId="26640BDD" w14:textId="088E10D3"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(4.621)</w:t>
            </w:r>
          </w:p>
        </w:tc>
        <w:tc>
          <w:tcPr>
            <w:tcW w:w="634" w:type="pct"/>
            <w:tcBorders>
              <w:top w:val="nil"/>
              <w:left w:val="nil"/>
              <w:bottom w:val="nil"/>
              <w:right w:val="nil"/>
            </w:tcBorders>
            <w:shd w:val="clear" w:color="auto" w:fill="auto"/>
            <w:vAlign w:val="center"/>
            <w:hideMark/>
          </w:tcPr>
          <w:p w14:paraId="6727D208" w14:textId="151A1B8A"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18.272</w:t>
            </w:r>
          </w:p>
        </w:tc>
        <w:tc>
          <w:tcPr>
            <w:tcW w:w="720" w:type="pct"/>
            <w:tcBorders>
              <w:top w:val="nil"/>
              <w:left w:val="nil"/>
              <w:bottom w:val="nil"/>
              <w:right w:val="nil"/>
            </w:tcBorders>
            <w:shd w:val="clear" w:color="auto" w:fill="auto"/>
            <w:vAlign w:val="center"/>
            <w:hideMark/>
          </w:tcPr>
          <w:p w14:paraId="7DB1784F"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5.804</w:t>
            </w:r>
          </w:p>
        </w:tc>
        <w:tc>
          <w:tcPr>
            <w:tcW w:w="620" w:type="pct"/>
            <w:tcBorders>
              <w:top w:val="nil"/>
              <w:left w:val="nil"/>
              <w:bottom w:val="nil"/>
              <w:right w:val="nil"/>
            </w:tcBorders>
            <w:shd w:val="clear" w:color="auto" w:fill="auto"/>
            <w:vAlign w:val="center"/>
            <w:hideMark/>
          </w:tcPr>
          <w:p w14:paraId="1C617520"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(7.540)</w:t>
            </w:r>
          </w:p>
        </w:tc>
      </w:tr>
      <w:tr w:rsidR="005C7414" w:rsidRPr="00A76DB9" w14:paraId="7DE62047" w14:textId="77777777" w:rsidTr="005C7414">
        <w:trPr>
          <w:trHeight w:val="255"/>
        </w:trPr>
        <w:tc>
          <w:tcPr>
            <w:tcW w:w="2385" w:type="pct"/>
            <w:tcBorders>
              <w:top w:val="nil"/>
              <w:left w:val="nil"/>
              <w:bottom w:val="nil"/>
              <w:right w:val="nil"/>
            </w:tcBorders>
            <w:shd w:val="clear" w:color="auto" w:fill="auto"/>
            <w:vAlign w:val="center"/>
            <w:hideMark/>
          </w:tcPr>
          <w:p w14:paraId="0F683FEA" w14:textId="77777777" w:rsidR="005C7414" w:rsidRPr="00A76DB9" w:rsidRDefault="005C7414" w:rsidP="005C7414">
            <w:pPr>
              <w:spacing w:after="0" w:line="240" w:lineRule="auto"/>
              <w:ind w:firstLineChars="200" w:firstLine="36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Passivos por impostos diferidos</w:t>
            </w:r>
          </w:p>
        </w:tc>
        <w:tc>
          <w:tcPr>
            <w:tcW w:w="641" w:type="pct"/>
            <w:tcBorders>
              <w:top w:val="nil"/>
              <w:left w:val="nil"/>
              <w:bottom w:val="nil"/>
              <w:right w:val="nil"/>
            </w:tcBorders>
            <w:shd w:val="clear" w:color="auto" w:fill="auto"/>
            <w:vAlign w:val="center"/>
            <w:hideMark/>
          </w:tcPr>
          <w:p w14:paraId="2D68B2B9" w14:textId="65F64F67"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4" w:type="pct"/>
            <w:tcBorders>
              <w:top w:val="nil"/>
              <w:left w:val="nil"/>
              <w:bottom w:val="nil"/>
              <w:right w:val="nil"/>
            </w:tcBorders>
            <w:shd w:val="clear" w:color="auto" w:fill="auto"/>
            <w:vAlign w:val="center"/>
            <w:hideMark/>
          </w:tcPr>
          <w:p w14:paraId="249D3E52" w14:textId="03BB6A2C"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w:t>
            </w:r>
          </w:p>
        </w:tc>
        <w:tc>
          <w:tcPr>
            <w:tcW w:w="720" w:type="pct"/>
            <w:tcBorders>
              <w:top w:val="nil"/>
              <w:left w:val="nil"/>
              <w:bottom w:val="nil"/>
              <w:right w:val="nil"/>
            </w:tcBorders>
            <w:shd w:val="clear" w:color="auto" w:fill="auto"/>
            <w:vAlign w:val="center"/>
            <w:hideMark/>
          </w:tcPr>
          <w:p w14:paraId="3F6CA4D5" w14:textId="77777777"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w:t>
            </w:r>
          </w:p>
        </w:tc>
        <w:tc>
          <w:tcPr>
            <w:tcW w:w="620" w:type="pct"/>
            <w:tcBorders>
              <w:top w:val="nil"/>
              <w:left w:val="nil"/>
              <w:bottom w:val="nil"/>
              <w:right w:val="nil"/>
            </w:tcBorders>
            <w:shd w:val="clear" w:color="auto" w:fill="auto"/>
            <w:vAlign w:val="center"/>
            <w:hideMark/>
          </w:tcPr>
          <w:p w14:paraId="45FC5F70" w14:textId="77777777"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w:t>
            </w:r>
          </w:p>
        </w:tc>
      </w:tr>
      <w:tr w:rsidR="005C7414" w:rsidRPr="00A76DB9" w14:paraId="007DA5A5" w14:textId="77777777" w:rsidTr="005C7414">
        <w:trPr>
          <w:trHeight w:val="255"/>
        </w:trPr>
        <w:tc>
          <w:tcPr>
            <w:tcW w:w="2385" w:type="pct"/>
            <w:tcBorders>
              <w:top w:val="nil"/>
              <w:left w:val="nil"/>
              <w:bottom w:val="single" w:sz="4" w:space="0" w:color="54BBAB"/>
              <w:right w:val="nil"/>
            </w:tcBorders>
            <w:shd w:val="clear" w:color="auto" w:fill="auto"/>
            <w:vAlign w:val="center"/>
            <w:hideMark/>
          </w:tcPr>
          <w:p w14:paraId="007146C6" w14:textId="77777777"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Caixa líquido proveniente das atividades operacionais</w:t>
            </w:r>
          </w:p>
        </w:tc>
        <w:tc>
          <w:tcPr>
            <w:tcW w:w="641" w:type="pct"/>
            <w:tcBorders>
              <w:top w:val="nil"/>
              <w:left w:val="nil"/>
              <w:bottom w:val="single" w:sz="4" w:space="0" w:color="54BBAB"/>
              <w:right w:val="nil"/>
            </w:tcBorders>
            <w:shd w:val="clear" w:color="auto" w:fill="auto"/>
            <w:vAlign w:val="center"/>
            <w:hideMark/>
          </w:tcPr>
          <w:p w14:paraId="14B4BA87" w14:textId="2F1E1FE1"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2.574.897</w:t>
            </w:r>
          </w:p>
        </w:tc>
        <w:tc>
          <w:tcPr>
            <w:tcW w:w="634" w:type="pct"/>
            <w:tcBorders>
              <w:top w:val="nil"/>
              <w:left w:val="nil"/>
              <w:bottom w:val="single" w:sz="4" w:space="0" w:color="54BBAB"/>
              <w:right w:val="nil"/>
            </w:tcBorders>
            <w:shd w:val="clear" w:color="auto" w:fill="auto"/>
            <w:vAlign w:val="center"/>
            <w:hideMark/>
          </w:tcPr>
          <w:p w14:paraId="7464810B" w14:textId="3CD014F8"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2.827.442</w:t>
            </w:r>
          </w:p>
        </w:tc>
        <w:tc>
          <w:tcPr>
            <w:tcW w:w="720" w:type="pct"/>
            <w:tcBorders>
              <w:top w:val="nil"/>
              <w:left w:val="nil"/>
              <w:bottom w:val="single" w:sz="4" w:space="0" w:color="54BBAB"/>
              <w:right w:val="nil"/>
            </w:tcBorders>
            <w:shd w:val="clear" w:color="auto" w:fill="auto"/>
            <w:vAlign w:val="center"/>
            <w:hideMark/>
          </w:tcPr>
          <w:p w14:paraId="4EB76A95"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2.351.827</w:t>
            </w:r>
          </w:p>
        </w:tc>
        <w:tc>
          <w:tcPr>
            <w:tcW w:w="620" w:type="pct"/>
            <w:tcBorders>
              <w:top w:val="nil"/>
              <w:left w:val="nil"/>
              <w:bottom w:val="single" w:sz="4" w:space="0" w:color="54BBAB"/>
              <w:right w:val="nil"/>
            </w:tcBorders>
            <w:shd w:val="clear" w:color="auto" w:fill="auto"/>
            <w:vAlign w:val="center"/>
            <w:hideMark/>
          </w:tcPr>
          <w:p w14:paraId="6D80C7CB"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2.416.314</w:t>
            </w:r>
          </w:p>
        </w:tc>
      </w:tr>
      <w:tr w:rsidR="005C7414" w:rsidRPr="00A76DB9" w14:paraId="792D3185" w14:textId="77777777" w:rsidTr="005C7414">
        <w:trPr>
          <w:trHeight w:val="255"/>
        </w:trPr>
        <w:tc>
          <w:tcPr>
            <w:tcW w:w="2385" w:type="pct"/>
            <w:tcBorders>
              <w:top w:val="nil"/>
              <w:left w:val="nil"/>
              <w:bottom w:val="nil"/>
              <w:right w:val="nil"/>
            </w:tcBorders>
            <w:shd w:val="clear" w:color="auto" w:fill="auto"/>
            <w:vAlign w:val="center"/>
            <w:hideMark/>
          </w:tcPr>
          <w:p w14:paraId="6F4857D2" w14:textId="77777777"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Fluxos de caixa proveniente das atividades de investimento</w:t>
            </w:r>
          </w:p>
        </w:tc>
        <w:tc>
          <w:tcPr>
            <w:tcW w:w="641" w:type="pct"/>
            <w:tcBorders>
              <w:top w:val="nil"/>
              <w:left w:val="nil"/>
              <w:bottom w:val="nil"/>
              <w:right w:val="nil"/>
            </w:tcBorders>
            <w:shd w:val="clear" w:color="auto" w:fill="auto"/>
            <w:vAlign w:val="center"/>
            <w:hideMark/>
          </w:tcPr>
          <w:p w14:paraId="455E0BED" w14:textId="33B204D5"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34" w:type="pct"/>
            <w:tcBorders>
              <w:top w:val="nil"/>
              <w:left w:val="nil"/>
              <w:bottom w:val="nil"/>
              <w:right w:val="nil"/>
            </w:tcBorders>
            <w:shd w:val="clear" w:color="auto" w:fill="auto"/>
            <w:vAlign w:val="center"/>
            <w:hideMark/>
          </w:tcPr>
          <w:p w14:paraId="43FC530C" w14:textId="1E1C58DB"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20" w:type="pct"/>
            <w:tcBorders>
              <w:top w:val="nil"/>
              <w:left w:val="nil"/>
              <w:bottom w:val="nil"/>
              <w:right w:val="nil"/>
            </w:tcBorders>
            <w:shd w:val="clear" w:color="auto" w:fill="auto"/>
            <w:vAlign w:val="center"/>
            <w:hideMark/>
          </w:tcPr>
          <w:p w14:paraId="420AC5EE" w14:textId="77777777" w:rsidR="005C7414" w:rsidRPr="00A76DB9" w:rsidRDefault="005C7414" w:rsidP="005C7414">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w:t>
            </w:r>
          </w:p>
        </w:tc>
        <w:tc>
          <w:tcPr>
            <w:tcW w:w="620" w:type="pct"/>
            <w:tcBorders>
              <w:top w:val="nil"/>
              <w:left w:val="nil"/>
              <w:bottom w:val="nil"/>
              <w:right w:val="nil"/>
            </w:tcBorders>
            <w:shd w:val="clear" w:color="auto" w:fill="auto"/>
            <w:vAlign w:val="center"/>
            <w:hideMark/>
          </w:tcPr>
          <w:p w14:paraId="32581BBF" w14:textId="77777777" w:rsidR="005C7414" w:rsidRPr="00A76DB9" w:rsidRDefault="005C7414" w:rsidP="005C7414">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w:t>
            </w:r>
          </w:p>
        </w:tc>
      </w:tr>
      <w:tr w:rsidR="005C7414" w:rsidRPr="00A76DB9" w14:paraId="63247E6C" w14:textId="77777777" w:rsidTr="005C7414">
        <w:trPr>
          <w:trHeight w:val="255"/>
        </w:trPr>
        <w:tc>
          <w:tcPr>
            <w:tcW w:w="2385" w:type="pct"/>
            <w:tcBorders>
              <w:top w:val="nil"/>
              <w:left w:val="nil"/>
              <w:bottom w:val="nil"/>
              <w:right w:val="nil"/>
            </w:tcBorders>
            <w:shd w:val="clear" w:color="auto" w:fill="auto"/>
            <w:vAlign w:val="center"/>
            <w:hideMark/>
          </w:tcPr>
          <w:p w14:paraId="55D1B1ED" w14:textId="77777777" w:rsidR="005C7414" w:rsidRPr="00A76DB9" w:rsidRDefault="005C7414" w:rsidP="005C7414">
            <w:pPr>
              <w:spacing w:after="0" w:line="240" w:lineRule="auto"/>
              <w:ind w:firstLineChars="100" w:firstLine="18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Aplicação financeira</w:t>
            </w:r>
          </w:p>
        </w:tc>
        <w:tc>
          <w:tcPr>
            <w:tcW w:w="641" w:type="pct"/>
            <w:tcBorders>
              <w:top w:val="nil"/>
              <w:left w:val="nil"/>
              <w:bottom w:val="nil"/>
              <w:right w:val="nil"/>
            </w:tcBorders>
            <w:shd w:val="clear" w:color="auto" w:fill="auto"/>
            <w:vAlign w:val="center"/>
            <w:hideMark/>
          </w:tcPr>
          <w:p w14:paraId="68A3BF9D" w14:textId="785493FF"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(2.122.665)</w:t>
            </w:r>
          </w:p>
        </w:tc>
        <w:tc>
          <w:tcPr>
            <w:tcW w:w="634" w:type="pct"/>
            <w:tcBorders>
              <w:top w:val="nil"/>
              <w:left w:val="nil"/>
              <w:bottom w:val="nil"/>
              <w:right w:val="nil"/>
            </w:tcBorders>
            <w:shd w:val="clear" w:color="auto" w:fill="auto"/>
            <w:vAlign w:val="center"/>
            <w:hideMark/>
          </w:tcPr>
          <w:p w14:paraId="6CFAE72A" w14:textId="2B9816DC"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(13.963.353)</w:t>
            </w:r>
          </w:p>
        </w:tc>
        <w:tc>
          <w:tcPr>
            <w:tcW w:w="720" w:type="pct"/>
            <w:tcBorders>
              <w:top w:val="nil"/>
              <w:left w:val="nil"/>
              <w:bottom w:val="nil"/>
              <w:right w:val="nil"/>
            </w:tcBorders>
            <w:shd w:val="clear" w:color="auto" w:fill="auto"/>
            <w:vAlign w:val="center"/>
            <w:hideMark/>
          </w:tcPr>
          <w:p w14:paraId="70831D22"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(1.982.185)</w:t>
            </w:r>
          </w:p>
        </w:tc>
        <w:tc>
          <w:tcPr>
            <w:tcW w:w="620" w:type="pct"/>
            <w:tcBorders>
              <w:top w:val="nil"/>
              <w:left w:val="nil"/>
              <w:bottom w:val="nil"/>
              <w:right w:val="nil"/>
            </w:tcBorders>
            <w:shd w:val="clear" w:color="auto" w:fill="auto"/>
            <w:vAlign w:val="center"/>
            <w:hideMark/>
          </w:tcPr>
          <w:p w14:paraId="71018A53"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(3.606.507)</w:t>
            </w:r>
          </w:p>
        </w:tc>
      </w:tr>
      <w:tr w:rsidR="005C7414" w:rsidRPr="00A76DB9" w14:paraId="036CDCF5" w14:textId="77777777" w:rsidTr="005C7414">
        <w:trPr>
          <w:trHeight w:val="255"/>
        </w:trPr>
        <w:tc>
          <w:tcPr>
            <w:tcW w:w="2385" w:type="pct"/>
            <w:tcBorders>
              <w:top w:val="nil"/>
              <w:left w:val="nil"/>
              <w:bottom w:val="nil"/>
              <w:right w:val="nil"/>
            </w:tcBorders>
            <w:shd w:val="clear" w:color="auto" w:fill="auto"/>
            <w:vAlign w:val="center"/>
            <w:hideMark/>
          </w:tcPr>
          <w:p w14:paraId="0A12E136" w14:textId="77777777" w:rsidR="005C7414" w:rsidRPr="00A76DB9" w:rsidRDefault="005C7414" w:rsidP="005C7414">
            <w:pPr>
              <w:spacing w:after="0" w:line="240" w:lineRule="auto"/>
              <w:ind w:firstLineChars="100" w:firstLine="18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Resgate de Aplicações Financeiras</w:t>
            </w:r>
          </w:p>
        </w:tc>
        <w:tc>
          <w:tcPr>
            <w:tcW w:w="641" w:type="pct"/>
            <w:tcBorders>
              <w:top w:val="nil"/>
              <w:left w:val="nil"/>
              <w:bottom w:val="nil"/>
              <w:right w:val="nil"/>
            </w:tcBorders>
            <w:shd w:val="clear" w:color="auto" w:fill="auto"/>
            <w:vAlign w:val="center"/>
            <w:hideMark/>
          </w:tcPr>
          <w:p w14:paraId="11567E48" w14:textId="343FE03B"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2.442.065</w:t>
            </w:r>
          </w:p>
        </w:tc>
        <w:tc>
          <w:tcPr>
            <w:tcW w:w="634" w:type="pct"/>
            <w:tcBorders>
              <w:top w:val="nil"/>
              <w:left w:val="nil"/>
              <w:bottom w:val="nil"/>
              <w:right w:val="nil"/>
            </w:tcBorders>
            <w:shd w:val="clear" w:color="auto" w:fill="auto"/>
            <w:vAlign w:val="center"/>
            <w:hideMark/>
          </w:tcPr>
          <w:p w14:paraId="3E374355" w14:textId="746D0E26"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14.029.905</w:t>
            </w:r>
          </w:p>
        </w:tc>
        <w:tc>
          <w:tcPr>
            <w:tcW w:w="720" w:type="pct"/>
            <w:tcBorders>
              <w:top w:val="nil"/>
              <w:left w:val="nil"/>
              <w:bottom w:val="nil"/>
              <w:right w:val="nil"/>
            </w:tcBorders>
            <w:shd w:val="clear" w:color="auto" w:fill="auto"/>
            <w:vAlign w:val="center"/>
            <w:hideMark/>
          </w:tcPr>
          <w:p w14:paraId="691EF00A"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1.490.841</w:t>
            </w:r>
          </w:p>
        </w:tc>
        <w:tc>
          <w:tcPr>
            <w:tcW w:w="620" w:type="pct"/>
            <w:tcBorders>
              <w:top w:val="nil"/>
              <w:left w:val="nil"/>
              <w:bottom w:val="nil"/>
              <w:right w:val="nil"/>
            </w:tcBorders>
            <w:shd w:val="clear" w:color="auto" w:fill="auto"/>
            <w:vAlign w:val="center"/>
            <w:hideMark/>
          </w:tcPr>
          <w:p w14:paraId="62EB9981"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3.051.068</w:t>
            </w:r>
          </w:p>
        </w:tc>
      </w:tr>
      <w:tr w:rsidR="005C7414" w:rsidRPr="00A76DB9" w14:paraId="33F353FE" w14:textId="77777777" w:rsidTr="005C7414">
        <w:trPr>
          <w:trHeight w:val="255"/>
        </w:trPr>
        <w:tc>
          <w:tcPr>
            <w:tcW w:w="2385" w:type="pct"/>
            <w:tcBorders>
              <w:top w:val="nil"/>
              <w:left w:val="nil"/>
              <w:bottom w:val="nil"/>
              <w:right w:val="nil"/>
            </w:tcBorders>
            <w:shd w:val="clear" w:color="auto" w:fill="auto"/>
            <w:vAlign w:val="center"/>
            <w:hideMark/>
          </w:tcPr>
          <w:p w14:paraId="0265567C" w14:textId="77777777" w:rsidR="005C7414" w:rsidRPr="00A76DB9" w:rsidRDefault="005C7414" w:rsidP="005C7414">
            <w:pPr>
              <w:spacing w:after="0" w:line="240" w:lineRule="auto"/>
              <w:ind w:firstLineChars="100" w:firstLine="18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Alienação de participações societárias</w:t>
            </w:r>
          </w:p>
        </w:tc>
        <w:tc>
          <w:tcPr>
            <w:tcW w:w="641" w:type="pct"/>
            <w:tcBorders>
              <w:top w:val="nil"/>
              <w:left w:val="nil"/>
              <w:bottom w:val="nil"/>
              <w:right w:val="nil"/>
            </w:tcBorders>
            <w:shd w:val="clear" w:color="auto" w:fill="auto"/>
            <w:vAlign w:val="center"/>
            <w:hideMark/>
          </w:tcPr>
          <w:p w14:paraId="04B37E5C" w14:textId="13B303A6"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136.096</w:t>
            </w:r>
          </w:p>
        </w:tc>
        <w:tc>
          <w:tcPr>
            <w:tcW w:w="634" w:type="pct"/>
            <w:tcBorders>
              <w:top w:val="nil"/>
              <w:left w:val="nil"/>
              <w:bottom w:val="nil"/>
              <w:right w:val="nil"/>
            </w:tcBorders>
            <w:shd w:val="clear" w:color="auto" w:fill="auto"/>
            <w:vAlign w:val="center"/>
            <w:hideMark/>
          </w:tcPr>
          <w:p w14:paraId="75034273" w14:textId="6C6709CC"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136.096</w:t>
            </w:r>
          </w:p>
        </w:tc>
        <w:tc>
          <w:tcPr>
            <w:tcW w:w="720" w:type="pct"/>
            <w:tcBorders>
              <w:top w:val="nil"/>
              <w:left w:val="nil"/>
              <w:bottom w:val="nil"/>
              <w:right w:val="nil"/>
            </w:tcBorders>
            <w:shd w:val="clear" w:color="auto" w:fill="auto"/>
            <w:vAlign w:val="center"/>
            <w:hideMark/>
          </w:tcPr>
          <w:p w14:paraId="19191B00"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130.079</w:t>
            </w:r>
          </w:p>
        </w:tc>
        <w:tc>
          <w:tcPr>
            <w:tcW w:w="620" w:type="pct"/>
            <w:tcBorders>
              <w:top w:val="nil"/>
              <w:left w:val="nil"/>
              <w:bottom w:val="nil"/>
              <w:right w:val="nil"/>
            </w:tcBorders>
            <w:shd w:val="clear" w:color="auto" w:fill="auto"/>
            <w:vAlign w:val="center"/>
            <w:hideMark/>
          </w:tcPr>
          <w:p w14:paraId="732D8279"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130.079</w:t>
            </w:r>
          </w:p>
        </w:tc>
      </w:tr>
      <w:tr w:rsidR="005C7414" w:rsidRPr="00A76DB9" w14:paraId="2FBC0D3A" w14:textId="77777777" w:rsidTr="005C7414">
        <w:trPr>
          <w:trHeight w:val="255"/>
        </w:trPr>
        <w:tc>
          <w:tcPr>
            <w:tcW w:w="2385" w:type="pct"/>
            <w:tcBorders>
              <w:top w:val="nil"/>
              <w:left w:val="nil"/>
              <w:bottom w:val="nil"/>
              <w:right w:val="nil"/>
            </w:tcBorders>
            <w:shd w:val="clear" w:color="auto" w:fill="auto"/>
            <w:vAlign w:val="center"/>
            <w:hideMark/>
          </w:tcPr>
          <w:p w14:paraId="18EA10D1" w14:textId="77777777" w:rsidR="005C7414" w:rsidRPr="00A76DB9" w:rsidRDefault="005C7414" w:rsidP="005C7414">
            <w:pPr>
              <w:spacing w:after="0" w:line="240" w:lineRule="auto"/>
              <w:ind w:firstLineChars="100" w:firstLine="18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Aportes/Aumento de capital</w:t>
            </w:r>
          </w:p>
        </w:tc>
        <w:tc>
          <w:tcPr>
            <w:tcW w:w="641" w:type="pct"/>
            <w:tcBorders>
              <w:top w:val="nil"/>
              <w:left w:val="nil"/>
              <w:bottom w:val="nil"/>
              <w:right w:val="nil"/>
            </w:tcBorders>
            <w:shd w:val="clear" w:color="auto" w:fill="auto"/>
            <w:vAlign w:val="center"/>
            <w:hideMark/>
          </w:tcPr>
          <w:p w14:paraId="6693D7B9" w14:textId="532777A5"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34" w:type="pct"/>
            <w:tcBorders>
              <w:top w:val="nil"/>
              <w:left w:val="nil"/>
              <w:bottom w:val="nil"/>
              <w:right w:val="nil"/>
            </w:tcBorders>
            <w:shd w:val="clear" w:color="auto" w:fill="auto"/>
            <w:vAlign w:val="center"/>
            <w:hideMark/>
          </w:tcPr>
          <w:p w14:paraId="50C7BE14" w14:textId="422FB82E" w:rsidR="005C7414" w:rsidRPr="00A76DB9" w:rsidRDefault="005C7414" w:rsidP="005C7414">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0" w:type="pct"/>
            <w:tcBorders>
              <w:top w:val="nil"/>
              <w:left w:val="nil"/>
              <w:bottom w:val="nil"/>
              <w:right w:val="nil"/>
            </w:tcBorders>
            <w:shd w:val="clear" w:color="auto" w:fill="auto"/>
            <w:vAlign w:val="center"/>
            <w:hideMark/>
          </w:tcPr>
          <w:p w14:paraId="19D3F85C"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(44.998)</w:t>
            </w:r>
          </w:p>
        </w:tc>
        <w:tc>
          <w:tcPr>
            <w:tcW w:w="620" w:type="pct"/>
            <w:tcBorders>
              <w:top w:val="nil"/>
              <w:left w:val="nil"/>
              <w:bottom w:val="nil"/>
              <w:right w:val="nil"/>
            </w:tcBorders>
            <w:shd w:val="clear" w:color="auto" w:fill="auto"/>
            <w:vAlign w:val="center"/>
            <w:hideMark/>
          </w:tcPr>
          <w:p w14:paraId="73EB94E5"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(44.998)</w:t>
            </w:r>
          </w:p>
        </w:tc>
      </w:tr>
      <w:tr w:rsidR="005C7414" w:rsidRPr="00A76DB9" w14:paraId="6902E415" w14:textId="77777777" w:rsidTr="005C7414">
        <w:trPr>
          <w:trHeight w:val="255"/>
        </w:trPr>
        <w:tc>
          <w:tcPr>
            <w:tcW w:w="2385" w:type="pct"/>
            <w:tcBorders>
              <w:top w:val="nil"/>
              <w:left w:val="nil"/>
              <w:bottom w:val="single" w:sz="4" w:space="0" w:color="54BBAB"/>
              <w:right w:val="nil"/>
            </w:tcBorders>
            <w:shd w:val="clear" w:color="auto" w:fill="auto"/>
            <w:vAlign w:val="center"/>
            <w:hideMark/>
          </w:tcPr>
          <w:p w14:paraId="5C54439C" w14:textId="77777777"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Caixa líquido proveniente das atividades de investimento</w:t>
            </w:r>
          </w:p>
        </w:tc>
        <w:tc>
          <w:tcPr>
            <w:tcW w:w="641" w:type="pct"/>
            <w:tcBorders>
              <w:top w:val="nil"/>
              <w:left w:val="nil"/>
              <w:bottom w:val="single" w:sz="4" w:space="0" w:color="54BBAB"/>
              <w:right w:val="nil"/>
            </w:tcBorders>
            <w:shd w:val="clear" w:color="auto" w:fill="auto"/>
            <w:vAlign w:val="center"/>
            <w:hideMark/>
          </w:tcPr>
          <w:p w14:paraId="27B293D6" w14:textId="5B164248"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455.496</w:t>
            </w:r>
          </w:p>
        </w:tc>
        <w:tc>
          <w:tcPr>
            <w:tcW w:w="634" w:type="pct"/>
            <w:tcBorders>
              <w:top w:val="nil"/>
              <w:left w:val="nil"/>
              <w:bottom w:val="single" w:sz="4" w:space="0" w:color="54BBAB"/>
              <w:right w:val="nil"/>
            </w:tcBorders>
            <w:shd w:val="clear" w:color="auto" w:fill="auto"/>
            <w:vAlign w:val="center"/>
            <w:hideMark/>
          </w:tcPr>
          <w:p w14:paraId="08DE3C42" w14:textId="2551BB45"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202.648</w:t>
            </w:r>
          </w:p>
        </w:tc>
        <w:tc>
          <w:tcPr>
            <w:tcW w:w="720" w:type="pct"/>
            <w:tcBorders>
              <w:top w:val="nil"/>
              <w:left w:val="nil"/>
              <w:bottom w:val="single" w:sz="4" w:space="0" w:color="54BBAB"/>
              <w:right w:val="nil"/>
            </w:tcBorders>
            <w:shd w:val="clear" w:color="auto" w:fill="auto"/>
            <w:vAlign w:val="center"/>
            <w:hideMark/>
          </w:tcPr>
          <w:p w14:paraId="50BA5657"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(406.263)</w:t>
            </w:r>
          </w:p>
        </w:tc>
        <w:tc>
          <w:tcPr>
            <w:tcW w:w="620" w:type="pct"/>
            <w:tcBorders>
              <w:top w:val="nil"/>
              <w:left w:val="nil"/>
              <w:bottom w:val="single" w:sz="4" w:space="0" w:color="54BBAB"/>
              <w:right w:val="nil"/>
            </w:tcBorders>
            <w:shd w:val="clear" w:color="auto" w:fill="auto"/>
            <w:vAlign w:val="center"/>
            <w:hideMark/>
          </w:tcPr>
          <w:p w14:paraId="178F2173"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(470.358)</w:t>
            </w:r>
          </w:p>
        </w:tc>
      </w:tr>
      <w:tr w:rsidR="005C7414" w:rsidRPr="00A76DB9" w14:paraId="6F0019D4" w14:textId="77777777" w:rsidTr="005C7414">
        <w:trPr>
          <w:trHeight w:val="255"/>
        </w:trPr>
        <w:tc>
          <w:tcPr>
            <w:tcW w:w="2385" w:type="pct"/>
            <w:tcBorders>
              <w:top w:val="nil"/>
              <w:left w:val="nil"/>
              <w:bottom w:val="nil"/>
              <w:right w:val="nil"/>
            </w:tcBorders>
            <w:shd w:val="clear" w:color="auto" w:fill="auto"/>
            <w:vAlign w:val="center"/>
            <w:hideMark/>
          </w:tcPr>
          <w:p w14:paraId="2EF4F962" w14:textId="77777777"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Fluxos de caixa proveniente das atividades de financiamento</w:t>
            </w:r>
          </w:p>
        </w:tc>
        <w:tc>
          <w:tcPr>
            <w:tcW w:w="641" w:type="pct"/>
            <w:tcBorders>
              <w:top w:val="nil"/>
              <w:left w:val="nil"/>
              <w:bottom w:val="nil"/>
              <w:right w:val="nil"/>
            </w:tcBorders>
            <w:shd w:val="clear" w:color="auto" w:fill="auto"/>
            <w:vAlign w:val="center"/>
            <w:hideMark/>
          </w:tcPr>
          <w:p w14:paraId="070FF2D5" w14:textId="08B849D8"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34" w:type="pct"/>
            <w:tcBorders>
              <w:top w:val="nil"/>
              <w:left w:val="nil"/>
              <w:bottom w:val="nil"/>
              <w:right w:val="nil"/>
            </w:tcBorders>
            <w:shd w:val="clear" w:color="auto" w:fill="auto"/>
            <w:vAlign w:val="center"/>
            <w:hideMark/>
          </w:tcPr>
          <w:p w14:paraId="09E37AC6" w14:textId="0656AE7D"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720" w:type="pct"/>
            <w:tcBorders>
              <w:top w:val="nil"/>
              <w:left w:val="nil"/>
              <w:bottom w:val="nil"/>
              <w:right w:val="nil"/>
            </w:tcBorders>
            <w:shd w:val="clear" w:color="auto" w:fill="auto"/>
            <w:vAlign w:val="center"/>
            <w:hideMark/>
          </w:tcPr>
          <w:p w14:paraId="76E9A38A" w14:textId="77777777" w:rsidR="005C7414" w:rsidRPr="00A76DB9" w:rsidRDefault="005C7414" w:rsidP="005C7414">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w:t>
            </w:r>
          </w:p>
        </w:tc>
        <w:tc>
          <w:tcPr>
            <w:tcW w:w="620" w:type="pct"/>
            <w:tcBorders>
              <w:top w:val="nil"/>
              <w:left w:val="nil"/>
              <w:bottom w:val="nil"/>
              <w:right w:val="nil"/>
            </w:tcBorders>
            <w:shd w:val="clear" w:color="auto" w:fill="auto"/>
            <w:vAlign w:val="center"/>
            <w:hideMark/>
          </w:tcPr>
          <w:p w14:paraId="7C33EC60" w14:textId="77777777" w:rsidR="005C7414" w:rsidRPr="00A76DB9" w:rsidRDefault="005C7414" w:rsidP="005C7414">
            <w:pPr>
              <w:spacing w:after="0" w:line="240" w:lineRule="auto"/>
              <w:jc w:val="center"/>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 </w:t>
            </w:r>
          </w:p>
        </w:tc>
      </w:tr>
      <w:tr w:rsidR="005C7414" w:rsidRPr="00A76DB9" w14:paraId="5DDA6D0D" w14:textId="77777777" w:rsidTr="005C7414">
        <w:trPr>
          <w:trHeight w:val="255"/>
        </w:trPr>
        <w:tc>
          <w:tcPr>
            <w:tcW w:w="2385" w:type="pct"/>
            <w:tcBorders>
              <w:top w:val="nil"/>
              <w:left w:val="nil"/>
              <w:bottom w:val="nil"/>
              <w:right w:val="nil"/>
            </w:tcBorders>
            <w:shd w:val="clear" w:color="auto" w:fill="auto"/>
            <w:vAlign w:val="center"/>
            <w:hideMark/>
          </w:tcPr>
          <w:p w14:paraId="71EBDD10" w14:textId="77777777" w:rsidR="005C7414" w:rsidRPr="00A76DB9" w:rsidRDefault="005C7414" w:rsidP="005C7414">
            <w:pPr>
              <w:spacing w:after="0" w:line="240" w:lineRule="auto"/>
              <w:ind w:firstLineChars="100" w:firstLine="180"/>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Pagamento de dividendos (nota 18 (f))</w:t>
            </w:r>
          </w:p>
        </w:tc>
        <w:tc>
          <w:tcPr>
            <w:tcW w:w="641" w:type="pct"/>
            <w:tcBorders>
              <w:top w:val="nil"/>
              <w:left w:val="nil"/>
              <w:bottom w:val="nil"/>
              <w:right w:val="nil"/>
            </w:tcBorders>
            <w:shd w:val="clear" w:color="auto" w:fill="auto"/>
            <w:vAlign w:val="center"/>
            <w:hideMark/>
          </w:tcPr>
          <w:p w14:paraId="008CA32E" w14:textId="6C5B1426"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(3.030.376)</w:t>
            </w:r>
          </w:p>
        </w:tc>
        <w:tc>
          <w:tcPr>
            <w:tcW w:w="634" w:type="pct"/>
            <w:tcBorders>
              <w:top w:val="nil"/>
              <w:left w:val="nil"/>
              <w:bottom w:val="nil"/>
              <w:right w:val="nil"/>
            </w:tcBorders>
            <w:shd w:val="clear" w:color="auto" w:fill="auto"/>
            <w:vAlign w:val="center"/>
            <w:hideMark/>
          </w:tcPr>
          <w:p w14:paraId="2E5CD2A3" w14:textId="72F80E94"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(3.030.376)</w:t>
            </w:r>
          </w:p>
        </w:tc>
        <w:tc>
          <w:tcPr>
            <w:tcW w:w="720" w:type="pct"/>
            <w:tcBorders>
              <w:top w:val="nil"/>
              <w:left w:val="nil"/>
              <w:bottom w:val="nil"/>
              <w:right w:val="nil"/>
            </w:tcBorders>
            <w:shd w:val="clear" w:color="auto" w:fill="auto"/>
            <w:vAlign w:val="center"/>
            <w:hideMark/>
          </w:tcPr>
          <w:p w14:paraId="3A09702A"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(1.945.710)</w:t>
            </w:r>
          </w:p>
        </w:tc>
        <w:tc>
          <w:tcPr>
            <w:tcW w:w="620" w:type="pct"/>
            <w:tcBorders>
              <w:top w:val="nil"/>
              <w:left w:val="nil"/>
              <w:bottom w:val="nil"/>
              <w:right w:val="nil"/>
            </w:tcBorders>
            <w:shd w:val="clear" w:color="auto" w:fill="auto"/>
            <w:vAlign w:val="center"/>
            <w:hideMark/>
          </w:tcPr>
          <w:p w14:paraId="1720BC09" w14:textId="77777777" w:rsidR="005C7414" w:rsidRPr="00A76DB9" w:rsidRDefault="005C7414" w:rsidP="005C7414">
            <w:pPr>
              <w:spacing w:after="0" w:line="240" w:lineRule="auto"/>
              <w:jc w:val="right"/>
              <w:rPr>
                <w:rFonts w:ascii="Calibri Light" w:eastAsia="Times New Roman" w:hAnsi="Calibri Light" w:cs="Calibri Light"/>
                <w:color w:val="005CA9"/>
                <w:sz w:val="18"/>
                <w:szCs w:val="18"/>
                <w:lang w:eastAsia="pt-BR"/>
              </w:rPr>
            </w:pPr>
            <w:r w:rsidRPr="00A76DB9">
              <w:rPr>
                <w:rFonts w:ascii="Calibri Light" w:eastAsia="Times New Roman" w:hAnsi="Calibri Light" w:cs="Calibri Light"/>
                <w:color w:val="005CA9"/>
                <w:sz w:val="18"/>
                <w:szCs w:val="18"/>
                <w:lang w:eastAsia="pt-BR"/>
              </w:rPr>
              <w:t>(1.945.710)</w:t>
            </w:r>
          </w:p>
        </w:tc>
      </w:tr>
      <w:tr w:rsidR="005C7414" w:rsidRPr="00A76DB9" w14:paraId="58734CD4" w14:textId="77777777" w:rsidTr="005C7414">
        <w:trPr>
          <w:trHeight w:val="255"/>
        </w:trPr>
        <w:tc>
          <w:tcPr>
            <w:tcW w:w="2385" w:type="pct"/>
            <w:tcBorders>
              <w:top w:val="nil"/>
              <w:left w:val="nil"/>
              <w:bottom w:val="single" w:sz="4" w:space="0" w:color="54BBAB"/>
              <w:right w:val="nil"/>
            </w:tcBorders>
            <w:shd w:val="clear" w:color="auto" w:fill="auto"/>
            <w:vAlign w:val="center"/>
            <w:hideMark/>
          </w:tcPr>
          <w:p w14:paraId="1F966603" w14:textId="77777777"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Caixa líquido proveniente das atividades de financiamento</w:t>
            </w:r>
          </w:p>
        </w:tc>
        <w:tc>
          <w:tcPr>
            <w:tcW w:w="641" w:type="pct"/>
            <w:tcBorders>
              <w:top w:val="nil"/>
              <w:left w:val="nil"/>
              <w:bottom w:val="single" w:sz="4" w:space="0" w:color="54BBAB"/>
              <w:right w:val="nil"/>
            </w:tcBorders>
            <w:shd w:val="clear" w:color="auto" w:fill="auto"/>
            <w:vAlign w:val="center"/>
            <w:hideMark/>
          </w:tcPr>
          <w:p w14:paraId="67D45635" w14:textId="04370718"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(3.030.376)</w:t>
            </w:r>
          </w:p>
        </w:tc>
        <w:tc>
          <w:tcPr>
            <w:tcW w:w="634" w:type="pct"/>
            <w:tcBorders>
              <w:top w:val="nil"/>
              <w:left w:val="nil"/>
              <w:bottom w:val="single" w:sz="4" w:space="0" w:color="54BBAB"/>
              <w:right w:val="nil"/>
            </w:tcBorders>
            <w:shd w:val="clear" w:color="auto" w:fill="auto"/>
            <w:vAlign w:val="center"/>
            <w:hideMark/>
          </w:tcPr>
          <w:p w14:paraId="57FC1647" w14:textId="012C276C"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(3.030.376)</w:t>
            </w:r>
          </w:p>
        </w:tc>
        <w:tc>
          <w:tcPr>
            <w:tcW w:w="720" w:type="pct"/>
            <w:tcBorders>
              <w:top w:val="nil"/>
              <w:left w:val="nil"/>
              <w:bottom w:val="single" w:sz="4" w:space="0" w:color="54BBAB"/>
              <w:right w:val="nil"/>
            </w:tcBorders>
            <w:shd w:val="clear" w:color="auto" w:fill="auto"/>
            <w:vAlign w:val="center"/>
            <w:hideMark/>
          </w:tcPr>
          <w:p w14:paraId="7CEF98A0"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(1.945.710)</w:t>
            </w:r>
          </w:p>
        </w:tc>
        <w:tc>
          <w:tcPr>
            <w:tcW w:w="620" w:type="pct"/>
            <w:tcBorders>
              <w:top w:val="nil"/>
              <w:left w:val="nil"/>
              <w:bottom w:val="single" w:sz="4" w:space="0" w:color="54BBAB"/>
              <w:right w:val="nil"/>
            </w:tcBorders>
            <w:shd w:val="clear" w:color="auto" w:fill="auto"/>
            <w:vAlign w:val="center"/>
            <w:hideMark/>
          </w:tcPr>
          <w:p w14:paraId="0EBF357A"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(1.945.710)</w:t>
            </w:r>
          </w:p>
        </w:tc>
      </w:tr>
      <w:tr w:rsidR="005C7414" w:rsidRPr="00A76DB9" w14:paraId="79CE5938" w14:textId="77777777" w:rsidTr="005C7414">
        <w:trPr>
          <w:trHeight w:val="255"/>
        </w:trPr>
        <w:tc>
          <w:tcPr>
            <w:tcW w:w="2385" w:type="pct"/>
            <w:tcBorders>
              <w:top w:val="nil"/>
              <w:left w:val="nil"/>
              <w:bottom w:val="nil"/>
              <w:right w:val="nil"/>
            </w:tcBorders>
            <w:shd w:val="clear" w:color="auto" w:fill="auto"/>
            <w:vAlign w:val="center"/>
            <w:hideMark/>
          </w:tcPr>
          <w:p w14:paraId="5A57541B" w14:textId="77777777"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Aumento/(redução) líquido em caixa e equivalentes de caixa</w:t>
            </w:r>
          </w:p>
        </w:tc>
        <w:tc>
          <w:tcPr>
            <w:tcW w:w="641" w:type="pct"/>
            <w:tcBorders>
              <w:top w:val="nil"/>
              <w:left w:val="nil"/>
              <w:bottom w:val="nil"/>
              <w:right w:val="nil"/>
            </w:tcBorders>
            <w:shd w:val="clear" w:color="auto" w:fill="auto"/>
            <w:vAlign w:val="center"/>
            <w:hideMark/>
          </w:tcPr>
          <w:p w14:paraId="634269A5" w14:textId="5A1842C4"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w:t>
            </w:r>
          </w:p>
        </w:tc>
        <w:tc>
          <w:tcPr>
            <w:tcW w:w="634" w:type="pct"/>
            <w:tcBorders>
              <w:top w:val="nil"/>
              <w:left w:val="nil"/>
              <w:bottom w:val="nil"/>
              <w:right w:val="nil"/>
            </w:tcBorders>
            <w:shd w:val="clear" w:color="auto" w:fill="auto"/>
            <w:vAlign w:val="center"/>
            <w:hideMark/>
          </w:tcPr>
          <w:p w14:paraId="05DBD6FB" w14:textId="22E46015"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(286)</w:t>
            </w:r>
          </w:p>
        </w:tc>
        <w:tc>
          <w:tcPr>
            <w:tcW w:w="720" w:type="pct"/>
            <w:tcBorders>
              <w:top w:val="nil"/>
              <w:left w:val="nil"/>
              <w:bottom w:val="nil"/>
              <w:right w:val="nil"/>
            </w:tcBorders>
            <w:shd w:val="clear" w:color="auto" w:fill="auto"/>
            <w:vAlign w:val="center"/>
            <w:hideMark/>
          </w:tcPr>
          <w:p w14:paraId="5DD30E35"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(146)</w:t>
            </w:r>
          </w:p>
        </w:tc>
        <w:tc>
          <w:tcPr>
            <w:tcW w:w="620" w:type="pct"/>
            <w:tcBorders>
              <w:top w:val="nil"/>
              <w:left w:val="nil"/>
              <w:bottom w:val="nil"/>
              <w:right w:val="nil"/>
            </w:tcBorders>
            <w:shd w:val="clear" w:color="auto" w:fill="auto"/>
            <w:vAlign w:val="center"/>
            <w:hideMark/>
          </w:tcPr>
          <w:p w14:paraId="04D4FBD9"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246</w:t>
            </w:r>
          </w:p>
        </w:tc>
      </w:tr>
      <w:tr w:rsidR="005C7414" w:rsidRPr="00A76DB9" w14:paraId="008D9AC2" w14:textId="77777777" w:rsidTr="005C7414">
        <w:trPr>
          <w:trHeight w:val="255"/>
        </w:trPr>
        <w:tc>
          <w:tcPr>
            <w:tcW w:w="2385" w:type="pct"/>
            <w:tcBorders>
              <w:top w:val="nil"/>
              <w:left w:val="nil"/>
              <w:bottom w:val="nil"/>
              <w:right w:val="nil"/>
            </w:tcBorders>
            <w:shd w:val="clear" w:color="auto" w:fill="auto"/>
            <w:vAlign w:val="center"/>
            <w:hideMark/>
          </w:tcPr>
          <w:p w14:paraId="7C41ABAE" w14:textId="77777777"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Caixa e equivalentes de caixa no início do exercício</w:t>
            </w:r>
          </w:p>
        </w:tc>
        <w:tc>
          <w:tcPr>
            <w:tcW w:w="641" w:type="pct"/>
            <w:tcBorders>
              <w:top w:val="nil"/>
              <w:left w:val="nil"/>
              <w:bottom w:val="nil"/>
              <w:right w:val="nil"/>
            </w:tcBorders>
            <w:shd w:val="clear" w:color="auto" w:fill="auto"/>
            <w:vAlign w:val="center"/>
            <w:hideMark/>
          </w:tcPr>
          <w:p w14:paraId="7E64399A" w14:textId="6EE3DCAE"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w:t>
            </w:r>
          </w:p>
        </w:tc>
        <w:tc>
          <w:tcPr>
            <w:tcW w:w="634" w:type="pct"/>
            <w:tcBorders>
              <w:top w:val="nil"/>
              <w:left w:val="nil"/>
              <w:bottom w:val="nil"/>
              <w:right w:val="nil"/>
            </w:tcBorders>
            <w:shd w:val="clear" w:color="auto" w:fill="auto"/>
            <w:vAlign w:val="center"/>
            <w:hideMark/>
          </w:tcPr>
          <w:p w14:paraId="6602D1D6" w14:textId="2F6F458E"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w:t>
            </w:r>
          </w:p>
        </w:tc>
        <w:tc>
          <w:tcPr>
            <w:tcW w:w="720" w:type="pct"/>
            <w:tcBorders>
              <w:top w:val="nil"/>
              <w:left w:val="nil"/>
              <w:bottom w:val="nil"/>
              <w:right w:val="nil"/>
            </w:tcBorders>
            <w:shd w:val="clear" w:color="auto" w:fill="auto"/>
            <w:vAlign w:val="center"/>
            <w:hideMark/>
          </w:tcPr>
          <w:p w14:paraId="1538F98D"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210</w:t>
            </w:r>
          </w:p>
        </w:tc>
        <w:tc>
          <w:tcPr>
            <w:tcW w:w="620" w:type="pct"/>
            <w:tcBorders>
              <w:top w:val="nil"/>
              <w:left w:val="nil"/>
              <w:bottom w:val="nil"/>
              <w:right w:val="nil"/>
            </w:tcBorders>
            <w:shd w:val="clear" w:color="auto" w:fill="auto"/>
            <w:vAlign w:val="center"/>
            <w:hideMark/>
          </w:tcPr>
          <w:p w14:paraId="45CA64E6"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470</w:t>
            </w:r>
          </w:p>
        </w:tc>
      </w:tr>
      <w:tr w:rsidR="005C7414" w:rsidRPr="00A76DB9" w14:paraId="6C9C9832" w14:textId="77777777" w:rsidTr="005C7414">
        <w:trPr>
          <w:trHeight w:val="255"/>
        </w:trPr>
        <w:tc>
          <w:tcPr>
            <w:tcW w:w="2385" w:type="pct"/>
            <w:tcBorders>
              <w:top w:val="nil"/>
              <w:left w:val="nil"/>
              <w:bottom w:val="single" w:sz="4" w:space="0" w:color="54BBAB"/>
              <w:right w:val="nil"/>
            </w:tcBorders>
            <w:shd w:val="clear" w:color="auto" w:fill="auto"/>
            <w:vAlign w:val="center"/>
            <w:hideMark/>
          </w:tcPr>
          <w:p w14:paraId="5376B7BA" w14:textId="77777777" w:rsidR="005C7414" w:rsidRPr="00A76DB9" w:rsidRDefault="005C7414" w:rsidP="005C7414">
            <w:pPr>
              <w:spacing w:after="0" w:line="240" w:lineRule="auto"/>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Caixa e equivalentes de caixa no fim do exercício</w:t>
            </w:r>
          </w:p>
        </w:tc>
        <w:tc>
          <w:tcPr>
            <w:tcW w:w="641" w:type="pct"/>
            <w:tcBorders>
              <w:top w:val="nil"/>
              <w:left w:val="nil"/>
              <w:bottom w:val="single" w:sz="4" w:space="0" w:color="54BBAB"/>
              <w:right w:val="nil"/>
            </w:tcBorders>
            <w:shd w:val="clear" w:color="auto" w:fill="auto"/>
            <w:vAlign w:val="center"/>
            <w:hideMark/>
          </w:tcPr>
          <w:p w14:paraId="0C733DB5" w14:textId="649249F8"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w:t>
            </w:r>
          </w:p>
        </w:tc>
        <w:tc>
          <w:tcPr>
            <w:tcW w:w="634" w:type="pct"/>
            <w:tcBorders>
              <w:top w:val="nil"/>
              <w:left w:val="nil"/>
              <w:bottom w:val="single" w:sz="4" w:space="0" w:color="54BBAB"/>
              <w:right w:val="nil"/>
            </w:tcBorders>
            <w:shd w:val="clear" w:color="auto" w:fill="auto"/>
            <w:vAlign w:val="center"/>
            <w:hideMark/>
          </w:tcPr>
          <w:p w14:paraId="3C12ED3F" w14:textId="59768900"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430</w:t>
            </w:r>
          </w:p>
        </w:tc>
        <w:tc>
          <w:tcPr>
            <w:tcW w:w="720" w:type="pct"/>
            <w:tcBorders>
              <w:top w:val="nil"/>
              <w:left w:val="nil"/>
              <w:bottom w:val="single" w:sz="4" w:space="0" w:color="54BBAB"/>
              <w:right w:val="nil"/>
            </w:tcBorders>
            <w:shd w:val="clear" w:color="auto" w:fill="auto"/>
            <w:vAlign w:val="center"/>
            <w:hideMark/>
          </w:tcPr>
          <w:p w14:paraId="3D244EF9"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64</w:t>
            </w:r>
          </w:p>
        </w:tc>
        <w:tc>
          <w:tcPr>
            <w:tcW w:w="620" w:type="pct"/>
            <w:tcBorders>
              <w:top w:val="nil"/>
              <w:left w:val="nil"/>
              <w:bottom w:val="single" w:sz="4" w:space="0" w:color="54BBAB"/>
              <w:right w:val="nil"/>
            </w:tcBorders>
            <w:shd w:val="clear" w:color="auto" w:fill="auto"/>
            <w:vAlign w:val="center"/>
            <w:hideMark/>
          </w:tcPr>
          <w:p w14:paraId="34F66C11" w14:textId="77777777" w:rsidR="005C7414" w:rsidRPr="00A76DB9" w:rsidRDefault="005C7414" w:rsidP="005C7414">
            <w:pPr>
              <w:spacing w:after="0" w:line="240" w:lineRule="auto"/>
              <w:jc w:val="right"/>
              <w:rPr>
                <w:rFonts w:ascii="Calibri Light" w:eastAsia="Times New Roman" w:hAnsi="Calibri Light" w:cs="Calibri Light"/>
                <w:b/>
                <w:bCs/>
                <w:color w:val="005CA9"/>
                <w:sz w:val="18"/>
                <w:szCs w:val="18"/>
                <w:lang w:eastAsia="pt-BR"/>
              </w:rPr>
            </w:pPr>
            <w:r w:rsidRPr="00A76DB9">
              <w:rPr>
                <w:rFonts w:ascii="Calibri Light" w:eastAsia="Times New Roman" w:hAnsi="Calibri Light" w:cs="Calibri Light"/>
                <w:b/>
                <w:bCs/>
                <w:color w:val="005CA9"/>
                <w:sz w:val="18"/>
                <w:szCs w:val="18"/>
                <w:lang w:eastAsia="pt-BR"/>
              </w:rPr>
              <w:t>716</w:t>
            </w:r>
          </w:p>
        </w:tc>
      </w:tr>
    </w:tbl>
    <w:p w14:paraId="2E2A5655" w14:textId="6E4977BC" w:rsidR="0015107E" w:rsidRPr="00E97C45" w:rsidRDefault="0015107E" w:rsidP="0015107E">
      <w:pPr>
        <w:pStyle w:val="Ttulo1Leo"/>
        <w:spacing w:before="0"/>
        <w:jc w:val="both"/>
        <w:rPr>
          <w:rFonts w:asciiTheme="majorHAnsi" w:hAnsiTheme="majorHAnsi" w:cstheme="majorHAnsi"/>
          <w:color w:val="FFFFFF"/>
          <w:lang w:val="pt-BR"/>
        </w:rPr>
        <w:sectPr w:rsidR="0015107E" w:rsidRPr="00E97C45" w:rsidSect="004173B9">
          <w:headerReference w:type="even" r:id="rId32"/>
          <w:headerReference w:type="default" r:id="rId33"/>
          <w:headerReference w:type="first" r:id="rId34"/>
          <w:pgSz w:w="16838" w:h="11906" w:orient="landscape" w:code="9"/>
          <w:pgMar w:top="1418" w:right="851" w:bottom="851" w:left="1418" w:header="0" w:footer="0" w:gutter="0"/>
          <w:cols w:space="708"/>
          <w:docGrid w:linePitch="360"/>
        </w:sect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p>
    <w:p w14:paraId="293ED4CB" w14:textId="5CDFC57B" w:rsidR="00E3062F" w:rsidRPr="007B4C50" w:rsidRDefault="00C543E9" w:rsidP="00FE1962">
      <w:pPr>
        <w:pStyle w:val="Ttulo1Leo"/>
        <w:jc w:val="both"/>
        <w:outlineLvl w:val="0"/>
        <w:rPr>
          <w:rFonts w:asciiTheme="majorHAnsi" w:hAnsiTheme="majorHAnsi" w:cstheme="majorHAnsi"/>
          <w:b w:val="0"/>
          <w:bCs w:val="0"/>
          <w:color w:val="FFFFFF" w:themeColor="background1"/>
          <w:sz w:val="22"/>
          <w:szCs w:val="16"/>
          <w:lang w:val="pt-BR"/>
        </w:rPr>
      </w:pPr>
      <w:bookmarkStart w:id="9" w:name="_Toc159513754"/>
      <w:r w:rsidRPr="00E159C0">
        <w:rPr>
          <w:rFonts w:asciiTheme="majorHAnsi" w:hAnsiTheme="majorHAnsi" w:cstheme="majorHAnsi"/>
          <w:b w:val="0"/>
          <w:bCs w:val="0"/>
          <w:color w:val="FFFFFF" w:themeColor="background1"/>
          <w:sz w:val="22"/>
          <w:szCs w:val="16"/>
          <w:lang w:val="pt-BR"/>
        </w:rPr>
        <w:lastRenderedPageBreak/>
        <w:t xml:space="preserve">Demonstração do valor adicionado </w:t>
      </w:r>
      <w:r w:rsidR="00AD6DFD" w:rsidRPr="00E159C0">
        <w:rPr>
          <w:rFonts w:asciiTheme="majorHAnsi" w:hAnsiTheme="majorHAnsi" w:cstheme="majorHAnsi"/>
          <w:b w:val="0"/>
          <w:bCs w:val="0"/>
          <w:color w:val="FFFFFF" w:themeColor="background1"/>
          <w:sz w:val="22"/>
          <w:szCs w:val="16"/>
          <w:lang w:val="pt-BR"/>
        </w:rPr>
        <w:t xml:space="preserve">do </w:t>
      </w:r>
      <w:r w:rsidR="007B4C50" w:rsidRPr="00E159C0">
        <w:rPr>
          <w:rFonts w:asciiTheme="majorHAnsi" w:hAnsiTheme="majorHAnsi" w:cstheme="majorHAnsi"/>
          <w:b w:val="0"/>
          <w:bCs w:val="0"/>
          <w:color w:val="FFFFFF" w:themeColor="background1"/>
          <w:sz w:val="22"/>
          <w:szCs w:val="16"/>
          <w:lang w:val="pt-BR"/>
        </w:rPr>
        <w:t>exercício</w:t>
      </w:r>
      <w:bookmarkEnd w:id="9"/>
    </w:p>
    <w:tbl>
      <w:tblPr>
        <w:tblW w:w="5000" w:type="pct"/>
        <w:tblCellMar>
          <w:left w:w="70" w:type="dxa"/>
          <w:right w:w="70" w:type="dxa"/>
        </w:tblCellMar>
        <w:tblLook w:val="04A0" w:firstRow="1" w:lastRow="0" w:firstColumn="1" w:lastColumn="0" w:noHBand="0" w:noVBand="1"/>
      </w:tblPr>
      <w:tblGrid>
        <w:gridCol w:w="6538"/>
        <w:gridCol w:w="2007"/>
        <w:gridCol w:w="2008"/>
        <w:gridCol w:w="2008"/>
        <w:gridCol w:w="2008"/>
      </w:tblGrid>
      <w:tr w:rsidR="0015107E" w:rsidRPr="001F2388" w14:paraId="4327DBD0" w14:textId="77777777" w:rsidTr="0015107E">
        <w:trPr>
          <w:trHeight w:val="227"/>
        </w:trPr>
        <w:tc>
          <w:tcPr>
            <w:tcW w:w="6538" w:type="dxa"/>
            <w:vMerge w:val="restart"/>
            <w:tcBorders>
              <w:top w:val="single" w:sz="4" w:space="0" w:color="54BBAB"/>
              <w:left w:val="nil"/>
              <w:bottom w:val="single" w:sz="4" w:space="0" w:color="54BBAB"/>
              <w:right w:val="nil"/>
            </w:tcBorders>
            <w:shd w:val="clear" w:color="auto" w:fill="auto"/>
            <w:vAlign w:val="center"/>
            <w:hideMark/>
          </w:tcPr>
          <w:p w14:paraId="4DA09C2A" w14:textId="77777777" w:rsidR="001F2388" w:rsidRPr="001F2388" w:rsidRDefault="001F2388" w:rsidP="001F2388">
            <w:pPr>
              <w:spacing w:after="0" w:line="240" w:lineRule="auto"/>
              <w:jc w:val="center"/>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DEMONSTRAÇÃO DO VALOR ADICIONADO</w:t>
            </w:r>
          </w:p>
        </w:tc>
        <w:tc>
          <w:tcPr>
            <w:tcW w:w="4015" w:type="dxa"/>
            <w:gridSpan w:val="2"/>
            <w:tcBorders>
              <w:top w:val="single" w:sz="4" w:space="0" w:color="54BBAB"/>
              <w:left w:val="nil"/>
              <w:bottom w:val="nil"/>
              <w:right w:val="nil"/>
            </w:tcBorders>
            <w:shd w:val="clear" w:color="auto" w:fill="auto"/>
            <w:vAlign w:val="center"/>
            <w:hideMark/>
          </w:tcPr>
          <w:p w14:paraId="2593E781" w14:textId="77777777" w:rsidR="001F2388" w:rsidRPr="001F2388" w:rsidRDefault="001F2388" w:rsidP="001F2388">
            <w:pPr>
              <w:spacing w:after="0" w:line="240" w:lineRule="auto"/>
              <w:jc w:val="center"/>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01 de janeiro a 31 de dezembro de 2023</w:t>
            </w:r>
          </w:p>
        </w:tc>
        <w:tc>
          <w:tcPr>
            <w:tcW w:w="4016" w:type="dxa"/>
            <w:gridSpan w:val="2"/>
            <w:tcBorders>
              <w:top w:val="single" w:sz="4" w:space="0" w:color="54BBAB"/>
              <w:left w:val="nil"/>
              <w:bottom w:val="nil"/>
              <w:right w:val="nil"/>
            </w:tcBorders>
            <w:shd w:val="clear" w:color="auto" w:fill="auto"/>
            <w:vAlign w:val="center"/>
            <w:hideMark/>
          </w:tcPr>
          <w:p w14:paraId="3624F716" w14:textId="77777777" w:rsidR="001F2388" w:rsidRPr="001F2388" w:rsidRDefault="001F2388" w:rsidP="001F2388">
            <w:pPr>
              <w:spacing w:after="0" w:line="240" w:lineRule="auto"/>
              <w:jc w:val="center"/>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01 de janeiro a 31 de dezembro de 2022 (Nota 4(n))</w:t>
            </w:r>
          </w:p>
        </w:tc>
      </w:tr>
      <w:tr w:rsidR="001F2388" w:rsidRPr="001F2388" w14:paraId="7C38631A" w14:textId="77777777" w:rsidTr="0015107E">
        <w:trPr>
          <w:trHeight w:val="227"/>
        </w:trPr>
        <w:tc>
          <w:tcPr>
            <w:tcW w:w="6538" w:type="dxa"/>
            <w:vMerge/>
            <w:tcBorders>
              <w:top w:val="nil"/>
              <w:left w:val="nil"/>
              <w:bottom w:val="single" w:sz="4" w:space="0" w:color="54BBAB"/>
              <w:right w:val="nil"/>
            </w:tcBorders>
            <w:shd w:val="clear" w:color="auto" w:fill="auto"/>
            <w:vAlign w:val="center"/>
            <w:hideMark/>
          </w:tcPr>
          <w:p w14:paraId="6B2885B7" w14:textId="77777777" w:rsidR="001F2388" w:rsidRPr="001F2388" w:rsidRDefault="001F2388" w:rsidP="001F2388">
            <w:pPr>
              <w:spacing w:after="0" w:line="240" w:lineRule="auto"/>
              <w:rPr>
                <w:rFonts w:ascii="Calibri Light" w:eastAsia="Times New Roman" w:hAnsi="Calibri Light" w:cs="Calibri Light"/>
                <w:b/>
                <w:bCs/>
                <w:color w:val="005CA9"/>
                <w:sz w:val="18"/>
                <w:szCs w:val="18"/>
                <w:lang w:eastAsia="pt-BR"/>
              </w:rPr>
            </w:pPr>
          </w:p>
        </w:tc>
        <w:tc>
          <w:tcPr>
            <w:tcW w:w="2007" w:type="dxa"/>
            <w:tcBorders>
              <w:top w:val="single" w:sz="4" w:space="0" w:color="54BBAB"/>
              <w:left w:val="nil"/>
              <w:bottom w:val="single" w:sz="4" w:space="0" w:color="54BBAB"/>
              <w:right w:val="nil"/>
            </w:tcBorders>
            <w:shd w:val="clear" w:color="auto" w:fill="auto"/>
            <w:vAlign w:val="center"/>
            <w:hideMark/>
          </w:tcPr>
          <w:p w14:paraId="0C9E9E71" w14:textId="77777777" w:rsidR="001F2388" w:rsidRPr="001F2388" w:rsidRDefault="001F2388" w:rsidP="001F2388">
            <w:pPr>
              <w:spacing w:after="0" w:line="240" w:lineRule="auto"/>
              <w:jc w:val="center"/>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Controladora</w:t>
            </w:r>
          </w:p>
        </w:tc>
        <w:tc>
          <w:tcPr>
            <w:tcW w:w="2008" w:type="dxa"/>
            <w:tcBorders>
              <w:top w:val="single" w:sz="4" w:space="0" w:color="54BBAB"/>
              <w:left w:val="nil"/>
              <w:bottom w:val="single" w:sz="4" w:space="0" w:color="54BBAB"/>
              <w:right w:val="nil"/>
            </w:tcBorders>
            <w:shd w:val="clear" w:color="auto" w:fill="auto"/>
            <w:vAlign w:val="center"/>
            <w:hideMark/>
          </w:tcPr>
          <w:p w14:paraId="3C310A53" w14:textId="77777777" w:rsidR="001F2388" w:rsidRPr="001F2388" w:rsidRDefault="001F2388" w:rsidP="001F2388">
            <w:pPr>
              <w:spacing w:after="0" w:line="240" w:lineRule="auto"/>
              <w:jc w:val="center"/>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Consolidado</w:t>
            </w:r>
          </w:p>
        </w:tc>
        <w:tc>
          <w:tcPr>
            <w:tcW w:w="2008" w:type="dxa"/>
            <w:tcBorders>
              <w:top w:val="single" w:sz="4" w:space="0" w:color="54BBAB"/>
              <w:left w:val="nil"/>
              <w:bottom w:val="single" w:sz="4" w:space="0" w:color="54BBAB"/>
              <w:right w:val="nil"/>
            </w:tcBorders>
            <w:shd w:val="clear" w:color="auto" w:fill="auto"/>
            <w:vAlign w:val="center"/>
            <w:hideMark/>
          </w:tcPr>
          <w:p w14:paraId="4065F19C" w14:textId="77777777" w:rsidR="001F2388" w:rsidRPr="001F2388" w:rsidRDefault="001F2388" w:rsidP="001F2388">
            <w:pPr>
              <w:spacing w:after="0" w:line="240" w:lineRule="auto"/>
              <w:jc w:val="center"/>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Controladora</w:t>
            </w:r>
          </w:p>
        </w:tc>
        <w:tc>
          <w:tcPr>
            <w:tcW w:w="2008" w:type="dxa"/>
            <w:tcBorders>
              <w:top w:val="single" w:sz="4" w:space="0" w:color="54BBAB"/>
              <w:left w:val="nil"/>
              <w:bottom w:val="single" w:sz="4" w:space="0" w:color="54BBAB"/>
              <w:right w:val="nil"/>
            </w:tcBorders>
            <w:shd w:val="clear" w:color="auto" w:fill="auto"/>
            <w:vAlign w:val="center"/>
            <w:hideMark/>
          </w:tcPr>
          <w:p w14:paraId="21F2D73F" w14:textId="77777777" w:rsidR="001F2388" w:rsidRPr="001F2388" w:rsidRDefault="001F2388" w:rsidP="001F2388">
            <w:pPr>
              <w:spacing w:after="0" w:line="240" w:lineRule="auto"/>
              <w:jc w:val="center"/>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Consolidado</w:t>
            </w:r>
          </w:p>
        </w:tc>
      </w:tr>
      <w:tr w:rsidR="00DF7FC5" w:rsidRPr="001F2388" w14:paraId="40F85D06" w14:textId="77777777" w:rsidTr="00DF7FC5">
        <w:trPr>
          <w:trHeight w:val="227"/>
        </w:trPr>
        <w:tc>
          <w:tcPr>
            <w:tcW w:w="6538" w:type="dxa"/>
            <w:tcBorders>
              <w:top w:val="nil"/>
              <w:left w:val="nil"/>
              <w:bottom w:val="nil"/>
              <w:right w:val="nil"/>
            </w:tcBorders>
            <w:shd w:val="clear" w:color="auto" w:fill="auto"/>
            <w:vAlign w:val="center"/>
            <w:hideMark/>
          </w:tcPr>
          <w:p w14:paraId="1A3EC6C5" w14:textId="77777777" w:rsidR="00DF7FC5" w:rsidRPr="001F2388" w:rsidRDefault="00DF7FC5" w:rsidP="00DF7FC5">
            <w:pPr>
              <w:spacing w:after="0" w:line="240" w:lineRule="auto"/>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Receitas</w:t>
            </w:r>
          </w:p>
        </w:tc>
        <w:tc>
          <w:tcPr>
            <w:tcW w:w="2007" w:type="dxa"/>
            <w:tcBorders>
              <w:top w:val="nil"/>
              <w:left w:val="nil"/>
              <w:bottom w:val="nil"/>
              <w:right w:val="nil"/>
            </w:tcBorders>
            <w:shd w:val="clear" w:color="auto" w:fill="auto"/>
            <w:vAlign w:val="center"/>
            <w:hideMark/>
          </w:tcPr>
          <w:p w14:paraId="755C43D0" w14:textId="29AE05A4"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187.932</w:t>
            </w:r>
          </w:p>
        </w:tc>
        <w:tc>
          <w:tcPr>
            <w:tcW w:w="2008" w:type="dxa"/>
            <w:tcBorders>
              <w:top w:val="nil"/>
              <w:left w:val="nil"/>
              <w:bottom w:val="nil"/>
              <w:right w:val="nil"/>
            </w:tcBorders>
            <w:shd w:val="clear" w:color="auto" w:fill="auto"/>
            <w:vAlign w:val="center"/>
            <w:hideMark/>
          </w:tcPr>
          <w:p w14:paraId="6FA27101" w14:textId="6F653805"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2.025.261</w:t>
            </w:r>
          </w:p>
        </w:tc>
        <w:tc>
          <w:tcPr>
            <w:tcW w:w="2008" w:type="dxa"/>
            <w:tcBorders>
              <w:top w:val="nil"/>
              <w:left w:val="nil"/>
              <w:bottom w:val="nil"/>
              <w:right w:val="nil"/>
            </w:tcBorders>
            <w:shd w:val="clear" w:color="auto" w:fill="auto"/>
            <w:vAlign w:val="center"/>
            <w:hideMark/>
          </w:tcPr>
          <w:p w14:paraId="45D629AD"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449.828</w:t>
            </w:r>
          </w:p>
        </w:tc>
        <w:tc>
          <w:tcPr>
            <w:tcW w:w="2008" w:type="dxa"/>
            <w:tcBorders>
              <w:top w:val="nil"/>
              <w:left w:val="nil"/>
              <w:bottom w:val="nil"/>
              <w:right w:val="nil"/>
            </w:tcBorders>
            <w:shd w:val="clear" w:color="auto" w:fill="auto"/>
            <w:vAlign w:val="center"/>
            <w:hideMark/>
          </w:tcPr>
          <w:p w14:paraId="4409A47E"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1.995.622</w:t>
            </w:r>
          </w:p>
        </w:tc>
      </w:tr>
      <w:tr w:rsidR="00DF7FC5" w:rsidRPr="001F2388" w14:paraId="4CD5BA3A" w14:textId="77777777" w:rsidTr="00DF7FC5">
        <w:trPr>
          <w:trHeight w:val="227"/>
        </w:trPr>
        <w:tc>
          <w:tcPr>
            <w:tcW w:w="6538" w:type="dxa"/>
            <w:tcBorders>
              <w:top w:val="nil"/>
              <w:left w:val="nil"/>
              <w:bottom w:val="nil"/>
              <w:right w:val="nil"/>
            </w:tcBorders>
            <w:shd w:val="clear" w:color="auto" w:fill="auto"/>
            <w:vAlign w:val="center"/>
            <w:hideMark/>
          </w:tcPr>
          <w:p w14:paraId="13159490" w14:textId="77777777" w:rsidR="00DF7FC5" w:rsidRPr="001F2388" w:rsidRDefault="00DF7FC5" w:rsidP="00DF7FC5">
            <w:pPr>
              <w:spacing w:after="0" w:line="240" w:lineRule="auto"/>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 xml:space="preserve">Receitas de acesso à rede de distribuição e uso da marca </w:t>
            </w:r>
          </w:p>
        </w:tc>
        <w:tc>
          <w:tcPr>
            <w:tcW w:w="2007" w:type="dxa"/>
            <w:tcBorders>
              <w:top w:val="nil"/>
              <w:left w:val="nil"/>
              <w:bottom w:val="nil"/>
              <w:right w:val="nil"/>
            </w:tcBorders>
            <w:shd w:val="clear" w:color="auto" w:fill="auto"/>
            <w:vAlign w:val="center"/>
            <w:hideMark/>
          </w:tcPr>
          <w:p w14:paraId="3DF10293" w14:textId="72C7A4B3"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157.250</w:t>
            </w:r>
          </w:p>
        </w:tc>
        <w:tc>
          <w:tcPr>
            <w:tcW w:w="2008" w:type="dxa"/>
            <w:tcBorders>
              <w:top w:val="nil"/>
              <w:left w:val="nil"/>
              <w:bottom w:val="nil"/>
              <w:right w:val="nil"/>
            </w:tcBorders>
            <w:shd w:val="clear" w:color="auto" w:fill="auto"/>
            <w:vAlign w:val="center"/>
            <w:hideMark/>
          </w:tcPr>
          <w:p w14:paraId="61FC85F6" w14:textId="40C7335A"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157.250</w:t>
            </w:r>
          </w:p>
        </w:tc>
        <w:tc>
          <w:tcPr>
            <w:tcW w:w="2008" w:type="dxa"/>
            <w:tcBorders>
              <w:top w:val="nil"/>
              <w:left w:val="nil"/>
              <w:bottom w:val="nil"/>
              <w:right w:val="nil"/>
            </w:tcBorders>
            <w:shd w:val="clear" w:color="auto" w:fill="auto"/>
            <w:vAlign w:val="center"/>
            <w:hideMark/>
          </w:tcPr>
          <w:p w14:paraId="2FAC0FED"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141.647</w:t>
            </w:r>
          </w:p>
        </w:tc>
        <w:tc>
          <w:tcPr>
            <w:tcW w:w="2008" w:type="dxa"/>
            <w:tcBorders>
              <w:top w:val="nil"/>
              <w:left w:val="nil"/>
              <w:bottom w:val="nil"/>
              <w:right w:val="nil"/>
            </w:tcBorders>
            <w:shd w:val="clear" w:color="auto" w:fill="auto"/>
            <w:vAlign w:val="center"/>
            <w:hideMark/>
          </w:tcPr>
          <w:p w14:paraId="76EBBD9A"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141.647</w:t>
            </w:r>
          </w:p>
        </w:tc>
      </w:tr>
      <w:tr w:rsidR="00DF7FC5" w:rsidRPr="001F2388" w14:paraId="22F61AEF" w14:textId="77777777" w:rsidTr="00DF7FC5">
        <w:trPr>
          <w:trHeight w:val="227"/>
        </w:trPr>
        <w:tc>
          <w:tcPr>
            <w:tcW w:w="6538" w:type="dxa"/>
            <w:tcBorders>
              <w:top w:val="nil"/>
              <w:left w:val="nil"/>
              <w:bottom w:val="nil"/>
              <w:right w:val="nil"/>
            </w:tcBorders>
            <w:shd w:val="clear" w:color="auto" w:fill="auto"/>
            <w:vAlign w:val="center"/>
            <w:hideMark/>
          </w:tcPr>
          <w:p w14:paraId="3E561185" w14:textId="77777777" w:rsidR="00DF7FC5" w:rsidRPr="001F2388" w:rsidRDefault="00DF7FC5" w:rsidP="00DF7FC5">
            <w:pPr>
              <w:spacing w:after="0" w:line="240" w:lineRule="auto"/>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Receitas de prestação de serviços</w:t>
            </w:r>
          </w:p>
        </w:tc>
        <w:tc>
          <w:tcPr>
            <w:tcW w:w="2007" w:type="dxa"/>
            <w:tcBorders>
              <w:top w:val="nil"/>
              <w:left w:val="nil"/>
              <w:bottom w:val="nil"/>
              <w:right w:val="nil"/>
            </w:tcBorders>
            <w:shd w:val="clear" w:color="auto" w:fill="auto"/>
            <w:vAlign w:val="center"/>
            <w:hideMark/>
          </w:tcPr>
          <w:p w14:paraId="06EAFBFA" w14:textId="543A3CD3" w:rsidR="00DF7FC5" w:rsidRPr="001F2388" w:rsidRDefault="00DF7FC5" w:rsidP="00DF7FC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2008" w:type="dxa"/>
            <w:tcBorders>
              <w:top w:val="nil"/>
              <w:left w:val="nil"/>
              <w:bottom w:val="nil"/>
              <w:right w:val="nil"/>
            </w:tcBorders>
            <w:shd w:val="clear" w:color="auto" w:fill="auto"/>
            <w:vAlign w:val="center"/>
            <w:hideMark/>
          </w:tcPr>
          <w:p w14:paraId="7FD1656E" w14:textId="778CADE9"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1.837.321</w:t>
            </w:r>
          </w:p>
        </w:tc>
        <w:tc>
          <w:tcPr>
            <w:tcW w:w="2008" w:type="dxa"/>
            <w:tcBorders>
              <w:top w:val="nil"/>
              <w:left w:val="nil"/>
              <w:bottom w:val="nil"/>
              <w:right w:val="nil"/>
            </w:tcBorders>
            <w:shd w:val="clear" w:color="auto" w:fill="auto"/>
            <w:vAlign w:val="center"/>
            <w:hideMark/>
          </w:tcPr>
          <w:p w14:paraId="1F2D3555" w14:textId="77777777" w:rsidR="00DF7FC5" w:rsidRPr="001F2388" w:rsidRDefault="00DF7FC5" w:rsidP="00DF7FC5">
            <w:pPr>
              <w:spacing w:after="0" w:line="240" w:lineRule="auto"/>
              <w:jc w:val="center"/>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w:t>
            </w:r>
          </w:p>
        </w:tc>
        <w:tc>
          <w:tcPr>
            <w:tcW w:w="2008" w:type="dxa"/>
            <w:tcBorders>
              <w:top w:val="nil"/>
              <w:left w:val="nil"/>
              <w:bottom w:val="nil"/>
              <w:right w:val="nil"/>
            </w:tcBorders>
            <w:shd w:val="clear" w:color="auto" w:fill="auto"/>
            <w:vAlign w:val="center"/>
            <w:hideMark/>
          </w:tcPr>
          <w:p w14:paraId="2463C7D6"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1.545.794</w:t>
            </w:r>
          </w:p>
        </w:tc>
      </w:tr>
      <w:tr w:rsidR="00DF7FC5" w:rsidRPr="001F2388" w14:paraId="50B773CD" w14:textId="77777777" w:rsidTr="00DF7FC5">
        <w:trPr>
          <w:trHeight w:val="227"/>
        </w:trPr>
        <w:tc>
          <w:tcPr>
            <w:tcW w:w="6538" w:type="dxa"/>
            <w:tcBorders>
              <w:top w:val="nil"/>
              <w:left w:val="nil"/>
              <w:bottom w:val="nil"/>
              <w:right w:val="nil"/>
            </w:tcBorders>
            <w:shd w:val="clear" w:color="auto" w:fill="auto"/>
            <w:vAlign w:val="center"/>
            <w:hideMark/>
          </w:tcPr>
          <w:p w14:paraId="56741385" w14:textId="77777777" w:rsidR="00DF7FC5" w:rsidRPr="001F2388" w:rsidRDefault="00DF7FC5" w:rsidP="00DF7FC5">
            <w:pPr>
              <w:spacing w:after="0" w:line="240" w:lineRule="auto"/>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Outras receitas</w:t>
            </w:r>
          </w:p>
        </w:tc>
        <w:tc>
          <w:tcPr>
            <w:tcW w:w="2007" w:type="dxa"/>
            <w:tcBorders>
              <w:top w:val="nil"/>
              <w:left w:val="nil"/>
              <w:bottom w:val="nil"/>
              <w:right w:val="nil"/>
            </w:tcBorders>
            <w:shd w:val="clear" w:color="auto" w:fill="auto"/>
            <w:vAlign w:val="center"/>
            <w:hideMark/>
          </w:tcPr>
          <w:p w14:paraId="3E1DC735" w14:textId="60CF57FF"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30.682</w:t>
            </w:r>
          </w:p>
        </w:tc>
        <w:tc>
          <w:tcPr>
            <w:tcW w:w="2008" w:type="dxa"/>
            <w:tcBorders>
              <w:top w:val="nil"/>
              <w:left w:val="nil"/>
              <w:bottom w:val="nil"/>
              <w:right w:val="nil"/>
            </w:tcBorders>
            <w:shd w:val="clear" w:color="auto" w:fill="auto"/>
            <w:vAlign w:val="center"/>
            <w:hideMark/>
          </w:tcPr>
          <w:p w14:paraId="177019B1" w14:textId="12681E18"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30.690</w:t>
            </w:r>
          </w:p>
        </w:tc>
        <w:tc>
          <w:tcPr>
            <w:tcW w:w="2008" w:type="dxa"/>
            <w:tcBorders>
              <w:top w:val="nil"/>
              <w:left w:val="nil"/>
              <w:bottom w:val="nil"/>
              <w:right w:val="nil"/>
            </w:tcBorders>
            <w:shd w:val="clear" w:color="auto" w:fill="auto"/>
            <w:vAlign w:val="center"/>
            <w:hideMark/>
          </w:tcPr>
          <w:p w14:paraId="4296622F"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308.181</w:t>
            </w:r>
          </w:p>
        </w:tc>
        <w:tc>
          <w:tcPr>
            <w:tcW w:w="2008" w:type="dxa"/>
            <w:tcBorders>
              <w:top w:val="nil"/>
              <w:left w:val="nil"/>
              <w:bottom w:val="nil"/>
              <w:right w:val="nil"/>
            </w:tcBorders>
            <w:shd w:val="clear" w:color="auto" w:fill="auto"/>
            <w:vAlign w:val="center"/>
            <w:hideMark/>
          </w:tcPr>
          <w:p w14:paraId="1E417879"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308.181</w:t>
            </w:r>
          </w:p>
        </w:tc>
      </w:tr>
      <w:tr w:rsidR="00DF7FC5" w:rsidRPr="001F2388" w14:paraId="4335B537" w14:textId="77777777" w:rsidTr="00DF7FC5">
        <w:trPr>
          <w:trHeight w:val="227"/>
        </w:trPr>
        <w:tc>
          <w:tcPr>
            <w:tcW w:w="6538" w:type="dxa"/>
            <w:tcBorders>
              <w:top w:val="nil"/>
              <w:left w:val="nil"/>
              <w:bottom w:val="nil"/>
              <w:right w:val="nil"/>
            </w:tcBorders>
            <w:shd w:val="clear" w:color="auto" w:fill="auto"/>
            <w:vAlign w:val="center"/>
            <w:hideMark/>
          </w:tcPr>
          <w:p w14:paraId="28E26201" w14:textId="77777777" w:rsidR="00DF7FC5" w:rsidRPr="001F2388" w:rsidRDefault="00DF7FC5" w:rsidP="00DF7FC5">
            <w:pPr>
              <w:spacing w:after="0" w:line="240" w:lineRule="auto"/>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Insumos adquiridos de terceiros</w:t>
            </w:r>
          </w:p>
        </w:tc>
        <w:tc>
          <w:tcPr>
            <w:tcW w:w="2007" w:type="dxa"/>
            <w:tcBorders>
              <w:top w:val="nil"/>
              <w:left w:val="nil"/>
              <w:bottom w:val="nil"/>
              <w:right w:val="nil"/>
            </w:tcBorders>
            <w:shd w:val="clear" w:color="auto" w:fill="auto"/>
            <w:vAlign w:val="center"/>
            <w:hideMark/>
          </w:tcPr>
          <w:p w14:paraId="0FD694BC" w14:textId="12E20F29"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(15.427)</w:t>
            </w:r>
          </w:p>
        </w:tc>
        <w:tc>
          <w:tcPr>
            <w:tcW w:w="2008" w:type="dxa"/>
            <w:tcBorders>
              <w:top w:val="nil"/>
              <w:left w:val="nil"/>
              <w:bottom w:val="nil"/>
              <w:right w:val="nil"/>
            </w:tcBorders>
            <w:shd w:val="clear" w:color="auto" w:fill="auto"/>
            <w:vAlign w:val="center"/>
            <w:hideMark/>
          </w:tcPr>
          <w:p w14:paraId="3614B801" w14:textId="29ADA97E"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(404.991)</w:t>
            </w:r>
          </w:p>
        </w:tc>
        <w:tc>
          <w:tcPr>
            <w:tcW w:w="2008" w:type="dxa"/>
            <w:tcBorders>
              <w:top w:val="nil"/>
              <w:left w:val="nil"/>
              <w:bottom w:val="nil"/>
              <w:right w:val="nil"/>
            </w:tcBorders>
            <w:shd w:val="clear" w:color="auto" w:fill="auto"/>
            <w:vAlign w:val="center"/>
            <w:hideMark/>
          </w:tcPr>
          <w:p w14:paraId="53E3D1AF"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(16.227)</w:t>
            </w:r>
          </w:p>
        </w:tc>
        <w:tc>
          <w:tcPr>
            <w:tcW w:w="2008" w:type="dxa"/>
            <w:tcBorders>
              <w:top w:val="nil"/>
              <w:left w:val="nil"/>
              <w:bottom w:val="nil"/>
              <w:right w:val="nil"/>
            </w:tcBorders>
            <w:shd w:val="clear" w:color="auto" w:fill="auto"/>
            <w:vAlign w:val="center"/>
            <w:hideMark/>
          </w:tcPr>
          <w:p w14:paraId="65EFFFD0"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(323.541)</w:t>
            </w:r>
          </w:p>
        </w:tc>
      </w:tr>
      <w:tr w:rsidR="00DF7FC5" w:rsidRPr="001F2388" w14:paraId="1D4384CB" w14:textId="77777777" w:rsidTr="00DF7FC5">
        <w:trPr>
          <w:trHeight w:val="227"/>
        </w:trPr>
        <w:tc>
          <w:tcPr>
            <w:tcW w:w="6538" w:type="dxa"/>
            <w:tcBorders>
              <w:top w:val="nil"/>
              <w:left w:val="nil"/>
              <w:bottom w:val="nil"/>
              <w:right w:val="nil"/>
            </w:tcBorders>
            <w:shd w:val="clear" w:color="auto" w:fill="auto"/>
            <w:vAlign w:val="center"/>
            <w:hideMark/>
          </w:tcPr>
          <w:p w14:paraId="7E75D2F9" w14:textId="77777777" w:rsidR="00DF7FC5" w:rsidRPr="001F2388" w:rsidRDefault="00DF7FC5" w:rsidP="00DF7FC5">
            <w:pPr>
              <w:spacing w:after="0" w:line="240" w:lineRule="auto"/>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Custos dos produtos, das mercadorias e dos serviços vendidos</w:t>
            </w:r>
          </w:p>
        </w:tc>
        <w:tc>
          <w:tcPr>
            <w:tcW w:w="2007" w:type="dxa"/>
            <w:tcBorders>
              <w:top w:val="nil"/>
              <w:left w:val="nil"/>
              <w:bottom w:val="nil"/>
              <w:right w:val="nil"/>
            </w:tcBorders>
            <w:shd w:val="clear" w:color="auto" w:fill="auto"/>
            <w:vAlign w:val="center"/>
            <w:hideMark/>
          </w:tcPr>
          <w:p w14:paraId="092B8C0D" w14:textId="2DC0646C" w:rsidR="00DF7FC5" w:rsidRPr="001F2388" w:rsidRDefault="00DF7FC5" w:rsidP="00DF7FC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2008" w:type="dxa"/>
            <w:tcBorders>
              <w:top w:val="nil"/>
              <w:left w:val="nil"/>
              <w:bottom w:val="nil"/>
              <w:right w:val="nil"/>
            </w:tcBorders>
            <w:shd w:val="clear" w:color="auto" w:fill="auto"/>
            <w:vAlign w:val="center"/>
            <w:hideMark/>
          </w:tcPr>
          <w:p w14:paraId="66A89048" w14:textId="51C9A221"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(385.810)</w:t>
            </w:r>
          </w:p>
        </w:tc>
        <w:tc>
          <w:tcPr>
            <w:tcW w:w="2008" w:type="dxa"/>
            <w:tcBorders>
              <w:top w:val="nil"/>
              <w:left w:val="nil"/>
              <w:bottom w:val="nil"/>
              <w:right w:val="nil"/>
            </w:tcBorders>
            <w:shd w:val="clear" w:color="auto" w:fill="auto"/>
            <w:vAlign w:val="center"/>
            <w:hideMark/>
          </w:tcPr>
          <w:p w14:paraId="6BB417E2" w14:textId="77777777" w:rsidR="00DF7FC5" w:rsidRPr="001F2388" w:rsidRDefault="00DF7FC5" w:rsidP="00DF7FC5">
            <w:pPr>
              <w:spacing w:after="0" w:line="240" w:lineRule="auto"/>
              <w:jc w:val="center"/>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w:t>
            </w:r>
          </w:p>
        </w:tc>
        <w:tc>
          <w:tcPr>
            <w:tcW w:w="2008" w:type="dxa"/>
            <w:tcBorders>
              <w:top w:val="nil"/>
              <w:left w:val="nil"/>
              <w:bottom w:val="nil"/>
              <w:right w:val="nil"/>
            </w:tcBorders>
            <w:shd w:val="clear" w:color="auto" w:fill="auto"/>
            <w:vAlign w:val="center"/>
            <w:hideMark/>
          </w:tcPr>
          <w:p w14:paraId="7705315C"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(305.195)</w:t>
            </w:r>
          </w:p>
        </w:tc>
      </w:tr>
      <w:tr w:rsidR="00DF7FC5" w:rsidRPr="001F2388" w14:paraId="0E0A5C05" w14:textId="77777777" w:rsidTr="00DF7FC5">
        <w:trPr>
          <w:trHeight w:val="227"/>
        </w:trPr>
        <w:tc>
          <w:tcPr>
            <w:tcW w:w="6538" w:type="dxa"/>
            <w:tcBorders>
              <w:top w:val="nil"/>
              <w:left w:val="nil"/>
              <w:bottom w:val="nil"/>
              <w:right w:val="nil"/>
            </w:tcBorders>
            <w:shd w:val="clear" w:color="auto" w:fill="auto"/>
            <w:vAlign w:val="center"/>
            <w:hideMark/>
          </w:tcPr>
          <w:p w14:paraId="424A28A7" w14:textId="77777777" w:rsidR="00DF7FC5" w:rsidRPr="001F2388" w:rsidRDefault="00DF7FC5" w:rsidP="00DF7FC5">
            <w:pPr>
              <w:spacing w:after="0" w:line="240" w:lineRule="auto"/>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Materiais, energia, serviços de terceiros e outros</w:t>
            </w:r>
          </w:p>
        </w:tc>
        <w:tc>
          <w:tcPr>
            <w:tcW w:w="2007" w:type="dxa"/>
            <w:tcBorders>
              <w:top w:val="nil"/>
              <w:left w:val="nil"/>
              <w:bottom w:val="nil"/>
              <w:right w:val="nil"/>
            </w:tcBorders>
            <w:shd w:val="clear" w:color="auto" w:fill="auto"/>
            <w:vAlign w:val="center"/>
            <w:hideMark/>
          </w:tcPr>
          <w:p w14:paraId="32065E65" w14:textId="0A7B1BFB"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(15.427)</w:t>
            </w:r>
          </w:p>
        </w:tc>
        <w:tc>
          <w:tcPr>
            <w:tcW w:w="2008" w:type="dxa"/>
            <w:tcBorders>
              <w:top w:val="nil"/>
              <w:left w:val="nil"/>
              <w:bottom w:val="nil"/>
              <w:right w:val="nil"/>
            </w:tcBorders>
            <w:shd w:val="clear" w:color="auto" w:fill="auto"/>
            <w:vAlign w:val="center"/>
            <w:hideMark/>
          </w:tcPr>
          <w:p w14:paraId="3960065C" w14:textId="350CFD4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(19.181)</w:t>
            </w:r>
          </w:p>
        </w:tc>
        <w:tc>
          <w:tcPr>
            <w:tcW w:w="2008" w:type="dxa"/>
            <w:tcBorders>
              <w:top w:val="nil"/>
              <w:left w:val="nil"/>
              <w:bottom w:val="nil"/>
              <w:right w:val="nil"/>
            </w:tcBorders>
            <w:shd w:val="clear" w:color="auto" w:fill="auto"/>
            <w:vAlign w:val="center"/>
            <w:hideMark/>
          </w:tcPr>
          <w:p w14:paraId="33E0BDB5"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(16.227)</w:t>
            </w:r>
          </w:p>
        </w:tc>
        <w:tc>
          <w:tcPr>
            <w:tcW w:w="2008" w:type="dxa"/>
            <w:tcBorders>
              <w:top w:val="nil"/>
              <w:left w:val="nil"/>
              <w:bottom w:val="nil"/>
              <w:right w:val="nil"/>
            </w:tcBorders>
            <w:shd w:val="clear" w:color="auto" w:fill="auto"/>
            <w:vAlign w:val="center"/>
            <w:hideMark/>
          </w:tcPr>
          <w:p w14:paraId="4FDA8AC4"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(18.346)</w:t>
            </w:r>
          </w:p>
        </w:tc>
      </w:tr>
      <w:tr w:rsidR="00DF7FC5" w:rsidRPr="001F2388" w14:paraId="277E1E4E" w14:textId="77777777" w:rsidTr="00DF7FC5">
        <w:trPr>
          <w:trHeight w:val="227"/>
        </w:trPr>
        <w:tc>
          <w:tcPr>
            <w:tcW w:w="6538" w:type="dxa"/>
            <w:tcBorders>
              <w:top w:val="nil"/>
              <w:left w:val="nil"/>
              <w:bottom w:val="nil"/>
              <w:right w:val="nil"/>
            </w:tcBorders>
            <w:shd w:val="clear" w:color="auto" w:fill="auto"/>
            <w:vAlign w:val="center"/>
            <w:hideMark/>
          </w:tcPr>
          <w:p w14:paraId="4B2DD24F" w14:textId="77777777" w:rsidR="00DF7FC5" w:rsidRPr="001F2388" w:rsidRDefault="00DF7FC5" w:rsidP="00DF7FC5">
            <w:pPr>
              <w:spacing w:after="0" w:line="240" w:lineRule="auto"/>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Valor adicionado bruto</w:t>
            </w:r>
          </w:p>
        </w:tc>
        <w:tc>
          <w:tcPr>
            <w:tcW w:w="2007" w:type="dxa"/>
            <w:tcBorders>
              <w:top w:val="nil"/>
              <w:left w:val="nil"/>
              <w:bottom w:val="nil"/>
              <w:right w:val="nil"/>
            </w:tcBorders>
            <w:shd w:val="clear" w:color="auto" w:fill="auto"/>
            <w:vAlign w:val="center"/>
            <w:hideMark/>
          </w:tcPr>
          <w:p w14:paraId="37E9F9B7" w14:textId="6DF280A5"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172.505</w:t>
            </w:r>
          </w:p>
        </w:tc>
        <w:tc>
          <w:tcPr>
            <w:tcW w:w="2008" w:type="dxa"/>
            <w:tcBorders>
              <w:top w:val="nil"/>
              <w:left w:val="nil"/>
              <w:bottom w:val="nil"/>
              <w:right w:val="nil"/>
            </w:tcBorders>
            <w:shd w:val="clear" w:color="auto" w:fill="auto"/>
            <w:vAlign w:val="center"/>
            <w:hideMark/>
          </w:tcPr>
          <w:p w14:paraId="261DB33B" w14:textId="6B7D83E1"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1.620.270</w:t>
            </w:r>
          </w:p>
        </w:tc>
        <w:tc>
          <w:tcPr>
            <w:tcW w:w="2008" w:type="dxa"/>
            <w:tcBorders>
              <w:top w:val="nil"/>
              <w:left w:val="nil"/>
              <w:bottom w:val="nil"/>
              <w:right w:val="nil"/>
            </w:tcBorders>
            <w:shd w:val="clear" w:color="auto" w:fill="auto"/>
            <w:vAlign w:val="center"/>
            <w:hideMark/>
          </w:tcPr>
          <w:p w14:paraId="5C71986D"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433.601</w:t>
            </w:r>
          </w:p>
        </w:tc>
        <w:tc>
          <w:tcPr>
            <w:tcW w:w="2008" w:type="dxa"/>
            <w:tcBorders>
              <w:top w:val="nil"/>
              <w:left w:val="nil"/>
              <w:bottom w:val="nil"/>
              <w:right w:val="nil"/>
            </w:tcBorders>
            <w:shd w:val="clear" w:color="auto" w:fill="auto"/>
            <w:vAlign w:val="center"/>
            <w:hideMark/>
          </w:tcPr>
          <w:p w14:paraId="0CF17E12"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1.672.081</w:t>
            </w:r>
          </w:p>
        </w:tc>
      </w:tr>
      <w:tr w:rsidR="00DF7FC5" w:rsidRPr="001F2388" w14:paraId="1D27385F" w14:textId="77777777" w:rsidTr="00DF7FC5">
        <w:trPr>
          <w:trHeight w:val="227"/>
        </w:trPr>
        <w:tc>
          <w:tcPr>
            <w:tcW w:w="6538" w:type="dxa"/>
            <w:tcBorders>
              <w:top w:val="nil"/>
              <w:left w:val="nil"/>
              <w:bottom w:val="nil"/>
              <w:right w:val="nil"/>
            </w:tcBorders>
            <w:shd w:val="clear" w:color="auto" w:fill="auto"/>
            <w:vAlign w:val="center"/>
            <w:hideMark/>
          </w:tcPr>
          <w:p w14:paraId="2C5D5ECB" w14:textId="77777777" w:rsidR="00DF7FC5" w:rsidRPr="001F2388" w:rsidRDefault="00DF7FC5" w:rsidP="00DF7FC5">
            <w:pPr>
              <w:spacing w:after="0" w:line="240" w:lineRule="auto"/>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Depreciação, amortização e exaustão</w:t>
            </w:r>
          </w:p>
        </w:tc>
        <w:tc>
          <w:tcPr>
            <w:tcW w:w="2007" w:type="dxa"/>
            <w:tcBorders>
              <w:top w:val="nil"/>
              <w:left w:val="nil"/>
              <w:bottom w:val="nil"/>
              <w:right w:val="nil"/>
            </w:tcBorders>
            <w:shd w:val="clear" w:color="auto" w:fill="auto"/>
            <w:vAlign w:val="center"/>
            <w:hideMark/>
          </w:tcPr>
          <w:p w14:paraId="150A5E07" w14:textId="32E48FEC"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w:t>
            </w:r>
          </w:p>
        </w:tc>
        <w:tc>
          <w:tcPr>
            <w:tcW w:w="2008" w:type="dxa"/>
            <w:tcBorders>
              <w:top w:val="nil"/>
              <w:left w:val="nil"/>
              <w:bottom w:val="nil"/>
              <w:right w:val="nil"/>
            </w:tcBorders>
            <w:shd w:val="clear" w:color="auto" w:fill="auto"/>
            <w:vAlign w:val="center"/>
            <w:hideMark/>
          </w:tcPr>
          <w:p w14:paraId="49C5E292" w14:textId="0614CF62"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w:t>
            </w:r>
          </w:p>
        </w:tc>
        <w:tc>
          <w:tcPr>
            <w:tcW w:w="2008" w:type="dxa"/>
            <w:tcBorders>
              <w:top w:val="nil"/>
              <w:left w:val="nil"/>
              <w:bottom w:val="nil"/>
              <w:right w:val="nil"/>
            </w:tcBorders>
            <w:shd w:val="clear" w:color="auto" w:fill="auto"/>
            <w:vAlign w:val="center"/>
            <w:hideMark/>
          </w:tcPr>
          <w:p w14:paraId="4791E570"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(11)</w:t>
            </w:r>
          </w:p>
        </w:tc>
        <w:tc>
          <w:tcPr>
            <w:tcW w:w="2008" w:type="dxa"/>
            <w:tcBorders>
              <w:top w:val="nil"/>
              <w:left w:val="nil"/>
              <w:bottom w:val="nil"/>
              <w:right w:val="nil"/>
            </w:tcBorders>
            <w:shd w:val="clear" w:color="auto" w:fill="auto"/>
            <w:vAlign w:val="center"/>
            <w:hideMark/>
          </w:tcPr>
          <w:p w14:paraId="431BD0D4"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(12)</w:t>
            </w:r>
          </w:p>
        </w:tc>
      </w:tr>
      <w:tr w:rsidR="00DF7FC5" w:rsidRPr="001F2388" w14:paraId="45CADF40" w14:textId="77777777" w:rsidTr="00DF7FC5">
        <w:trPr>
          <w:trHeight w:val="227"/>
        </w:trPr>
        <w:tc>
          <w:tcPr>
            <w:tcW w:w="6538" w:type="dxa"/>
            <w:tcBorders>
              <w:top w:val="nil"/>
              <w:left w:val="nil"/>
              <w:bottom w:val="nil"/>
              <w:right w:val="nil"/>
            </w:tcBorders>
            <w:shd w:val="clear" w:color="auto" w:fill="auto"/>
            <w:vAlign w:val="center"/>
            <w:hideMark/>
          </w:tcPr>
          <w:p w14:paraId="04AA68CF" w14:textId="77777777" w:rsidR="00DF7FC5" w:rsidRPr="001F2388" w:rsidRDefault="00DF7FC5" w:rsidP="00DF7FC5">
            <w:pPr>
              <w:spacing w:after="0" w:line="240" w:lineRule="auto"/>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Valor adicionado líquido produzido pela entidade</w:t>
            </w:r>
          </w:p>
        </w:tc>
        <w:tc>
          <w:tcPr>
            <w:tcW w:w="2007" w:type="dxa"/>
            <w:tcBorders>
              <w:top w:val="nil"/>
              <w:left w:val="nil"/>
              <w:bottom w:val="nil"/>
              <w:right w:val="nil"/>
            </w:tcBorders>
            <w:shd w:val="clear" w:color="auto" w:fill="auto"/>
            <w:vAlign w:val="center"/>
            <w:hideMark/>
          </w:tcPr>
          <w:p w14:paraId="18838DF1" w14:textId="1806B8A4"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172.509</w:t>
            </w:r>
          </w:p>
        </w:tc>
        <w:tc>
          <w:tcPr>
            <w:tcW w:w="2008" w:type="dxa"/>
            <w:tcBorders>
              <w:top w:val="nil"/>
              <w:left w:val="nil"/>
              <w:bottom w:val="nil"/>
              <w:right w:val="nil"/>
            </w:tcBorders>
            <w:shd w:val="clear" w:color="auto" w:fill="auto"/>
            <w:vAlign w:val="center"/>
            <w:hideMark/>
          </w:tcPr>
          <w:p w14:paraId="09E907A2" w14:textId="1B844AC9"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1.620.273</w:t>
            </w:r>
          </w:p>
        </w:tc>
        <w:tc>
          <w:tcPr>
            <w:tcW w:w="2008" w:type="dxa"/>
            <w:tcBorders>
              <w:top w:val="nil"/>
              <w:left w:val="nil"/>
              <w:bottom w:val="nil"/>
              <w:right w:val="nil"/>
            </w:tcBorders>
            <w:shd w:val="clear" w:color="auto" w:fill="auto"/>
            <w:vAlign w:val="center"/>
            <w:hideMark/>
          </w:tcPr>
          <w:p w14:paraId="4BD6845A"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433.590</w:t>
            </w:r>
          </w:p>
        </w:tc>
        <w:tc>
          <w:tcPr>
            <w:tcW w:w="2008" w:type="dxa"/>
            <w:tcBorders>
              <w:top w:val="nil"/>
              <w:left w:val="nil"/>
              <w:bottom w:val="nil"/>
              <w:right w:val="nil"/>
            </w:tcBorders>
            <w:shd w:val="clear" w:color="auto" w:fill="auto"/>
            <w:vAlign w:val="center"/>
            <w:hideMark/>
          </w:tcPr>
          <w:p w14:paraId="7FA05ADD"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1.672.069</w:t>
            </w:r>
          </w:p>
        </w:tc>
      </w:tr>
      <w:tr w:rsidR="00DF7FC5" w:rsidRPr="001F2388" w14:paraId="69EFD2E1" w14:textId="77777777" w:rsidTr="00DF7FC5">
        <w:trPr>
          <w:trHeight w:val="227"/>
        </w:trPr>
        <w:tc>
          <w:tcPr>
            <w:tcW w:w="6538" w:type="dxa"/>
            <w:tcBorders>
              <w:top w:val="nil"/>
              <w:left w:val="nil"/>
              <w:bottom w:val="nil"/>
              <w:right w:val="nil"/>
            </w:tcBorders>
            <w:shd w:val="clear" w:color="auto" w:fill="auto"/>
            <w:vAlign w:val="center"/>
            <w:hideMark/>
          </w:tcPr>
          <w:p w14:paraId="12E3639C" w14:textId="77777777" w:rsidR="00DF7FC5" w:rsidRPr="001F2388" w:rsidRDefault="00DF7FC5" w:rsidP="00DF7FC5">
            <w:pPr>
              <w:spacing w:after="0" w:line="240" w:lineRule="auto"/>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Valor adicionado recebido em transferência</w:t>
            </w:r>
          </w:p>
        </w:tc>
        <w:tc>
          <w:tcPr>
            <w:tcW w:w="2007" w:type="dxa"/>
            <w:tcBorders>
              <w:top w:val="nil"/>
              <w:left w:val="nil"/>
              <w:bottom w:val="nil"/>
              <w:right w:val="nil"/>
            </w:tcBorders>
            <w:shd w:val="clear" w:color="auto" w:fill="auto"/>
            <w:vAlign w:val="center"/>
            <w:hideMark/>
          </w:tcPr>
          <w:p w14:paraId="3871047B" w14:textId="5353FB89"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3.578.216</w:t>
            </w:r>
          </w:p>
        </w:tc>
        <w:tc>
          <w:tcPr>
            <w:tcW w:w="2008" w:type="dxa"/>
            <w:tcBorders>
              <w:top w:val="nil"/>
              <w:left w:val="nil"/>
              <w:bottom w:val="nil"/>
              <w:right w:val="nil"/>
            </w:tcBorders>
            <w:shd w:val="clear" w:color="auto" w:fill="auto"/>
            <w:vAlign w:val="center"/>
            <w:hideMark/>
          </w:tcPr>
          <w:p w14:paraId="62C5ADFC" w14:textId="1FE8FFD1"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2.817.263</w:t>
            </w:r>
          </w:p>
        </w:tc>
        <w:tc>
          <w:tcPr>
            <w:tcW w:w="2008" w:type="dxa"/>
            <w:tcBorders>
              <w:top w:val="nil"/>
              <w:left w:val="nil"/>
              <w:bottom w:val="nil"/>
              <w:right w:val="nil"/>
            </w:tcBorders>
            <w:shd w:val="clear" w:color="auto" w:fill="auto"/>
            <w:vAlign w:val="center"/>
            <w:hideMark/>
          </w:tcPr>
          <w:p w14:paraId="54B08B71"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2.795.248</w:t>
            </w:r>
          </w:p>
        </w:tc>
        <w:tc>
          <w:tcPr>
            <w:tcW w:w="2008" w:type="dxa"/>
            <w:tcBorders>
              <w:top w:val="nil"/>
              <w:left w:val="nil"/>
              <w:bottom w:val="nil"/>
              <w:right w:val="nil"/>
            </w:tcBorders>
            <w:shd w:val="clear" w:color="auto" w:fill="auto"/>
            <w:vAlign w:val="center"/>
            <w:hideMark/>
          </w:tcPr>
          <w:p w14:paraId="13E2414D"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2.139.326</w:t>
            </w:r>
          </w:p>
        </w:tc>
      </w:tr>
      <w:tr w:rsidR="00DF7FC5" w:rsidRPr="001F2388" w14:paraId="7851BD9D" w14:textId="77777777" w:rsidTr="00DF7FC5">
        <w:trPr>
          <w:trHeight w:val="227"/>
        </w:trPr>
        <w:tc>
          <w:tcPr>
            <w:tcW w:w="6538" w:type="dxa"/>
            <w:tcBorders>
              <w:top w:val="nil"/>
              <w:left w:val="nil"/>
              <w:bottom w:val="nil"/>
              <w:right w:val="nil"/>
            </w:tcBorders>
            <w:shd w:val="clear" w:color="auto" w:fill="auto"/>
            <w:vAlign w:val="center"/>
            <w:hideMark/>
          </w:tcPr>
          <w:p w14:paraId="3079EC83" w14:textId="77777777" w:rsidR="00DF7FC5" w:rsidRPr="001F2388" w:rsidRDefault="00DF7FC5" w:rsidP="00DF7FC5">
            <w:pPr>
              <w:spacing w:after="0" w:line="240" w:lineRule="auto"/>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Resultado de equivalência patrimonial</w:t>
            </w:r>
          </w:p>
        </w:tc>
        <w:tc>
          <w:tcPr>
            <w:tcW w:w="2007" w:type="dxa"/>
            <w:tcBorders>
              <w:top w:val="nil"/>
              <w:left w:val="nil"/>
              <w:bottom w:val="nil"/>
              <w:right w:val="nil"/>
            </w:tcBorders>
            <w:shd w:val="clear" w:color="auto" w:fill="auto"/>
            <w:vAlign w:val="center"/>
            <w:hideMark/>
          </w:tcPr>
          <w:p w14:paraId="50733136" w14:textId="57CE94C9"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3.501.391</w:t>
            </w:r>
          </w:p>
        </w:tc>
        <w:tc>
          <w:tcPr>
            <w:tcW w:w="2008" w:type="dxa"/>
            <w:tcBorders>
              <w:top w:val="nil"/>
              <w:left w:val="nil"/>
              <w:bottom w:val="nil"/>
              <w:right w:val="nil"/>
            </w:tcBorders>
            <w:shd w:val="clear" w:color="auto" w:fill="auto"/>
            <w:vAlign w:val="center"/>
            <w:hideMark/>
          </w:tcPr>
          <w:p w14:paraId="6E33B35D" w14:textId="3BC52D72"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2.669.450</w:t>
            </w:r>
          </w:p>
        </w:tc>
        <w:tc>
          <w:tcPr>
            <w:tcW w:w="2008" w:type="dxa"/>
            <w:tcBorders>
              <w:top w:val="nil"/>
              <w:left w:val="nil"/>
              <w:bottom w:val="nil"/>
              <w:right w:val="nil"/>
            </w:tcBorders>
            <w:shd w:val="clear" w:color="auto" w:fill="auto"/>
            <w:vAlign w:val="center"/>
            <w:hideMark/>
          </w:tcPr>
          <w:p w14:paraId="5074F351"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2.750.618</w:t>
            </w:r>
          </w:p>
        </w:tc>
        <w:tc>
          <w:tcPr>
            <w:tcW w:w="2008" w:type="dxa"/>
            <w:tcBorders>
              <w:top w:val="nil"/>
              <w:left w:val="nil"/>
              <w:bottom w:val="nil"/>
              <w:right w:val="nil"/>
            </w:tcBorders>
            <w:shd w:val="clear" w:color="auto" w:fill="auto"/>
            <w:vAlign w:val="center"/>
            <w:hideMark/>
          </w:tcPr>
          <w:p w14:paraId="31A74012"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2.041.144</w:t>
            </w:r>
          </w:p>
        </w:tc>
      </w:tr>
      <w:tr w:rsidR="00DF7FC5" w:rsidRPr="001F2388" w14:paraId="2F3916F0" w14:textId="77777777" w:rsidTr="00DF7FC5">
        <w:trPr>
          <w:trHeight w:val="227"/>
        </w:trPr>
        <w:tc>
          <w:tcPr>
            <w:tcW w:w="6538" w:type="dxa"/>
            <w:tcBorders>
              <w:top w:val="nil"/>
              <w:left w:val="nil"/>
              <w:bottom w:val="nil"/>
              <w:right w:val="nil"/>
            </w:tcBorders>
            <w:shd w:val="clear" w:color="auto" w:fill="auto"/>
            <w:vAlign w:val="center"/>
            <w:hideMark/>
          </w:tcPr>
          <w:p w14:paraId="72E43062" w14:textId="77777777" w:rsidR="00DF7FC5" w:rsidRPr="001F2388" w:rsidRDefault="00DF7FC5" w:rsidP="00DF7FC5">
            <w:pPr>
              <w:spacing w:after="0" w:line="240" w:lineRule="auto"/>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Receitas financeiras</w:t>
            </w:r>
          </w:p>
        </w:tc>
        <w:tc>
          <w:tcPr>
            <w:tcW w:w="2007" w:type="dxa"/>
            <w:tcBorders>
              <w:top w:val="nil"/>
              <w:left w:val="nil"/>
              <w:bottom w:val="nil"/>
              <w:right w:val="nil"/>
            </w:tcBorders>
            <w:shd w:val="clear" w:color="auto" w:fill="auto"/>
            <w:vAlign w:val="center"/>
            <w:hideMark/>
          </w:tcPr>
          <w:p w14:paraId="372125A6" w14:textId="7ABE88AB"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76.825</w:t>
            </w:r>
          </w:p>
        </w:tc>
        <w:tc>
          <w:tcPr>
            <w:tcW w:w="2008" w:type="dxa"/>
            <w:tcBorders>
              <w:top w:val="nil"/>
              <w:left w:val="nil"/>
              <w:bottom w:val="nil"/>
              <w:right w:val="nil"/>
            </w:tcBorders>
            <w:shd w:val="clear" w:color="auto" w:fill="auto"/>
            <w:vAlign w:val="center"/>
            <w:hideMark/>
          </w:tcPr>
          <w:p w14:paraId="0DAE2980" w14:textId="3504D3EF"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147.813</w:t>
            </w:r>
          </w:p>
        </w:tc>
        <w:tc>
          <w:tcPr>
            <w:tcW w:w="2008" w:type="dxa"/>
            <w:tcBorders>
              <w:top w:val="nil"/>
              <w:left w:val="nil"/>
              <w:bottom w:val="nil"/>
              <w:right w:val="nil"/>
            </w:tcBorders>
            <w:shd w:val="clear" w:color="auto" w:fill="auto"/>
            <w:vAlign w:val="center"/>
            <w:hideMark/>
          </w:tcPr>
          <w:p w14:paraId="6D7ABEF5"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44.630</w:t>
            </w:r>
          </w:p>
        </w:tc>
        <w:tc>
          <w:tcPr>
            <w:tcW w:w="2008" w:type="dxa"/>
            <w:tcBorders>
              <w:top w:val="nil"/>
              <w:left w:val="nil"/>
              <w:bottom w:val="nil"/>
              <w:right w:val="nil"/>
            </w:tcBorders>
            <w:shd w:val="clear" w:color="auto" w:fill="auto"/>
            <w:vAlign w:val="center"/>
            <w:hideMark/>
          </w:tcPr>
          <w:p w14:paraId="18FCA455"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98.182</w:t>
            </w:r>
          </w:p>
        </w:tc>
      </w:tr>
      <w:tr w:rsidR="00DF7FC5" w:rsidRPr="001F2388" w14:paraId="1F4F8B71" w14:textId="77777777" w:rsidTr="00DF7FC5">
        <w:trPr>
          <w:trHeight w:val="227"/>
        </w:trPr>
        <w:tc>
          <w:tcPr>
            <w:tcW w:w="6538" w:type="dxa"/>
            <w:tcBorders>
              <w:top w:val="nil"/>
              <w:left w:val="nil"/>
              <w:bottom w:val="nil"/>
              <w:right w:val="nil"/>
            </w:tcBorders>
            <w:shd w:val="clear" w:color="auto" w:fill="auto"/>
            <w:vAlign w:val="center"/>
            <w:hideMark/>
          </w:tcPr>
          <w:p w14:paraId="3C31C8A8" w14:textId="77777777" w:rsidR="00DF7FC5" w:rsidRPr="001F2388" w:rsidRDefault="00DF7FC5" w:rsidP="00DF7FC5">
            <w:pPr>
              <w:spacing w:after="0" w:line="240" w:lineRule="auto"/>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Valor adicionado total a distribuir</w:t>
            </w:r>
          </w:p>
        </w:tc>
        <w:tc>
          <w:tcPr>
            <w:tcW w:w="2007" w:type="dxa"/>
            <w:tcBorders>
              <w:top w:val="nil"/>
              <w:left w:val="nil"/>
              <w:bottom w:val="nil"/>
              <w:right w:val="nil"/>
            </w:tcBorders>
            <w:shd w:val="clear" w:color="auto" w:fill="auto"/>
            <w:vAlign w:val="center"/>
            <w:hideMark/>
          </w:tcPr>
          <w:p w14:paraId="5CEBBC35" w14:textId="5078D142"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3.750.725</w:t>
            </w:r>
          </w:p>
        </w:tc>
        <w:tc>
          <w:tcPr>
            <w:tcW w:w="2008" w:type="dxa"/>
            <w:tcBorders>
              <w:top w:val="nil"/>
              <w:left w:val="nil"/>
              <w:bottom w:val="nil"/>
              <w:right w:val="nil"/>
            </w:tcBorders>
            <w:shd w:val="clear" w:color="auto" w:fill="auto"/>
            <w:vAlign w:val="center"/>
            <w:hideMark/>
          </w:tcPr>
          <w:p w14:paraId="5AA01BAA" w14:textId="262C7CFE"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4.437.536</w:t>
            </w:r>
          </w:p>
        </w:tc>
        <w:tc>
          <w:tcPr>
            <w:tcW w:w="2008" w:type="dxa"/>
            <w:tcBorders>
              <w:top w:val="nil"/>
              <w:left w:val="nil"/>
              <w:bottom w:val="nil"/>
              <w:right w:val="nil"/>
            </w:tcBorders>
            <w:shd w:val="clear" w:color="auto" w:fill="auto"/>
            <w:vAlign w:val="center"/>
            <w:hideMark/>
          </w:tcPr>
          <w:p w14:paraId="4B521D80"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3.228.838</w:t>
            </w:r>
          </w:p>
        </w:tc>
        <w:tc>
          <w:tcPr>
            <w:tcW w:w="2008" w:type="dxa"/>
            <w:tcBorders>
              <w:top w:val="nil"/>
              <w:left w:val="nil"/>
              <w:bottom w:val="nil"/>
              <w:right w:val="nil"/>
            </w:tcBorders>
            <w:shd w:val="clear" w:color="auto" w:fill="auto"/>
            <w:vAlign w:val="center"/>
            <w:hideMark/>
          </w:tcPr>
          <w:p w14:paraId="2842A20D"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3.811.395</w:t>
            </w:r>
          </w:p>
        </w:tc>
      </w:tr>
      <w:tr w:rsidR="00DF7FC5" w:rsidRPr="001F2388" w14:paraId="2F679465" w14:textId="77777777" w:rsidTr="00DF7FC5">
        <w:trPr>
          <w:trHeight w:val="227"/>
        </w:trPr>
        <w:tc>
          <w:tcPr>
            <w:tcW w:w="6538" w:type="dxa"/>
            <w:tcBorders>
              <w:top w:val="nil"/>
              <w:left w:val="nil"/>
              <w:bottom w:val="nil"/>
              <w:right w:val="nil"/>
            </w:tcBorders>
            <w:shd w:val="clear" w:color="auto" w:fill="auto"/>
            <w:vAlign w:val="center"/>
            <w:hideMark/>
          </w:tcPr>
          <w:p w14:paraId="49A522CD" w14:textId="77777777" w:rsidR="00DF7FC5" w:rsidRPr="001F2388" w:rsidRDefault="00DF7FC5" w:rsidP="00DF7FC5">
            <w:pPr>
              <w:spacing w:after="0" w:line="240" w:lineRule="auto"/>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Distribuição do valor adicionado</w:t>
            </w:r>
          </w:p>
        </w:tc>
        <w:tc>
          <w:tcPr>
            <w:tcW w:w="2007" w:type="dxa"/>
            <w:tcBorders>
              <w:top w:val="nil"/>
              <w:left w:val="nil"/>
              <w:bottom w:val="nil"/>
              <w:right w:val="nil"/>
            </w:tcBorders>
            <w:shd w:val="clear" w:color="auto" w:fill="auto"/>
            <w:vAlign w:val="center"/>
            <w:hideMark/>
          </w:tcPr>
          <w:p w14:paraId="5F34E784" w14:textId="5B813959"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3.750.725</w:t>
            </w:r>
          </w:p>
        </w:tc>
        <w:tc>
          <w:tcPr>
            <w:tcW w:w="2008" w:type="dxa"/>
            <w:tcBorders>
              <w:top w:val="nil"/>
              <w:left w:val="nil"/>
              <w:bottom w:val="nil"/>
              <w:right w:val="nil"/>
            </w:tcBorders>
            <w:shd w:val="clear" w:color="auto" w:fill="auto"/>
            <w:vAlign w:val="center"/>
            <w:hideMark/>
          </w:tcPr>
          <w:p w14:paraId="0BA29304" w14:textId="21E7A51E"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4.437.536</w:t>
            </w:r>
          </w:p>
        </w:tc>
        <w:tc>
          <w:tcPr>
            <w:tcW w:w="2008" w:type="dxa"/>
            <w:tcBorders>
              <w:top w:val="nil"/>
              <w:left w:val="nil"/>
              <w:bottom w:val="nil"/>
              <w:right w:val="nil"/>
            </w:tcBorders>
            <w:shd w:val="clear" w:color="auto" w:fill="auto"/>
            <w:vAlign w:val="center"/>
            <w:hideMark/>
          </w:tcPr>
          <w:p w14:paraId="76EEAEAE"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3.228.838</w:t>
            </w:r>
          </w:p>
        </w:tc>
        <w:tc>
          <w:tcPr>
            <w:tcW w:w="2008" w:type="dxa"/>
            <w:tcBorders>
              <w:top w:val="nil"/>
              <w:left w:val="nil"/>
              <w:bottom w:val="nil"/>
              <w:right w:val="nil"/>
            </w:tcBorders>
            <w:shd w:val="clear" w:color="auto" w:fill="auto"/>
            <w:vAlign w:val="center"/>
            <w:hideMark/>
          </w:tcPr>
          <w:p w14:paraId="3DB04C30"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3.811.395</w:t>
            </w:r>
          </w:p>
        </w:tc>
      </w:tr>
      <w:tr w:rsidR="00DF7FC5" w:rsidRPr="001F2388" w14:paraId="5851E741" w14:textId="77777777" w:rsidTr="00DF7FC5">
        <w:trPr>
          <w:trHeight w:val="227"/>
        </w:trPr>
        <w:tc>
          <w:tcPr>
            <w:tcW w:w="6538" w:type="dxa"/>
            <w:tcBorders>
              <w:top w:val="nil"/>
              <w:left w:val="nil"/>
              <w:bottom w:val="nil"/>
              <w:right w:val="nil"/>
            </w:tcBorders>
            <w:shd w:val="clear" w:color="auto" w:fill="auto"/>
            <w:vAlign w:val="center"/>
            <w:hideMark/>
          </w:tcPr>
          <w:p w14:paraId="33B4C10E" w14:textId="77777777" w:rsidR="00DF7FC5" w:rsidRPr="001F2388" w:rsidRDefault="00DF7FC5" w:rsidP="00DF7FC5">
            <w:pPr>
              <w:spacing w:after="0" w:line="240" w:lineRule="auto"/>
              <w:ind w:firstLineChars="100" w:firstLine="181"/>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Pessoal</w:t>
            </w:r>
          </w:p>
        </w:tc>
        <w:tc>
          <w:tcPr>
            <w:tcW w:w="2007" w:type="dxa"/>
            <w:tcBorders>
              <w:top w:val="nil"/>
              <w:left w:val="nil"/>
              <w:bottom w:val="nil"/>
              <w:right w:val="nil"/>
            </w:tcBorders>
            <w:shd w:val="clear" w:color="auto" w:fill="auto"/>
            <w:vAlign w:val="center"/>
            <w:hideMark/>
          </w:tcPr>
          <w:p w14:paraId="385F122C" w14:textId="3F6EC968"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62.340</w:t>
            </w:r>
          </w:p>
        </w:tc>
        <w:tc>
          <w:tcPr>
            <w:tcW w:w="2008" w:type="dxa"/>
            <w:tcBorders>
              <w:top w:val="nil"/>
              <w:left w:val="nil"/>
              <w:bottom w:val="nil"/>
              <w:right w:val="nil"/>
            </w:tcBorders>
            <w:shd w:val="clear" w:color="auto" w:fill="auto"/>
            <w:vAlign w:val="center"/>
            <w:hideMark/>
          </w:tcPr>
          <w:p w14:paraId="324904E4" w14:textId="3A31A202"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74.411</w:t>
            </w:r>
          </w:p>
        </w:tc>
        <w:tc>
          <w:tcPr>
            <w:tcW w:w="2008" w:type="dxa"/>
            <w:tcBorders>
              <w:top w:val="nil"/>
              <w:left w:val="nil"/>
              <w:bottom w:val="nil"/>
              <w:right w:val="nil"/>
            </w:tcBorders>
            <w:shd w:val="clear" w:color="auto" w:fill="auto"/>
            <w:vAlign w:val="center"/>
            <w:hideMark/>
          </w:tcPr>
          <w:p w14:paraId="364D6FAD"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53.584</w:t>
            </w:r>
          </w:p>
        </w:tc>
        <w:tc>
          <w:tcPr>
            <w:tcW w:w="2008" w:type="dxa"/>
            <w:tcBorders>
              <w:top w:val="nil"/>
              <w:left w:val="nil"/>
              <w:bottom w:val="nil"/>
              <w:right w:val="nil"/>
            </w:tcBorders>
            <w:shd w:val="clear" w:color="auto" w:fill="auto"/>
            <w:vAlign w:val="center"/>
            <w:hideMark/>
          </w:tcPr>
          <w:p w14:paraId="53C21950"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66.150</w:t>
            </w:r>
          </w:p>
        </w:tc>
      </w:tr>
      <w:tr w:rsidR="00DF7FC5" w:rsidRPr="001F2388" w14:paraId="0C080C03" w14:textId="77777777" w:rsidTr="00DF7FC5">
        <w:trPr>
          <w:trHeight w:val="227"/>
        </w:trPr>
        <w:tc>
          <w:tcPr>
            <w:tcW w:w="6538" w:type="dxa"/>
            <w:tcBorders>
              <w:top w:val="nil"/>
              <w:left w:val="nil"/>
              <w:bottom w:val="nil"/>
              <w:right w:val="nil"/>
            </w:tcBorders>
            <w:shd w:val="clear" w:color="auto" w:fill="auto"/>
            <w:vAlign w:val="center"/>
            <w:hideMark/>
          </w:tcPr>
          <w:p w14:paraId="5921969B" w14:textId="77777777" w:rsidR="00DF7FC5" w:rsidRPr="001F2388" w:rsidRDefault="00DF7FC5" w:rsidP="00DF7FC5">
            <w:pPr>
              <w:spacing w:after="0" w:line="240" w:lineRule="auto"/>
              <w:ind w:firstLineChars="200" w:firstLine="360"/>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Remuneração direta</w:t>
            </w:r>
          </w:p>
        </w:tc>
        <w:tc>
          <w:tcPr>
            <w:tcW w:w="2007" w:type="dxa"/>
            <w:tcBorders>
              <w:top w:val="nil"/>
              <w:left w:val="nil"/>
              <w:bottom w:val="nil"/>
              <w:right w:val="nil"/>
            </w:tcBorders>
            <w:shd w:val="clear" w:color="auto" w:fill="auto"/>
            <w:vAlign w:val="center"/>
            <w:hideMark/>
          </w:tcPr>
          <w:p w14:paraId="789BAB05" w14:textId="12AA342F"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47.779</w:t>
            </w:r>
          </w:p>
        </w:tc>
        <w:tc>
          <w:tcPr>
            <w:tcW w:w="2008" w:type="dxa"/>
            <w:tcBorders>
              <w:top w:val="nil"/>
              <w:left w:val="nil"/>
              <w:bottom w:val="nil"/>
              <w:right w:val="nil"/>
            </w:tcBorders>
            <w:shd w:val="clear" w:color="auto" w:fill="auto"/>
            <w:vAlign w:val="center"/>
            <w:hideMark/>
          </w:tcPr>
          <w:p w14:paraId="06FCE28B" w14:textId="7BF607FA"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56.608</w:t>
            </w:r>
          </w:p>
        </w:tc>
        <w:tc>
          <w:tcPr>
            <w:tcW w:w="2008" w:type="dxa"/>
            <w:tcBorders>
              <w:top w:val="nil"/>
              <w:left w:val="nil"/>
              <w:bottom w:val="nil"/>
              <w:right w:val="nil"/>
            </w:tcBorders>
            <w:shd w:val="clear" w:color="auto" w:fill="auto"/>
            <w:vAlign w:val="center"/>
            <w:hideMark/>
          </w:tcPr>
          <w:p w14:paraId="2E8BAE90"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40.776</w:t>
            </w:r>
          </w:p>
        </w:tc>
        <w:tc>
          <w:tcPr>
            <w:tcW w:w="2008" w:type="dxa"/>
            <w:tcBorders>
              <w:top w:val="nil"/>
              <w:left w:val="nil"/>
              <w:bottom w:val="nil"/>
              <w:right w:val="nil"/>
            </w:tcBorders>
            <w:shd w:val="clear" w:color="auto" w:fill="auto"/>
            <w:vAlign w:val="center"/>
            <w:hideMark/>
          </w:tcPr>
          <w:p w14:paraId="3FB48967"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50.001</w:t>
            </w:r>
          </w:p>
        </w:tc>
      </w:tr>
      <w:tr w:rsidR="00DF7FC5" w:rsidRPr="001F2388" w14:paraId="780D880E" w14:textId="77777777" w:rsidTr="00DF7FC5">
        <w:trPr>
          <w:trHeight w:val="227"/>
        </w:trPr>
        <w:tc>
          <w:tcPr>
            <w:tcW w:w="6538" w:type="dxa"/>
            <w:tcBorders>
              <w:top w:val="nil"/>
              <w:left w:val="nil"/>
              <w:bottom w:val="nil"/>
              <w:right w:val="nil"/>
            </w:tcBorders>
            <w:shd w:val="clear" w:color="auto" w:fill="auto"/>
            <w:vAlign w:val="center"/>
            <w:hideMark/>
          </w:tcPr>
          <w:p w14:paraId="2BC18F88" w14:textId="77777777" w:rsidR="00DF7FC5" w:rsidRPr="001F2388" w:rsidRDefault="00DF7FC5" w:rsidP="00DF7FC5">
            <w:pPr>
              <w:spacing w:after="0" w:line="240" w:lineRule="auto"/>
              <w:ind w:firstLineChars="200" w:firstLine="360"/>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Benefícios</w:t>
            </w:r>
          </w:p>
        </w:tc>
        <w:tc>
          <w:tcPr>
            <w:tcW w:w="2007" w:type="dxa"/>
            <w:tcBorders>
              <w:top w:val="nil"/>
              <w:left w:val="nil"/>
              <w:bottom w:val="nil"/>
              <w:right w:val="nil"/>
            </w:tcBorders>
            <w:shd w:val="clear" w:color="auto" w:fill="auto"/>
            <w:vAlign w:val="center"/>
            <w:hideMark/>
          </w:tcPr>
          <w:p w14:paraId="3BAC0FFA" w14:textId="29D97823"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11.137</w:t>
            </w:r>
          </w:p>
        </w:tc>
        <w:tc>
          <w:tcPr>
            <w:tcW w:w="2008" w:type="dxa"/>
            <w:tcBorders>
              <w:top w:val="nil"/>
              <w:left w:val="nil"/>
              <w:bottom w:val="nil"/>
              <w:right w:val="nil"/>
            </w:tcBorders>
            <w:shd w:val="clear" w:color="auto" w:fill="auto"/>
            <w:vAlign w:val="center"/>
            <w:hideMark/>
          </w:tcPr>
          <w:p w14:paraId="52EDACCE" w14:textId="0DBC55E1"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13.751</w:t>
            </w:r>
          </w:p>
        </w:tc>
        <w:tc>
          <w:tcPr>
            <w:tcW w:w="2008" w:type="dxa"/>
            <w:tcBorders>
              <w:top w:val="nil"/>
              <w:left w:val="nil"/>
              <w:bottom w:val="nil"/>
              <w:right w:val="nil"/>
            </w:tcBorders>
            <w:shd w:val="clear" w:color="auto" w:fill="auto"/>
            <w:vAlign w:val="center"/>
            <w:hideMark/>
          </w:tcPr>
          <w:p w14:paraId="030B4384"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9.922</w:t>
            </w:r>
          </w:p>
        </w:tc>
        <w:tc>
          <w:tcPr>
            <w:tcW w:w="2008" w:type="dxa"/>
            <w:tcBorders>
              <w:top w:val="nil"/>
              <w:left w:val="nil"/>
              <w:bottom w:val="nil"/>
              <w:right w:val="nil"/>
            </w:tcBorders>
            <w:shd w:val="clear" w:color="auto" w:fill="auto"/>
            <w:vAlign w:val="center"/>
            <w:hideMark/>
          </w:tcPr>
          <w:p w14:paraId="6229C8E9"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12.610</w:t>
            </w:r>
          </w:p>
        </w:tc>
      </w:tr>
      <w:tr w:rsidR="00DF7FC5" w:rsidRPr="001F2388" w14:paraId="40CAACD7" w14:textId="77777777" w:rsidTr="00DF7FC5">
        <w:trPr>
          <w:trHeight w:val="227"/>
        </w:trPr>
        <w:tc>
          <w:tcPr>
            <w:tcW w:w="6538" w:type="dxa"/>
            <w:tcBorders>
              <w:top w:val="nil"/>
              <w:left w:val="nil"/>
              <w:bottom w:val="nil"/>
              <w:right w:val="nil"/>
            </w:tcBorders>
            <w:shd w:val="clear" w:color="auto" w:fill="auto"/>
            <w:vAlign w:val="center"/>
            <w:hideMark/>
          </w:tcPr>
          <w:p w14:paraId="3A298A21" w14:textId="77777777" w:rsidR="00DF7FC5" w:rsidRPr="001F2388" w:rsidRDefault="00DF7FC5" w:rsidP="00DF7FC5">
            <w:pPr>
              <w:spacing w:after="0" w:line="240" w:lineRule="auto"/>
              <w:ind w:firstLineChars="200" w:firstLine="360"/>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FGTS</w:t>
            </w:r>
          </w:p>
        </w:tc>
        <w:tc>
          <w:tcPr>
            <w:tcW w:w="2007" w:type="dxa"/>
            <w:tcBorders>
              <w:top w:val="nil"/>
              <w:left w:val="nil"/>
              <w:bottom w:val="nil"/>
              <w:right w:val="nil"/>
            </w:tcBorders>
            <w:shd w:val="clear" w:color="auto" w:fill="auto"/>
            <w:vAlign w:val="center"/>
            <w:hideMark/>
          </w:tcPr>
          <w:p w14:paraId="66A4F65E" w14:textId="1DBB886C"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3.424</w:t>
            </w:r>
          </w:p>
        </w:tc>
        <w:tc>
          <w:tcPr>
            <w:tcW w:w="2008" w:type="dxa"/>
            <w:tcBorders>
              <w:top w:val="nil"/>
              <w:left w:val="nil"/>
              <w:bottom w:val="nil"/>
              <w:right w:val="nil"/>
            </w:tcBorders>
            <w:shd w:val="clear" w:color="auto" w:fill="auto"/>
            <w:vAlign w:val="center"/>
            <w:hideMark/>
          </w:tcPr>
          <w:p w14:paraId="618C60F1" w14:textId="039585BF"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4.052</w:t>
            </w:r>
          </w:p>
        </w:tc>
        <w:tc>
          <w:tcPr>
            <w:tcW w:w="2008" w:type="dxa"/>
            <w:tcBorders>
              <w:top w:val="nil"/>
              <w:left w:val="nil"/>
              <w:bottom w:val="nil"/>
              <w:right w:val="nil"/>
            </w:tcBorders>
            <w:shd w:val="clear" w:color="auto" w:fill="auto"/>
            <w:vAlign w:val="center"/>
            <w:hideMark/>
          </w:tcPr>
          <w:p w14:paraId="616FF3DC"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2.886</w:t>
            </w:r>
          </w:p>
        </w:tc>
        <w:tc>
          <w:tcPr>
            <w:tcW w:w="2008" w:type="dxa"/>
            <w:tcBorders>
              <w:top w:val="nil"/>
              <w:left w:val="nil"/>
              <w:bottom w:val="nil"/>
              <w:right w:val="nil"/>
            </w:tcBorders>
            <w:shd w:val="clear" w:color="auto" w:fill="auto"/>
            <w:vAlign w:val="center"/>
            <w:hideMark/>
          </w:tcPr>
          <w:p w14:paraId="1EEB37DC"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3.539</w:t>
            </w:r>
          </w:p>
        </w:tc>
      </w:tr>
      <w:tr w:rsidR="00DF7FC5" w:rsidRPr="001F2388" w14:paraId="3C844172" w14:textId="77777777" w:rsidTr="00DF7FC5">
        <w:trPr>
          <w:trHeight w:val="227"/>
        </w:trPr>
        <w:tc>
          <w:tcPr>
            <w:tcW w:w="6538" w:type="dxa"/>
            <w:tcBorders>
              <w:top w:val="nil"/>
              <w:left w:val="nil"/>
              <w:bottom w:val="nil"/>
              <w:right w:val="nil"/>
            </w:tcBorders>
            <w:shd w:val="clear" w:color="auto" w:fill="auto"/>
            <w:vAlign w:val="center"/>
            <w:hideMark/>
          </w:tcPr>
          <w:p w14:paraId="3A559D9B" w14:textId="77777777" w:rsidR="00DF7FC5" w:rsidRPr="001F2388" w:rsidRDefault="00DF7FC5" w:rsidP="00DF7FC5">
            <w:pPr>
              <w:spacing w:after="0" w:line="240" w:lineRule="auto"/>
              <w:ind w:firstLineChars="100" w:firstLine="181"/>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Impostos, taxas e contribuições</w:t>
            </w:r>
          </w:p>
        </w:tc>
        <w:tc>
          <w:tcPr>
            <w:tcW w:w="2007" w:type="dxa"/>
            <w:tcBorders>
              <w:top w:val="nil"/>
              <w:left w:val="nil"/>
              <w:bottom w:val="nil"/>
              <w:right w:val="nil"/>
            </w:tcBorders>
            <w:shd w:val="clear" w:color="auto" w:fill="auto"/>
            <w:vAlign w:val="center"/>
            <w:hideMark/>
          </w:tcPr>
          <w:p w14:paraId="018C1390" w14:textId="0BE47096"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71.093</w:t>
            </w:r>
          </w:p>
        </w:tc>
        <w:tc>
          <w:tcPr>
            <w:tcW w:w="2008" w:type="dxa"/>
            <w:tcBorders>
              <w:top w:val="nil"/>
              <w:left w:val="nil"/>
              <w:bottom w:val="nil"/>
              <w:right w:val="nil"/>
            </w:tcBorders>
            <w:shd w:val="clear" w:color="auto" w:fill="auto"/>
            <w:vAlign w:val="center"/>
            <w:hideMark/>
          </w:tcPr>
          <w:p w14:paraId="75D71D07" w14:textId="3F0649FF"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742.654</w:t>
            </w:r>
          </w:p>
        </w:tc>
        <w:tc>
          <w:tcPr>
            <w:tcW w:w="2008" w:type="dxa"/>
            <w:tcBorders>
              <w:top w:val="nil"/>
              <w:left w:val="nil"/>
              <w:bottom w:val="nil"/>
              <w:right w:val="nil"/>
            </w:tcBorders>
            <w:shd w:val="clear" w:color="auto" w:fill="auto"/>
            <w:vAlign w:val="center"/>
            <w:hideMark/>
          </w:tcPr>
          <w:p w14:paraId="58818BB4"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162.336</w:t>
            </w:r>
          </w:p>
        </w:tc>
        <w:tc>
          <w:tcPr>
            <w:tcW w:w="2008" w:type="dxa"/>
            <w:tcBorders>
              <w:top w:val="nil"/>
              <w:left w:val="nil"/>
              <w:bottom w:val="nil"/>
              <w:right w:val="nil"/>
            </w:tcBorders>
            <w:shd w:val="clear" w:color="auto" w:fill="auto"/>
            <w:vAlign w:val="center"/>
            <w:hideMark/>
          </w:tcPr>
          <w:p w14:paraId="7CD96F00"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730.149</w:t>
            </w:r>
          </w:p>
        </w:tc>
      </w:tr>
      <w:tr w:rsidR="00DF7FC5" w:rsidRPr="001F2388" w14:paraId="60F40987" w14:textId="77777777" w:rsidTr="00DF7FC5">
        <w:trPr>
          <w:trHeight w:val="227"/>
        </w:trPr>
        <w:tc>
          <w:tcPr>
            <w:tcW w:w="6538" w:type="dxa"/>
            <w:tcBorders>
              <w:top w:val="nil"/>
              <w:left w:val="nil"/>
              <w:bottom w:val="nil"/>
              <w:right w:val="nil"/>
            </w:tcBorders>
            <w:shd w:val="clear" w:color="auto" w:fill="auto"/>
            <w:vAlign w:val="center"/>
            <w:hideMark/>
          </w:tcPr>
          <w:p w14:paraId="38CF825D" w14:textId="77777777" w:rsidR="00DF7FC5" w:rsidRPr="001F2388" w:rsidRDefault="00DF7FC5" w:rsidP="00DF7FC5">
            <w:pPr>
              <w:spacing w:after="0" w:line="240" w:lineRule="auto"/>
              <w:ind w:firstLineChars="200" w:firstLine="360"/>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Federais</w:t>
            </w:r>
          </w:p>
        </w:tc>
        <w:tc>
          <w:tcPr>
            <w:tcW w:w="2007" w:type="dxa"/>
            <w:tcBorders>
              <w:top w:val="nil"/>
              <w:left w:val="nil"/>
              <w:bottom w:val="nil"/>
              <w:right w:val="nil"/>
            </w:tcBorders>
            <w:shd w:val="clear" w:color="auto" w:fill="auto"/>
            <w:vAlign w:val="center"/>
            <w:hideMark/>
          </w:tcPr>
          <w:p w14:paraId="0BC8FC5C" w14:textId="26732B6B"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71.093</w:t>
            </w:r>
          </w:p>
        </w:tc>
        <w:tc>
          <w:tcPr>
            <w:tcW w:w="2008" w:type="dxa"/>
            <w:tcBorders>
              <w:top w:val="nil"/>
              <w:left w:val="nil"/>
              <w:bottom w:val="nil"/>
              <w:right w:val="nil"/>
            </w:tcBorders>
            <w:shd w:val="clear" w:color="auto" w:fill="auto"/>
            <w:vAlign w:val="center"/>
            <w:hideMark/>
          </w:tcPr>
          <w:p w14:paraId="38860F58" w14:textId="08418D1B"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688.424</w:t>
            </w:r>
          </w:p>
        </w:tc>
        <w:tc>
          <w:tcPr>
            <w:tcW w:w="2008" w:type="dxa"/>
            <w:tcBorders>
              <w:top w:val="nil"/>
              <w:left w:val="nil"/>
              <w:bottom w:val="nil"/>
              <w:right w:val="nil"/>
            </w:tcBorders>
            <w:shd w:val="clear" w:color="auto" w:fill="auto"/>
            <w:vAlign w:val="center"/>
            <w:hideMark/>
          </w:tcPr>
          <w:p w14:paraId="0A07661C"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162.336</w:t>
            </w:r>
          </w:p>
        </w:tc>
        <w:tc>
          <w:tcPr>
            <w:tcW w:w="2008" w:type="dxa"/>
            <w:tcBorders>
              <w:top w:val="nil"/>
              <w:left w:val="nil"/>
              <w:bottom w:val="nil"/>
              <w:right w:val="nil"/>
            </w:tcBorders>
            <w:shd w:val="clear" w:color="auto" w:fill="auto"/>
            <w:vAlign w:val="center"/>
            <w:hideMark/>
          </w:tcPr>
          <w:p w14:paraId="58E4EA0E"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730.149</w:t>
            </w:r>
          </w:p>
        </w:tc>
      </w:tr>
      <w:tr w:rsidR="00DF7FC5" w:rsidRPr="001F2388" w14:paraId="6A3808F1" w14:textId="77777777" w:rsidTr="00DF7FC5">
        <w:trPr>
          <w:trHeight w:val="227"/>
        </w:trPr>
        <w:tc>
          <w:tcPr>
            <w:tcW w:w="6538" w:type="dxa"/>
            <w:tcBorders>
              <w:top w:val="nil"/>
              <w:left w:val="nil"/>
              <w:bottom w:val="nil"/>
              <w:right w:val="nil"/>
            </w:tcBorders>
            <w:shd w:val="clear" w:color="auto" w:fill="auto"/>
            <w:vAlign w:val="center"/>
            <w:hideMark/>
          </w:tcPr>
          <w:p w14:paraId="23DF29B4" w14:textId="77777777" w:rsidR="00DF7FC5" w:rsidRPr="001F2388" w:rsidRDefault="00DF7FC5" w:rsidP="00DF7FC5">
            <w:pPr>
              <w:spacing w:after="0" w:line="240" w:lineRule="auto"/>
              <w:ind w:firstLineChars="200" w:firstLine="360"/>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Municipais</w:t>
            </w:r>
          </w:p>
        </w:tc>
        <w:tc>
          <w:tcPr>
            <w:tcW w:w="2007" w:type="dxa"/>
            <w:tcBorders>
              <w:top w:val="nil"/>
              <w:left w:val="nil"/>
              <w:bottom w:val="nil"/>
              <w:right w:val="nil"/>
            </w:tcBorders>
            <w:shd w:val="clear" w:color="auto" w:fill="auto"/>
            <w:vAlign w:val="center"/>
            <w:hideMark/>
          </w:tcPr>
          <w:p w14:paraId="434F9FE1" w14:textId="01260E0A" w:rsidR="00DF7FC5" w:rsidRPr="001F2388" w:rsidRDefault="00DF7FC5" w:rsidP="00DF7FC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2008" w:type="dxa"/>
            <w:tcBorders>
              <w:top w:val="nil"/>
              <w:left w:val="nil"/>
              <w:bottom w:val="nil"/>
              <w:right w:val="nil"/>
            </w:tcBorders>
            <w:shd w:val="clear" w:color="auto" w:fill="auto"/>
            <w:vAlign w:val="center"/>
            <w:hideMark/>
          </w:tcPr>
          <w:p w14:paraId="60B54B22" w14:textId="7B619015"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54.230</w:t>
            </w:r>
          </w:p>
        </w:tc>
        <w:tc>
          <w:tcPr>
            <w:tcW w:w="2008" w:type="dxa"/>
            <w:tcBorders>
              <w:top w:val="nil"/>
              <w:left w:val="nil"/>
              <w:bottom w:val="nil"/>
              <w:right w:val="nil"/>
            </w:tcBorders>
            <w:shd w:val="clear" w:color="auto" w:fill="auto"/>
            <w:vAlign w:val="center"/>
            <w:hideMark/>
          </w:tcPr>
          <w:p w14:paraId="261053BC" w14:textId="77777777" w:rsidR="00DF7FC5" w:rsidRPr="001F2388" w:rsidRDefault="00DF7FC5" w:rsidP="00DF7FC5">
            <w:pPr>
              <w:spacing w:after="0" w:line="240" w:lineRule="auto"/>
              <w:jc w:val="center"/>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w:t>
            </w:r>
          </w:p>
        </w:tc>
        <w:tc>
          <w:tcPr>
            <w:tcW w:w="2008" w:type="dxa"/>
            <w:tcBorders>
              <w:top w:val="nil"/>
              <w:left w:val="nil"/>
              <w:bottom w:val="nil"/>
              <w:right w:val="nil"/>
            </w:tcBorders>
            <w:shd w:val="clear" w:color="auto" w:fill="auto"/>
            <w:vAlign w:val="center"/>
            <w:hideMark/>
          </w:tcPr>
          <w:p w14:paraId="5B691ADA" w14:textId="77777777" w:rsidR="00DF7FC5" w:rsidRPr="001F2388" w:rsidRDefault="00DF7FC5" w:rsidP="00DF7FC5">
            <w:pPr>
              <w:spacing w:after="0" w:line="240" w:lineRule="auto"/>
              <w:jc w:val="center"/>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w:t>
            </w:r>
          </w:p>
        </w:tc>
      </w:tr>
      <w:tr w:rsidR="00DF7FC5" w:rsidRPr="001F2388" w14:paraId="2E7ED97A" w14:textId="77777777" w:rsidTr="00DF7FC5">
        <w:trPr>
          <w:trHeight w:val="227"/>
        </w:trPr>
        <w:tc>
          <w:tcPr>
            <w:tcW w:w="6538" w:type="dxa"/>
            <w:tcBorders>
              <w:top w:val="nil"/>
              <w:left w:val="nil"/>
              <w:bottom w:val="nil"/>
              <w:right w:val="nil"/>
            </w:tcBorders>
            <w:shd w:val="clear" w:color="auto" w:fill="auto"/>
            <w:vAlign w:val="center"/>
            <w:hideMark/>
          </w:tcPr>
          <w:p w14:paraId="02BBE709" w14:textId="77777777" w:rsidR="00DF7FC5" w:rsidRPr="001F2388" w:rsidRDefault="00DF7FC5" w:rsidP="00DF7FC5">
            <w:pPr>
              <w:spacing w:after="0" w:line="240" w:lineRule="auto"/>
              <w:ind w:firstLineChars="100" w:firstLine="181"/>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Remuneração de capital de terceiros</w:t>
            </w:r>
          </w:p>
        </w:tc>
        <w:tc>
          <w:tcPr>
            <w:tcW w:w="2007" w:type="dxa"/>
            <w:tcBorders>
              <w:top w:val="nil"/>
              <w:left w:val="nil"/>
              <w:bottom w:val="nil"/>
              <w:right w:val="nil"/>
            </w:tcBorders>
            <w:shd w:val="clear" w:color="auto" w:fill="auto"/>
            <w:vAlign w:val="center"/>
            <w:hideMark/>
          </w:tcPr>
          <w:p w14:paraId="7D9B03CE" w14:textId="2E313A0E"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3.940</w:t>
            </w:r>
          </w:p>
        </w:tc>
        <w:tc>
          <w:tcPr>
            <w:tcW w:w="2008" w:type="dxa"/>
            <w:tcBorders>
              <w:top w:val="nil"/>
              <w:left w:val="nil"/>
              <w:bottom w:val="nil"/>
              <w:right w:val="nil"/>
            </w:tcBorders>
            <w:shd w:val="clear" w:color="auto" w:fill="auto"/>
            <w:vAlign w:val="center"/>
            <w:hideMark/>
          </w:tcPr>
          <w:p w14:paraId="3EEDF73D" w14:textId="07764721"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7.119</w:t>
            </w:r>
          </w:p>
        </w:tc>
        <w:tc>
          <w:tcPr>
            <w:tcW w:w="2008" w:type="dxa"/>
            <w:tcBorders>
              <w:top w:val="nil"/>
              <w:left w:val="nil"/>
              <w:bottom w:val="nil"/>
              <w:right w:val="nil"/>
            </w:tcBorders>
            <w:shd w:val="clear" w:color="auto" w:fill="auto"/>
            <w:vAlign w:val="center"/>
            <w:hideMark/>
          </w:tcPr>
          <w:p w14:paraId="4A32C43D"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3.955</w:t>
            </w:r>
          </w:p>
        </w:tc>
        <w:tc>
          <w:tcPr>
            <w:tcW w:w="2008" w:type="dxa"/>
            <w:tcBorders>
              <w:top w:val="nil"/>
              <w:left w:val="nil"/>
              <w:bottom w:val="nil"/>
              <w:right w:val="nil"/>
            </w:tcBorders>
            <w:shd w:val="clear" w:color="auto" w:fill="auto"/>
            <w:vAlign w:val="center"/>
            <w:hideMark/>
          </w:tcPr>
          <w:p w14:paraId="189F3347"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6.133</w:t>
            </w:r>
          </w:p>
        </w:tc>
      </w:tr>
      <w:tr w:rsidR="00DF7FC5" w:rsidRPr="001F2388" w14:paraId="7B7AA2F7" w14:textId="77777777" w:rsidTr="00DF7FC5">
        <w:trPr>
          <w:trHeight w:val="227"/>
        </w:trPr>
        <w:tc>
          <w:tcPr>
            <w:tcW w:w="6538" w:type="dxa"/>
            <w:tcBorders>
              <w:top w:val="nil"/>
              <w:left w:val="nil"/>
              <w:bottom w:val="nil"/>
              <w:right w:val="nil"/>
            </w:tcBorders>
            <w:shd w:val="clear" w:color="auto" w:fill="auto"/>
            <w:vAlign w:val="center"/>
            <w:hideMark/>
          </w:tcPr>
          <w:p w14:paraId="5369D704" w14:textId="77777777" w:rsidR="00DF7FC5" w:rsidRPr="001F2388" w:rsidRDefault="00DF7FC5" w:rsidP="00DF7FC5">
            <w:pPr>
              <w:spacing w:after="0" w:line="240" w:lineRule="auto"/>
              <w:ind w:firstLineChars="200" w:firstLine="360"/>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Aluguéis</w:t>
            </w:r>
          </w:p>
        </w:tc>
        <w:tc>
          <w:tcPr>
            <w:tcW w:w="2007" w:type="dxa"/>
            <w:tcBorders>
              <w:top w:val="nil"/>
              <w:left w:val="nil"/>
              <w:bottom w:val="nil"/>
              <w:right w:val="nil"/>
            </w:tcBorders>
            <w:shd w:val="clear" w:color="auto" w:fill="auto"/>
            <w:vAlign w:val="center"/>
            <w:hideMark/>
          </w:tcPr>
          <w:p w14:paraId="1E6A890D" w14:textId="38735E34"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1.472</w:t>
            </w:r>
          </w:p>
        </w:tc>
        <w:tc>
          <w:tcPr>
            <w:tcW w:w="2008" w:type="dxa"/>
            <w:tcBorders>
              <w:top w:val="nil"/>
              <w:left w:val="nil"/>
              <w:bottom w:val="nil"/>
              <w:right w:val="nil"/>
            </w:tcBorders>
            <w:shd w:val="clear" w:color="auto" w:fill="auto"/>
            <w:vAlign w:val="center"/>
            <w:hideMark/>
          </w:tcPr>
          <w:p w14:paraId="78186DF8" w14:textId="1FF03CA8"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1.819</w:t>
            </w:r>
          </w:p>
        </w:tc>
        <w:tc>
          <w:tcPr>
            <w:tcW w:w="2008" w:type="dxa"/>
            <w:tcBorders>
              <w:top w:val="nil"/>
              <w:left w:val="nil"/>
              <w:bottom w:val="nil"/>
              <w:right w:val="nil"/>
            </w:tcBorders>
            <w:shd w:val="clear" w:color="auto" w:fill="auto"/>
            <w:vAlign w:val="center"/>
            <w:hideMark/>
          </w:tcPr>
          <w:p w14:paraId="5C3FB06A"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1.422</w:t>
            </w:r>
          </w:p>
        </w:tc>
        <w:tc>
          <w:tcPr>
            <w:tcW w:w="2008" w:type="dxa"/>
            <w:tcBorders>
              <w:top w:val="nil"/>
              <w:left w:val="nil"/>
              <w:bottom w:val="nil"/>
              <w:right w:val="nil"/>
            </w:tcBorders>
            <w:shd w:val="clear" w:color="auto" w:fill="auto"/>
            <w:vAlign w:val="center"/>
            <w:hideMark/>
          </w:tcPr>
          <w:p w14:paraId="125FACF3"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1.640</w:t>
            </w:r>
          </w:p>
        </w:tc>
      </w:tr>
      <w:tr w:rsidR="00DF7FC5" w:rsidRPr="001F2388" w14:paraId="2E970676" w14:textId="77777777" w:rsidTr="00DF7FC5">
        <w:trPr>
          <w:trHeight w:val="227"/>
        </w:trPr>
        <w:tc>
          <w:tcPr>
            <w:tcW w:w="6538" w:type="dxa"/>
            <w:tcBorders>
              <w:top w:val="nil"/>
              <w:left w:val="nil"/>
              <w:bottom w:val="nil"/>
              <w:right w:val="nil"/>
            </w:tcBorders>
            <w:shd w:val="clear" w:color="auto" w:fill="auto"/>
            <w:vAlign w:val="center"/>
            <w:hideMark/>
          </w:tcPr>
          <w:p w14:paraId="2ACAE2E1" w14:textId="77777777" w:rsidR="00DF7FC5" w:rsidRPr="001F2388" w:rsidRDefault="00DF7FC5" w:rsidP="00DF7FC5">
            <w:pPr>
              <w:spacing w:after="0" w:line="240" w:lineRule="auto"/>
              <w:ind w:firstLineChars="200" w:firstLine="360"/>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Outras</w:t>
            </w:r>
          </w:p>
        </w:tc>
        <w:tc>
          <w:tcPr>
            <w:tcW w:w="2007" w:type="dxa"/>
            <w:tcBorders>
              <w:top w:val="nil"/>
              <w:left w:val="nil"/>
              <w:bottom w:val="nil"/>
              <w:right w:val="nil"/>
            </w:tcBorders>
            <w:shd w:val="clear" w:color="auto" w:fill="auto"/>
            <w:vAlign w:val="center"/>
            <w:hideMark/>
          </w:tcPr>
          <w:p w14:paraId="446EA309" w14:textId="4BA0624D"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2.468</w:t>
            </w:r>
          </w:p>
        </w:tc>
        <w:tc>
          <w:tcPr>
            <w:tcW w:w="2008" w:type="dxa"/>
            <w:tcBorders>
              <w:top w:val="nil"/>
              <w:left w:val="nil"/>
              <w:bottom w:val="nil"/>
              <w:right w:val="nil"/>
            </w:tcBorders>
            <w:shd w:val="clear" w:color="auto" w:fill="auto"/>
            <w:vAlign w:val="center"/>
            <w:hideMark/>
          </w:tcPr>
          <w:p w14:paraId="63716D2E" w14:textId="7BEF247A"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5.300</w:t>
            </w:r>
          </w:p>
        </w:tc>
        <w:tc>
          <w:tcPr>
            <w:tcW w:w="2008" w:type="dxa"/>
            <w:tcBorders>
              <w:top w:val="nil"/>
              <w:left w:val="nil"/>
              <w:bottom w:val="nil"/>
              <w:right w:val="nil"/>
            </w:tcBorders>
            <w:shd w:val="clear" w:color="auto" w:fill="auto"/>
            <w:vAlign w:val="center"/>
            <w:hideMark/>
          </w:tcPr>
          <w:p w14:paraId="1176608B"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2.533</w:t>
            </w:r>
          </w:p>
        </w:tc>
        <w:tc>
          <w:tcPr>
            <w:tcW w:w="2008" w:type="dxa"/>
            <w:tcBorders>
              <w:top w:val="nil"/>
              <w:left w:val="nil"/>
              <w:bottom w:val="nil"/>
              <w:right w:val="nil"/>
            </w:tcBorders>
            <w:shd w:val="clear" w:color="auto" w:fill="auto"/>
            <w:vAlign w:val="center"/>
            <w:hideMark/>
          </w:tcPr>
          <w:p w14:paraId="05627E61"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4.493</w:t>
            </w:r>
          </w:p>
        </w:tc>
      </w:tr>
      <w:tr w:rsidR="00DF7FC5" w:rsidRPr="001F2388" w14:paraId="3533D40B" w14:textId="77777777" w:rsidTr="00DF7FC5">
        <w:trPr>
          <w:trHeight w:val="227"/>
        </w:trPr>
        <w:tc>
          <w:tcPr>
            <w:tcW w:w="6538" w:type="dxa"/>
            <w:tcBorders>
              <w:top w:val="nil"/>
              <w:left w:val="nil"/>
              <w:bottom w:val="nil"/>
              <w:right w:val="nil"/>
            </w:tcBorders>
            <w:shd w:val="clear" w:color="auto" w:fill="auto"/>
            <w:noWrap/>
            <w:vAlign w:val="bottom"/>
            <w:hideMark/>
          </w:tcPr>
          <w:p w14:paraId="72DFB1AF" w14:textId="77777777" w:rsidR="00DF7FC5" w:rsidRPr="001F2388" w:rsidRDefault="00DF7FC5" w:rsidP="00DF7FC5">
            <w:pPr>
              <w:spacing w:after="0" w:line="240" w:lineRule="auto"/>
              <w:ind w:firstLineChars="100" w:firstLine="181"/>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Remuneração de capitais próprios</w:t>
            </w:r>
          </w:p>
        </w:tc>
        <w:tc>
          <w:tcPr>
            <w:tcW w:w="2007" w:type="dxa"/>
            <w:tcBorders>
              <w:top w:val="nil"/>
              <w:left w:val="nil"/>
              <w:bottom w:val="nil"/>
              <w:right w:val="nil"/>
            </w:tcBorders>
            <w:shd w:val="clear" w:color="auto" w:fill="auto"/>
            <w:vAlign w:val="center"/>
            <w:hideMark/>
          </w:tcPr>
          <w:p w14:paraId="0AB07818" w14:textId="523D75BC"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3.613.352</w:t>
            </w:r>
          </w:p>
        </w:tc>
        <w:tc>
          <w:tcPr>
            <w:tcW w:w="2008" w:type="dxa"/>
            <w:tcBorders>
              <w:top w:val="nil"/>
              <w:left w:val="nil"/>
              <w:bottom w:val="nil"/>
              <w:right w:val="nil"/>
            </w:tcBorders>
            <w:shd w:val="clear" w:color="auto" w:fill="auto"/>
            <w:vAlign w:val="center"/>
            <w:hideMark/>
          </w:tcPr>
          <w:p w14:paraId="2EFBEB64" w14:textId="4CB5B8EE"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3.613.352</w:t>
            </w:r>
          </w:p>
        </w:tc>
        <w:tc>
          <w:tcPr>
            <w:tcW w:w="2008" w:type="dxa"/>
            <w:tcBorders>
              <w:top w:val="nil"/>
              <w:left w:val="nil"/>
              <w:bottom w:val="nil"/>
              <w:right w:val="nil"/>
            </w:tcBorders>
            <w:shd w:val="clear" w:color="auto" w:fill="auto"/>
            <w:vAlign w:val="center"/>
            <w:hideMark/>
          </w:tcPr>
          <w:p w14:paraId="1182176C"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3.008.963</w:t>
            </w:r>
          </w:p>
        </w:tc>
        <w:tc>
          <w:tcPr>
            <w:tcW w:w="2008" w:type="dxa"/>
            <w:tcBorders>
              <w:top w:val="nil"/>
              <w:left w:val="nil"/>
              <w:bottom w:val="nil"/>
              <w:right w:val="nil"/>
            </w:tcBorders>
            <w:shd w:val="clear" w:color="auto" w:fill="auto"/>
            <w:vAlign w:val="center"/>
            <w:hideMark/>
          </w:tcPr>
          <w:p w14:paraId="46C957A3" w14:textId="77777777" w:rsidR="00DF7FC5" w:rsidRPr="001F2388" w:rsidRDefault="00DF7FC5" w:rsidP="00DF7FC5">
            <w:pPr>
              <w:spacing w:after="0" w:line="240" w:lineRule="auto"/>
              <w:jc w:val="right"/>
              <w:rPr>
                <w:rFonts w:ascii="Calibri Light" w:eastAsia="Times New Roman" w:hAnsi="Calibri Light" w:cs="Calibri Light"/>
                <w:b/>
                <w:bCs/>
                <w:color w:val="005CA9"/>
                <w:sz w:val="18"/>
                <w:szCs w:val="18"/>
                <w:lang w:eastAsia="pt-BR"/>
              </w:rPr>
            </w:pPr>
            <w:r w:rsidRPr="001F2388">
              <w:rPr>
                <w:rFonts w:ascii="Calibri Light" w:eastAsia="Times New Roman" w:hAnsi="Calibri Light" w:cs="Calibri Light"/>
                <w:b/>
                <w:bCs/>
                <w:color w:val="005CA9"/>
                <w:sz w:val="18"/>
                <w:szCs w:val="18"/>
                <w:lang w:eastAsia="pt-BR"/>
              </w:rPr>
              <w:t>3.008.963</w:t>
            </w:r>
          </w:p>
        </w:tc>
      </w:tr>
      <w:tr w:rsidR="00DF7FC5" w:rsidRPr="001F2388" w14:paraId="4B472A17" w14:textId="77777777" w:rsidTr="00DF7FC5">
        <w:trPr>
          <w:trHeight w:val="227"/>
        </w:trPr>
        <w:tc>
          <w:tcPr>
            <w:tcW w:w="6538" w:type="dxa"/>
            <w:tcBorders>
              <w:top w:val="nil"/>
              <w:left w:val="nil"/>
              <w:bottom w:val="nil"/>
              <w:right w:val="nil"/>
            </w:tcBorders>
            <w:shd w:val="clear" w:color="auto" w:fill="auto"/>
            <w:vAlign w:val="center"/>
            <w:hideMark/>
          </w:tcPr>
          <w:p w14:paraId="2A80B9F0" w14:textId="77777777" w:rsidR="00DF7FC5" w:rsidRPr="001F2388" w:rsidRDefault="00DF7FC5" w:rsidP="00DF7FC5">
            <w:pPr>
              <w:spacing w:after="0" w:line="240" w:lineRule="auto"/>
              <w:ind w:firstLineChars="200" w:firstLine="360"/>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Dividendos - atualização monetária</w:t>
            </w:r>
          </w:p>
        </w:tc>
        <w:tc>
          <w:tcPr>
            <w:tcW w:w="2007" w:type="dxa"/>
            <w:tcBorders>
              <w:top w:val="nil"/>
              <w:left w:val="nil"/>
              <w:bottom w:val="nil"/>
              <w:right w:val="nil"/>
            </w:tcBorders>
            <w:shd w:val="clear" w:color="auto" w:fill="auto"/>
            <w:vAlign w:val="center"/>
            <w:hideMark/>
          </w:tcPr>
          <w:p w14:paraId="2769E309" w14:textId="5A882B23"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2008" w:type="dxa"/>
            <w:tcBorders>
              <w:top w:val="nil"/>
              <w:left w:val="nil"/>
              <w:bottom w:val="nil"/>
              <w:right w:val="nil"/>
            </w:tcBorders>
            <w:shd w:val="clear" w:color="auto" w:fill="auto"/>
            <w:vAlign w:val="center"/>
            <w:hideMark/>
          </w:tcPr>
          <w:p w14:paraId="2437A89D" w14:textId="514C9B80"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2008" w:type="dxa"/>
            <w:tcBorders>
              <w:top w:val="nil"/>
              <w:left w:val="nil"/>
              <w:bottom w:val="nil"/>
              <w:right w:val="nil"/>
            </w:tcBorders>
            <w:shd w:val="clear" w:color="auto" w:fill="auto"/>
            <w:vAlign w:val="center"/>
            <w:hideMark/>
          </w:tcPr>
          <w:p w14:paraId="064C486F" w14:textId="77777777" w:rsidR="00DF7FC5" w:rsidRPr="001F2388" w:rsidRDefault="00DF7FC5" w:rsidP="00DF7FC5">
            <w:pPr>
              <w:spacing w:after="0" w:line="240" w:lineRule="auto"/>
              <w:jc w:val="center"/>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w:t>
            </w:r>
          </w:p>
        </w:tc>
        <w:tc>
          <w:tcPr>
            <w:tcW w:w="2008" w:type="dxa"/>
            <w:tcBorders>
              <w:top w:val="nil"/>
              <w:left w:val="nil"/>
              <w:bottom w:val="nil"/>
              <w:right w:val="nil"/>
            </w:tcBorders>
            <w:shd w:val="clear" w:color="auto" w:fill="auto"/>
            <w:vAlign w:val="center"/>
            <w:hideMark/>
          </w:tcPr>
          <w:p w14:paraId="3783830C" w14:textId="77777777" w:rsidR="00DF7FC5" w:rsidRPr="001F2388" w:rsidRDefault="00DF7FC5" w:rsidP="00DF7FC5">
            <w:pPr>
              <w:spacing w:after="0" w:line="240" w:lineRule="auto"/>
              <w:jc w:val="center"/>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w:t>
            </w:r>
          </w:p>
        </w:tc>
      </w:tr>
      <w:tr w:rsidR="00DF7FC5" w:rsidRPr="001F2388" w14:paraId="3D5521D8" w14:textId="77777777" w:rsidTr="00DF7FC5">
        <w:trPr>
          <w:trHeight w:val="227"/>
        </w:trPr>
        <w:tc>
          <w:tcPr>
            <w:tcW w:w="6538" w:type="dxa"/>
            <w:tcBorders>
              <w:top w:val="nil"/>
              <w:left w:val="nil"/>
              <w:bottom w:val="single" w:sz="4" w:space="0" w:color="54BBAB"/>
              <w:right w:val="nil"/>
            </w:tcBorders>
            <w:shd w:val="clear" w:color="auto" w:fill="auto"/>
            <w:vAlign w:val="center"/>
            <w:hideMark/>
          </w:tcPr>
          <w:p w14:paraId="0426A02E" w14:textId="253B37D4" w:rsidR="00DF7FC5" w:rsidRPr="001F2388" w:rsidRDefault="00DF7FC5" w:rsidP="00DF7FC5">
            <w:pPr>
              <w:spacing w:after="0" w:line="240" w:lineRule="auto"/>
              <w:ind w:firstLineChars="200" w:firstLine="360"/>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 xml:space="preserve">Lucros / Prejuízos do </w:t>
            </w:r>
            <w:r>
              <w:rPr>
                <w:rFonts w:ascii="Calibri Light" w:eastAsia="Times New Roman" w:hAnsi="Calibri Light" w:cs="Calibri Light"/>
                <w:color w:val="005CA9"/>
                <w:sz w:val="18"/>
                <w:szCs w:val="18"/>
                <w:lang w:eastAsia="pt-BR"/>
              </w:rPr>
              <w:t>exercício</w:t>
            </w:r>
          </w:p>
        </w:tc>
        <w:tc>
          <w:tcPr>
            <w:tcW w:w="2007" w:type="dxa"/>
            <w:tcBorders>
              <w:top w:val="nil"/>
              <w:left w:val="nil"/>
              <w:bottom w:val="single" w:sz="4" w:space="0" w:color="54BBAB"/>
              <w:right w:val="nil"/>
            </w:tcBorders>
            <w:shd w:val="clear" w:color="auto" w:fill="auto"/>
            <w:vAlign w:val="center"/>
            <w:hideMark/>
          </w:tcPr>
          <w:p w14:paraId="58DBC6CC" w14:textId="3F873605"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3.582.244</w:t>
            </w:r>
          </w:p>
        </w:tc>
        <w:tc>
          <w:tcPr>
            <w:tcW w:w="2008" w:type="dxa"/>
            <w:tcBorders>
              <w:top w:val="nil"/>
              <w:left w:val="nil"/>
              <w:bottom w:val="single" w:sz="4" w:space="0" w:color="54BBAB"/>
              <w:right w:val="nil"/>
            </w:tcBorders>
            <w:shd w:val="clear" w:color="auto" w:fill="auto"/>
            <w:vAlign w:val="center"/>
            <w:hideMark/>
          </w:tcPr>
          <w:p w14:paraId="026661E5" w14:textId="70869FB5"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3.582.244</w:t>
            </w:r>
          </w:p>
        </w:tc>
        <w:tc>
          <w:tcPr>
            <w:tcW w:w="2008" w:type="dxa"/>
            <w:tcBorders>
              <w:top w:val="nil"/>
              <w:left w:val="nil"/>
              <w:bottom w:val="single" w:sz="4" w:space="0" w:color="54BBAB"/>
              <w:right w:val="nil"/>
            </w:tcBorders>
            <w:shd w:val="clear" w:color="auto" w:fill="auto"/>
            <w:vAlign w:val="center"/>
            <w:hideMark/>
          </w:tcPr>
          <w:p w14:paraId="2CC6433E"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3.008.963</w:t>
            </w:r>
          </w:p>
        </w:tc>
        <w:tc>
          <w:tcPr>
            <w:tcW w:w="2008" w:type="dxa"/>
            <w:tcBorders>
              <w:top w:val="nil"/>
              <w:left w:val="nil"/>
              <w:bottom w:val="single" w:sz="4" w:space="0" w:color="54BBAB"/>
              <w:right w:val="nil"/>
            </w:tcBorders>
            <w:shd w:val="clear" w:color="auto" w:fill="auto"/>
            <w:vAlign w:val="center"/>
            <w:hideMark/>
          </w:tcPr>
          <w:p w14:paraId="4D0E6C14" w14:textId="77777777" w:rsidR="00DF7FC5" w:rsidRPr="001F2388" w:rsidRDefault="00DF7FC5" w:rsidP="00DF7FC5">
            <w:pPr>
              <w:spacing w:after="0" w:line="240" w:lineRule="auto"/>
              <w:jc w:val="right"/>
              <w:rPr>
                <w:rFonts w:ascii="Calibri Light" w:eastAsia="Times New Roman" w:hAnsi="Calibri Light" w:cs="Calibri Light"/>
                <w:color w:val="005CA9"/>
                <w:sz w:val="18"/>
                <w:szCs w:val="18"/>
                <w:lang w:eastAsia="pt-BR"/>
              </w:rPr>
            </w:pPr>
            <w:r w:rsidRPr="001F2388">
              <w:rPr>
                <w:rFonts w:ascii="Calibri Light" w:eastAsia="Times New Roman" w:hAnsi="Calibri Light" w:cs="Calibri Light"/>
                <w:color w:val="005CA9"/>
                <w:sz w:val="18"/>
                <w:szCs w:val="18"/>
                <w:lang w:eastAsia="pt-BR"/>
              </w:rPr>
              <w:t>3.008.963</w:t>
            </w:r>
          </w:p>
        </w:tc>
      </w:tr>
    </w:tbl>
    <w:p w14:paraId="112E6094" w14:textId="00D6167B" w:rsidR="0015107E" w:rsidRPr="00E97C45" w:rsidRDefault="0015107E" w:rsidP="0015107E">
      <w:pPr>
        <w:pStyle w:val="Ttulo1Leo"/>
        <w:spacing w:before="0"/>
        <w:jc w:val="both"/>
        <w:rPr>
          <w:rFonts w:asciiTheme="majorHAnsi" w:hAnsiTheme="majorHAnsi" w:cstheme="majorHAnsi"/>
          <w:color w:val="1F4E79"/>
          <w:sz w:val="18"/>
          <w:szCs w:val="18"/>
        </w:rPr>
        <w:sectPr w:rsidR="0015107E" w:rsidRPr="00E97C45" w:rsidSect="004173B9">
          <w:headerReference w:type="even" r:id="rId35"/>
          <w:headerReference w:type="default" r:id="rId36"/>
          <w:headerReference w:type="first" r:id="rId37"/>
          <w:pgSz w:w="16838" w:h="11906" w:orient="landscape" w:code="9"/>
          <w:pgMar w:top="1418" w:right="851" w:bottom="851" w:left="1418" w:header="0" w:footer="0" w:gutter="0"/>
          <w:cols w:space="708"/>
          <w:docGrid w:linePitch="360"/>
        </w:sectPr>
      </w:pPr>
      <w:r w:rsidRPr="0015107E">
        <w:rPr>
          <w:rFonts w:eastAsia="Times New Roman" w:cs="Calibri Light"/>
          <w:b w:val="0"/>
          <w:bCs w:val="0"/>
          <w:color w:val="005CA9"/>
          <w:sz w:val="18"/>
          <w:szCs w:val="18"/>
          <w:lang w:val="pt-BR" w:eastAsia="pt-BR"/>
        </w:rPr>
        <w:t>As notas explicativas da administração são parte integrante das demonstrações contábeis.</w:t>
      </w:r>
    </w:p>
    <w:p w14:paraId="3B3BBD59" w14:textId="4EF7A069" w:rsidR="0042452E" w:rsidRPr="00E97C45" w:rsidRDefault="00CC199F" w:rsidP="00FB3733">
      <w:pPr>
        <w:pStyle w:val="Ttulo1Leo"/>
        <w:spacing w:before="360" w:after="360"/>
        <w:jc w:val="both"/>
        <w:outlineLvl w:val="0"/>
        <w:rPr>
          <w:rFonts w:asciiTheme="majorHAnsi" w:hAnsiTheme="majorHAnsi" w:cstheme="majorHAnsi"/>
          <w:lang w:val="pt-BR"/>
        </w:rPr>
      </w:pPr>
      <w:bookmarkStart w:id="10" w:name="_Toc159513755"/>
      <w:r w:rsidRPr="00E97C45">
        <w:rPr>
          <w:rFonts w:asciiTheme="majorHAnsi" w:hAnsiTheme="majorHAnsi" w:cstheme="majorHAnsi"/>
          <w:lang w:val="pt-BR"/>
        </w:rPr>
        <w:lastRenderedPageBreak/>
        <w:t xml:space="preserve">Nota </w:t>
      </w:r>
      <w:r w:rsidR="0042452E" w:rsidRPr="00E97C45">
        <w:rPr>
          <w:rFonts w:asciiTheme="majorHAnsi" w:hAnsiTheme="majorHAnsi" w:cstheme="majorHAnsi"/>
          <w:lang w:val="pt-BR"/>
        </w:rPr>
        <w:t>1</w:t>
      </w:r>
      <w:r w:rsidRPr="00E97C45">
        <w:rPr>
          <w:rFonts w:asciiTheme="majorHAnsi" w:hAnsiTheme="majorHAnsi" w:cstheme="majorHAnsi"/>
          <w:lang w:val="pt-BR"/>
        </w:rPr>
        <w:t xml:space="preserve"> - </w:t>
      </w:r>
      <w:r w:rsidR="0042452E" w:rsidRPr="00E97C45">
        <w:rPr>
          <w:rFonts w:asciiTheme="majorHAnsi" w:hAnsiTheme="majorHAnsi" w:cstheme="majorHAnsi"/>
          <w:lang w:val="pt-BR"/>
        </w:rPr>
        <w:t xml:space="preserve">Contexto </w:t>
      </w:r>
      <w:r w:rsidR="00C43176" w:rsidRPr="00E97C45">
        <w:rPr>
          <w:rFonts w:asciiTheme="majorHAnsi" w:hAnsiTheme="majorHAnsi" w:cstheme="majorHAnsi"/>
          <w:lang w:val="pt-BR"/>
        </w:rPr>
        <w:t>o</w:t>
      </w:r>
      <w:r w:rsidR="0042452E" w:rsidRPr="00E97C45">
        <w:rPr>
          <w:rFonts w:asciiTheme="majorHAnsi" w:hAnsiTheme="majorHAnsi" w:cstheme="majorHAnsi"/>
          <w:lang w:val="pt-BR"/>
        </w:rPr>
        <w:t>peracional</w:t>
      </w:r>
      <w:r w:rsidR="0086152F" w:rsidRPr="00E97C45">
        <w:rPr>
          <w:rFonts w:asciiTheme="majorHAnsi" w:hAnsiTheme="majorHAnsi" w:cstheme="majorHAnsi"/>
          <w:lang w:val="pt-BR"/>
        </w:rPr>
        <w:t xml:space="preserve"> e </w:t>
      </w:r>
      <w:r w:rsidR="00C43176" w:rsidRPr="00E97C45">
        <w:rPr>
          <w:rFonts w:asciiTheme="majorHAnsi" w:hAnsiTheme="majorHAnsi" w:cstheme="majorHAnsi"/>
          <w:lang w:val="pt-BR"/>
        </w:rPr>
        <w:t>i</w:t>
      </w:r>
      <w:r w:rsidR="0086152F" w:rsidRPr="00E97C45">
        <w:rPr>
          <w:rFonts w:asciiTheme="majorHAnsi" w:hAnsiTheme="majorHAnsi" w:cstheme="majorHAnsi"/>
          <w:lang w:val="pt-BR"/>
        </w:rPr>
        <w:t xml:space="preserve">nformações </w:t>
      </w:r>
      <w:r w:rsidR="00C43176" w:rsidRPr="00E97C45">
        <w:rPr>
          <w:rFonts w:asciiTheme="majorHAnsi" w:hAnsiTheme="majorHAnsi" w:cstheme="majorHAnsi"/>
          <w:lang w:val="pt-BR"/>
        </w:rPr>
        <w:t>g</w:t>
      </w:r>
      <w:r w:rsidR="0086152F" w:rsidRPr="00E97C45">
        <w:rPr>
          <w:rFonts w:asciiTheme="majorHAnsi" w:hAnsiTheme="majorHAnsi" w:cstheme="majorHAnsi"/>
          <w:lang w:val="pt-BR"/>
        </w:rPr>
        <w:t>erais</w:t>
      </w:r>
      <w:bookmarkEnd w:id="10"/>
    </w:p>
    <w:p w14:paraId="0092EF92" w14:textId="06A304B7" w:rsidR="00305FE0"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Caixa Seguridade Participações S.A. (“CAIXA Seguridade”, “Companhia”, ou “Controladora”), empresa líder do Conglomerado da CAIXA Seguridade (“Conglomerado”) foi constituída como subsidiária da Caixa Econômica Federal (“CAIXA”) em 21 de maio de 2015, em conformidade com a legislação brasileira, por prazo </w:t>
      </w:r>
      <w:r w:rsidRPr="00E97C45">
        <w:rPr>
          <w:rFonts w:asciiTheme="majorHAnsi" w:hAnsiTheme="majorHAnsi" w:cstheme="majorHAnsi"/>
          <w:sz w:val="20"/>
          <w:szCs w:val="20"/>
        </w:rPr>
        <w:t>indeterminado</w:t>
      </w:r>
      <w:r w:rsidRPr="00E97C45">
        <w:rPr>
          <w:rFonts w:asciiTheme="majorHAnsi" w:hAnsiTheme="majorHAnsi" w:cstheme="majorHAnsi"/>
          <w:color w:val="222A35"/>
          <w:sz w:val="20"/>
          <w:szCs w:val="20"/>
        </w:rPr>
        <w:t>, tendo por objeto social a aquisição de participações societárias ou a participação, direta ou indireta, como sócia ou quotista do capital de outras sociedades, no Brasil ou no exterior, cujo objeto social seja a estruturação e comercialização de seguros nos diversos ramos, planos de previdência complementar e planos de capitalização, administração, comercialização e disponibilização de planos privados de assistência médica e odontológica, corretagem desses produtos, além da estruturação, administração e comercialização de consórcios e realização de operações de resseguro e retrocessão no País e no Exterior.</w:t>
      </w:r>
    </w:p>
    <w:p w14:paraId="3C1155F4" w14:textId="466DE264" w:rsidR="00A66853"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neste contexto, acompanha a evolução de cenários macroeconômicos que podem trazer reflexos à dinâmica de seus negócios e dos negócios de suas participações societárias.</w:t>
      </w:r>
    </w:p>
    <w:p w14:paraId="725E8A3C" w14:textId="7FD092D9" w:rsidR="00FB5BF9" w:rsidRPr="00E97C45" w:rsidRDefault="00A66853"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inscrita sob o CNPJ nº 22.543.331/0001-00, </w:t>
      </w:r>
      <w:r w:rsidR="00105D1E">
        <w:rPr>
          <w:rFonts w:asciiTheme="majorHAnsi" w:hAnsiTheme="majorHAnsi" w:cstheme="majorHAnsi"/>
          <w:color w:val="222A35"/>
          <w:sz w:val="20"/>
          <w:szCs w:val="20"/>
        </w:rPr>
        <w:t>com</w:t>
      </w:r>
      <w:r w:rsidRPr="00E97C45">
        <w:rPr>
          <w:rFonts w:asciiTheme="majorHAnsi" w:hAnsiTheme="majorHAnsi" w:cstheme="majorHAnsi"/>
          <w:color w:val="222A35"/>
          <w:sz w:val="20"/>
          <w:szCs w:val="20"/>
        </w:rPr>
        <w:t xml:space="preserve"> sede no Setor de Autarquias Sul – SAUS, Quadra 3, Bloco E, Edifício CAIXA Matriz II, 3º andar – Brasília – Distrito Federal – Brasil</w:t>
      </w:r>
      <w:r w:rsidR="00DB46E0" w:rsidRPr="00E97C45">
        <w:rPr>
          <w:rFonts w:asciiTheme="majorHAnsi" w:hAnsiTheme="majorHAnsi" w:cstheme="majorHAnsi"/>
          <w:color w:val="222A35"/>
          <w:sz w:val="20"/>
          <w:szCs w:val="20"/>
        </w:rPr>
        <w:t>.</w:t>
      </w:r>
    </w:p>
    <w:p w14:paraId="2FEA2758" w14:textId="77777777" w:rsidR="00490E8B" w:rsidRPr="00E97C45" w:rsidRDefault="00490E8B" w:rsidP="00570BE1">
      <w:pPr>
        <w:pStyle w:val="PargrafodaLista"/>
        <w:numPr>
          <w:ilvl w:val="0"/>
          <w:numId w:val="22"/>
        </w:numPr>
        <w:spacing w:before="240" w:after="240"/>
        <w:ind w:hanging="720"/>
        <w:jc w:val="both"/>
        <w:outlineLvl w:val="1"/>
        <w:rPr>
          <w:rFonts w:asciiTheme="majorHAnsi" w:eastAsia="Arial" w:hAnsiTheme="majorHAnsi" w:cstheme="majorHAnsi"/>
          <w:b/>
          <w:color w:val="2F75B5"/>
          <w:sz w:val="24"/>
          <w:szCs w:val="24"/>
          <w:lang w:val="pt-BR"/>
        </w:rPr>
      </w:pPr>
      <w:r w:rsidRPr="00E97C45">
        <w:rPr>
          <w:rFonts w:asciiTheme="majorHAnsi" w:eastAsia="Arial" w:hAnsiTheme="majorHAnsi" w:cstheme="majorHAnsi"/>
          <w:b/>
          <w:color w:val="2F75B5"/>
          <w:sz w:val="24"/>
          <w:szCs w:val="24"/>
          <w:lang w:val="pt-BR"/>
        </w:rPr>
        <w:t>Desinvestimento de participações não estratégicas</w:t>
      </w:r>
    </w:p>
    <w:p w14:paraId="71D53996" w14:textId="01765172" w:rsidR="003952C6" w:rsidRPr="00E97C45" w:rsidRDefault="003952C6" w:rsidP="00FE1962">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Em continuidade à estratégia de focar a atuação da Companhia no </w:t>
      </w:r>
      <w:proofErr w:type="spellStart"/>
      <w:r w:rsidRPr="00E97C45">
        <w:rPr>
          <w:rFonts w:asciiTheme="majorHAnsi" w:hAnsiTheme="majorHAnsi" w:cstheme="majorHAnsi"/>
          <w:i/>
          <w:iCs/>
          <w:color w:val="222A35"/>
          <w:sz w:val="20"/>
          <w:szCs w:val="20"/>
        </w:rPr>
        <w:t>Bancassurance</w:t>
      </w:r>
      <w:proofErr w:type="spellEnd"/>
      <w:r w:rsidRPr="00E97C45">
        <w:rPr>
          <w:rFonts w:asciiTheme="majorHAnsi" w:hAnsiTheme="majorHAnsi" w:cstheme="majorHAnsi"/>
          <w:color w:val="222A35"/>
          <w:sz w:val="20"/>
          <w:szCs w:val="20"/>
        </w:rPr>
        <w:t xml:space="preserve"> CAIXA, a Companhia divulgou fato relevante, em 13 de setembro de 2022 comunicando aos seus acionistas e ao mercado em geral que foi celebrado contrato de compra e venda de participações societárias (“Contrato”), do qual são partes a Companhia, de um lado, e a CNP </w:t>
      </w:r>
      <w:proofErr w:type="spellStart"/>
      <w:r w:rsidRPr="00E97C45">
        <w:rPr>
          <w:rFonts w:asciiTheme="majorHAnsi" w:hAnsiTheme="majorHAnsi" w:cstheme="majorHAnsi"/>
          <w:color w:val="222A35"/>
          <w:sz w:val="20"/>
          <w:szCs w:val="20"/>
        </w:rPr>
        <w:t>Assurances</w:t>
      </w:r>
      <w:proofErr w:type="spellEnd"/>
      <w:r w:rsidRPr="00E97C45">
        <w:rPr>
          <w:rFonts w:asciiTheme="majorHAnsi" w:hAnsiTheme="majorHAnsi" w:cstheme="majorHAnsi"/>
          <w:color w:val="222A35"/>
          <w:sz w:val="20"/>
          <w:szCs w:val="20"/>
        </w:rPr>
        <w:t xml:space="preserve"> S.A. (“CNP”), de outro lado, por meio do qual a CNP se obrigou, por si ou por uma de suas afiliadas, a adquirir da </w:t>
      </w:r>
      <w:r w:rsidR="00AD049B"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entre outros termos e condições previstos no Contrato, a totalidade das participações societárias detidas pela </w:t>
      </w:r>
      <w:r w:rsidR="00AD049B"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nas empresas</w:t>
      </w:r>
      <w:r w:rsidR="00AD049B"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Companhia de Seguros Previdência do Sul (“</w:t>
      </w:r>
      <w:proofErr w:type="spellStart"/>
      <w:r w:rsidRPr="00E97C45">
        <w:rPr>
          <w:rFonts w:asciiTheme="majorHAnsi" w:hAnsiTheme="majorHAnsi" w:cstheme="majorHAnsi"/>
          <w:color w:val="222A35"/>
          <w:sz w:val="20"/>
          <w:szCs w:val="20"/>
        </w:rPr>
        <w:t>Previsul</w:t>
      </w:r>
      <w:proofErr w:type="spellEnd"/>
      <w:r w:rsidRPr="00E97C45">
        <w:rPr>
          <w:rFonts w:asciiTheme="majorHAnsi" w:hAnsiTheme="majorHAnsi" w:cstheme="majorHAnsi"/>
          <w:color w:val="222A35"/>
          <w:sz w:val="20"/>
          <w:szCs w:val="20"/>
        </w:rPr>
        <w:t>”), CNP Capitalização S.A. (“CNP Cap”), CNP Consórcio S.A. Administradora de Consórcios (“CNP Consórcios”),</w:t>
      </w:r>
      <w:r w:rsidR="00AD049B"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CNP Seguros Participações em Saúde Ltda. (“Holding Saúde”) e </w:t>
      </w:r>
      <w:proofErr w:type="spellStart"/>
      <w:r w:rsidRPr="00E97C45">
        <w:rPr>
          <w:rFonts w:asciiTheme="majorHAnsi" w:hAnsiTheme="majorHAnsi" w:cstheme="majorHAnsi"/>
          <w:color w:val="222A35"/>
          <w:sz w:val="20"/>
          <w:szCs w:val="20"/>
        </w:rPr>
        <w:t>Odonto</w:t>
      </w:r>
      <w:proofErr w:type="spellEnd"/>
      <w:r w:rsidRPr="00E97C45">
        <w:rPr>
          <w:rFonts w:asciiTheme="majorHAnsi" w:hAnsiTheme="majorHAnsi" w:cstheme="majorHAnsi"/>
          <w:color w:val="222A35"/>
          <w:sz w:val="20"/>
          <w:szCs w:val="20"/>
        </w:rPr>
        <w:t xml:space="preserve"> Empresas Convênios Dentários Ltda. (“</w:t>
      </w:r>
      <w:proofErr w:type="spellStart"/>
      <w:r w:rsidRPr="00E97C45">
        <w:rPr>
          <w:rFonts w:asciiTheme="majorHAnsi" w:hAnsiTheme="majorHAnsi" w:cstheme="majorHAnsi"/>
          <w:color w:val="222A35"/>
          <w:sz w:val="20"/>
          <w:szCs w:val="20"/>
        </w:rPr>
        <w:t>Odonto</w:t>
      </w:r>
      <w:proofErr w:type="spellEnd"/>
      <w:r w:rsidRPr="00E97C45">
        <w:rPr>
          <w:rFonts w:asciiTheme="majorHAnsi" w:hAnsiTheme="majorHAnsi" w:cstheme="majorHAnsi"/>
          <w:color w:val="222A35"/>
          <w:sz w:val="20"/>
          <w:szCs w:val="20"/>
        </w:rPr>
        <w:t xml:space="preserve"> Empresas”) (“Operação”). </w:t>
      </w:r>
    </w:p>
    <w:p w14:paraId="1C0F18FE" w14:textId="79E791D7" w:rsidR="003952C6" w:rsidRPr="00E97C45" w:rsidRDefault="003952C6" w:rsidP="00FE1962">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 a conclusão da Operação, a C</w:t>
      </w:r>
      <w:r w:rsidR="00AD049B"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recebe</w:t>
      </w:r>
      <w:r w:rsidR="00EC06DD" w:rsidRPr="00E97C45">
        <w:rPr>
          <w:rFonts w:asciiTheme="majorHAnsi" w:hAnsiTheme="majorHAnsi" w:cstheme="majorHAnsi"/>
          <w:color w:val="222A35"/>
          <w:sz w:val="20"/>
          <w:szCs w:val="20"/>
        </w:rPr>
        <w:t>u</w:t>
      </w:r>
      <w:r w:rsidRPr="00E97C45">
        <w:rPr>
          <w:rFonts w:asciiTheme="majorHAnsi" w:hAnsiTheme="majorHAnsi" w:cstheme="majorHAnsi"/>
          <w:color w:val="222A35"/>
          <w:sz w:val="20"/>
          <w:szCs w:val="20"/>
        </w:rPr>
        <w:t xml:space="preserve"> da CNP, como contraprestação pela venda das referidas participações, direta ou indiretamente detidas pela C</w:t>
      </w:r>
      <w:r w:rsidR="00AD049B"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após a reorganização societária preparatória para alienação, o montante de R$ 667.179.935,00 (seiscentos e sessenta e sete milhões, cento e setenta e nove mil, novecentos e trinta e cinco  reais), do qual </w:t>
      </w:r>
      <w:r w:rsidR="00EC06DD" w:rsidRPr="00E97C45">
        <w:rPr>
          <w:rFonts w:asciiTheme="majorHAnsi" w:hAnsiTheme="majorHAnsi" w:cstheme="majorHAnsi"/>
          <w:color w:val="222A35"/>
          <w:sz w:val="20"/>
          <w:szCs w:val="20"/>
        </w:rPr>
        <w:t>foram</w:t>
      </w:r>
      <w:r w:rsidRPr="00E97C45">
        <w:rPr>
          <w:rFonts w:asciiTheme="majorHAnsi" w:hAnsiTheme="majorHAnsi" w:cstheme="majorHAnsi"/>
          <w:color w:val="222A35"/>
          <w:sz w:val="20"/>
          <w:szCs w:val="20"/>
        </w:rPr>
        <w:t xml:space="preserve"> descontados eventuais valores recebidos pela Companhia até a data de fechamento da Operação a título de dividendos, juros sobre capital próprio ou qualquer outra bonificação sobre capital.</w:t>
      </w:r>
    </w:p>
    <w:p w14:paraId="6177A713" w14:textId="47C227A1" w:rsidR="003952C6" w:rsidRPr="00E97C45" w:rsidRDefault="003952C6" w:rsidP="00FE1962">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Após o fechamento da Operação, a C</w:t>
      </w:r>
      <w:r w:rsidR="00791BD1"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deix</w:t>
      </w:r>
      <w:r w:rsidR="00EC06DD" w:rsidRPr="00E97C45">
        <w:rPr>
          <w:rFonts w:asciiTheme="majorHAnsi" w:hAnsiTheme="majorHAnsi" w:cstheme="majorHAnsi"/>
          <w:color w:val="222A35"/>
          <w:sz w:val="20"/>
          <w:szCs w:val="20"/>
        </w:rPr>
        <w:t>ou</w:t>
      </w:r>
      <w:r w:rsidRPr="00E97C45">
        <w:rPr>
          <w:rFonts w:asciiTheme="majorHAnsi" w:hAnsiTheme="majorHAnsi" w:cstheme="majorHAnsi"/>
          <w:color w:val="222A35"/>
          <w:sz w:val="20"/>
          <w:szCs w:val="20"/>
        </w:rPr>
        <w:t xml:space="preserve"> de deter, direta ou indiretamente, quaisquer participações societárias nas empresas</w:t>
      </w:r>
      <w:r w:rsidR="00791BD1"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w:t>
      </w:r>
      <w:proofErr w:type="spellStart"/>
      <w:r w:rsidRPr="00E97C45">
        <w:rPr>
          <w:rFonts w:asciiTheme="majorHAnsi" w:hAnsiTheme="majorHAnsi" w:cstheme="majorHAnsi"/>
          <w:color w:val="222A35"/>
          <w:sz w:val="20"/>
          <w:szCs w:val="20"/>
        </w:rPr>
        <w:t>Previsul</w:t>
      </w:r>
      <w:proofErr w:type="spellEnd"/>
      <w:r w:rsidRPr="00E97C45">
        <w:rPr>
          <w:rFonts w:asciiTheme="majorHAnsi" w:hAnsiTheme="majorHAnsi" w:cstheme="majorHAnsi"/>
          <w:color w:val="222A35"/>
          <w:sz w:val="20"/>
          <w:szCs w:val="20"/>
        </w:rPr>
        <w:t xml:space="preserve">, CNP Cap, CNP Consórcios, Holding Saúde e </w:t>
      </w:r>
      <w:proofErr w:type="spellStart"/>
      <w:r w:rsidRPr="00E97C45">
        <w:rPr>
          <w:rFonts w:asciiTheme="majorHAnsi" w:hAnsiTheme="majorHAnsi" w:cstheme="majorHAnsi"/>
          <w:color w:val="222A35"/>
          <w:sz w:val="20"/>
          <w:szCs w:val="20"/>
        </w:rPr>
        <w:t>Odonto</w:t>
      </w:r>
      <w:proofErr w:type="spellEnd"/>
      <w:r w:rsidRPr="00E97C45">
        <w:rPr>
          <w:rFonts w:asciiTheme="majorHAnsi" w:hAnsiTheme="majorHAnsi" w:cstheme="majorHAnsi"/>
          <w:color w:val="222A35"/>
          <w:sz w:val="20"/>
          <w:szCs w:val="20"/>
        </w:rPr>
        <w:t xml:space="preserve"> Empresas. O fechamento da Operação est</w:t>
      </w:r>
      <w:r w:rsidR="000554B1" w:rsidRPr="00E97C45">
        <w:rPr>
          <w:rFonts w:asciiTheme="majorHAnsi" w:hAnsiTheme="majorHAnsi" w:cstheme="majorHAnsi"/>
          <w:color w:val="222A35"/>
          <w:sz w:val="20"/>
          <w:szCs w:val="20"/>
        </w:rPr>
        <w:t>ava</w:t>
      </w:r>
      <w:r w:rsidRPr="00E97C45">
        <w:rPr>
          <w:rFonts w:asciiTheme="majorHAnsi" w:hAnsiTheme="majorHAnsi" w:cstheme="majorHAnsi"/>
          <w:color w:val="222A35"/>
          <w:sz w:val="20"/>
          <w:szCs w:val="20"/>
        </w:rPr>
        <w:t xml:space="preserve"> sujeito ao cumprimento de diversas condições precedentes estipuladas no Contrato</w:t>
      </w:r>
      <w:r w:rsidR="00791BD1"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usuais a este tipo de transação, incluindo as aprovações regulatórias aplicáveis e a realização da reorganização societária. A Companhia continuará comunicando ao mercado oportunamente sobre temas relacionados ao processo de desinvestimento de participações não estratégicas.</w:t>
      </w:r>
    </w:p>
    <w:p w14:paraId="403CF95D" w14:textId="77777777" w:rsidR="00574206" w:rsidRPr="00E97C45" w:rsidRDefault="00574206" w:rsidP="00570BE1">
      <w:pPr>
        <w:pStyle w:val="Ttulo2"/>
        <w:numPr>
          <w:ilvl w:val="0"/>
          <w:numId w:val="22"/>
        </w:numPr>
        <w:spacing w:before="240" w:after="240"/>
        <w:ind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Participações societárias</w:t>
      </w:r>
    </w:p>
    <w:p w14:paraId="7E37310F" w14:textId="73CD7826" w:rsidR="00C61B1E"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Descrevemos a seguir as principais participações diretas</w:t>
      </w:r>
      <w:r w:rsidR="00824053" w:rsidRPr="00E97C45">
        <w:rPr>
          <w:rFonts w:asciiTheme="majorHAnsi" w:hAnsiTheme="majorHAnsi" w:cstheme="majorHAnsi"/>
          <w:color w:val="222A35"/>
          <w:sz w:val="20"/>
          <w:szCs w:val="20"/>
        </w:rPr>
        <w:t xml:space="preserve"> e indiretas</w:t>
      </w:r>
      <w:r w:rsidRPr="00E97C45">
        <w:rPr>
          <w:rFonts w:asciiTheme="majorHAnsi" w:hAnsiTheme="majorHAnsi" w:cstheme="majorHAnsi"/>
          <w:color w:val="222A35"/>
          <w:sz w:val="20"/>
          <w:szCs w:val="20"/>
        </w:rPr>
        <w:t xml:space="preserve"> da </w:t>
      </w:r>
      <w:r w:rsidR="00C61B1E"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 xml:space="preserve"> Seguridade que compõem estas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da Controladora e Consolidadas:</w:t>
      </w:r>
    </w:p>
    <w:p w14:paraId="26620935" w14:textId="1382BFC9"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574206" w:rsidRPr="00E97C45">
        <w:rPr>
          <w:rFonts w:asciiTheme="majorHAnsi" w:hAnsiTheme="majorHAnsi" w:cstheme="majorHAnsi"/>
          <w:b/>
          <w:color w:val="2F75B5"/>
          <w:sz w:val="24"/>
          <w:szCs w:val="24"/>
          <w:lang w:val="pt-BR"/>
        </w:rPr>
        <w:t>.1)</w:t>
      </w:r>
      <w:r w:rsidR="00590000" w:rsidRPr="00E97C45">
        <w:rPr>
          <w:rFonts w:asciiTheme="majorHAnsi" w:hAnsiTheme="majorHAnsi" w:cstheme="majorHAnsi"/>
          <w:b/>
          <w:color w:val="2F75B5"/>
          <w:sz w:val="24"/>
          <w:szCs w:val="24"/>
          <w:lang w:val="pt-BR"/>
        </w:rPr>
        <w:tab/>
      </w:r>
      <w:r w:rsidR="000F694C" w:rsidRPr="00E97C45">
        <w:rPr>
          <w:rFonts w:asciiTheme="majorHAnsi" w:hAnsiTheme="majorHAnsi" w:cstheme="majorHAnsi"/>
          <w:b/>
          <w:color w:val="2F75B5"/>
          <w:sz w:val="24"/>
          <w:szCs w:val="24"/>
          <w:lang w:val="pt-BR"/>
        </w:rPr>
        <w:t>CNP Seguros Holding Brasil S.A.</w:t>
      </w:r>
      <w:r w:rsidR="00574206" w:rsidRPr="00E97C45">
        <w:rPr>
          <w:rFonts w:asciiTheme="majorHAnsi" w:hAnsiTheme="majorHAnsi" w:cstheme="majorHAnsi"/>
          <w:b/>
          <w:color w:val="2F75B5"/>
          <w:sz w:val="24"/>
          <w:szCs w:val="24"/>
          <w:lang w:val="pt-BR"/>
        </w:rPr>
        <w:t xml:space="preserve"> (“</w:t>
      </w:r>
      <w:bookmarkStart w:id="11" w:name="_Hlk70426537"/>
      <w:r w:rsidR="000F694C" w:rsidRPr="00E97C45">
        <w:rPr>
          <w:rFonts w:asciiTheme="majorHAnsi" w:hAnsiTheme="majorHAnsi" w:cstheme="majorHAnsi"/>
          <w:b/>
          <w:color w:val="2F75B5"/>
          <w:sz w:val="24"/>
          <w:szCs w:val="24"/>
          <w:lang w:val="pt-BR"/>
        </w:rPr>
        <w:t>CNP Brasil</w:t>
      </w:r>
      <w:bookmarkEnd w:id="11"/>
      <w:r w:rsidR="00574206" w:rsidRPr="00E97C45">
        <w:rPr>
          <w:rFonts w:asciiTheme="majorHAnsi" w:hAnsiTheme="majorHAnsi" w:cstheme="majorHAnsi"/>
          <w:b/>
          <w:color w:val="2F75B5"/>
          <w:sz w:val="24"/>
          <w:szCs w:val="24"/>
          <w:lang w:val="pt-BR"/>
        </w:rPr>
        <w:t>”</w:t>
      </w:r>
      <w:r w:rsidR="000F694C" w:rsidRPr="00E97C45">
        <w:rPr>
          <w:rFonts w:asciiTheme="majorHAnsi" w:hAnsiTheme="majorHAnsi" w:cstheme="majorHAnsi"/>
          <w:b/>
          <w:color w:val="2F75B5"/>
          <w:sz w:val="24"/>
          <w:szCs w:val="24"/>
          <w:lang w:val="pt-BR"/>
        </w:rPr>
        <w:t>)</w:t>
      </w:r>
    </w:p>
    <w:p w14:paraId="1A07FA5E" w14:textId="77777777" w:rsidR="00574206" w:rsidRPr="00E97C45" w:rsidRDefault="001A446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Anteriormente denominada Caixa Seguros Holding S.A. (“CSH”), 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constituída sob a forma de sociedade anônima de capital fechado,</w:t>
      </w:r>
      <w:r w:rsidR="00EC19A7" w:rsidRPr="00E97C45">
        <w:rPr>
          <w:rFonts w:asciiTheme="majorHAnsi" w:hAnsiTheme="majorHAnsi" w:cstheme="majorHAnsi"/>
          <w:color w:val="222A35"/>
          <w:sz w:val="20"/>
          <w:szCs w:val="20"/>
        </w:rPr>
        <w:t xml:space="preserve"> tendo </w:t>
      </w:r>
      <w:r w:rsidR="00574206" w:rsidRPr="00E97C45">
        <w:rPr>
          <w:rFonts w:asciiTheme="majorHAnsi" w:hAnsiTheme="majorHAnsi" w:cstheme="majorHAnsi"/>
          <w:color w:val="222A35"/>
          <w:sz w:val="20"/>
          <w:szCs w:val="20"/>
        </w:rPr>
        <w:t>por objeto social a participação como acionista ou sócia em sociedades empresariais que exploram atividades de seguro em todos os ramos, incluindo planos de saúde e dental; planos de capitalização; planos de previdência privada aberta, nas modalidades pecúlio e renda; a administração de consórcio; e atividades correlatas ou complementares às descritas anteriormente.</w:t>
      </w:r>
    </w:p>
    <w:p w14:paraId="3F1C9FE5" w14:textId="77777777" w:rsidR="00574206" w:rsidRPr="00E97C45" w:rsidRDefault="00574206"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Esta empresa apresenta o capital social dividido em 51,75% das ações em nome do grupo francês CNP </w:t>
      </w:r>
      <w:proofErr w:type="spellStart"/>
      <w:r w:rsidRPr="00E97C45">
        <w:rPr>
          <w:rFonts w:asciiTheme="majorHAnsi" w:hAnsiTheme="majorHAnsi" w:cstheme="majorHAnsi"/>
          <w:color w:val="222A35"/>
          <w:sz w:val="20"/>
          <w:szCs w:val="20"/>
        </w:rPr>
        <w:t>Assurances</w:t>
      </w:r>
      <w:proofErr w:type="spellEnd"/>
      <w:r w:rsidR="00590000" w:rsidRPr="00E97C45">
        <w:rPr>
          <w:rFonts w:asciiTheme="majorHAnsi" w:hAnsiTheme="majorHAnsi" w:cstheme="majorHAnsi"/>
          <w:color w:val="222A35"/>
          <w:sz w:val="20"/>
          <w:szCs w:val="20"/>
        </w:rPr>
        <w:t xml:space="preserve"> e</w:t>
      </w:r>
      <w:r w:rsidRPr="00E97C45">
        <w:rPr>
          <w:rFonts w:asciiTheme="majorHAnsi" w:hAnsiTheme="majorHAnsi" w:cstheme="majorHAnsi"/>
          <w:color w:val="222A35"/>
          <w:sz w:val="20"/>
          <w:szCs w:val="20"/>
        </w:rPr>
        <w:t xml:space="preserve"> 48,2</w:t>
      </w:r>
      <w:r w:rsidR="00590000" w:rsidRPr="00E97C45">
        <w:rPr>
          <w:rFonts w:asciiTheme="majorHAnsi" w:hAnsiTheme="majorHAnsi" w:cstheme="majorHAnsi"/>
          <w:color w:val="222A35"/>
          <w:sz w:val="20"/>
          <w:szCs w:val="20"/>
        </w:rPr>
        <w:t>5</w:t>
      </w:r>
      <w:r w:rsidRPr="00E97C45">
        <w:rPr>
          <w:rFonts w:asciiTheme="majorHAnsi" w:hAnsiTheme="majorHAnsi" w:cstheme="majorHAnsi"/>
          <w:color w:val="222A35"/>
          <w:sz w:val="20"/>
          <w:szCs w:val="20"/>
        </w:rPr>
        <w:t>% das ações em nome da C</w:t>
      </w:r>
      <w:r w:rsidR="00590000"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w:t>
      </w:r>
      <w:r w:rsidR="00590000" w:rsidRPr="00E97C45">
        <w:rPr>
          <w:rFonts w:asciiTheme="majorHAnsi" w:hAnsiTheme="majorHAnsi" w:cstheme="majorHAnsi"/>
          <w:color w:val="222A35"/>
          <w:sz w:val="20"/>
          <w:szCs w:val="20"/>
        </w:rPr>
        <w:t>.</w:t>
      </w:r>
    </w:p>
    <w:p w14:paraId="482EF36D" w14:textId="2D010C45"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b</w:t>
      </w:r>
      <w:r w:rsidR="00574206" w:rsidRPr="00E97C45">
        <w:rPr>
          <w:rFonts w:asciiTheme="majorHAnsi" w:hAnsiTheme="majorHAnsi" w:cstheme="majorHAnsi"/>
          <w:b/>
          <w:color w:val="2F75B5"/>
          <w:sz w:val="24"/>
          <w:szCs w:val="24"/>
          <w:lang w:val="pt-BR"/>
        </w:rPr>
        <w:t>.2)</w:t>
      </w:r>
      <w:r w:rsidR="00574206" w:rsidRPr="00E97C45">
        <w:rPr>
          <w:rFonts w:asciiTheme="majorHAnsi" w:hAnsiTheme="majorHAnsi" w:cstheme="majorHAnsi"/>
          <w:b/>
          <w:color w:val="2F75B5"/>
          <w:sz w:val="24"/>
          <w:szCs w:val="24"/>
          <w:lang w:val="pt-BR"/>
        </w:rPr>
        <w:tab/>
        <w:t>Caixa Holding Securitária S.A. (“CAIXA Holding”)</w:t>
      </w:r>
    </w:p>
    <w:p w14:paraId="4C3D7144" w14:textId="77777777" w:rsidR="00574206"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574206" w:rsidRPr="00E97C45">
        <w:rPr>
          <w:rFonts w:asciiTheme="majorHAnsi" w:hAnsiTheme="majorHAnsi" w:cstheme="majorHAnsi"/>
          <w:color w:val="222A35"/>
          <w:sz w:val="20"/>
          <w:szCs w:val="20"/>
        </w:rPr>
        <w:t xml:space="preserve"> subsidiária integral da 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constituída em 21 de maio de 2015 com o objetivo social de adquirir participações em entidades autorizadas a funcionar pela Superintendência Nacional de Seguros Privados (SUSEP).</w:t>
      </w:r>
    </w:p>
    <w:p w14:paraId="6C2F2148" w14:textId="707C33B4" w:rsidR="00EB26FB"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EB26FB" w:rsidRPr="00E97C45">
        <w:rPr>
          <w:rFonts w:asciiTheme="majorHAnsi" w:hAnsiTheme="majorHAnsi" w:cstheme="majorHAnsi"/>
          <w:b/>
          <w:color w:val="2F75B5"/>
          <w:sz w:val="24"/>
          <w:szCs w:val="24"/>
          <w:lang w:val="pt-BR"/>
        </w:rPr>
        <w:t>.2.1)</w:t>
      </w:r>
      <w:r w:rsidR="00EB26FB" w:rsidRPr="00E97C45">
        <w:rPr>
          <w:rFonts w:asciiTheme="majorHAnsi" w:hAnsiTheme="majorHAnsi" w:cstheme="majorHAnsi"/>
          <w:b/>
          <w:color w:val="2F75B5"/>
          <w:sz w:val="24"/>
          <w:szCs w:val="24"/>
          <w:lang w:val="pt-BR"/>
        </w:rPr>
        <w:tab/>
        <w:t>XS3 Seguros S.A. (“XS3</w:t>
      </w:r>
      <w:r w:rsidR="00045E2A" w:rsidRPr="00E97C45">
        <w:rPr>
          <w:rFonts w:asciiTheme="majorHAnsi" w:hAnsiTheme="majorHAnsi" w:cstheme="majorHAnsi"/>
          <w:b/>
          <w:color w:val="2F75B5"/>
          <w:sz w:val="24"/>
          <w:szCs w:val="24"/>
          <w:lang w:val="pt-BR"/>
        </w:rPr>
        <w:t xml:space="preserve"> Seguros</w:t>
      </w:r>
      <w:r w:rsidR="00EB26FB" w:rsidRPr="00E97C45">
        <w:rPr>
          <w:rFonts w:asciiTheme="majorHAnsi" w:hAnsiTheme="majorHAnsi" w:cstheme="majorHAnsi"/>
          <w:b/>
          <w:color w:val="2F75B5"/>
          <w:sz w:val="24"/>
          <w:szCs w:val="24"/>
          <w:lang w:val="pt-BR"/>
        </w:rPr>
        <w:t>”)</w:t>
      </w:r>
    </w:p>
    <w:p w14:paraId="671CB05A"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EB26FB"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constituída</w:t>
      </w:r>
      <w:r w:rsidR="004A7B5D"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EB26FB" w:rsidRPr="00E97C45">
        <w:rPr>
          <w:rFonts w:asciiTheme="majorHAnsi" w:hAnsiTheme="majorHAnsi" w:cstheme="majorHAnsi"/>
          <w:color w:val="222A35"/>
          <w:sz w:val="20"/>
          <w:szCs w:val="20"/>
        </w:rPr>
        <w:t xml:space="preserve"> </w:t>
      </w:r>
      <w:r w:rsidR="00385FA1" w:rsidRPr="00E97C45">
        <w:rPr>
          <w:rFonts w:asciiTheme="majorHAnsi" w:hAnsiTheme="majorHAnsi" w:cstheme="majorHAnsi"/>
          <w:color w:val="222A35"/>
          <w:sz w:val="20"/>
          <w:szCs w:val="20"/>
        </w:rPr>
        <w:t>tem por objeto a distribuição, a divulgação, a oferta, a venda e o pós-venda de produtos de seguros habitacional e residencial desenvolvidos ou que possam vir a ser desenvolvidos pela XS3</w:t>
      </w:r>
      <w:r w:rsidR="00707069" w:rsidRPr="00E97C45">
        <w:rPr>
          <w:rFonts w:asciiTheme="majorHAnsi" w:hAnsiTheme="majorHAnsi" w:cstheme="majorHAnsi"/>
          <w:color w:val="222A35"/>
          <w:sz w:val="20"/>
          <w:szCs w:val="20"/>
        </w:rPr>
        <w:t xml:space="preserve"> Seguros</w:t>
      </w:r>
      <w:r w:rsidR="00385FA1" w:rsidRPr="00E97C45">
        <w:rPr>
          <w:rFonts w:asciiTheme="majorHAnsi" w:hAnsiTheme="majorHAnsi" w:cstheme="majorHAnsi"/>
          <w:color w:val="222A35"/>
          <w:sz w:val="20"/>
          <w:szCs w:val="20"/>
        </w:rPr>
        <w:t>.</w:t>
      </w:r>
    </w:p>
    <w:p w14:paraId="52A66DCC" w14:textId="77777777" w:rsidR="00EB26FB" w:rsidRPr="00E97C45"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w:t>
      </w:r>
      <w:r w:rsidR="001167F5" w:rsidRPr="00E97C45">
        <w:rPr>
          <w:rFonts w:asciiTheme="majorHAnsi" w:hAnsiTheme="majorHAnsi" w:cstheme="majorHAnsi"/>
          <w:color w:val="222A35"/>
          <w:sz w:val="20"/>
          <w:szCs w:val="20"/>
        </w:rPr>
        <w:t xml:space="preserve"> companhia</w:t>
      </w:r>
      <w:r w:rsidRPr="00E97C45">
        <w:rPr>
          <w:rFonts w:asciiTheme="majorHAnsi" w:hAnsiTheme="majorHAnsi" w:cstheme="majorHAnsi"/>
          <w:color w:val="222A35"/>
          <w:sz w:val="20"/>
          <w:szCs w:val="20"/>
        </w:rPr>
        <w:t xml:space="preserve"> 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Tokio Marine (Acordo Tokio Marine) para exploração dos ramos de seguros Habitacional e Residencial na rede de distribuição Balcão CAIXA.</w:t>
      </w:r>
    </w:p>
    <w:p w14:paraId="55CF03AC" w14:textId="77EF7735" w:rsidR="00EB26FB"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EB26FB" w:rsidRPr="00E97C45">
        <w:rPr>
          <w:rFonts w:asciiTheme="majorHAnsi" w:hAnsiTheme="majorHAnsi" w:cstheme="majorHAnsi"/>
          <w:b/>
          <w:color w:val="2F75B5"/>
          <w:sz w:val="24"/>
          <w:szCs w:val="24"/>
          <w:lang w:val="pt-BR"/>
        </w:rPr>
        <w:t>.2.</w:t>
      </w:r>
      <w:r w:rsidR="00DB7F3B"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w:t>
      </w:r>
      <w:r w:rsidR="00EB26FB" w:rsidRPr="00E97C45">
        <w:rPr>
          <w:rFonts w:asciiTheme="majorHAnsi" w:hAnsiTheme="majorHAnsi" w:cstheme="majorHAnsi"/>
          <w:b/>
          <w:color w:val="2F75B5"/>
          <w:sz w:val="24"/>
          <w:szCs w:val="24"/>
          <w:lang w:val="pt-BR"/>
        </w:rPr>
        <w:tab/>
        <w:t>XS4 Capitalização S.A. (“XS4</w:t>
      </w:r>
      <w:r w:rsidR="00045E2A" w:rsidRPr="00E97C45">
        <w:rPr>
          <w:rFonts w:asciiTheme="majorHAnsi" w:hAnsiTheme="majorHAnsi" w:cstheme="majorHAnsi"/>
          <w:b/>
          <w:color w:val="2F75B5"/>
          <w:sz w:val="24"/>
          <w:szCs w:val="24"/>
          <w:lang w:val="pt-BR"/>
        </w:rPr>
        <w:t xml:space="preserve"> Capitalização</w:t>
      </w:r>
      <w:r w:rsidR="00EB26FB" w:rsidRPr="00E97C45">
        <w:rPr>
          <w:rFonts w:asciiTheme="majorHAnsi" w:hAnsiTheme="majorHAnsi" w:cstheme="majorHAnsi"/>
          <w:b/>
          <w:color w:val="2F75B5"/>
          <w:sz w:val="24"/>
          <w:szCs w:val="24"/>
          <w:lang w:val="pt-BR"/>
        </w:rPr>
        <w:t>”)</w:t>
      </w:r>
    </w:p>
    <w:p w14:paraId="01CCD227" w14:textId="77777777" w:rsidR="00385FA1"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3F0BE7" w:rsidRPr="00E97C45">
        <w:rPr>
          <w:rFonts w:asciiTheme="majorHAnsi" w:hAnsiTheme="majorHAnsi" w:cstheme="majorHAnsi"/>
          <w:color w:val="222A35"/>
          <w:sz w:val="20"/>
          <w:szCs w:val="20"/>
        </w:rPr>
        <w:t xml:space="preserve"> em 19 de agosto de 2020</w:t>
      </w:r>
      <w:r w:rsidR="00FD2EF8" w:rsidRPr="00E97C45">
        <w:rPr>
          <w:rFonts w:asciiTheme="majorHAnsi" w:hAnsiTheme="majorHAnsi" w:cstheme="majorHAnsi"/>
          <w:color w:val="222A35"/>
          <w:sz w:val="20"/>
          <w:szCs w:val="20"/>
        </w:rPr>
        <w:t xml:space="preserve"> sob a forma de sociedade por ações, de capital fechado,</w:t>
      </w:r>
      <w:r w:rsidR="00385FA1" w:rsidRPr="00E97C45">
        <w:rPr>
          <w:rFonts w:asciiTheme="majorHAnsi" w:hAnsiTheme="majorHAnsi" w:cstheme="majorHAnsi"/>
          <w:color w:val="222A35"/>
          <w:sz w:val="20"/>
          <w:szCs w:val="20"/>
        </w:rPr>
        <w:t xml:space="preserve"> tem por objeto a distribuição, a divulgação, a oferta, a venda e o pós-venda de produtos de capitalização de qualquer modalidade desenvolvidos ou que possam vir a ser desenvolvidos pela XS4</w:t>
      </w:r>
      <w:r w:rsidR="009B2423" w:rsidRPr="00E97C45">
        <w:rPr>
          <w:rFonts w:asciiTheme="majorHAnsi" w:hAnsiTheme="majorHAnsi" w:cstheme="majorHAnsi"/>
          <w:color w:val="222A35"/>
          <w:sz w:val="20"/>
          <w:szCs w:val="20"/>
        </w:rPr>
        <w:t xml:space="preserve"> Capitalização</w:t>
      </w:r>
      <w:r w:rsidR="00385FA1" w:rsidRPr="00E97C45">
        <w:rPr>
          <w:rFonts w:asciiTheme="majorHAnsi" w:hAnsiTheme="majorHAnsi" w:cstheme="majorHAnsi"/>
          <w:color w:val="222A35"/>
          <w:sz w:val="20"/>
          <w:szCs w:val="20"/>
        </w:rPr>
        <w:t>.</w:t>
      </w:r>
    </w:p>
    <w:p w14:paraId="29A6CE87" w14:textId="77777777" w:rsidR="00385FA1" w:rsidRPr="00E97C45" w:rsidRDefault="00385FA1"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w:t>
      </w:r>
      <w:r w:rsidR="00FD2EF8" w:rsidRPr="00E97C45">
        <w:rPr>
          <w:rFonts w:asciiTheme="majorHAnsi" w:hAnsiTheme="majorHAnsi" w:cstheme="majorHAnsi"/>
          <w:color w:val="222A35"/>
          <w:sz w:val="20"/>
          <w:szCs w:val="20"/>
        </w:rPr>
        <w:t xml:space="preserve">companhia </w:t>
      </w:r>
      <w:r w:rsidRPr="00E97C45">
        <w:rPr>
          <w:rFonts w:asciiTheme="majorHAnsi" w:hAnsiTheme="majorHAnsi" w:cstheme="majorHAnsi"/>
          <w:color w:val="222A35"/>
          <w:sz w:val="20"/>
          <w:szCs w:val="20"/>
        </w:rPr>
        <w:t xml:space="preserve">constituída com vistas a 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o acordo de associação firmado com a Icatu (</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Acordo Icatu</w:t>
      </w:r>
      <w:r w:rsidR="0043547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para exploração do ramo de capitalização na rede de distribuição Balcão CAIXA</w:t>
      </w:r>
      <w:r w:rsidR="00DC7E48" w:rsidRPr="00E97C45">
        <w:rPr>
          <w:rFonts w:asciiTheme="majorHAnsi" w:hAnsiTheme="majorHAnsi" w:cstheme="majorHAnsi"/>
          <w:color w:val="222A35"/>
          <w:sz w:val="20"/>
          <w:szCs w:val="20"/>
        </w:rPr>
        <w:t>.</w:t>
      </w:r>
    </w:p>
    <w:p w14:paraId="7F4DD8E6" w14:textId="4A06915B"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3</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t>Too Seguros S.A. (“Too Seguros”)</w:t>
      </w:r>
    </w:p>
    <w:p w14:paraId="6886E7D0" w14:textId="77777777" w:rsidR="00574206" w:rsidRPr="00E97C45" w:rsidRDefault="0057420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 denominação da PAN Seguros S.A., é uma empresa de capital fechado e se trata de um empreendimento controlado em conjunto pela C</w:t>
      </w:r>
      <w:r w:rsidR="00ED2AD9"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pelo BTG Pactual Holding de Seguros Ltda. (“BTG Holding”), com participações de 4</w:t>
      </w:r>
      <w:r w:rsidR="00943370" w:rsidRPr="00E97C45">
        <w:rPr>
          <w:rFonts w:asciiTheme="majorHAnsi" w:hAnsiTheme="majorHAnsi" w:cstheme="majorHAnsi"/>
          <w:color w:val="222A35"/>
          <w:sz w:val="20"/>
          <w:szCs w:val="20"/>
        </w:rPr>
        <w:t>9,00</w:t>
      </w:r>
      <w:r w:rsidRPr="00E97C45">
        <w:rPr>
          <w:rFonts w:asciiTheme="majorHAnsi" w:hAnsiTheme="majorHAnsi" w:cstheme="majorHAnsi"/>
          <w:color w:val="222A35"/>
          <w:sz w:val="20"/>
          <w:szCs w:val="20"/>
        </w:rPr>
        <w:t>% e 51</w:t>
      </w:r>
      <w:r w:rsidR="00943370" w:rsidRPr="00E97C45">
        <w:rPr>
          <w:rFonts w:asciiTheme="majorHAnsi" w:hAnsiTheme="majorHAnsi" w:cstheme="majorHAnsi"/>
          <w:color w:val="222A35"/>
          <w:sz w:val="20"/>
          <w:szCs w:val="20"/>
        </w:rPr>
        <w:t>,00</w:t>
      </w:r>
      <w:r w:rsidRPr="00E97C45">
        <w:rPr>
          <w:rFonts w:asciiTheme="majorHAnsi" w:hAnsiTheme="majorHAnsi" w:cstheme="majorHAnsi"/>
          <w:color w:val="222A35"/>
          <w:sz w:val="20"/>
          <w:szCs w:val="20"/>
        </w:rPr>
        <w:t>%, respectivamente. Tem como objetivo a exploração nos segmentos de seguros de pessoas (jurídicas e físicas), prestamista, habitacional, danos pessoais (DPVAT) e seguros de danos.</w:t>
      </w:r>
    </w:p>
    <w:p w14:paraId="1A7804EF" w14:textId="0848DB4B" w:rsidR="00574206"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574206" w:rsidRPr="00E97C45">
        <w:rPr>
          <w:rFonts w:asciiTheme="majorHAnsi" w:hAnsiTheme="majorHAnsi" w:cstheme="majorHAnsi"/>
          <w:b/>
          <w:color w:val="2F75B5"/>
          <w:sz w:val="24"/>
          <w:szCs w:val="24"/>
          <w:lang w:val="pt-BR"/>
        </w:rPr>
        <w:t>.2.</w:t>
      </w:r>
      <w:r w:rsidR="00EB26FB" w:rsidRPr="00E97C45">
        <w:rPr>
          <w:rFonts w:asciiTheme="majorHAnsi" w:hAnsiTheme="majorHAnsi" w:cstheme="majorHAnsi"/>
          <w:b/>
          <w:color w:val="2F75B5"/>
          <w:sz w:val="24"/>
          <w:szCs w:val="24"/>
          <w:lang w:val="pt-BR"/>
        </w:rPr>
        <w:t>4</w:t>
      </w:r>
      <w:r w:rsidR="00574206" w:rsidRPr="00E97C45">
        <w:rPr>
          <w:rFonts w:asciiTheme="majorHAnsi" w:hAnsiTheme="majorHAnsi" w:cstheme="majorHAnsi"/>
          <w:b/>
          <w:color w:val="2F75B5"/>
          <w:sz w:val="24"/>
          <w:szCs w:val="24"/>
          <w:lang w:val="pt-BR"/>
        </w:rPr>
        <w:t>)</w:t>
      </w:r>
      <w:r w:rsidR="00574206" w:rsidRPr="00E97C45">
        <w:rPr>
          <w:rFonts w:asciiTheme="majorHAnsi" w:hAnsiTheme="majorHAnsi" w:cstheme="majorHAnsi"/>
          <w:b/>
          <w:color w:val="2F75B5"/>
          <w:sz w:val="24"/>
          <w:szCs w:val="24"/>
          <w:lang w:val="pt-BR"/>
        </w:rPr>
        <w:tab/>
      </w:r>
      <w:r w:rsidR="00CB10CC" w:rsidRPr="00E97C45">
        <w:rPr>
          <w:rFonts w:asciiTheme="majorHAnsi" w:hAnsiTheme="majorHAnsi" w:cstheme="majorHAnsi"/>
          <w:b/>
          <w:color w:val="2F75B5"/>
          <w:sz w:val="24"/>
          <w:szCs w:val="24"/>
          <w:lang w:val="pt-BR"/>
        </w:rPr>
        <w:t>PAN Corretora de Seguros Ltda</w:t>
      </w:r>
      <w:r w:rsidR="00574206" w:rsidRPr="00E97C45">
        <w:rPr>
          <w:rFonts w:asciiTheme="majorHAnsi" w:hAnsiTheme="majorHAnsi" w:cstheme="majorHAnsi"/>
          <w:b/>
          <w:color w:val="2F75B5"/>
          <w:sz w:val="24"/>
          <w:szCs w:val="24"/>
          <w:lang w:val="pt-BR"/>
        </w:rPr>
        <w:t>. (“PAN Corretora”)</w:t>
      </w:r>
    </w:p>
    <w:p w14:paraId="09620DA8" w14:textId="35AB21D7" w:rsidR="00036304" w:rsidRPr="00E97C45" w:rsidRDefault="00A45A42" w:rsidP="00FE1962">
      <w:pPr>
        <w:tabs>
          <w:tab w:val="center" w:pos="4252"/>
        </w:tabs>
        <w:spacing w:before="120" w:after="120" w:line="240" w:lineRule="auto"/>
        <w:jc w:val="both"/>
        <w:rPr>
          <w:rFonts w:asciiTheme="majorHAnsi" w:hAnsiTheme="majorHAnsi" w:cstheme="majorHAnsi"/>
          <w:color w:val="222A35"/>
          <w:sz w:val="20"/>
          <w:szCs w:val="20"/>
        </w:rPr>
      </w:pPr>
      <w:r>
        <w:rPr>
          <w:rFonts w:asciiTheme="majorHAnsi" w:hAnsiTheme="majorHAnsi" w:cstheme="majorHAnsi"/>
          <w:color w:val="222A35"/>
          <w:sz w:val="20"/>
          <w:szCs w:val="20"/>
        </w:rPr>
        <w:t>Trata-se de C</w:t>
      </w:r>
      <w:r w:rsidR="00F334A9" w:rsidRPr="00E97C45">
        <w:rPr>
          <w:rFonts w:asciiTheme="majorHAnsi" w:hAnsiTheme="majorHAnsi" w:cstheme="majorHAnsi"/>
          <w:color w:val="222A35"/>
          <w:sz w:val="20"/>
          <w:szCs w:val="20"/>
        </w:rPr>
        <w:t>ompanhia</w:t>
      </w:r>
      <w:r w:rsidR="00574206" w:rsidRPr="00E97C45">
        <w:rPr>
          <w:rFonts w:asciiTheme="majorHAnsi" w:hAnsiTheme="majorHAnsi" w:cstheme="majorHAnsi"/>
          <w:color w:val="222A35"/>
          <w:sz w:val="20"/>
          <w:szCs w:val="20"/>
        </w:rPr>
        <w:t xml:space="preserve"> de capital fechado e empreendimento controlado em conjunto pela BTG</w:t>
      </w:r>
      <w:r w:rsidR="00CB10CC" w:rsidRPr="00E97C45">
        <w:rPr>
          <w:rFonts w:asciiTheme="majorHAnsi" w:hAnsiTheme="majorHAnsi" w:cstheme="majorHAnsi"/>
          <w:color w:val="222A35"/>
          <w:sz w:val="20"/>
          <w:szCs w:val="20"/>
        </w:rPr>
        <w:t xml:space="preserve"> Pactual </w:t>
      </w:r>
      <w:r w:rsidR="00E52722" w:rsidRPr="00E97C45">
        <w:rPr>
          <w:rFonts w:asciiTheme="majorHAnsi" w:hAnsiTheme="majorHAnsi" w:cstheme="majorHAnsi"/>
          <w:color w:val="222A35"/>
          <w:sz w:val="20"/>
          <w:szCs w:val="20"/>
        </w:rPr>
        <w:t xml:space="preserve">Holding Participações </w:t>
      </w:r>
      <w:r w:rsidR="00CB10CC" w:rsidRPr="00E97C45">
        <w:rPr>
          <w:rFonts w:asciiTheme="majorHAnsi" w:hAnsiTheme="majorHAnsi" w:cstheme="majorHAnsi"/>
          <w:color w:val="222A35"/>
          <w:sz w:val="20"/>
          <w:szCs w:val="20"/>
        </w:rPr>
        <w:t>S.A.</w:t>
      </w:r>
      <w:r w:rsidR="00574206" w:rsidRPr="00E97C45">
        <w:rPr>
          <w:rFonts w:asciiTheme="majorHAnsi" w:hAnsiTheme="majorHAnsi" w:cstheme="majorHAnsi"/>
          <w:color w:val="222A35"/>
          <w:sz w:val="20"/>
          <w:szCs w:val="20"/>
        </w:rPr>
        <w:t xml:space="preserve"> e </w:t>
      </w:r>
      <w:r w:rsidR="008B5121">
        <w:rPr>
          <w:rFonts w:asciiTheme="majorHAnsi" w:hAnsiTheme="majorHAnsi" w:cstheme="majorHAnsi"/>
          <w:color w:val="222A35"/>
          <w:sz w:val="20"/>
          <w:szCs w:val="20"/>
        </w:rPr>
        <w:t xml:space="preserve">pela </w:t>
      </w:r>
      <w:r w:rsidR="00574206" w:rsidRPr="00E97C45">
        <w:rPr>
          <w:rFonts w:asciiTheme="majorHAnsi" w:hAnsiTheme="majorHAnsi" w:cstheme="majorHAnsi"/>
          <w:color w:val="222A35"/>
          <w:sz w:val="20"/>
          <w:szCs w:val="20"/>
        </w:rPr>
        <w:t>C</w:t>
      </w:r>
      <w:r w:rsidR="000D345D" w:rsidRPr="00E97C45">
        <w:rPr>
          <w:rFonts w:asciiTheme="majorHAnsi" w:hAnsiTheme="majorHAnsi" w:cstheme="majorHAnsi"/>
          <w:color w:val="222A35"/>
          <w:sz w:val="20"/>
          <w:szCs w:val="20"/>
        </w:rPr>
        <w:t>AIXA</w:t>
      </w:r>
      <w:r w:rsidR="00574206" w:rsidRPr="00E97C45">
        <w:rPr>
          <w:rFonts w:asciiTheme="majorHAnsi" w:hAnsiTheme="majorHAnsi" w:cstheme="majorHAnsi"/>
          <w:color w:val="222A35"/>
          <w:sz w:val="20"/>
          <w:szCs w:val="20"/>
        </w:rPr>
        <w:t xml:space="preserve"> Seguridade, com as participações de 51,00% e 49,00%, respectivamente. Esta empresa tem como objetivo a administração, orientação e corretagem de seguros dos ramos elementares, seguros do ramo de vida e planos previdenciários</w:t>
      </w:r>
      <w:r w:rsidR="00312F62" w:rsidRPr="00E97C45">
        <w:rPr>
          <w:rFonts w:asciiTheme="majorHAnsi" w:hAnsiTheme="majorHAnsi" w:cstheme="majorHAnsi"/>
          <w:color w:val="222A35"/>
          <w:sz w:val="20"/>
          <w:szCs w:val="20"/>
        </w:rPr>
        <w:t>.</w:t>
      </w:r>
    </w:p>
    <w:p w14:paraId="11B2AECA" w14:textId="0B523468" w:rsidR="00312F62" w:rsidRPr="00E97C45" w:rsidRDefault="009D01BF" w:rsidP="00352731">
      <w:pPr>
        <w:pStyle w:val="PargrafodaLista"/>
        <w:spacing w:before="240" w:after="240"/>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b</w:t>
      </w:r>
      <w:r w:rsidR="00312F62" w:rsidRPr="00E97C45">
        <w:rPr>
          <w:rFonts w:asciiTheme="majorHAnsi" w:hAnsiTheme="majorHAnsi" w:cstheme="majorHAnsi"/>
          <w:b/>
          <w:color w:val="2F75B5"/>
          <w:sz w:val="24"/>
          <w:szCs w:val="24"/>
        </w:rPr>
        <w:t>.</w:t>
      </w:r>
      <w:r w:rsidR="00EB26FB" w:rsidRPr="00E97C45">
        <w:rPr>
          <w:rFonts w:asciiTheme="majorHAnsi" w:hAnsiTheme="majorHAnsi" w:cstheme="majorHAnsi"/>
          <w:b/>
          <w:color w:val="2F75B5"/>
          <w:sz w:val="24"/>
          <w:szCs w:val="24"/>
        </w:rPr>
        <w:t>3</w:t>
      </w:r>
      <w:r w:rsidR="00312F62" w:rsidRPr="00E97C45">
        <w:rPr>
          <w:rFonts w:asciiTheme="majorHAnsi" w:hAnsiTheme="majorHAnsi" w:cstheme="majorHAnsi"/>
          <w:b/>
          <w:color w:val="2F75B5"/>
          <w:sz w:val="24"/>
          <w:szCs w:val="24"/>
        </w:rPr>
        <w:t>)</w:t>
      </w:r>
      <w:r w:rsidR="00312F62" w:rsidRPr="00E97C45">
        <w:rPr>
          <w:rFonts w:asciiTheme="majorHAnsi" w:hAnsiTheme="majorHAnsi" w:cstheme="majorHAnsi"/>
          <w:b/>
          <w:color w:val="2F75B5"/>
          <w:sz w:val="24"/>
          <w:szCs w:val="24"/>
        </w:rPr>
        <w:tab/>
      </w:r>
      <w:r w:rsidR="00EB26FB" w:rsidRPr="00E97C45">
        <w:rPr>
          <w:rFonts w:asciiTheme="majorHAnsi" w:hAnsiTheme="majorHAnsi" w:cstheme="majorHAnsi"/>
          <w:b/>
          <w:color w:val="2F75B5"/>
          <w:sz w:val="24"/>
          <w:szCs w:val="24"/>
        </w:rPr>
        <w:t>Holding XS1</w:t>
      </w:r>
      <w:r w:rsidR="00312F62" w:rsidRPr="00E97C45">
        <w:rPr>
          <w:rFonts w:asciiTheme="majorHAnsi" w:hAnsiTheme="majorHAnsi" w:cstheme="majorHAnsi"/>
          <w:b/>
          <w:color w:val="2F75B5"/>
          <w:sz w:val="24"/>
          <w:szCs w:val="24"/>
        </w:rPr>
        <w:t xml:space="preserve"> S.A. (“</w:t>
      </w:r>
      <w:r w:rsidR="00045E2A" w:rsidRPr="00E97C45">
        <w:rPr>
          <w:rFonts w:asciiTheme="majorHAnsi" w:hAnsiTheme="majorHAnsi" w:cstheme="majorHAnsi"/>
          <w:b/>
          <w:color w:val="2F75B5"/>
          <w:sz w:val="24"/>
          <w:szCs w:val="24"/>
        </w:rPr>
        <w:t xml:space="preserve">Holding </w:t>
      </w:r>
      <w:r w:rsidR="00EB26FB" w:rsidRPr="00E97C45">
        <w:rPr>
          <w:rFonts w:asciiTheme="majorHAnsi" w:hAnsiTheme="majorHAnsi" w:cstheme="majorHAnsi"/>
          <w:b/>
          <w:color w:val="2F75B5"/>
          <w:sz w:val="24"/>
          <w:szCs w:val="24"/>
        </w:rPr>
        <w:t>XS1</w:t>
      </w:r>
      <w:r w:rsidR="00312F62" w:rsidRPr="00E97C45">
        <w:rPr>
          <w:rFonts w:asciiTheme="majorHAnsi" w:hAnsiTheme="majorHAnsi" w:cstheme="majorHAnsi"/>
          <w:b/>
          <w:color w:val="2F75B5"/>
          <w:sz w:val="24"/>
          <w:szCs w:val="24"/>
        </w:rPr>
        <w:t>”)</w:t>
      </w:r>
    </w:p>
    <w:p w14:paraId="0EE83D2C" w14:textId="77777777" w:rsidR="00DB7F3B"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w:t>
      </w:r>
      <w:r w:rsidR="00FD2EF8" w:rsidRPr="00E97C45">
        <w:rPr>
          <w:rFonts w:asciiTheme="majorHAnsi" w:hAnsiTheme="majorHAnsi" w:cstheme="majorHAnsi"/>
          <w:color w:val="222A35"/>
          <w:sz w:val="20"/>
          <w:szCs w:val="20"/>
        </w:rPr>
        <w:t xml:space="preserve"> constituída</w:t>
      </w:r>
      <w:r w:rsidR="00FB5E66" w:rsidRPr="00E97C45">
        <w:rPr>
          <w:rFonts w:asciiTheme="majorHAnsi" w:hAnsiTheme="majorHAnsi" w:cstheme="majorHAnsi"/>
          <w:color w:val="222A35"/>
          <w:sz w:val="20"/>
          <w:szCs w:val="20"/>
        </w:rPr>
        <w:t xml:space="preserve"> em 17 de agosto de 2020,</w:t>
      </w:r>
      <w:r w:rsidR="00FD2EF8" w:rsidRPr="00E97C45">
        <w:rPr>
          <w:rFonts w:asciiTheme="majorHAnsi" w:hAnsiTheme="majorHAnsi" w:cstheme="majorHAnsi"/>
          <w:color w:val="222A35"/>
          <w:sz w:val="20"/>
          <w:szCs w:val="20"/>
        </w:rPr>
        <w:t xml:space="preserve"> sob a forma de sociedade por ações, de capital fechado,</w:t>
      </w:r>
      <w:r w:rsidR="00DB7F3B" w:rsidRPr="00E97C45">
        <w:rPr>
          <w:rFonts w:asciiTheme="majorHAnsi" w:hAnsiTheme="majorHAnsi" w:cstheme="majorHAnsi"/>
          <w:color w:val="222A35"/>
          <w:sz w:val="20"/>
          <w:szCs w:val="20"/>
        </w:rPr>
        <w:t xml:space="preserve"> tem por objeto a </w:t>
      </w:r>
      <w:r w:rsidR="00FD2EF8" w:rsidRPr="00E97C45">
        <w:rPr>
          <w:rFonts w:asciiTheme="majorHAnsi" w:hAnsiTheme="majorHAnsi" w:cstheme="majorHAnsi"/>
          <w:color w:val="222A35"/>
          <w:sz w:val="20"/>
          <w:szCs w:val="20"/>
        </w:rPr>
        <w:t>participação em sociedades seguradoras e entidades abertas de previdência complementar, autorizadas a funcionar pela Superintendência de Seguros Privados – SUSEP.</w:t>
      </w:r>
    </w:p>
    <w:p w14:paraId="7E7F86E4" w14:textId="77777777" w:rsidR="00DB7F3B" w:rsidRPr="00E97C45" w:rsidRDefault="00DB7F3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empresa constituída com vistas </w:t>
      </w:r>
      <w:r w:rsidR="00FD2EF8" w:rsidRPr="00E97C45">
        <w:rPr>
          <w:rFonts w:asciiTheme="majorHAnsi" w:hAnsiTheme="majorHAnsi" w:cstheme="majorHAnsi"/>
          <w:color w:val="222A35"/>
          <w:sz w:val="20"/>
          <w:szCs w:val="20"/>
        </w:rPr>
        <w:t xml:space="preserve">a </w:t>
      </w:r>
      <w:r w:rsidRPr="00E97C45">
        <w:rPr>
          <w:rFonts w:asciiTheme="majorHAnsi" w:hAnsiTheme="majorHAnsi" w:cstheme="majorHAnsi"/>
          <w:color w:val="222A35"/>
          <w:sz w:val="20"/>
          <w:szCs w:val="20"/>
        </w:rPr>
        <w:t xml:space="preserve">consecução </w:t>
      </w:r>
      <w:r w:rsidR="00FD2EF8"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acordo de associação firmado com a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(Acordo </w:t>
      </w:r>
      <w:r w:rsidR="00FD2EF8" w:rsidRPr="00E97C45">
        <w:rPr>
          <w:rFonts w:asciiTheme="majorHAnsi" w:hAnsiTheme="majorHAnsi" w:cstheme="majorHAnsi"/>
          <w:color w:val="222A35"/>
          <w:sz w:val="20"/>
          <w:szCs w:val="20"/>
        </w:rPr>
        <w:t>CNP</w:t>
      </w:r>
      <w:r w:rsidRPr="00E97C45">
        <w:rPr>
          <w:rFonts w:asciiTheme="majorHAnsi" w:hAnsiTheme="majorHAnsi" w:cstheme="majorHAnsi"/>
          <w:color w:val="222A35"/>
          <w:sz w:val="20"/>
          <w:szCs w:val="20"/>
        </w:rPr>
        <w:t xml:space="preserve">) </w:t>
      </w:r>
      <w:r w:rsidR="00FD2EF8" w:rsidRPr="00E97C45">
        <w:rPr>
          <w:rFonts w:asciiTheme="majorHAnsi" w:hAnsiTheme="majorHAnsi" w:cstheme="majorHAnsi"/>
          <w:color w:val="222A35"/>
          <w:sz w:val="20"/>
          <w:szCs w:val="20"/>
        </w:rPr>
        <w:t xml:space="preserve">para exploração, com exclusividade, dos ramos de seguros de vida e prestamista e dos produtos de previdência na rede de distribuição </w:t>
      </w:r>
      <w:r w:rsidR="00C66BF3" w:rsidRPr="00E97C45">
        <w:rPr>
          <w:rFonts w:asciiTheme="majorHAnsi" w:hAnsiTheme="majorHAnsi" w:cstheme="majorHAnsi"/>
          <w:color w:val="222A35"/>
          <w:sz w:val="20"/>
          <w:szCs w:val="20"/>
        </w:rPr>
        <w:t xml:space="preserve">Balcão </w:t>
      </w:r>
      <w:r w:rsidR="00FD2EF8" w:rsidRPr="00E97C45">
        <w:rPr>
          <w:rFonts w:asciiTheme="majorHAnsi" w:hAnsiTheme="majorHAnsi" w:cstheme="majorHAnsi"/>
          <w:color w:val="222A35"/>
          <w:sz w:val="20"/>
          <w:szCs w:val="20"/>
        </w:rPr>
        <w:t>CAIXA</w:t>
      </w:r>
      <w:r w:rsidRPr="00E97C45">
        <w:rPr>
          <w:rFonts w:asciiTheme="majorHAnsi" w:hAnsiTheme="majorHAnsi" w:cstheme="majorHAnsi"/>
          <w:color w:val="222A35"/>
          <w:sz w:val="20"/>
          <w:szCs w:val="20"/>
        </w:rPr>
        <w:t>.</w:t>
      </w:r>
    </w:p>
    <w:p w14:paraId="7D66C4B9" w14:textId="5B9D0544" w:rsidR="00B2463F"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B2463F" w:rsidRPr="00E97C45">
        <w:rPr>
          <w:rFonts w:asciiTheme="majorHAnsi" w:hAnsiTheme="majorHAnsi" w:cstheme="majorHAnsi"/>
          <w:b/>
          <w:color w:val="2F75B5"/>
          <w:sz w:val="24"/>
          <w:szCs w:val="24"/>
          <w:lang w:val="pt-BR"/>
        </w:rPr>
        <w:t>.4)</w:t>
      </w:r>
      <w:r w:rsidR="00B2463F" w:rsidRPr="00E97C45">
        <w:rPr>
          <w:rFonts w:asciiTheme="majorHAnsi" w:hAnsiTheme="majorHAnsi" w:cstheme="majorHAnsi"/>
          <w:b/>
          <w:color w:val="2F75B5"/>
          <w:sz w:val="24"/>
          <w:szCs w:val="24"/>
          <w:lang w:val="pt-BR"/>
        </w:rPr>
        <w:tab/>
        <w:t>XS5 Administradora de Consórcios S.A. (“XS5 Consórcios”)</w:t>
      </w:r>
    </w:p>
    <w:p w14:paraId="6A95DCA0" w14:textId="77777777" w:rsidR="00F334A9" w:rsidRPr="00E97C45" w:rsidRDefault="00F334A9"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Companhia constituída</w:t>
      </w:r>
      <w:r w:rsidR="00FB5E66" w:rsidRPr="00E97C45">
        <w:rPr>
          <w:rFonts w:asciiTheme="majorHAnsi" w:hAnsiTheme="majorHAnsi" w:cstheme="majorHAnsi"/>
          <w:color w:val="222A35"/>
          <w:sz w:val="20"/>
          <w:szCs w:val="20"/>
        </w:rPr>
        <w:t xml:space="preserve"> em 03 de dezembro de 2020,</w:t>
      </w:r>
      <w:r w:rsidRPr="00E97C45">
        <w:rPr>
          <w:rFonts w:asciiTheme="majorHAnsi" w:hAnsiTheme="majorHAnsi" w:cstheme="majorHAnsi"/>
          <w:color w:val="222A35"/>
          <w:sz w:val="20"/>
          <w:szCs w:val="20"/>
        </w:rPr>
        <w:t xml:space="preserve"> sob a forma de sociedade por ações, de capital fechado, </w:t>
      </w:r>
      <w:r w:rsidR="00FB5E66" w:rsidRPr="00E97C45">
        <w:rPr>
          <w:rFonts w:asciiTheme="majorHAnsi" w:hAnsiTheme="majorHAnsi" w:cstheme="majorHAnsi"/>
          <w:color w:val="222A35"/>
          <w:sz w:val="20"/>
          <w:szCs w:val="20"/>
        </w:rPr>
        <w:t>tem por objeto social a administração de grupo de consórcios na forma da legislação em vigor.</w:t>
      </w:r>
    </w:p>
    <w:p w14:paraId="7D54AD0E" w14:textId="39AE2CE6" w:rsidR="007D0B86" w:rsidRPr="00E97C45" w:rsidRDefault="00FB5E66" w:rsidP="0006246A">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Trata-se de companhia constituída com vistas a consecução do acordo de associação firmado com a CNP (Acordo CNP- Consórcios) para exploração</w:t>
      </w:r>
      <w:r w:rsidR="00077915" w:rsidRPr="00E97C45">
        <w:rPr>
          <w:rFonts w:asciiTheme="majorHAnsi" w:hAnsiTheme="majorHAnsi" w:cstheme="majorHAnsi"/>
          <w:color w:val="222A35"/>
          <w:sz w:val="20"/>
          <w:szCs w:val="20"/>
        </w:rPr>
        <w:t>, pelo prazo de 20 anos, o ramo de consórcios na rede de distribuição Balcão CAIXA</w:t>
      </w:r>
      <w:r w:rsidR="00DC7E48" w:rsidRPr="00E97C45">
        <w:rPr>
          <w:rFonts w:asciiTheme="majorHAnsi" w:hAnsiTheme="majorHAnsi" w:cstheme="majorHAnsi"/>
          <w:color w:val="222A35"/>
          <w:sz w:val="20"/>
          <w:szCs w:val="20"/>
        </w:rPr>
        <w:t>.</w:t>
      </w:r>
    </w:p>
    <w:p w14:paraId="668FB1AD" w14:textId="6A00F3F3" w:rsidR="00B2463F"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B2463F" w:rsidRPr="00E97C45">
        <w:rPr>
          <w:rFonts w:asciiTheme="majorHAnsi" w:hAnsiTheme="majorHAnsi" w:cstheme="majorHAnsi"/>
          <w:b/>
          <w:color w:val="2F75B5"/>
          <w:sz w:val="24"/>
          <w:szCs w:val="24"/>
          <w:lang w:val="pt-BR"/>
        </w:rPr>
        <w:t>.5)</w:t>
      </w:r>
      <w:r w:rsidR="00B2463F" w:rsidRPr="00E97C45">
        <w:rPr>
          <w:rFonts w:asciiTheme="majorHAnsi" w:hAnsiTheme="majorHAnsi" w:cstheme="majorHAnsi"/>
          <w:b/>
          <w:color w:val="2F75B5"/>
          <w:sz w:val="24"/>
          <w:szCs w:val="24"/>
          <w:lang w:val="pt-BR"/>
        </w:rPr>
        <w:tab/>
        <w:t xml:space="preserve">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 xml:space="preserve"> S.A. (“XS6 </w:t>
      </w:r>
      <w:r w:rsidR="00A777D2" w:rsidRPr="00E97C45">
        <w:rPr>
          <w:rFonts w:asciiTheme="majorHAnsi" w:hAnsiTheme="majorHAnsi" w:cstheme="majorHAnsi"/>
          <w:b/>
          <w:color w:val="2F75B5"/>
          <w:sz w:val="24"/>
          <w:szCs w:val="24"/>
          <w:lang w:val="pt-BR"/>
        </w:rPr>
        <w:t>Assistência</w:t>
      </w:r>
      <w:r w:rsidR="00B2463F" w:rsidRPr="00E97C45">
        <w:rPr>
          <w:rFonts w:asciiTheme="majorHAnsi" w:hAnsiTheme="majorHAnsi" w:cstheme="majorHAnsi"/>
          <w:b/>
          <w:color w:val="2F75B5"/>
          <w:sz w:val="24"/>
          <w:szCs w:val="24"/>
          <w:lang w:val="pt-BR"/>
        </w:rPr>
        <w:t>”)</w:t>
      </w:r>
    </w:p>
    <w:p w14:paraId="31A02320" w14:textId="5E8CB280" w:rsidR="006B1A27" w:rsidRPr="00E97C45" w:rsidRDefault="00A777D2"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Anteriormente denominada XS6 Participações S.A. (“XS6 Participações”), trata-se de </w:t>
      </w:r>
      <w:r w:rsidR="00077915" w:rsidRPr="00E97C45">
        <w:rPr>
          <w:rFonts w:asciiTheme="majorHAnsi" w:hAnsiTheme="majorHAnsi" w:cstheme="majorHAnsi"/>
          <w:color w:val="222A35"/>
          <w:sz w:val="20"/>
          <w:szCs w:val="20"/>
        </w:rPr>
        <w:t xml:space="preserve">Companhia constituída em </w:t>
      </w:r>
      <w:r w:rsidR="006B1A27" w:rsidRPr="00E97C45">
        <w:rPr>
          <w:rFonts w:asciiTheme="majorHAnsi" w:hAnsiTheme="majorHAnsi" w:cstheme="majorHAnsi"/>
          <w:color w:val="222A35"/>
          <w:sz w:val="20"/>
          <w:szCs w:val="20"/>
        </w:rPr>
        <w:t>23 de outubro</w:t>
      </w:r>
      <w:r w:rsidR="00077915" w:rsidRPr="00E97C45">
        <w:rPr>
          <w:rFonts w:asciiTheme="majorHAnsi" w:hAnsiTheme="majorHAnsi" w:cstheme="majorHAnsi"/>
          <w:color w:val="222A35"/>
          <w:sz w:val="20"/>
          <w:szCs w:val="20"/>
        </w:rPr>
        <w:t xml:space="preserve"> de 2020, sob a forma de sociedade por ações, de capital fechado, te</w:t>
      </w:r>
      <w:r w:rsidRPr="00E97C45">
        <w:rPr>
          <w:rFonts w:asciiTheme="majorHAnsi" w:hAnsiTheme="majorHAnsi" w:cstheme="majorHAnsi"/>
          <w:color w:val="222A35"/>
          <w:sz w:val="20"/>
          <w:szCs w:val="20"/>
        </w:rPr>
        <w:t>ndo</w:t>
      </w:r>
      <w:r w:rsidR="00077915" w:rsidRPr="00E97C45">
        <w:rPr>
          <w:rFonts w:asciiTheme="majorHAnsi" w:hAnsiTheme="majorHAnsi" w:cstheme="majorHAnsi"/>
          <w:color w:val="222A35"/>
          <w:sz w:val="20"/>
          <w:szCs w:val="20"/>
        </w:rPr>
        <w:t xml:space="preserve"> por objeto social </w:t>
      </w:r>
      <w:r w:rsidR="006B1A27" w:rsidRPr="00E97C45">
        <w:rPr>
          <w:rFonts w:asciiTheme="majorHAnsi" w:hAnsiTheme="majorHAnsi" w:cstheme="majorHAnsi"/>
          <w:color w:val="222A35"/>
          <w:sz w:val="20"/>
          <w:szCs w:val="20"/>
        </w:rPr>
        <w:t xml:space="preserve">(i) a distribuição, divulgação, oferta, venda e o pós-venda de serviços de assistência, inclusive para seguradoras, sociedades de </w:t>
      </w:r>
      <w:r w:rsidR="006B1A27" w:rsidRPr="00E97C45">
        <w:rPr>
          <w:rFonts w:asciiTheme="majorHAnsi" w:hAnsiTheme="majorHAnsi" w:cstheme="majorHAnsi"/>
          <w:color w:val="222A35"/>
          <w:sz w:val="20"/>
          <w:szCs w:val="20"/>
        </w:rPr>
        <w:lastRenderedPageBreak/>
        <w:t>capitalização, administradoras de consórcios, seguradoras especializadas em saúde e operadoras de plano</w:t>
      </w:r>
      <w:r w:rsidR="00151F60" w:rsidRPr="00E97C45">
        <w:rPr>
          <w:rFonts w:asciiTheme="majorHAnsi" w:hAnsiTheme="majorHAnsi" w:cstheme="majorHAnsi"/>
          <w:color w:val="222A35"/>
          <w:sz w:val="20"/>
          <w:szCs w:val="20"/>
        </w:rPr>
        <w:t>s</w:t>
      </w:r>
      <w:r w:rsidR="006B1A27" w:rsidRPr="00E97C45">
        <w:rPr>
          <w:rFonts w:asciiTheme="majorHAnsi" w:hAnsiTheme="majorHAnsi" w:cstheme="majorHAnsi"/>
          <w:color w:val="222A35"/>
          <w:sz w:val="20"/>
          <w:szCs w:val="20"/>
        </w:rPr>
        <w:t xml:space="preserve"> de assistência à saúde, (</w:t>
      </w:r>
      <w:proofErr w:type="spellStart"/>
      <w:r w:rsidR="006B1A27" w:rsidRPr="00E97C45">
        <w:rPr>
          <w:rFonts w:asciiTheme="majorHAnsi" w:hAnsiTheme="majorHAnsi" w:cstheme="majorHAnsi"/>
          <w:color w:val="222A35"/>
          <w:sz w:val="20"/>
          <w:szCs w:val="20"/>
        </w:rPr>
        <w:t>ii</w:t>
      </w:r>
      <w:proofErr w:type="spellEnd"/>
      <w:r w:rsidR="006B1A27" w:rsidRPr="00E97C45">
        <w:rPr>
          <w:rFonts w:asciiTheme="majorHAnsi" w:hAnsiTheme="majorHAnsi" w:cstheme="majorHAnsi"/>
          <w:color w:val="222A35"/>
          <w:sz w:val="20"/>
          <w:szCs w:val="20"/>
        </w:rPr>
        <w:t>) a prestação de serviços de intermediação de serviços de assistência, (</w:t>
      </w:r>
      <w:proofErr w:type="spellStart"/>
      <w:r w:rsidR="006B1A27" w:rsidRPr="00E97C45">
        <w:rPr>
          <w:rFonts w:asciiTheme="majorHAnsi" w:hAnsiTheme="majorHAnsi" w:cstheme="majorHAnsi"/>
          <w:color w:val="222A35"/>
          <w:sz w:val="20"/>
          <w:szCs w:val="20"/>
        </w:rPr>
        <w:t>iii</w:t>
      </w:r>
      <w:proofErr w:type="spellEnd"/>
      <w:r w:rsidR="006B1A27" w:rsidRPr="00E97C45">
        <w:rPr>
          <w:rFonts w:asciiTheme="majorHAnsi" w:hAnsiTheme="majorHAnsi" w:cstheme="majorHAnsi"/>
          <w:color w:val="222A35"/>
          <w:sz w:val="20"/>
          <w:szCs w:val="20"/>
        </w:rPr>
        <w:t>) assessoria técnica em geral, e (</w:t>
      </w:r>
      <w:proofErr w:type="spellStart"/>
      <w:r w:rsidR="006B1A27" w:rsidRPr="00E97C45">
        <w:rPr>
          <w:rFonts w:asciiTheme="majorHAnsi" w:hAnsiTheme="majorHAnsi" w:cstheme="majorHAnsi"/>
          <w:color w:val="222A35"/>
          <w:sz w:val="20"/>
          <w:szCs w:val="20"/>
        </w:rPr>
        <w:t>iv</w:t>
      </w:r>
      <w:proofErr w:type="spellEnd"/>
      <w:r w:rsidR="006B1A27" w:rsidRPr="00E97C45">
        <w:rPr>
          <w:rFonts w:asciiTheme="majorHAnsi" w:hAnsiTheme="majorHAnsi" w:cstheme="majorHAnsi"/>
          <w:color w:val="222A35"/>
          <w:sz w:val="20"/>
          <w:szCs w:val="20"/>
        </w:rPr>
        <w:t>) participação societária em outras sociedades.</w:t>
      </w:r>
    </w:p>
    <w:p w14:paraId="67703DF7" w14:textId="01F3C274" w:rsidR="00B2463F" w:rsidRPr="00E97C45" w:rsidRDefault="006B1A27"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Trata-se de companhia constituída com vistas a consecução do acordo de associação firmado com a </w:t>
      </w:r>
      <w:r w:rsidR="003750E0" w:rsidRPr="00E97C45">
        <w:rPr>
          <w:rFonts w:asciiTheme="majorHAnsi" w:hAnsiTheme="majorHAnsi" w:cstheme="majorHAnsi"/>
          <w:color w:val="222A35"/>
          <w:sz w:val="20"/>
          <w:szCs w:val="20"/>
        </w:rPr>
        <w:t xml:space="preserve">USS Soluções Gerenciadas S.A. </w:t>
      </w:r>
      <w:r w:rsidR="00777C73" w:rsidRPr="00E97C45">
        <w:rPr>
          <w:rFonts w:asciiTheme="majorHAnsi" w:hAnsiTheme="majorHAnsi" w:cstheme="majorHAnsi"/>
          <w:color w:val="222A35"/>
          <w:sz w:val="20"/>
          <w:szCs w:val="20"/>
        </w:rPr>
        <w:t xml:space="preserve">– </w:t>
      </w:r>
      <w:r w:rsidR="00033AEB" w:rsidRPr="00E97C45">
        <w:rPr>
          <w:rFonts w:asciiTheme="majorHAnsi" w:hAnsiTheme="majorHAnsi" w:cstheme="majorHAnsi"/>
          <w:color w:val="222A35"/>
          <w:sz w:val="20"/>
          <w:szCs w:val="20"/>
        </w:rPr>
        <w:t>Tempo</w:t>
      </w:r>
      <w:r w:rsidR="00777C73" w:rsidRPr="00E97C45">
        <w:rPr>
          <w:rFonts w:asciiTheme="majorHAnsi" w:hAnsiTheme="majorHAnsi" w:cstheme="majorHAnsi"/>
          <w:color w:val="222A35"/>
          <w:sz w:val="20"/>
          <w:szCs w:val="20"/>
        </w:rPr>
        <w:t xml:space="preserve"> </w:t>
      </w:r>
      <w:proofErr w:type="spellStart"/>
      <w:r w:rsidR="00777C73" w:rsidRPr="00E97C45">
        <w:rPr>
          <w:rFonts w:asciiTheme="majorHAnsi" w:hAnsiTheme="majorHAnsi" w:cstheme="majorHAnsi"/>
          <w:color w:val="222A35"/>
          <w:sz w:val="20"/>
          <w:szCs w:val="20"/>
        </w:rPr>
        <w:t>Assist</w:t>
      </w:r>
      <w:proofErr w:type="spellEnd"/>
      <w:r w:rsidRPr="00E97C45">
        <w:rPr>
          <w:rFonts w:asciiTheme="majorHAnsi" w:hAnsiTheme="majorHAnsi" w:cstheme="majorHAnsi"/>
          <w:color w:val="222A35"/>
          <w:sz w:val="20"/>
          <w:szCs w:val="20"/>
        </w:rPr>
        <w:t xml:space="preserve"> (Acordo </w:t>
      </w:r>
      <w:r w:rsidR="00033AEB" w:rsidRPr="00E97C45">
        <w:rPr>
          <w:rFonts w:asciiTheme="majorHAnsi" w:hAnsiTheme="majorHAnsi" w:cstheme="majorHAnsi"/>
          <w:color w:val="222A35"/>
          <w:sz w:val="20"/>
          <w:szCs w:val="20"/>
        </w:rPr>
        <w:t>Tempo</w:t>
      </w:r>
      <w:r w:rsidRPr="00E97C45">
        <w:rPr>
          <w:rFonts w:asciiTheme="majorHAnsi" w:hAnsiTheme="majorHAnsi" w:cstheme="majorHAnsi"/>
          <w:color w:val="222A35"/>
          <w:sz w:val="20"/>
          <w:szCs w:val="20"/>
        </w:rPr>
        <w:t xml:space="preserve">) para exploração, pelo prazo de 20 anos, </w:t>
      </w:r>
      <w:r w:rsidR="0090418B" w:rsidRPr="00E97C45">
        <w:rPr>
          <w:rFonts w:asciiTheme="majorHAnsi" w:hAnsiTheme="majorHAnsi" w:cstheme="majorHAnsi"/>
          <w:color w:val="222A35"/>
          <w:sz w:val="20"/>
          <w:szCs w:val="20"/>
        </w:rPr>
        <w:t>d</w:t>
      </w:r>
      <w:r w:rsidRPr="00E97C45">
        <w:rPr>
          <w:rFonts w:asciiTheme="majorHAnsi" w:hAnsiTheme="majorHAnsi" w:cstheme="majorHAnsi"/>
          <w:color w:val="222A35"/>
          <w:sz w:val="20"/>
          <w:szCs w:val="20"/>
        </w:rPr>
        <w:t xml:space="preserve">o ramo de </w:t>
      </w:r>
      <w:r w:rsidR="00033AEB" w:rsidRPr="00E97C45">
        <w:rPr>
          <w:rFonts w:asciiTheme="majorHAnsi" w:hAnsiTheme="majorHAnsi" w:cstheme="majorHAnsi"/>
          <w:color w:val="222A35"/>
          <w:sz w:val="20"/>
          <w:szCs w:val="20"/>
        </w:rPr>
        <w:t>serviços assistenciais</w:t>
      </w:r>
      <w:r w:rsidRPr="00E97C45">
        <w:rPr>
          <w:rFonts w:asciiTheme="majorHAnsi" w:hAnsiTheme="majorHAnsi" w:cstheme="majorHAnsi"/>
          <w:color w:val="222A35"/>
          <w:sz w:val="20"/>
          <w:szCs w:val="20"/>
        </w:rPr>
        <w:t xml:space="preserve"> na rede de distribuição Balcão CAIXA</w:t>
      </w:r>
      <w:r w:rsidR="000D4444" w:rsidRPr="00E97C45">
        <w:rPr>
          <w:rFonts w:asciiTheme="majorHAnsi" w:hAnsiTheme="majorHAnsi" w:cstheme="majorHAnsi"/>
          <w:color w:val="222A35"/>
          <w:sz w:val="20"/>
          <w:szCs w:val="20"/>
        </w:rPr>
        <w:t xml:space="preserve">. </w:t>
      </w:r>
    </w:p>
    <w:p w14:paraId="58062789" w14:textId="325C04A4" w:rsidR="00EF5963" w:rsidRPr="00E97C45" w:rsidRDefault="009D01BF" w:rsidP="00352731">
      <w:pPr>
        <w:pStyle w:val="PargrafodaLista"/>
        <w:spacing w:before="240" w:after="24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b</w:t>
      </w:r>
      <w:r w:rsidR="00EF5963" w:rsidRPr="00E97C45">
        <w:rPr>
          <w:rFonts w:asciiTheme="majorHAnsi" w:hAnsiTheme="majorHAnsi" w:cstheme="majorHAnsi"/>
          <w:b/>
          <w:color w:val="2F75B5"/>
          <w:sz w:val="24"/>
          <w:szCs w:val="24"/>
          <w:lang w:val="pt-BR"/>
        </w:rPr>
        <w:t>.6)</w:t>
      </w:r>
      <w:r w:rsidR="00EF5963" w:rsidRPr="00E97C45">
        <w:rPr>
          <w:rFonts w:asciiTheme="majorHAnsi" w:hAnsiTheme="majorHAnsi" w:cstheme="majorHAnsi"/>
          <w:b/>
          <w:color w:val="2F75B5"/>
          <w:sz w:val="24"/>
          <w:szCs w:val="24"/>
          <w:lang w:val="pt-BR"/>
        </w:rPr>
        <w:tab/>
        <w:t>Caixa Seguridade Corretagem e Administração de Seguros S.A. (“CAIXA Corret</w:t>
      </w:r>
      <w:r w:rsidR="00B65449" w:rsidRPr="00E97C45">
        <w:rPr>
          <w:rFonts w:asciiTheme="majorHAnsi" w:hAnsiTheme="majorHAnsi" w:cstheme="majorHAnsi"/>
          <w:b/>
          <w:color w:val="2F75B5"/>
          <w:sz w:val="24"/>
          <w:szCs w:val="24"/>
          <w:lang w:val="pt-BR"/>
        </w:rPr>
        <w:t>ora</w:t>
      </w:r>
      <w:r w:rsidR="00EF5963" w:rsidRPr="00E97C45">
        <w:rPr>
          <w:rFonts w:asciiTheme="majorHAnsi" w:hAnsiTheme="majorHAnsi" w:cstheme="majorHAnsi"/>
          <w:b/>
          <w:color w:val="2F75B5"/>
          <w:sz w:val="24"/>
          <w:szCs w:val="24"/>
          <w:lang w:val="pt-BR"/>
        </w:rPr>
        <w:t>”)</w:t>
      </w:r>
    </w:p>
    <w:p w14:paraId="7F27A7CE" w14:textId="77777777" w:rsidR="00EF5963" w:rsidRPr="00E97C45" w:rsidRDefault="003243B7"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Companhia constituída em 17 de agosto de 2020, sob a forma de sociedade por ações, de capital fechado, </w:t>
      </w:r>
      <w:r w:rsidR="00EF5963" w:rsidRPr="00E97C45">
        <w:rPr>
          <w:rFonts w:asciiTheme="majorHAnsi" w:hAnsiTheme="majorHAnsi" w:cstheme="majorHAnsi"/>
          <w:color w:val="222A35"/>
          <w:sz w:val="20"/>
          <w:szCs w:val="20"/>
        </w:rPr>
        <w:t xml:space="preserve">subsidiária integral da </w:t>
      </w:r>
      <w:r w:rsidRPr="00E97C45">
        <w:rPr>
          <w:rFonts w:asciiTheme="majorHAnsi" w:hAnsiTheme="majorHAnsi" w:cstheme="majorHAnsi"/>
          <w:color w:val="222A35"/>
          <w:sz w:val="20"/>
          <w:szCs w:val="20"/>
        </w:rPr>
        <w:t xml:space="preserve">CAIXA </w:t>
      </w:r>
      <w:r w:rsidR="00EF5963"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w:t>
      </w:r>
      <w:r w:rsidR="00EF5963" w:rsidRPr="00E97C45">
        <w:rPr>
          <w:rFonts w:asciiTheme="majorHAnsi" w:hAnsiTheme="majorHAnsi" w:cstheme="majorHAnsi"/>
          <w:color w:val="222A35"/>
          <w:sz w:val="20"/>
          <w:szCs w:val="20"/>
        </w:rPr>
        <w:t xml:space="preserve"> tem por objeto social: a participação em outras sociedades, nacionais ou estrangeiras; assessoria e consultoria no ramo de seguros; a corretagem e administração de seguros, em todas as modalidades permitidas pela legislação vigente, planos de previdência complementar aberta, títulos de capitalização e outras corretagens fruto dos seguros vendidos no balcão ou extra balcão da CAIXA.</w:t>
      </w:r>
    </w:p>
    <w:p w14:paraId="2F5D7F66" w14:textId="77777777" w:rsidR="0043547D" w:rsidRPr="00E97C45" w:rsidRDefault="0043547D" w:rsidP="00FE1962">
      <w:pPr>
        <w:tabs>
          <w:tab w:val="center" w:pos="4252"/>
        </w:tabs>
        <w:spacing w:before="120" w:after="120" w:line="240" w:lineRule="auto"/>
        <w:jc w:val="both"/>
        <w:rPr>
          <w:rFonts w:asciiTheme="majorHAnsi" w:hAnsiTheme="majorHAnsi" w:cstheme="majorHAnsi"/>
          <w:color w:val="222A35"/>
          <w:sz w:val="20"/>
          <w:szCs w:val="20"/>
        </w:rPr>
      </w:pPr>
    </w:p>
    <w:p w14:paraId="30ED45BF" w14:textId="77777777" w:rsidR="0043547D" w:rsidRPr="00E97C45" w:rsidRDefault="0043547D" w:rsidP="001139F7">
      <w:pPr>
        <w:rPr>
          <w:rFonts w:asciiTheme="majorHAnsi" w:hAnsiTheme="majorHAnsi" w:cstheme="majorHAnsi"/>
          <w:color w:val="222A35"/>
          <w:sz w:val="20"/>
          <w:szCs w:val="20"/>
        </w:rPr>
        <w:sectPr w:rsidR="0043547D" w:rsidRPr="00E97C45" w:rsidSect="004173B9">
          <w:headerReference w:type="even" r:id="rId38"/>
          <w:headerReference w:type="default" r:id="rId39"/>
          <w:headerReference w:type="first" r:id="rId40"/>
          <w:pgSz w:w="11906" w:h="16838" w:code="9"/>
          <w:pgMar w:top="1418" w:right="851" w:bottom="851" w:left="1418" w:header="0" w:footer="0" w:gutter="0"/>
          <w:cols w:space="708"/>
          <w:docGrid w:linePitch="360"/>
        </w:sectPr>
      </w:pPr>
    </w:p>
    <w:p w14:paraId="19997420" w14:textId="77777777" w:rsidR="00574206" w:rsidRPr="00E97C45" w:rsidRDefault="00574206" w:rsidP="00570BE1">
      <w:pPr>
        <w:pStyle w:val="PargrafodaLista"/>
        <w:numPr>
          <w:ilvl w:val="0"/>
          <w:numId w:val="2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investimentos em participações societárias, diretos e indiretos, da C</w:t>
      </w:r>
      <w:r w:rsidR="000D345D" w:rsidRPr="00E97C45">
        <w:rPr>
          <w:rFonts w:asciiTheme="majorHAnsi" w:hAnsiTheme="majorHAnsi" w:cstheme="majorHAnsi"/>
          <w:b/>
          <w:color w:val="2F75B5"/>
          <w:sz w:val="24"/>
          <w:szCs w:val="24"/>
          <w:lang w:val="pt-BR"/>
        </w:rPr>
        <w:t>AIXA</w:t>
      </w:r>
      <w:r w:rsidRPr="00E97C45">
        <w:rPr>
          <w:rFonts w:asciiTheme="majorHAnsi" w:hAnsiTheme="majorHAnsi" w:cstheme="majorHAnsi"/>
          <w:b/>
          <w:color w:val="2F75B5"/>
          <w:sz w:val="24"/>
          <w:szCs w:val="24"/>
          <w:lang w:val="pt-BR"/>
        </w:rPr>
        <w:t xml:space="preserve"> Seguridade:</w:t>
      </w: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1064A6" w:rsidRPr="001064A6" w14:paraId="430A2E80" w14:textId="77777777" w:rsidTr="00C73B17">
        <w:trPr>
          <w:trHeight w:val="240"/>
        </w:trPr>
        <w:tc>
          <w:tcPr>
            <w:tcW w:w="716" w:type="pct"/>
            <w:vMerge w:val="restart"/>
            <w:tcBorders>
              <w:top w:val="single" w:sz="4" w:space="0" w:color="54BBAB"/>
              <w:left w:val="nil"/>
              <w:bottom w:val="single" w:sz="4" w:space="0" w:color="54BBAB"/>
              <w:right w:val="nil"/>
            </w:tcBorders>
            <w:shd w:val="clear" w:color="auto" w:fill="auto"/>
            <w:vAlign w:val="center"/>
            <w:hideMark/>
          </w:tcPr>
          <w:p w14:paraId="12E3D611"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499809A4"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68B6ACA5"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de participação da Companhia</w:t>
            </w:r>
          </w:p>
        </w:tc>
      </w:tr>
      <w:tr w:rsidR="001064A6" w:rsidRPr="001064A6" w14:paraId="22807624" w14:textId="77777777" w:rsidTr="001064A6">
        <w:trPr>
          <w:trHeight w:val="240"/>
        </w:trPr>
        <w:tc>
          <w:tcPr>
            <w:tcW w:w="716" w:type="pct"/>
            <w:vMerge/>
            <w:tcBorders>
              <w:top w:val="nil"/>
              <w:left w:val="nil"/>
              <w:bottom w:val="single" w:sz="4" w:space="0" w:color="54BBAB"/>
              <w:right w:val="nil"/>
            </w:tcBorders>
            <w:vAlign w:val="center"/>
            <w:hideMark/>
          </w:tcPr>
          <w:p w14:paraId="78A6C84D"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315F3014"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2BC43DB8"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31/12/2023</w:t>
            </w:r>
          </w:p>
        </w:tc>
      </w:tr>
      <w:tr w:rsidR="001064A6" w:rsidRPr="001064A6" w14:paraId="58190467" w14:textId="77777777" w:rsidTr="001064A6">
        <w:trPr>
          <w:trHeight w:val="240"/>
        </w:trPr>
        <w:tc>
          <w:tcPr>
            <w:tcW w:w="716" w:type="pct"/>
            <w:vMerge/>
            <w:tcBorders>
              <w:top w:val="nil"/>
              <w:left w:val="nil"/>
              <w:bottom w:val="single" w:sz="4" w:space="0" w:color="54BBAB"/>
              <w:right w:val="nil"/>
            </w:tcBorders>
            <w:vAlign w:val="center"/>
            <w:hideMark/>
          </w:tcPr>
          <w:p w14:paraId="354102B1"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1A11224F"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1E5DFAA8"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1665BD39"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Indireta</w:t>
            </w:r>
          </w:p>
        </w:tc>
      </w:tr>
      <w:tr w:rsidR="001064A6" w:rsidRPr="001064A6" w14:paraId="12EC6D08" w14:textId="77777777" w:rsidTr="001064A6">
        <w:trPr>
          <w:trHeight w:val="480"/>
        </w:trPr>
        <w:tc>
          <w:tcPr>
            <w:tcW w:w="716" w:type="pct"/>
            <w:tcBorders>
              <w:top w:val="nil"/>
              <w:left w:val="nil"/>
              <w:bottom w:val="nil"/>
              <w:right w:val="nil"/>
            </w:tcBorders>
            <w:shd w:val="clear" w:color="auto" w:fill="auto"/>
            <w:vAlign w:val="center"/>
            <w:hideMark/>
          </w:tcPr>
          <w:p w14:paraId="52CAD54F"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CAIXA Holding Securitária:</w:t>
            </w:r>
          </w:p>
        </w:tc>
        <w:tc>
          <w:tcPr>
            <w:tcW w:w="3464" w:type="pct"/>
            <w:tcBorders>
              <w:top w:val="nil"/>
              <w:left w:val="nil"/>
              <w:bottom w:val="nil"/>
              <w:right w:val="nil"/>
            </w:tcBorders>
            <w:shd w:val="clear" w:color="auto" w:fill="auto"/>
            <w:vAlign w:val="center"/>
            <w:hideMark/>
          </w:tcPr>
          <w:p w14:paraId="4A661522"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A CAIXA Holding Securitária tem por objeto social a aquisição de participações societárias em entidades autorizadas a funcionar pela Superintendência Nacional de Seguros Privados (SUSEP).</w:t>
            </w:r>
          </w:p>
        </w:tc>
        <w:tc>
          <w:tcPr>
            <w:tcW w:w="360" w:type="pct"/>
            <w:tcBorders>
              <w:top w:val="nil"/>
              <w:left w:val="nil"/>
              <w:bottom w:val="nil"/>
              <w:right w:val="nil"/>
            </w:tcBorders>
            <w:shd w:val="clear" w:color="auto" w:fill="auto"/>
            <w:vAlign w:val="center"/>
            <w:hideMark/>
          </w:tcPr>
          <w:p w14:paraId="4945A699"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nil"/>
              <w:right w:val="nil"/>
            </w:tcBorders>
            <w:shd w:val="clear" w:color="auto" w:fill="auto"/>
            <w:vAlign w:val="center"/>
            <w:hideMark/>
          </w:tcPr>
          <w:p w14:paraId="10150EFB"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1064A6" w:rsidRPr="001064A6" w14:paraId="376D5283" w14:textId="77777777" w:rsidTr="001064A6">
        <w:trPr>
          <w:trHeight w:val="480"/>
        </w:trPr>
        <w:tc>
          <w:tcPr>
            <w:tcW w:w="716" w:type="pct"/>
            <w:tcBorders>
              <w:top w:val="nil"/>
              <w:left w:val="nil"/>
              <w:bottom w:val="nil"/>
              <w:right w:val="nil"/>
            </w:tcBorders>
            <w:shd w:val="clear" w:color="auto" w:fill="auto"/>
            <w:vAlign w:val="center"/>
            <w:hideMark/>
          </w:tcPr>
          <w:p w14:paraId="131F8814"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Too Seguros S.A.</w:t>
            </w:r>
          </w:p>
        </w:tc>
        <w:tc>
          <w:tcPr>
            <w:tcW w:w="3464" w:type="pct"/>
            <w:tcBorders>
              <w:top w:val="nil"/>
              <w:left w:val="nil"/>
              <w:bottom w:val="nil"/>
              <w:right w:val="nil"/>
            </w:tcBorders>
            <w:shd w:val="clear" w:color="auto" w:fill="auto"/>
            <w:vAlign w:val="center"/>
            <w:hideMark/>
          </w:tcPr>
          <w:p w14:paraId="3BB41546"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Trata-se de uma sociedade anônima fechada, regida pelo Acordo de Acionista celebrado entre a Caixa Holding Securitária e BTG pactual Holding de Seguros Ltda, que tem como objeto social: (a) as operações de seguros de danos e de pessoas; e (b) a participação como acionista ou sócio em outras sociedades ou empreendimentos, exceto em corretora de seguros.</w:t>
            </w:r>
          </w:p>
        </w:tc>
        <w:tc>
          <w:tcPr>
            <w:tcW w:w="360" w:type="pct"/>
            <w:tcBorders>
              <w:top w:val="nil"/>
              <w:left w:val="nil"/>
              <w:bottom w:val="nil"/>
              <w:right w:val="nil"/>
            </w:tcBorders>
            <w:shd w:val="clear" w:color="auto" w:fill="auto"/>
            <w:vAlign w:val="center"/>
            <w:hideMark/>
          </w:tcPr>
          <w:p w14:paraId="06A0E624"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65A9A008"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49,00</w:t>
            </w:r>
          </w:p>
        </w:tc>
      </w:tr>
      <w:tr w:rsidR="001064A6" w:rsidRPr="001064A6" w14:paraId="3AB6C891" w14:textId="77777777" w:rsidTr="001064A6">
        <w:trPr>
          <w:trHeight w:val="960"/>
        </w:trPr>
        <w:tc>
          <w:tcPr>
            <w:tcW w:w="716" w:type="pct"/>
            <w:tcBorders>
              <w:top w:val="nil"/>
              <w:left w:val="nil"/>
              <w:bottom w:val="nil"/>
              <w:right w:val="nil"/>
            </w:tcBorders>
            <w:shd w:val="clear" w:color="auto" w:fill="auto"/>
            <w:vAlign w:val="center"/>
            <w:hideMark/>
          </w:tcPr>
          <w:p w14:paraId="78032BE0"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PAN Corretora de Seguros Ltda.</w:t>
            </w:r>
          </w:p>
        </w:tc>
        <w:tc>
          <w:tcPr>
            <w:tcW w:w="3464" w:type="pct"/>
            <w:tcBorders>
              <w:top w:val="nil"/>
              <w:left w:val="nil"/>
              <w:bottom w:val="nil"/>
              <w:right w:val="nil"/>
            </w:tcBorders>
            <w:shd w:val="clear" w:color="auto" w:fill="auto"/>
            <w:vAlign w:val="center"/>
            <w:hideMark/>
          </w:tcPr>
          <w:p w14:paraId="2CB72ABC" w14:textId="2DD5522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Regida pelo acordo de Sócios celebrado entre a Caixa Holding Securitária S.A. e Banco BTG Pactual S.A. Tem por objeto a corretagem e administração, em todas as modalidades permitidas pela legislação vigente, de: (a) seguros; (b) planos de previdência complementar; (c) títulos de capitalização; e, ainda, (d) a participação em outras sociedades, simples ou empres</w:t>
            </w:r>
            <w:r w:rsidR="001F09F3">
              <w:rPr>
                <w:rFonts w:ascii="Calibri Light" w:eastAsia="Times New Roman" w:hAnsi="Calibri Light"/>
                <w:color w:val="005CA9"/>
                <w:sz w:val="18"/>
                <w:szCs w:val="18"/>
                <w:lang w:eastAsia="pt-BR"/>
              </w:rPr>
              <w:t>a</w:t>
            </w:r>
            <w:r w:rsidRPr="001064A6">
              <w:rPr>
                <w:rFonts w:ascii="Calibri Light" w:eastAsia="Times New Roman" w:hAnsi="Calibri Light"/>
                <w:color w:val="005CA9"/>
                <w:sz w:val="18"/>
                <w:szCs w:val="18"/>
                <w:lang w:eastAsia="pt-BR"/>
              </w:rPr>
              <w:t>riais, como sócia, acionista, quotista, debenturistas, fundos de investimentos e empreendimentos imobiliários de maneira geral, exceto em sociedades seguradoras, resseguradoras, de capitalização ou entidade aberta de previdência complementar.</w:t>
            </w:r>
          </w:p>
        </w:tc>
        <w:tc>
          <w:tcPr>
            <w:tcW w:w="360" w:type="pct"/>
            <w:tcBorders>
              <w:top w:val="nil"/>
              <w:left w:val="nil"/>
              <w:bottom w:val="nil"/>
              <w:right w:val="nil"/>
            </w:tcBorders>
            <w:shd w:val="clear" w:color="auto" w:fill="auto"/>
            <w:vAlign w:val="center"/>
            <w:hideMark/>
          </w:tcPr>
          <w:p w14:paraId="09EF399A"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981917A"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49,00</w:t>
            </w:r>
          </w:p>
        </w:tc>
      </w:tr>
      <w:tr w:rsidR="001064A6" w:rsidRPr="001064A6" w14:paraId="4C72DA32" w14:textId="77777777" w:rsidTr="001064A6">
        <w:trPr>
          <w:trHeight w:val="480"/>
        </w:trPr>
        <w:tc>
          <w:tcPr>
            <w:tcW w:w="716" w:type="pct"/>
            <w:tcBorders>
              <w:top w:val="nil"/>
              <w:left w:val="nil"/>
              <w:bottom w:val="nil"/>
              <w:right w:val="nil"/>
            </w:tcBorders>
            <w:shd w:val="clear" w:color="auto" w:fill="auto"/>
            <w:vAlign w:val="center"/>
            <w:hideMark/>
          </w:tcPr>
          <w:p w14:paraId="113934F3"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XS3 Seguros S.A.</w:t>
            </w:r>
          </w:p>
        </w:tc>
        <w:tc>
          <w:tcPr>
            <w:tcW w:w="3464" w:type="pct"/>
            <w:tcBorders>
              <w:top w:val="nil"/>
              <w:left w:val="nil"/>
              <w:bottom w:val="nil"/>
              <w:right w:val="nil"/>
            </w:tcBorders>
            <w:shd w:val="clear" w:color="auto" w:fill="auto"/>
            <w:vAlign w:val="center"/>
            <w:hideMark/>
          </w:tcPr>
          <w:p w14:paraId="5AB112B0" w14:textId="6E8DB4CD"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 xml:space="preserve">Sociedade Anônima de capital fechado, regida pelo Acordo de Acionista celebrado entre a Caixa Holding Securitária S.A. e a Tokio Marine Seguradora S.A.  que tem por objeto social a distribuição, divulgação, oferta, a venda e </w:t>
            </w:r>
            <w:r w:rsidR="006D15D4" w:rsidRPr="001064A6">
              <w:rPr>
                <w:rFonts w:ascii="Calibri Light" w:eastAsia="Times New Roman" w:hAnsi="Calibri Light"/>
                <w:color w:val="005CA9"/>
                <w:sz w:val="18"/>
                <w:szCs w:val="18"/>
                <w:lang w:eastAsia="pt-BR"/>
              </w:rPr>
              <w:t>pós-vendas</w:t>
            </w:r>
            <w:r w:rsidRPr="001064A6">
              <w:rPr>
                <w:rFonts w:ascii="Calibri Light" w:eastAsia="Times New Roman" w:hAnsi="Calibri Light"/>
                <w:color w:val="005CA9"/>
                <w:sz w:val="18"/>
                <w:szCs w:val="18"/>
                <w:lang w:eastAsia="pt-BR"/>
              </w:rPr>
              <w:t xml:space="preserve"> de seguros habitacional e residencial desenvolvidos ou que possam vir a ser desenvolvidos pela companhia.</w:t>
            </w:r>
          </w:p>
        </w:tc>
        <w:tc>
          <w:tcPr>
            <w:tcW w:w="360" w:type="pct"/>
            <w:tcBorders>
              <w:top w:val="nil"/>
              <w:left w:val="nil"/>
              <w:bottom w:val="nil"/>
              <w:right w:val="nil"/>
            </w:tcBorders>
            <w:shd w:val="clear" w:color="auto" w:fill="auto"/>
            <w:vAlign w:val="center"/>
            <w:hideMark/>
          </w:tcPr>
          <w:p w14:paraId="5626BD8E"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2742E5B3"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75,00</w:t>
            </w:r>
          </w:p>
        </w:tc>
      </w:tr>
      <w:tr w:rsidR="001064A6" w:rsidRPr="001064A6" w14:paraId="4DF674FC" w14:textId="77777777" w:rsidTr="001064A6">
        <w:trPr>
          <w:trHeight w:val="480"/>
        </w:trPr>
        <w:tc>
          <w:tcPr>
            <w:tcW w:w="716" w:type="pct"/>
            <w:tcBorders>
              <w:top w:val="nil"/>
              <w:left w:val="nil"/>
              <w:bottom w:val="single" w:sz="4" w:space="0" w:color="54BBAB"/>
              <w:right w:val="nil"/>
            </w:tcBorders>
            <w:shd w:val="clear" w:color="auto" w:fill="auto"/>
            <w:vAlign w:val="center"/>
            <w:hideMark/>
          </w:tcPr>
          <w:p w14:paraId="6D2985A8"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 xml:space="preserve">XS4 Capitalização </w:t>
            </w:r>
            <w:proofErr w:type="gramStart"/>
            <w:r w:rsidRPr="001064A6">
              <w:rPr>
                <w:rFonts w:ascii="Calibri Light" w:eastAsia="Times New Roman" w:hAnsi="Calibri Light"/>
                <w:color w:val="005CA9"/>
                <w:sz w:val="18"/>
                <w:szCs w:val="18"/>
                <w:lang w:eastAsia="pt-BR"/>
              </w:rPr>
              <w:t>S.A</w:t>
            </w:r>
            <w:proofErr w:type="gramEnd"/>
          </w:p>
        </w:tc>
        <w:tc>
          <w:tcPr>
            <w:tcW w:w="3464" w:type="pct"/>
            <w:tcBorders>
              <w:top w:val="nil"/>
              <w:left w:val="nil"/>
              <w:bottom w:val="single" w:sz="4" w:space="0" w:color="54BBAB"/>
              <w:right w:val="nil"/>
            </w:tcBorders>
            <w:shd w:val="clear" w:color="auto" w:fill="auto"/>
            <w:vAlign w:val="center"/>
            <w:hideMark/>
          </w:tcPr>
          <w:p w14:paraId="6CF96189" w14:textId="4D5E1841"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 xml:space="preserve">Sociedade Anônima de capital fechado, regida pelo Acordo de Acionista celebrado entre Caixa Holding Securitária S.A e Icatu Seguridade S.A.  que tem por objeto social a distribuição, divulgação, oferta, a venda e </w:t>
            </w:r>
            <w:proofErr w:type="gramStart"/>
            <w:r w:rsidRPr="001064A6">
              <w:rPr>
                <w:rFonts w:ascii="Calibri Light" w:eastAsia="Times New Roman" w:hAnsi="Calibri Light"/>
                <w:color w:val="005CA9"/>
                <w:sz w:val="18"/>
                <w:szCs w:val="18"/>
                <w:lang w:eastAsia="pt-BR"/>
              </w:rPr>
              <w:t>pós vendas</w:t>
            </w:r>
            <w:proofErr w:type="gramEnd"/>
            <w:r w:rsidRPr="001064A6">
              <w:rPr>
                <w:rFonts w:ascii="Calibri Light" w:eastAsia="Times New Roman" w:hAnsi="Calibri Light"/>
                <w:color w:val="005CA9"/>
                <w:sz w:val="18"/>
                <w:szCs w:val="18"/>
                <w:lang w:eastAsia="pt-BR"/>
              </w:rPr>
              <w:t xml:space="preserve"> de produtos de capitalização de qualquer modalidade, desenvolvidos ou que possam vir a ser desenvolvidos pela companhia.</w:t>
            </w:r>
          </w:p>
        </w:tc>
        <w:tc>
          <w:tcPr>
            <w:tcW w:w="360" w:type="pct"/>
            <w:tcBorders>
              <w:top w:val="nil"/>
              <w:left w:val="nil"/>
              <w:bottom w:val="single" w:sz="4" w:space="0" w:color="54BBAB"/>
              <w:right w:val="nil"/>
            </w:tcBorders>
            <w:shd w:val="clear" w:color="auto" w:fill="auto"/>
            <w:vAlign w:val="center"/>
            <w:hideMark/>
          </w:tcPr>
          <w:p w14:paraId="361FA700"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75689EE"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75,00</w:t>
            </w:r>
          </w:p>
        </w:tc>
      </w:tr>
      <w:tr w:rsidR="001064A6" w:rsidRPr="001064A6" w14:paraId="391EE2C8" w14:textId="77777777" w:rsidTr="001064A6">
        <w:trPr>
          <w:trHeight w:val="720"/>
        </w:trPr>
        <w:tc>
          <w:tcPr>
            <w:tcW w:w="716" w:type="pct"/>
            <w:tcBorders>
              <w:top w:val="nil"/>
              <w:left w:val="nil"/>
              <w:bottom w:val="nil"/>
              <w:right w:val="nil"/>
            </w:tcBorders>
            <w:shd w:val="clear" w:color="auto" w:fill="auto"/>
            <w:vAlign w:val="center"/>
            <w:hideMark/>
          </w:tcPr>
          <w:p w14:paraId="02F2B567"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Caixa Seguridade Corretagem e Administração de Seguros S.A.</w:t>
            </w:r>
          </w:p>
        </w:tc>
        <w:tc>
          <w:tcPr>
            <w:tcW w:w="3464" w:type="pct"/>
            <w:tcBorders>
              <w:top w:val="nil"/>
              <w:left w:val="nil"/>
              <w:bottom w:val="nil"/>
              <w:right w:val="nil"/>
            </w:tcBorders>
            <w:shd w:val="clear" w:color="auto" w:fill="auto"/>
            <w:vAlign w:val="center"/>
            <w:hideMark/>
          </w:tcPr>
          <w:p w14:paraId="3425D954"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Subsidiária integral da Caixa Seguridade que tem como objeto social: (i)participação em outras sociedades, nacionais ou estrangeiras;(</w:t>
            </w:r>
            <w:proofErr w:type="spellStart"/>
            <w:r w:rsidRPr="001064A6">
              <w:rPr>
                <w:rFonts w:ascii="Calibri Light" w:eastAsia="Times New Roman" w:hAnsi="Calibri Light"/>
                <w:b/>
                <w:bCs/>
                <w:color w:val="005CA9"/>
                <w:sz w:val="18"/>
                <w:szCs w:val="18"/>
                <w:lang w:eastAsia="pt-BR"/>
              </w:rPr>
              <w:t>ii</w:t>
            </w:r>
            <w:proofErr w:type="spellEnd"/>
            <w:r w:rsidRPr="001064A6">
              <w:rPr>
                <w:rFonts w:ascii="Calibri Light" w:eastAsia="Times New Roman" w:hAnsi="Calibri Light"/>
                <w:b/>
                <w:bCs/>
                <w:color w:val="005CA9"/>
                <w:sz w:val="18"/>
                <w:szCs w:val="18"/>
                <w:lang w:eastAsia="pt-BR"/>
              </w:rPr>
              <w:t>) assessoria e consultoria no ramo de seguros; (</w:t>
            </w:r>
            <w:proofErr w:type="spellStart"/>
            <w:r w:rsidRPr="001064A6">
              <w:rPr>
                <w:rFonts w:ascii="Calibri Light" w:eastAsia="Times New Roman" w:hAnsi="Calibri Light"/>
                <w:b/>
                <w:bCs/>
                <w:color w:val="005CA9"/>
                <w:sz w:val="18"/>
                <w:szCs w:val="18"/>
                <w:lang w:eastAsia="pt-BR"/>
              </w:rPr>
              <w:t>iii</w:t>
            </w:r>
            <w:proofErr w:type="spellEnd"/>
            <w:r w:rsidRPr="001064A6">
              <w:rPr>
                <w:rFonts w:ascii="Calibri Light" w:eastAsia="Times New Roman" w:hAnsi="Calibri Light"/>
                <w:b/>
                <w:bCs/>
                <w:color w:val="005CA9"/>
                <w:sz w:val="18"/>
                <w:szCs w:val="18"/>
                <w:lang w:eastAsia="pt-BR"/>
              </w:rPr>
              <w:t>) corretagem e administração de seguros em todas as modalidades permitidas pela legislação vigente, planos de previdência complementar aberta, títulos de capitalização e outras corretagens frutos de seguros vendidos no balcão da CAIXA ou extra balcão da CAIXA.</w:t>
            </w:r>
          </w:p>
        </w:tc>
        <w:tc>
          <w:tcPr>
            <w:tcW w:w="360" w:type="pct"/>
            <w:tcBorders>
              <w:top w:val="nil"/>
              <w:left w:val="nil"/>
              <w:bottom w:val="nil"/>
              <w:right w:val="nil"/>
            </w:tcBorders>
            <w:shd w:val="clear" w:color="auto" w:fill="auto"/>
            <w:vAlign w:val="center"/>
            <w:hideMark/>
          </w:tcPr>
          <w:p w14:paraId="2B0F4C1A"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nil"/>
              <w:right w:val="nil"/>
            </w:tcBorders>
            <w:shd w:val="clear" w:color="auto" w:fill="auto"/>
            <w:vAlign w:val="center"/>
            <w:hideMark/>
          </w:tcPr>
          <w:p w14:paraId="04E75119"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1064A6" w:rsidRPr="001064A6" w14:paraId="567D2D5E" w14:textId="77777777" w:rsidTr="001064A6">
        <w:trPr>
          <w:trHeight w:val="720"/>
        </w:trPr>
        <w:tc>
          <w:tcPr>
            <w:tcW w:w="716" w:type="pct"/>
            <w:tcBorders>
              <w:top w:val="nil"/>
              <w:left w:val="nil"/>
              <w:bottom w:val="single" w:sz="4" w:space="0" w:color="54BBAB"/>
              <w:right w:val="nil"/>
            </w:tcBorders>
            <w:shd w:val="clear" w:color="auto" w:fill="auto"/>
            <w:vAlign w:val="center"/>
            <w:hideMark/>
          </w:tcPr>
          <w:p w14:paraId="70EEDD0F"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Fundo de Investimento CAIXA Extramercado Exclusivo Corretora Renda Fixa</w:t>
            </w:r>
          </w:p>
        </w:tc>
        <w:tc>
          <w:tcPr>
            <w:tcW w:w="3464" w:type="pct"/>
            <w:tcBorders>
              <w:top w:val="nil"/>
              <w:left w:val="nil"/>
              <w:bottom w:val="single" w:sz="4" w:space="0" w:color="54BBAB"/>
              <w:right w:val="nil"/>
            </w:tcBorders>
            <w:shd w:val="clear" w:color="auto" w:fill="auto"/>
            <w:vAlign w:val="center"/>
            <w:hideMark/>
          </w:tcPr>
          <w:p w14:paraId="16A37074"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Fundo de Investimento constituído sob a forma de condomínio aberto, com prazo indeterminado de duração e destinado a acolher investimentos exclusivamente da CAIXA Corretora. O fundo é administrado e custodiado pela CAIXA ECONÔMICA FEDERAL, os serviços de gestão da carteira são realizados pela CAIXA Distribuidora de Títulos e Valores Mobiliários S.A.</w:t>
            </w:r>
          </w:p>
        </w:tc>
        <w:tc>
          <w:tcPr>
            <w:tcW w:w="360" w:type="pct"/>
            <w:tcBorders>
              <w:top w:val="nil"/>
              <w:left w:val="nil"/>
              <w:bottom w:val="single" w:sz="4" w:space="0" w:color="54BBAB"/>
              <w:right w:val="nil"/>
            </w:tcBorders>
            <w:shd w:val="clear" w:color="auto" w:fill="auto"/>
            <w:vAlign w:val="center"/>
            <w:hideMark/>
          </w:tcPr>
          <w:p w14:paraId="171DCA1D"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6CDF884F"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100,00</w:t>
            </w:r>
          </w:p>
        </w:tc>
      </w:tr>
      <w:tr w:rsidR="001064A6" w:rsidRPr="001064A6" w14:paraId="2AAA8446" w14:textId="77777777" w:rsidTr="001064A6">
        <w:trPr>
          <w:trHeight w:val="960"/>
        </w:trPr>
        <w:tc>
          <w:tcPr>
            <w:tcW w:w="716" w:type="pct"/>
            <w:tcBorders>
              <w:top w:val="nil"/>
              <w:left w:val="nil"/>
              <w:bottom w:val="nil"/>
              <w:right w:val="nil"/>
            </w:tcBorders>
            <w:shd w:val="clear" w:color="auto" w:fill="auto"/>
            <w:vAlign w:val="center"/>
            <w:hideMark/>
          </w:tcPr>
          <w:p w14:paraId="1B4253EE"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CNP Seguros Holding Brasil S.A.</w:t>
            </w:r>
          </w:p>
        </w:tc>
        <w:tc>
          <w:tcPr>
            <w:tcW w:w="3464" w:type="pct"/>
            <w:tcBorders>
              <w:top w:val="nil"/>
              <w:left w:val="nil"/>
              <w:bottom w:val="nil"/>
              <w:right w:val="nil"/>
            </w:tcBorders>
            <w:shd w:val="clear" w:color="auto" w:fill="auto"/>
            <w:vAlign w:val="center"/>
            <w:hideMark/>
          </w:tcPr>
          <w:p w14:paraId="5A9A90B3" w14:textId="6BBD6228"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xml:space="preserve">A CNP Seguros Holding Brasil, regida pelo Acordo de Acionista celebrado entre a Caixa Seguridade S.A,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S.A. e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Latam Holding Ltda, que tem por objeto social a participação em outras sociedades, nacionais ou estra</w:t>
            </w:r>
            <w:r w:rsidR="006D15D4">
              <w:rPr>
                <w:rFonts w:ascii="Calibri Light" w:eastAsia="Times New Roman" w:hAnsi="Calibri Light"/>
                <w:b/>
                <w:bCs/>
                <w:color w:val="005CA9"/>
                <w:sz w:val="18"/>
                <w:szCs w:val="18"/>
                <w:lang w:eastAsia="pt-BR"/>
              </w:rPr>
              <w:t>n</w:t>
            </w:r>
            <w:r w:rsidRPr="001064A6">
              <w:rPr>
                <w:rFonts w:ascii="Calibri Light" w:eastAsia="Times New Roman" w:hAnsi="Calibri Light"/>
                <w:b/>
                <w:bCs/>
                <w:color w:val="005CA9"/>
                <w:sz w:val="18"/>
                <w:szCs w:val="18"/>
                <w:lang w:eastAsia="pt-BR"/>
              </w:rPr>
              <w:t>geiras, inclusive poderá participar do capital de empresas de Companhia Seguradora, de Capitalização, de Previdência Privada, de Administração de Consórcios, de Consultoria da Área de Previdência Pública para Estados e Municípios, e de Companhia Seguradora Especializada no Ramo Saúde, observada a legislação vigente.</w:t>
            </w:r>
          </w:p>
        </w:tc>
        <w:tc>
          <w:tcPr>
            <w:tcW w:w="360" w:type="pct"/>
            <w:tcBorders>
              <w:top w:val="nil"/>
              <w:left w:val="nil"/>
              <w:bottom w:val="nil"/>
              <w:right w:val="nil"/>
            </w:tcBorders>
            <w:shd w:val="clear" w:color="auto" w:fill="auto"/>
            <w:vAlign w:val="center"/>
            <w:hideMark/>
          </w:tcPr>
          <w:p w14:paraId="76AE088D"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48,25</w:t>
            </w:r>
          </w:p>
        </w:tc>
        <w:tc>
          <w:tcPr>
            <w:tcW w:w="460" w:type="pct"/>
            <w:tcBorders>
              <w:top w:val="nil"/>
              <w:left w:val="nil"/>
              <w:bottom w:val="nil"/>
              <w:right w:val="nil"/>
            </w:tcBorders>
            <w:shd w:val="clear" w:color="auto" w:fill="auto"/>
            <w:vAlign w:val="center"/>
            <w:hideMark/>
          </w:tcPr>
          <w:p w14:paraId="0D8B0E26"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1064A6" w:rsidRPr="001064A6" w14:paraId="12985370" w14:textId="77777777" w:rsidTr="00620179">
        <w:trPr>
          <w:trHeight w:val="720"/>
        </w:trPr>
        <w:tc>
          <w:tcPr>
            <w:tcW w:w="716" w:type="pct"/>
            <w:tcBorders>
              <w:top w:val="nil"/>
              <w:left w:val="nil"/>
              <w:bottom w:val="single" w:sz="4" w:space="0" w:color="54BBAB"/>
              <w:right w:val="nil"/>
            </w:tcBorders>
            <w:shd w:val="clear" w:color="auto" w:fill="auto"/>
            <w:vAlign w:val="center"/>
            <w:hideMark/>
          </w:tcPr>
          <w:p w14:paraId="6AA13B4F"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Seguradora Especializada em Saúde S.A.</w:t>
            </w:r>
          </w:p>
        </w:tc>
        <w:tc>
          <w:tcPr>
            <w:tcW w:w="3464" w:type="pct"/>
            <w:tcBorders>
              <w:top w:val="nil"/>
              <w:left w:val="nil"/>
              <w:bottom w:val="single" w:sz="4" w:space="0" w:color="54BBAB"/>
              <w:right w:val="nil"/>
            </w:tcBorders>
            <w:shd w:val="clear" w:color="auto" w:fill="auto"/>
            <w:vAlign w:val="center"/>
            <w:hideMark/>
          </w:tcPr>
          <w:p w14:paraId="466D2349" w14:textId="44C1B03E"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 xml:space="preserve">Subsidiária integral da CNP Seguros Holding Brasil que tem como objeto a exploração e comercialização, em todo </w:t>
            </w:r>
            <w:r w:rsidR="006D15D4" w:rsidRPr="001064A6">
              <w:rPr>
                <w:rFonts w:ascii="Calibri Light" w:eastAsia="Times New Roman" w:hAnsi="Calibri Light"/>
                <w:color w:val="005CA9"/>
                <w:sz w:val="18"/>
                <w:szCs w:val="18"/>
                <w:lang w:eastAsia="pt-BR"/>
              </w:rPr>
              <w:t>território</w:t>
            </w:r>
            <w:r w:rsidRPr="001064A6">
              <w:rPr>
                <w:rFonts w:ascii="Calibri Light" w:eastAsia="Times New Roman" w:hAnsi="Calibri Light"/>
                <w:color w:val="005CA9"/>
                <w:sz w:val="18"/>
                <w:szCs w:val="18"/>
                <w:lang w:eastAsia="pt-BR"/>
              </w:rPr>
              <w:t xml:space="preserve"> nacional, de seguros no ramo saúde, médicos e odontológicos, em todas as modalidades previstas pela legislação pertinente, incluindo a prestação de serviços de gerenciamento, planejamento, organização e operação de seguros privados de saúde, podendo, ainda, participar do capital social de outras sociedades civis ou comerciais relacionadas ao seu objeto social.</w:t>
            </w:r>
          </w:p>
        </w:tc>
        <w:tc>
          <w:tcPr>
            <w:tcW w:w="360" w:type="pct"/>
            <w:tcBorders>
              <w:top w:val="nil"/>
              <w:left w:val="nil"/>
              <w:bottom w:val="single" w:sz="4" w:space="0" w:color="54BBAB"/>
              <w:right w:val="nil"/>
            </w:tcBorders>
            <w:shd w:val="clear" w:color="auto" w:fill="auto"/>
            <w:vAlign w:val="center"/>
            <w:hideMark/>
          </w:tcPr>
          <w:p w14:paraId="63EF7C56"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581E0C1"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bl>
    <w:p w14:paraId="15146AEC" w14:textId="77777777" w:rsidR="00F9032B" w:rsidRDefault="00F9032B">
      <w:r>
        <w:br w:type="page"/>
      </w:r>
    </w:p>
    <w:tbl>
      <w:tblPr>
        <w:tblW w:w="5000" w:type="pct"/>
        <w:tblCellMar>
          <w:left w:w="70" w:type="dxa"/>
          <w:right w:w="70" w:type="dxa"/>
        </w:tblCellMar>
        <w:tblLook w:val="04A0" w:firstRow="1" w:lastRow="0" w:firstColumn="1" w:lastColumn="0" w:noHBand="0" w:noVBand="1"/>
      </w:tblPr>
      <w:tblGrid>
        <w:gridCol w:w="2087"/>
        <w:gridCol w:w="10093"/>
        <w:gridCol w:w="1049"/>
        <w:gridCol w:w="1340"/>
      </w:tblGrid>
      <w:tr w:rsidR="00F43359" w:rsidRPr="001064A6" w14:paraId="5BBBDA15" w14:textId="77777777" w:rsidTr="00620179">
        <w:trPr>
          <w:trHeight w:val="240"/>
        </w:trPr>
        <w:tc>
          <w:tcPr>
            <w:tcW w:w="716" w:type="pct"/>
            <w:vMerge w:val="restart"/>
            <w:tcBorders>
              <w:top w:val="single" w:sz="4" w:space="0" w:color="54BBAB"/>
              <w:left w:val="nil"/>
              <w:bottom w:val="single" w:sz="4" w:space="0" w:color="54BBAB"/>
              <w:right w:val="nil"/>
            </w:tcBorders>
            <w:shd w:val="clear" w:color="auto" w:fill="auto"/>
            <w:vAlign w:val="center"/>
            <w:hideMark/>
          </w:tcPr>
          <w:p w14:paraId="29D0B951" w14:textId="77777777"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lastRenderedPageBreak/>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47621C76" w14:textId="77777777"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19EAB203" w14:textId="77777777"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de participação da Companhia</w:t>
            </w:r>
          </w:p>
        </w:tc>
      </w:tr>
      <w:tr w:rsidR="00F43359" w:rsidRPr="001064A6" w14:paraId="51FEC3F0" w14:textId="77777777" w:rsidTr="00993CE1">
        <w:trPr>
          <w:trHeight w:val="240"/>
        </w:trPr>
        <w:tc>
          <w:tcPr>
            <w:tcW w:w="716" w:type="pct"/>
            <w:vMerge/>
            <w:tcBorders>
              <w:top w:val="nil"/>
              <w:left w:val="nil"/>
              <w:bottom w:val="single" w:sz="4" w:space="0" w:color="54BBAB"/>
              <w:right w:val="nil"/>
            </w:tcBorders>
            <w:vAlign w:val="center"/>
            <w:hideMark/>
          </w:tcPr>
          <w:p w14:paraId="50AA2BEC" w14:textId="77777777" w:rsidR="00F43359" w:rsidRPr="001064A6" w:rsidRDefault="00F43359" w:rsidP="00993CE1">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2B63E3D6" w14:textId="77777777" w:rsidR="00F43359" w:rsidRPr="001064A6" w:rsidRDefault="00F43359" w:rsidP="00993CE1">
            <w:pPr>
              <w:spacing w:after="0" w:line="240" w:lineRule="auto"/>
              <w:rPr>
                <w:rFonts w:ascii="Calibri Light" w:eastAsia="Times New Roman" w:hAnsi="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3228602F" w14:textId="77777777"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31/12/2023</w:t>
            </w:r>
          </w:p>
        </w:tc>
      </w:tr>
      <w:tr w:rsidR="00F43359" w:rsidRPr="001064A6" w14:paraId="72AEB3DA" w14:textId="77777777" w:rsidTr="00993CE1">
        <w:trPr>
          <w:trHeight w:val="240"/>
        </w:trPr>
        <w:tc>
          <w:tcPr>
            <w:tcW w:w="716" w:type="pct"/>
            <w:vMerge/>
            <w:tcBorders>
              <w:top w:val="nil"/>
              <w:left w:val="nil"/>
              <w:bottom w:val="single" w:sz="4" w:space="0" w:color="54BBAB"/>
              <w:right w:val="nil"/>
            </w:tcBorders>
            <w:vAlign w:val="center"/>
            <w:hideMark/>
          </w:tcPr>
          <w:p w14:paraId="35AFB85D" w14:textId="77777777" w:rsidR="00F43359" w:rsidRPr="001064A6" w:rsidRDefault="00F43359" w:rsidP="00993CE1">
            <w:pPr>
              <w:spacing w:after="0" w:line="240" w:lineRule="auto"/>
              <w:rPr>
                <w:rFonts w:ascii="Calibri Light" w:eastAsia="Times New Roman" w:hAnsi="Calibri Light"/>
                <w:b/>
                <w:bCs/>
                <w:color w:val="005CA9"/>
                <w:sz w:val="18"/>
                <w:szCs w:val="18"/>
                <w:lang w:eastAsia="pt-BR"/>
              </w:rPr>
            </w:pPr>
          </w:p>
        </w:tc>
        <w:tc>
          <w:tcPr>
            <w:tcW w:w="3464" w:type="pct"/>
            <w:vMerge/>
            <w:tcBorders>
              <w:top w:val="nil"/>
              <w:left w:val="nil"/>
              <w:bottom w:val="single" w:sz="4" w:space="0" w:color="54BBAB"/>
              <w:right w:val="nil"/>
            </w:tcBorders>
            <w:vAlign w:val="center"/>
            <w:hideMark/>
          </w:tcPr>
          <w:p w14:paraId="31408A06" w14:textId="77777777" w:rsidR="00F43359" w:rsidRPr="001064A6" w:rsidRDefault="00F43359" w:rsidP="00993CE1">
            <w:pPr>
              <w:spacing w:after="0" w:line="240" w:lineRule="auto"/>
              <w:rPr>
                <w:rFonts w:ascii="Calibri Light" w:eastAsia="Times New Roman" w:hAnsi="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13FBD18A" w14:textId="77777777"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3EA247F1" w14:textId="77777777" w:rsidR="00F43359" w:rsidRPr="001064A6" w:rsidRDefault="00F43359" w:rsidP="00993CE1">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Indireta</w:t>
            </w:r>
          </w:p>
        </w:tc>
      </w:tr>
      <w:tr w:rsidR="001064A6" w:rsidRPr="001064A6" w14:paraId="24356EC7" w14:textId="77777777" w:rsidTr="001064A6">
        <w:trPr>
          <w:trHeight w:val="240"/>
        </w:trPr>
        <w:tc>
          <w:tcPr>
            <w:tcW w:w="716" w:type="pct"/>
            <w:tcBorders>
              <w:top w:val="nil"/>
              <w:left w:val="nil"/>
              <w:bottom w:val="nil"/>
              <w:right w:val="nil"/>
            </w:tcBorders>
            <w:shd w:val="clear" w:color="auto" w:fill="auto"/>
            <w:vAlign w:val="center"/>
            <w:hideMark/>
          </w:tcPr>
          <w:p w14:paraId="78C5A4F5" w14:textId="2E873BF8"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CNP Participações Securitárias Brasil Ltda.:</w:t>
            </w:r>
          </w:p>
        </w:tc>
        <w:tc>
          <w:tcPr>
            <w:tcW w:w="3464" w:type="pct"/>
            <w:tcBorders>
              <w:top w:val="nil"/>
              <w:left w:val="nil"/>
              <w:bottom w:val="nil"/>
              <w:right w:val="nil"/>
            </w:tcBorders>
            <w:shd w:val="clear" w:color="auto" w:fill="auto"/>
            <w:vAlign w:val="center"/>
            <w:hideMark/>
          </w:tcPr>
          <w:p w14:paraId="515650D3" w14:textId="096F4317" w:rsidR="00CD6658"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Seguros Holding Brasil que tem como objeto social a participação em outras sociedades que atuam no segmento regulado pela Superintendência de Seguros Privados - SUSEP.</w:t>
            </w:r>
          </w:p>
        </w:tc>
        <w:tc>
          <w:tcPr>
            <w:tcW w:w="360" w:type="pct"/>
            <w:tcBorders>
              <w:top w:val="nil"/>
              <w:left w:val="nil"/>
              <w:bottom w:val="nil"/>
              <w:right w:val="nil"/>
            </w:tcBorders>
            <w:shd w:val="clear" w:color="auto" w:fill="auto"/>
            <w:vAlign w:val="center"/>
            <w:hideMark/>
          </w:tcPr>
          <w:p w14:paraId="77679860"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5C4D8007"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3F54FB41" w14:textId="77777777" w:rsidTr="001064A6">
        <w:trPr>
          <w:trHeight w:val="480"/>
        </w:trPr>
        <w:tc>
          <w:tcPr>
            <w:tcW w:w="716" w:type="pct"/>
            <w:tcBorders>
              <w:top w:val="nil"/>
              <w:left w:val="nil"/>
              <w:bottom w:val="nil"/>
              <w:right w:val="nil"/>
            </w:tcBorders>
            <w:shd w:val="clear" w:color="auto" w:fill="auto"/>
            <w:vAlign w:val="center"/>
            <w:hideMark/>
          </w:tcPr>
          <w:p w14:paraId="30E780CA" w14:textId="77777777" w:rsidR="001064A6" w:rsidRPr="001064A6" w:rsidRDefault="001064A6" w:rsidP="001064A6">
            <w:pPr>
              <w:spacing w:after="0" w:line="240" w:lineRule="auto"/>
              <w:ind w:firstLineChars="200" w:firstLine="360"/>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Seguradora S.A.</w:t>
            </w:r>
          </w:p>
        </w:tc>
        <w:tc>
          <w:tcPr>
            <w:tcW w:w="3464" w:type="pct"/>
            <w:tcBorders>
              <w:top w:val="nil"/>
              <w:left w:val="nil"/>
              <w:bottom w:val="nil"/>
              <w:right w:val="nil"/>
            </w:tcBorders>
            <w:shd w:val="clear" w:color="auto" w:fill="auto"/>
            <w:vAlign w:val="center"/>
            <w:hideMark/>
          </w:tcPr>
          <w:p w14:paraId="3C449D93"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Participações Securitárias Brasil Ltda. Tem como objeto social a exploração de seguros, em quaisquer de suas modalidades ou formas, especialmente nos seguros de danos e de pessoas, podendo, ainda, participar do capital social de outras sociedades relacionadas ao seu objeto social.</w:t>
            </w:r>
          </w:p>
        </w:tc>
        <w:tc>
          <w:tcPr>
            <w:tcW w:w="360" w:type="pct"/>
            <w:tcBorders>
              <w:top w:val="nil"/>
              <w:left w:val="nil"/>
              <w:bottom w:val="nil"/>
              <w:right w:val="nil"/>
            </w:tcBorders>
            <w:shd w:val="clear" w:color="auto" w:fill="auto"/>
            <w:vAlign w:val="center"/>
            <w:hideMark/>
          </w:tcPr>
          <w:p w14:paraId="2F5DE23A"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FBC8C09"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65603FB8" w14:textId="77777777" w:rsidTr="001064A6">
        <w:trPr>
          <w:trHeight w:val="480"/>
        </w:trPr>
        <w:tc>
          <w:tcPr>
            <w:tcW w:w="716" w:type="pct"/>
            <w:tcBorders>
              <w:top w:val="nil"/>
              <w:left w:val="nil"/>
              <w:bottom w:val="nil"/>
              <w:right w:val="nil"/>
            </w:tcBorders>
            <w:shd w:val="clear" w:color="auto" w:fill="auto"/>
            <w:vAlign w:val="center"/>
            <w:hideMark/>
          </w:tcPr>
          <w:p w14:paraId="3A37B91E" w14:textId="77777777" w:rsidR="001064A6" w:rsidRPr="001064A6" w:rsidRDefault="001064A6" w:rsidP="001064A6">
            <w:pPr>
              <w:spacing w:after="0" w:line="240" w:lineRule="auto"/>
              <w:ind w:firstLineChars="200" w:firstLine="360"/>
              <w:rPr>
                <w:rFonts w:ascii="Calibri Light" w:eastAsia="Times New Roman" w:hAnsi="Calibri Light"/>
                <w:color w:val="005CA9"/>
                <w:sz w:val="18"/>
                <w:szCs w:val="18"/>
                <w:lang w:eastAsia="pt-BR"/>
              </w:rPr>
            </w:pPr>
            <w:proofErr w:type="spellStart"/>
            <w:r w:rsidRPr="001064A6">
              <w:rPr>
                <w:rFonts w:ascii="Calibri Light" w:eastAsia="Times New Roman" w:hAnsi="Calibri Light"/>
                <w:color w:val="005CA9"/>
                <w:sz w:val="18"/>
                <w:szCs w:val="18"/>
                <w:lang w:eastAsia="pt-BR"/>
              </w:rPr>
              <w:t>Youse</w:t>
            </w:r>
            <w:proofErr w:type="spellEnd"/>
            <w:r w:rsidRPr="001064A6">
              <w:rPr>
                <w:rFonts w:ascii="Calibri Light" w:eastAsia="Times New Roman" w:hAnsi="Calibri Light"/>
                <w:color w:val="005CA9"/>
                <w:sz w:val="18"/>
                <w:szCs w:val="18"/>
                <w:lang w:eastAsia="pt-BR"/>
              </w:rPr>
              <w:t xml:space="preserve"> Seguradora S.A.</w:t>
            </w:r>
          </w:p>
        </w:tc>
        <w:tc>
          <w:tcPr>
            <w:tcW w:w="3464" w:type="pct"/>
            <w:tcBorders>
              <w:top w:val="nil"/>
              <w:left w:val="nil"/>
              <w:bottom w:val="nil"/>
              <w:right w:val="nil"/>
            </w:tcBorders>
            <w:shd w:val="clear" w:color="auto" w:fill="auto"/>
            <w:vAlign w:val="center"/>
            <w:hideMark/>
          </w:tcPr>
          <w:p w14:paraId="06C578D6"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Participações Securitárias Brasil Ltda. tem como objeto a exploração de operações de seguros de danos e de pessoal, em quaisquer de suas modalidades ou formas, em todo o território nacional, podendo, ainda, participar do capital social de outras sociedades, observadas as disposições legais pertinentes.</w:t>
            </w:r>
          </w:p>
        </w:tc>
        <w:tc>
          <w:tcPr>
            <w:tcW w:w="360" w:type="pct"/>
            <w:tcBorders>
              <w:top w:val="nil"/>
              <w:left w:val="nil"/>
              <w:bottom w:val="nil"/>
              <w:right w:val="nil"/>
            </w:tcBorders>
            <w:shd w:val="clear" w:color="auto" w:fill="auto"/>
            <w:vAlign w:val="center"/>
            <w:hideMark/>
          </w:tcPr>
          <w:p w14:paraId="60B9616A"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42DAF7C6"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7C56EEC4" w14:textId="77777777" w:rsidTr="001064A6">
        <w:trPr>
          <w:trHeight w:val="1680"/>
        </w:trPr>
        <w:tc>
          <w:tcPr>
            <w:tcW w:w="716" w:type="pct"/>
            <w:tcBorders>
              <w:top w:val="nil"/>
              <w:left w:val="nil"/>
              <w:bottom w:val="nil"/>
              <w:right w:val="nil"/>
            </w:tcBorders>
            <w:shd w:val="clear" w:color="auto" w:fill="auto"/>
            <w:vAlign w:val="center"/>
            <w:hideMark/>
          </w:tcPr>
          <w:p w14:paraId="3879590D"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proofErr w:type="spellStart"/>
            <w:r w:rsidRPr="001064A6">
              <w:rPr>
                <w:rFonts w:ascii="Calibri Light" w:eastAsia="Times New Roman" w:hAnsi="Calibri Light"/>
                <w:color w:val="005CA9"/>
                <w:sz w:val="18"/>
                <w:szCs w:val="18"/>
                <w:lang w:eastAsia="pt-BR"/>
              </w:rPr>
              <w:t>Youse</w:t>
            </w:r>
            <w:proofErr w:type="spellEnd"/>
            <w:r w:rsidRPr="001064A6">
              <w:rPr>
                <w:rFonts w:ascii="Calibri Light" w:eastAsia="Times New Roman" w:hAnsi="Calibri Light"/>
                <w:color w:val="005CA9"/>
                <w:sz w:val="18"/>
                <w:szCs w:val="18"/>
                <w:lang w:eastAsia="pt-BR"/>
              </w:rPr>
              <w:t xml:space="preserve"> Tecnologia e Assistência em Seguros Ltda. </w:t>
            </w:r>
          </w:p>
        </w:tc>
        <w:tc>
          <w:tcPr>
            <w:tcW w:w="3464" w:type="pct"/>
            <w:tcBorders>
              <w:top w:val="nil"/>
              <w:left w:val="nil"/>
              <w:bottom w:val="nil"/>
              <w:right w:val="nil"/>
            </w:tcBorders>
            <w:shd w:val="clear" w:color="auto" w:fill="auto"/>
            <w:vAlign w:val="center"/>
            <w:hideMark/>
          </w:tcPr>
          <w:p w14:paraId="225A0E15"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Subsidiária integral da CNP Seguros Holding Brasil que tem como objeto social a prestação de serviços de assessoria e consultoria em seguros, previdência, saúde, capitalização; gestão de ativos financeiros, de serviços previdenciários, auditoria, avaliação, planejamento, orientação, controle, supervisão e execução de estudos e pesquisas sobre matemáticas contábeis, econômico financeiras, estatísticas, atuarial e organizacional; a realização de estudos e execução de serviços técnicos para estruturação, modelagem, adequação, treinamento e implementação de sistemas de previdências, tributário, fiscal, administrativo e patrimonial para União, DF, Estados e Municípios, na Administração Direta e Indireta; a realização de trabalhos de consultoria e de desenvolvimento de softwares; elaboração de estudos setoriais do mercado de seguros, previdência e capitalização; a cobrança e a prestação de serviços de tele assistência e telemarketing nas modalidades ativa e passiva, a prestação de serviços de assistência a veículos leves e pesados, motocicletas e outros meios de transportes motorizados, e a prestação de assistências especializadas pessoal e patrimonial que consistam em serviços complementares a seguros em geral; e a participação em outras sociedades, nacionais ou estrangeira como acionista ou sócio quotista.</w:t>
            </w:r>
          </w:p>
        </w:tc>
        <w:tc>
          <w:tcPr>
            <w:tcW w:w="360" w:type="pct"/>
            <w:tcBorders>
              <w:top w:val="nil"/>
              <w:left w:val="nil"/>
              <w:bottom w:val="nil"/>
              <w:right w:val="nil"/>
            </w:tcBorders>
            <w:shd w:val="clear" w:color="auto" w:fill="auto"/>
            <w:vAlign w:val="center"/>
            <w:hideMark/>
          </w:tcPr>
          <w:p w14:paraId="73DB049B"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344CAB5D"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48,25</w:t>
            </w:r>
          </w:p>
        </w:tc>
      </w:tr>
      <w:tr w:rsidR="001064A6" w:rsidRPr="001064A6" w14:paraId="3A283F89" w14:textId="77777777" w:rsidTr="001064A6">
        <w:trPr>
          <w:trHeight w:val="1200"/>
        </w:trPr>
        <w:tc>
          <w:tcPr>
            <w:tcW w:w="716" w:type="pct"/>
            <w:tcBorders>
              <w:top w:val="nil"/>
              <w:left w:val="nil"/>
              <w:bottom w:val="single" w:sz="4" w:space="0" w:color="54BBAB"/>
              <w:right w:val="nil"/>
            </w:tcBorders>
            <w:shd w:val="clear" w:color="auto" w:fill="auto"/>
            <w:vAlign w:val="center"/>
            <w:hideMark/>
          </w:tcPr>
          <w:p w14:paraId="2E12C932"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proofErr w:type="spellStart"/>
            <w:r w:rsidRPr="001064A6">
              <w:rPr>
                <w:rFonts w:ascii="Calibri Light" w:eastAsia="Times New Roman" w:hAnsi="Calibri Light"/>
                <w:color w:val="005CA9"/>
                <w:sz w:val="18"/>
                <w:szCs w:val="18"/>
                <w:lang w:eastAsia="pt-BR"/>
              </w:rPr>
              <w:t>Wiz</w:t>
            </w:r>
            <w:proofErr w:type="spellEnd"/>
            <w:r w:rsidRPr="001064A6">
              <w:rPr>
                <w:rFonts w:ascii="Calibri Light" w:eastAsia="Times New Roman" w:hAnsi="Calibri Light"/>
                <w:color w:val="005CA9"/>
                <w:sz w:val="18"/>
                <w:szCs w:val="18"/>
                <w:lang w:eastAsia="pt-BR"/>
              </w:rPr>
              <w:t xml:space="preserve"> Co Participações e Corretagem de Seguros S.A.</w:t>
            </w:r>
          </w:p>
        </w:tc>
        <w:tc>
          <w:tcPr>
            <w:tcW w:w="3464" w:type="pct"/>
            <w:tcBorders>
              <w:top w:val="nil"/>
              <w:left w:val="nil"/>
              <w:bottom w:val="single" w:sz="4" w:space="0" w:color="54BBAB"/>
              <w:right w:val="nil"/>
            </w:tcBorders>
            <w:shd w:val="clear" w:color="auto" w:fill="auto"/>
            <w:vAlign w:val="center"/>
            <w:hideMark/>
          </w:tcPr>
          <w:p w14:paraId="21BD3D89"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Sociedade anônima de capital aberto que tem como objeto social: (i) a corretagem de seguros de todos os ramos; (</w:t>
            </w:r>
            <w:proofErr w:type="spellStart"/>
            <w:r w:rsidRPr="001064A6">
              <w:rPr>
                <w:rFonts w:ascii="Calibri Light" w:eastAsia="Times New Roman" w:hAnsi="Calibri Light"/>
                <w:color w:val="005CA9"/>
                <w:sz w:val="18"/>
                <w:szCs w:val="18"/>
                <w:lang w:eastAsia="pt-BR"/>
              </w:rPr>
              <w:t>ii</w:t>
            </w:r>
            <w:proofErr w:type="spellEnd"/>
            <w:r w:rsidRPr="001064A6">
              <w:rPr>
                <w:rFonts w:ascii="Calibri Light" w:eastAsia="Times New Roman" w:hAnsi="Calibri Light"/>
                <w:color w:val="005CA9"/>
                <w:sz w:val="18"/>
                <w:szCs w:val="18"/>
                <w:lang w:eastAsia="pt-BR"/>
              </w:rPr>
              <w:t>) a assessoria e consultoria na área de seguros em geral; (</w:t>
            </w:r>
            <w:proofErr w:type="spellStart"/>
            <w:r w:rsidRPr="001064A6">
              <w:rPr>
                <w:rFonts w:ascii="Calibri Light" w:eastAsia="Times New Roman" w:hAnsi="Calibri Light"/>
                <w:color w:val="005CA9"/>
                <w:sz w:val="18"/>
                <w:szCs w:val="18"/>
                <w:lang w:eastAsia="pt-BR"/>
              </w:rPr>
              <w:t>iii</w:t>
            </w:r>
            <w:proofErr w:type="spellEnd"/>
            <w:r w:rsidRPr="001064A6">
              <w:rPr>
                <w:rFonts w:ascii="Calibri Light" w:eastAsia="Times New Roman" w:hAnsi="Calibri Light"/>
                <w:color w:val="005CA9"/>
                <w:sz w:val="18"/>
                <w:szCs w:val="18"/>
                <w:lang w:eastAsia="pt-BR"/>
              </w:rPr>
              <w:t>) a intermediação e desenvolvimento de soluções em negócios, sem especificação definida; (</w:t>
            </w:r>
            <w:proofErr w:type="spellStart"/>
            <w:r w:rsidRPr="001064A6">
              <w:rPr>
                <w:rFonts w:ascii="Calibri Light" w:eastAsia="Times New Roman" w:hAnsi="Calibri Light"/>
                <w:color w:val="005CA9"/>
                <w:sz w:val="18"/>
                <w:szCs w:val="18"/>
                <w:lang w:eastAsia="pt-BR"/>
              </w:rPr>
              <w:t>iv</w:t>
            </w:r>
            <w:proofErr w:type="spellEnd"/>
            <w:r w:rsidRPr="001064A6">
              <w:rPr>
                <w:rFonts w:ascii="Calibri Light" w:eastAsia="Times New Roman" w:hAnsi="Calibri Light"/>
                <w:color w:val="005CA9"/>
                <w:sz w:val="18"/>
                <w:szCs w:val="18"/>
                <w:lang w:eastAsia="pt-BR"/>
              </w:rPr>
              <w:t>) a organização de campanhas de incentivo e fidelização de clientes; (v) a administração de bens; (vi) a assessoria e consultoria relacionada a negócios financeiros e tecnologia da informação; (</w:t>
            </w:r>
            <w:proofErr w:type="spellStart"/>
            <w:r w:rsidRPr="001064A6">
              <w:rPr>
                <w:rFonts w:ascii="Calibri Light" w:eastAsia="Times New Roman" w:hAnsi="Calibri Light"/>
                <w:color w:val="005CA9"/>
                <w:sz w:val="18"/>
                <w:szCs w:val="18"/>
                <w:lang w:eastAsia="pt-BR"/>
              </w:rPr>
              <w:t>vii</w:t>
            </w:r>
            <w:proofErr w:type="spellEnd"/>
            <w:r w:rsidRPr="001064A6">
              <w:rPr>
                <w:rFonts w:ascii="Calibri Light" w:eastAsia="Times New Roman" w:hAnsi="Calibri Light"/>
                <w:color w:val="005CA9"/>
                <w:sz w:val="18"/>
                <w:szCs w:val="18"/>
                <w:lang w:eastAsia="pt-BR"/>
              </w:rPr>
              <w:t>) a atuação como correspondente de instituições financeiras; (</w:t>
            </w:r>
            <w:proofErr w:type="spellStart"/>
            <w:r w:rsidRPr="001064A6">
              <w:rPr>
                <w:rFonts w:ascii="Calibri Light" w:eastAsia="Times New Roman" w:hAnsi="Calibri Light"/>
                <w:color w:val="005CA9"/>
                <w:sz w:val="18"/>
                <w:szCs w:val="18"/>
                <w:lang w:eastAsia="pt-BR"/>
              </w:rPr>
              <w:t>viii</w:t>
            </w:r>
            <w:proofErr w:type="spellEnd"/>
            <w:r w:rsidRPr="001064A6">
              <w:rPr>
                <w:rFonts w:ascii="Calibri Light" w:eastAsia="Times New Roman" w:hAnsi="Calibri Light"/>
                <w:color w:val="005CA9"/>
                <w:sz w:val="18"/>
                <w:szCs w:val="18"/>
                <w:lang w:eastAsia="pt-BR"/>
              </w:rPr>
              <w:t>) o gerenciamento de bancos de dados de terceiros; (</w:t>
            </w:r>
            <w:proofErr w:type="spellStart"/>
            <w:r w:rsidRPr="001064A6">
              <w:rPr>
                <w:rFonts w:ascii="Calibri Light" w:eastAsia="Times New Roman" w:hAnsi="Calibri Light"/>
                <w:color w:val="005CA9"/>
                <w:sz w:val="18"/>
                <w:szCs w:val="18"/>
                <w:lang w:eastAsia="pt-BR"/>
              </w:rPr>
              <w:t>ix</w:t>
            </w:r>
            <w:proofErr w:type="spellEnd"/>
            <w:r w:rsidRPr="001064A6">
              <w:rPr>
                <w:rFonts w:ascii="Calibri Light" w:eastAsia="Times New Roman" w:hAnsi="Calibri Light"/>
                <w:color w:val="005CA9"/>
                <w:sz w:val="18"/>
                <w:szCs w:val="18"/>
                <w:lang w:eastAsia="pt-BR"/>
              </w:rPr>
              <w:t>) o desenvolvimento e licenciamento de programas de computador, customizáveis ou não; (x) a assessoria, consultoria e estruturação de sistemas e soluções na área de tecnologia da informação; (xi) a participação no capital social de outras sociedades, nacionais ou estrangeiras, na condição de sócia, acionista ou quotista, em caráter permanente ou temporário, como controladora ou minoritária; e (</w:t>
            </w:r>
            <w:proofErr w:type="spellStart"/>
            <w:r w:rsidRPr="001064A6">
              <w:rPr>
                <w:rFonts w:ascii="Calibri Light" w:eastAsia="Times New Roman" w:hAnsi="Calibri Light"/>
                <w:color w:val="005CA9"/>
                <w:sz w:val="18"/>
                <w:szCs w:val="18"/>
                <w:lang w:eastAsia="pt-BR"/>
              </w:rPr>
              <w:t>xii</w:t>
            </w:r>
            <w:proofErr w:type="spellEnd"/>
            <w:r w:rsidRPr="001064A6">
              <w:rPr>
                <w:rFonts w:ascii="Calibri Light" w:eastAsia="Times New Roman" w:hAnsi="Calibri Light"/>
                <w:color w:val="005CA9"/>
                <w:sz w:val="18"/>
                <w:szCs w:val="18"/>
                <w:lang w:eastAsia="pt-BR"/>
              </w:rPr>
              <w:t>) atividades de teleatendimento.</w:t>
            </w:r>
          </w:p>
        </w:tc>
        <w:tc>
          <w:tcPr>
            <w:tcW w:w="360" w:type="pct"/>
            <w:tcBorders>
              <w:top w:val="nil"/>
              <w:left w:val="nil"/>
              <w:bottom w:val="single" w:sz="4" w:space="0" w:color="54BBAB"/>
              <w:right w:val="nil"/>
            </w:tcBorders>
            <w:shd w:val="clear" w:color="auto" w:fill="auto"/>
            <w:vAlign w:val="center"/>
            <w:hideMark/>
          </w:tcPr>
          <w:p w14:paraId="73EE7759"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1E659595"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12,06</w:t>
            </w:r>
          </w:p>
        </w:tc>
      </w:tr>
      <w:tr w:rsidR="001064A6" w:rsidRPr="001064A6" w14:paraId="30F159DF" w14:textId="77777777" w:rsidTr="001064A6">
        <w:trPr>
          <w:trHeight w:val="720"/>
        </w:trPr>
        <w:tc>
          <w:tcPr>
            <w:tcW w:w="716" w:type="pct"/>
            <w:tcBorders>
              <w:top w:val="nil"/>
              <w:left w:val="nil"/>
              <w:bottom w:val="single" w:sz="4" w:space="0" w:color="54BBAB"/>
              <w:right w:val="nil"/>
            </w:tcBorders>
            <w:shd w:val="clear" w:color="auto" w:fill="auto"/>
            <w:vAlign w:val="center"/>
            <w:hideMark/>
          </w:tcPr>
          <w:p w14:paraId="351A2C68"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Fundo de Investimento CAIXA Extramercado Exclusivo Seguridade Renda Fixa</w:t>
            </w:r>
          </w:p>
        </w:tc>
        <w:tc>
          <w:tcPr>
            <w:tcW w:w="3464" w:type="pct"/>
            <w:tcBorders>
              <w:top w:val="nil"/>
              <w:left w:val="nil"/>
              <w:bottom w:val="single" w:sz="4" w:space="0" w:color="54BBAB"/>
              <w:right w:val="nil"/>
            </w:tcBorders>
            <w:shd w:val="clear" w:color="auto" w:fill="auto"/>
            <w:vAlign w:val="center"/>
            <w:hideMark/>
          </w:tcPr>
          <w:p w14:paraId="4826701E"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Fundo de Investimento constituído sob a forma de condomínio aberto, com prazo indeterminado de duração e destinado a acolher investimentos exclusivamente da CAIXA Seguridade. O fundo é administrado e custodiado pela CAIXA ECONÔMICA FEDERAL, os serviços de gestão da carteira são realizados pela CAIXA Distribuidora de Títulos e Valores Mobiliários S.A.</w:t>
            </w:r>
          </w:p>
        </w:tc>
        <w:tc>
          <w:tcPr>
            <w:tcW w:w="360" w:type="pct"/>
            <w:tcBorders>
              <w:top w:val="nil"/>
              <w:left w:val="nil"/>
              <w:bottom w:val="single" w:sz="4" w:space="0" w:color="54BBAB"/>
              <w:right w:val="nil"/>
            </w:tcBorders>
            <w:shd w:val="clear" w:color="auto" w:fill="auto"/>
            <w:vAlign w:val="center"/>
            <w:hideMark/>
          </w:tcPr>
          <w:p w14:paraId="05A7FCAE"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100,00</w:t>
            </w:r>
          </w:p>
        </w:tc>
        <w:tc>
          <w:tcPr>
            <w:tcW w:w="460" w:type="pct"/>
            <w:tcBorders>
              <w:top w:val="nil"/>
              <w:left w:val="nil"/>
              <w:bottom w:val="single" w:sz="4" w:space="0" w:color="54BBAB"/>
              <w:right w:val="nil"/>
            </w:tcBorders>
            <w:shd w:val="clear" w:color="auto" w:fill="auto"/>
            <w:vAlign w:val="center"/>
            <w:hideMark/>
          </w:tcPr>
          <w:p w14:paraId="18954128"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1064A6" w:rsidRPr="001064A6" w14:paraId="1A0F774B" w14:textId="77777777" w:rsidTr="001064A6">
        <w:trPr>
          <w:trHeight w:val="720"/>
        </w:trPr>
        <w:tc>
          <w:tcPr>
            <w:tcW w:w="716" w:type="pct"/>
            <w:tcBorders>
              <w:top w:val="nil"/>
              <w:left w:val="nil"/>
              <w:bottom w:val="nil"/>
              <w:right w:val="nil"/>
            </w:tcBorders>
            <w:shd w:val="clear" w:color="auto" w:fill="auto"/>
            <w:vAlign w:val="center"/>
            <w:hideMark/>
          </w:tcPr>
          <w:p w14:paraId="36119EA6" w14:textId="77777777" w:rsidR="001064A6" w:rsidRPr="001064A6" w:rsidRDefault="001064A6" w:rsidP="001064A6">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xml:space="preserve">Holding XS1 </w:t>
            </w:r>
            <w:proofErr w:type="gramStart"/>
            <w:r w:rsidRPr="001064A6">
              <w:rPr>
                <w:rFonts w:ascii="Calibri Light" w:eastAsia="Times New Roman" w:hAnsi="Calibri Light"/>
                <w:b/>
                <w:bCs/>
                <w:color w:val="005CA9"/>
                <w:sz w:val="18"/>
                <w:szCs w:val="18"/>
                <w:lang w:eastAsia="pt-BR"/>
              </w:rPr>
              <w:t>S.A</w:t>
            </w:r>
            <w:proofErr w:type="gramEnd"/>
          </w:p>
        </w:tc>
        <w:tc>
          <w:tcPr>
            <w:tcW w:w="3464" w:type="pct"/>
            <w:tcBorders>
              <w:top w:val="nil"/>
              <w:left w:val="nil"/>
              <w:bottom w:val="nil"/>
              <w:right w:val="nil"/>
            </w:tcBorders>
            <w:shd w:val="clear" w:color="auto" w:fill="auto"/>
            <w:vAlign w:val="center"/>
            <w:hideMark/>
          </w:tcPr>
          <w:p w14:paraId="5D000997" w14:textId="77777777" w:rsidR="001064A6" w:rsidRPr="001064A6" w:rsidRDefault="001064A6" w:rsidP="001064A6">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xml:space="preserve">Sociedade anônima de capital fechado, regida pelo Acordo de Acionista celebrado entre a Caixa Seguridade,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Participações Ltda,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Brasil Holding Ltda e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S.A.</w:t>
            </w:r>
            <w:proofErr w:type="gramStart"/>
            <w:r w:rsidRPr="001064A6">
              <w:rPr>
                <w:rFonts w:ascii="Calibri Light" w:eastAsia="Times New Roman" w:hAnsi="Calibri Light"/>
                <w:b/>
                <w:bCs/>
                <w:color w:val="005CA9"/>
                <w:sz w:val="18"/>
                <w:szCs w:val="18"/>
                <w:lang w:eastAsia="pt-BR"/>
              </w:rPr>
              <w:t>,  que</w:t>
            </w:r>
            <w:proofErr w:type="gramEnd"/>
            <w:r w:rsidRPr="001064A6">
              <w:rPr>
                <w:rFonts w:ascii="Calibri Light" w:eastAsia="Times New Roman" w:hAnsi="Calibri Light"/>
                <w:b/>
                <w:bCs/>
                <w:color w:val="005CA9"/>
                <w:sz w:val="18"/>
                <w:szCs w:val="18"/>
                <w:lang w:eastAsia="pt-BR"/>
              </w:rPr>
              <w:t xml:space="preserve"> tem por objeto a participação em sociedades seguradoras e entidades abertas de previdência complementar, autorizadas a funcionar pela Superintendência de Seguros Privados – SUSEP</w:t>
            </w:r>
          </w:p>
        </w:tc>
        <w:tc>
          <w:tcPr>
            <w:tcW w:w="360" w:type="pct"/>
            <w:tcBorders>
              <w:top w:val="nil"/>
              <w:left w:val="nil"/>
              <w:bottom w:val="nil"/>
              <w:right w:val="nil"/>
            </w:tcBorders>
            <w:shd w:val="clear" w:color="auto" w:fill="auto"/>
            <w:vAlign w:val="center"/>
            <w:hideMark/>
          </w:tcPr>
          <w:p w14:paraId="657CC40A" w14:textId="77777777" w:rsidR="001064A6" w:rsidRPr="001064A6" w:rsidRDefault="001064A6" w:rsidP="001064A6">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60,00</w:t>
            </w:r>
          </w:p>
        </w:tc>
        <w:tc>
          <w:tcPr>
            <w:tcW w:w="460" w:type="pct"/>
            <w:tcBorders>
              <w:top w:val="nil"/>
              <w:left w:val="nil"/>
              <w:bottom w:val="nil"/>
              <w:right w:val="nil"/>
            </w:tcBorders>
            <w:shd w:val="clear" w:color="auto" w:fill="auto"/>
            <w:vAlign w:val="center"/>
            <w:hideMark/>
          </w:tcPr>
          <w:p w14:paraId="7E7999D5" w14:textId="77777777" w:rsidR="001064A6" w:rsidRPr="001064A6" w:rsidRDefault="001064A6" w:rsidP="001064A6">
            <w:pPr>
              <w:spacing w:after="0" w:line="240" w:lineRule="auto"/>
              <w:jc w:val="center"/>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w:t>
            </w:r>
          </w:p>
        </w:tc>
      </w:tr>
      <w:tr w:rsidR="001064A6" w:rsidRPr="001064A6" w14:paraId="0F81D9EB" w14:textId="77777777" w:rsidTr="001064A6">
        <w:trPr>
          <w:trHeight w:val="480"/>
        </w:trPr>
        <w:tc>
          <w:tcPr>
            <w:tcW w:w="716" w:type="pct"/>
            <w:tcBorders>
              <w:top w:val="nil"/>
              <w:left w:val="nil"/>
              <w:bottom w:val="nil"/>
              <w:right w:val="nil"/>
            </w:tcBorders>
            <w:shd w:val="clear" w:color="auto" w:fill="auto"/>
            <w:vAlign w:val="center"/>
            <w:hideMark/>
          </w:tcPr>
          <w:p w14:paraId="5E6035E9"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XS2 Vida e Previdência S.A.</w:t>
            </w:r>
          </w:p>
        </w:tc>
        <w:tc>
          <w:tcPr>
            <w:tcW w:w="3464" w:type="pct"/>
            <w:tcBorders>
              <w:top w:val="nil"/>
              <w:left w:val="nil"/>
              <w:bottom w:val="nil"/>
              <w:right w:val="nil"/>
            </w:tcBorders>
            <w:shd w:val="clear" w:color="auto" w:fill="auto"/>
            <w:vAlign w:val="center"/>
            <w:hideMark/>
          </w:tcPr>
          <w:p w14:paraId="2C01184B"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Sociedade por ações de capital fechado, subsidiária integral da Holding XS1 que tem por objeto a operação em seguros de pessoas e planos de previdência complementar aberta, podendo aceitar riscos em retrocessão e deter participação em outras sociedades.</w:t>
            </w:r>
          </w:p>
        </w:tc>
        <w:tc>
          <w:tcPr>
            <w:tcW w:w="360" w:type="pct"/>
            <w:tcBorders>
              <w:top w:val="nil"/>
              <w:left w:val="nil"/>
              <w:bottom w:val="nil"/>
              <w:right w:val="nil"/>
            </w:tcBorders>
            <w:shd w:val="clear" w:color="auto" w:fill="auto"/>
            <w:vAlign w:val="center"/>
            <w:hideMark/>
          </w:tcPr>
          <w:p w14:paraId="410DB742"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nil"/>
              <w:right w:val="nil"/>
            </w:tcBorders>
            <w:shd w:val="clear" w:color="auto" w:fill="auto"/>
            <w:vAlign w:val="center"/>
            <w:hideMark/>
          </w:tcPr>
          <w:p w14:paraId="463C39CA"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60,00</w:t>
            </w:r>
          </w:p>
        </w:tc>
      </w:tr>
      <w:tr w:rsidR="001064A6" w:rsidRPr="001064A6" w14:paraId="468126AA" w14:textId="77777777" w:rsidTr="001064A6">
        <w:trPr>
          <w:trHeight w:val="480"/>
        </w:trPr>
        <w:tc>
          <w:tcPr>
            <w:tcW w:w="716" w:type="pct"/>
            <w:tcBorders>
              <w:top w:val="nil"/>
              <w:left w:val="nil"/>
              <w:bottom w:val="single" w:sz="4" w:space="0" w:color="54BBAB"/>
              <w:right w:val="nil"/>
            </w:tcBorders>
            <w:shd w:val="clear" w:color="auto" w:fill="auto"/>
            <w:vAlign w:val="center"/>
            <w:hideMark/>
          </w:tcPr>
          <w:p w14:paraId="0391D68E" w14:textId="77777777" w:rsidR="001064A6" w:rsidRPr="001064A6" w:rsidRDefault="001064A6" w:rsidP="001064A6">
            <w:pPr>
              <w:spacing w:after="0" w:line="240" w:lineRule="auto"/>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Caixa Vida e Previdência S.A.</w:t>
            </w:r>
          </w:p>
        </w:tc>
        <w:tc>
          <w:tcPr>
            <w:tcW w:w="3464" w:type="pct"/>
            <w:tcBorders>
              <w:top w:val="nil"/>
              <w:left w:val="nil"/>
              <w:bottom w:val="single" w:sz="4" w:space="0" w:color="54BBAB"/>
              <w:right w:val="nil"/>
            </w:tcBorders>
            <w:shd w:val="clear" w:color="auto" w:fill="auto"/>
            <w:vAlign w:val="center"/>
            <w:hideMark/>
          </w:tcPr>
          <w:p w14:paraId="0CE0B252" w14:textId="77777777" w:rsidR="001064A6" w:rsidRPr="001064A6" w:rsidRDefault="001064A6" w:rsidP="001064A6">
            <w:pPr>
              <w:spacing w:after="0" w:line="240" w:lineRule="auto"/>
              <w:jc w:val="both"/>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Sociedade por ações de capital fechado, subsidiária integral da Holding XS1. Tem por objeto operar no ramo de seguro de vida e planos de previdência privada aberta, nas modalidades de pecúlio e renda, conforme definido na legislação vigente, podendo participar de outras sociedades.</w:t>
            </w:r>
          </w:p>
        </w:tc>
        <w:tc>
          <w:tcPr>
            <w:tcW w:w="360" w:type="pct"/>
            <w:tcBorders>
              <w:top w:val="nil"/>
              <w:left w:val="nil"/>
              <w:bottom w:val="single" w:sz="4" w:space="0" w:color="54BBAB"/>
              <w:right w:val="nil"/>
            </w:tcBorders>
            <w:shd w:val="clear" w:color="auto" w:fill="auto"/>
            <w:vAlign w:val="center"/>
            <w:hideMark/>
          </w:tcPr>
          <w:p w14:paraId="2325B820" w14:textId="77777777" w:rsidR="001064A6" w:rsidRPr="001064A6" w:rsidRDefault="001064A6" w:rsidP="001064A6">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c>
          <w:tcPr>
            <w:tcW w:w="460" w:type="pct"/>
            <w:tcBorders>
              <w:top w:val="nil"/>
              <w:left w:val="nil"/>
              <w:bottom w:val="single" w:sz="4" w:space="0" w:color="54BBAB"/>
              <w:right w:val="nil"/>
            </w:tcBorders>
            <w:shd w:val="clear" w:color="auto" w:fill="auto"/>
            <w:vAlign w:val="center"/>
            <w:hideMark/>
          </w:tcPr>
          <w:p w14:paraId="79157046" w14:textId="77777777" w:rsidR="001064A6" w:rsidRPr="001064A6" w:rsidRDefault="001064A6" w:rsidP="001064A6">
            <w:pPr>
              <w:spacing w:after="0" w:line="240" w:lineRule="auto"/>
              <w:jc w:val="right"/>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60,00</w:t>
            </w:r>
          </w:p>
        </w:tc>
      </w:tr>
      <w:tr w:rsidR="00E8711A" w:rsidRPr="00E8711A" w14:paraId="00B8796B" w14:textId="77777777" w:rsidTr="00A74E74">
        <w:trPr>
          <w:trHeight w:val="255"/>
        </w:trPr>
        <w:tc>
          <w:tcPr>
            <w:tcW w:w="716" w:type="pct"/>
            <w:vMerge w:val="restart"/>
            <w:tcBorders>
              <w:top w:val="single" w:sz="4" w:space="0" w:color="54BBAB"/>
              <w:left w:val="nil"/>
              <w:bottom w:val="single" w:sz="4" w:space="0" w:color="54BBAB"/>
              <w:right w:val="nil"/>
            </w:tcBorders>
            <w:shd w:val="clear" w:color="auto" w:fill="auto"/>
            <w:vAlign w:val="center"/>
            <w:hideMark/>
          </w:tcPr>
          <w:p w14:paraId="77AA1990"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lastRenderedPageBreak/>
              <w:t>Empresa</w:t>
            </w:r>
          </w:p>
        </w:tc>
        <w:tc>
          <w:tcPr>
            <w:tcW w:w="3464" w:type="pct"/>
            <w:vMerge w:val="restart"/>
            <w:tcBorders>
              <w:top w:val="single" w:sz="4" w:space="0" w:color="54BBAB"/>
              <w:left w:val="nil"/>
              <w:bottom w:val="single" w:sz="4" w:space="0" w:color="54BBAB"/>
              <w:right w:val="nil"/>
            </w:tcBorders>
            <w:shd w:val="clear" w:color="auto" w:fill="auto"/>
            <w:vAlign w:val="center"/>
            <w:hideMark/>
          </w:tcPr>
          <w:p w14:paraId="53A3A146"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Descrição</w:t>
            </w:r>
          </w:p>
        </w:tc>
        <w:tc>
          <w:tcPr>
            <w:tcW w:w="820" w:type="pct"/>
            <w:gridSpan w:val="2"/>
            <w:tcBorders>
              <w:top w:val="single" w:sz="4" w:space="0" w:color="54BBAB"/>
              <w:left w:val="nil"/>
              <w:bottom w:val="nil"/>
              <w:right w:val="nil"/>
            </w:tcBorders>
            <w:shd w:val="clear" w:color="auto" w:fill="auto"/>
            <w:vAlign w:val="center"/>
            <w:hideMark/>
          </w:tcPr>
          <w:p w14:paraId="476ECCED"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 de participação da Companhia</w:t>
            </w:r>
          </w:p>
        </w:tc>
      </w:tr>
      <w:tr w:rsidR="00E8711A" w:rsidRPr="00E8711A" w14:paraId="79515443"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40169EC4"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3ED59514"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820" w:type="pct"/>
            <w:gridSpan w:val="2"/>
            <w:tcBorders>
              <w:top w:val="nil"/>
              <w:left w:val="nil"/>
              <w:bottom w:val="single" w:sz="4" w:space="0" w:color="54BBAB"/>
              <w:right w:val="nil"/>
            </w:tcBorders>
            <w:shd w:val="clear" w:color="auto" w:fill="auto"/>
            <w:vAlign w:val="center"/>
            <w:hideMark/>
          </w:tcPr>
          <w:p w14:paraId="22C4F756" w14:textId="715E5EE6"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3</w:t>
            </w:r>
            <w:r w:rsidR="002B28DA">
              <w:rPr>
                <w:rFonts w:ascii="Calibri Light" w:eastAsia="Times New Roman" w:hAnsi="Calibri Light" w:cs="Calibri Light"/>
                <w:b/>
                <w:bCs/>
                <w:color w:val="005CA9"/>
                <w:sz w:val="18"/>
                <w:szCs w:val="18"/>
                <w:lang w:eastAsia="pt-BR"/>
              </w:rPr>
              <w:t>1</w:t>
            </w:r>
            <w:r w:rsidRPr="00E8711A">
              <w:rPr>
                <w:rFonts w:ascii="Calibri Light" w:eastAsia="Times New Roman" w:hAnsi="Calibri Light" w:cs="Calibri Light"/>
                <w:b/>
                <w:bCs/>
                <w:color w:val="005CA9"/>
                <w:sz w:val="18"/>
                <w:szCs w:val="18"/>
                <w:lang w:eastAsia="pt-BR"/>
              </w:rPr>
              <w:t>/</w:t>
            </w:r>
            <w:r w:rsidR="002B28DA">
              <w:rPr>
                <w:rFonts w:ascii="Calibri Light" w:eastAsia="Times New Roman" w:hAnsi="Calibri Light" w:cs="Calibri Light"/>
                <w:b/>
                <w:bCs/>
                <w:color w:val="005CA9"/>
                <w:sz w:val="18"/>
                <w:szCs w:val="18"/>
                <w:lang w:eastAsia="pt-BR"/>
              </w:rPr>
              <w:t>12</w:t>
            </w:r>
            <w:r w:rsidRPr="00E8711A">
              <w:rPr>
                <w:rFonts w:ascii="Calibri Light" w:eastAsia="Times New Roman" w:hAnsi="Calibri Light" w:cs="Calibri Light"/>
                <w:b/>
                <w:bCs/>
                <w:color w:val="005CA9"/>
                <w:sz w:val="18"/>
                <w:szCs w:val="18"/>
                <w:lang w:eastAsia="pt-BR"/>
              </w:rPr>
              <w:t>/2023</w:t>
            </w:r>
          </w:p>
        </w:tc>
      </w:tr>
      <w:tr w:rsidR="00E8711A" w:rsidRPr="00E8711A" w14:paraId="464C9F2B" w14:textId="77777777" w:rsidTr="00F859F5">
        <w:trPr>
          <w:trHeight w:val="255"/>
        </w:trPr>
        <w:tc>
          <w:tcPr>
            <w:tcW w:w="716" w:type="pct"/>
            <w:vMerge/>
            <w:tcBorders>
              <w:top w:val="nil"/>
              <w:left w:val="nil"/>
              <w:bottom w:val="single" w:sz="4" w:space="0" w:color="54BBAB"/>
              <w:right w:val="nil"/>
            </w:tcBorders>
            <w:shd w:val="clear" w:color="auto" w:fill="auto"/>
            <w:vAlign w:val="center"/>
            <w:hideMark/>
          </w:tcPr>
          <w:p w14:paraId="401A8D1E"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464" w:type="pct"/>
            <w:vMerge/>
            <w:tcBorders>
              <w:top w:val="nil"/>
              <w:left w:val="nil"/>
              <w:bottom w:val="single" w:sz="4" w:space="0" w:color="54BBAB"/>
              <w:right w:val="nil"/>
            </w:tcBorders>
            <w:shd w:val="clear" w:color="auto" w:fill="auto"/>
            <w:vAlign w:val="center"/>
            <w:hideMark/>
          </w:tcPr>
          <w:p w14:paraId="55A49EA0" w14:textId="77777777" w:rsidR="00E8711A" w:rsidRPr="00E8711A" w:rsidRDefault="00E8711A" w:rsidP="00F859F5">
            <w:pPr>
              <w:spacing w:after="0" w:line="240" w:lineRule="auto"/>
              <w:rPr>
                <w:rFonts w:ascii="Calibri Light" w:eastAsia="Times New Roman" w:hAnsi="Calibri Light" w:cs="Calibri Light"/>
                <w:b/>
                <w:bCs/>
                <w:color w:val="005CA9"/>
                <w:sz w:val="18"/>
                <w:szCs w:val="18"/>
                <w:lang w:eastAsia="pt-BR"/>
              </w:rPr>
            </w:pPr>
          </w:p>
        </w:tc>
        <w:tc>
          <w:tcPr>
            <w:tcW w:w="360" w:type="pct"/>
            <w:tcBorders>
              <w:top w:val="nil"/>
              <w:left w:val="nil"/>
              <w:bottom w:val="single" w:sz="4" w:space="0" w:color="54BBAB"/>
              <w:right w:val="nil"/>
            </w:tcBorders>
            <w:shd w:val="clear" w:color="auto" w:fill="auto"/>
            <w:vAlign w:val="center"/>
            <w:hideMark/>
          </w:tcPr>
          <w:p w14:paraId="27663B17"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Direta</w:t>
            </w:r>
          </w:p>
        </w:tc>
        <w:tc>
          <w:tcPr>
            <w:tcW w:w="460" w:type="pct"/>
            <w:tcBorders>
              <w:top w:val="nil"/>
              <w:left w:val="nil"/>
              <w:bottom w:val="single" w:sz="4" w:space="0" w:color="54BBAB"/>
              <w:right w:val="nil"/>
            </w:tcBorders>
            <w:shd w:val="clear" w:color="auto" w:fill="auto"/>
            <w:vAlign w:val="center"/>
            <w:hideMark/>
          </w:tcPr>
          <w:p w14:paraId="17F5A877" w14:textId="77777777" w:rsidR="00E8711A" w:rsidRPr="00E8711A" w:rsidRDefault="00E8711A" w:rsidP="00F859F5">
            <w:pPr>
              <w:spacing w:after="0" w:line="240" w:lineRule="auto"/>
              <w:jc w:val="center"/>
              <w:rPr>
                <w:rFonts w:ascii="Calibri Light" w:eastAsia="Times New Roman" w:hAnsi="Calibri Light" w:cs="Calibri Light"/>
                <w:b/>
                <w:bCs/>
                <w:color w:val="005CA9"/>
                <w:sz w:val="18"/>
                <w:szCs w:val="18"/>
                <w:lang w:eastAsia="pt-BR"/>
              </w:rPr>
            </w:pPr>
            <w:r w:rsidRPr="00E8711A">
              <w:rPr>
                <w:rFonts w:ascii="Calibri Light" w:eastAsia="Times New Roman" w:hAnsi="Calibri Light" w:cs="Calibri Light"/>
                <w:b/>
                <w:bCs/>
                <w:color w:val="005CA9"/>
                <w:sz w:val="18"/>
                <w:szCs w:val="18"/>
                <w:lang w:eastAsia="pt-BR"/>
              </w:rPr>
              <w:t>Indireta</w:t>
            </w:r>
          </w:p>
        </w:tc>
      </w:tr>
      <w:tr w:rsidR="000474AA" w:rsidRPr="001064A6" w14:paraId="3F7B1315" w14:textId="77777777" w:rsidTr="00993CE1">
        <w:trPr>
          <w:trHeight w:val="480"/>
        </w:trPr>
        <w:tc>
          <w:tcPr>
            <w:tcW w:w="716" w:type="pct"/>
            <w:tcBorders>
              <w:top w:val="nil"/>
              <w:left w:val="nil"/>
              <w:bottom w:val="single" w:sz="4" w:space="0" w:color="54BBAB"/>
              <w:right w:val="nil"/>
            </w:tcBorders>
            <w:shd w:val="clear" w:color="auto" w:fill="auto"/>
            <w:vAlign w:val="center"/>
            <w:hideMark/>
          </w:tcPr>
          <w:p w14:paraId="276ED77F" w14:textId="77777777" w:rsidR="000474AA" w:rsidRPr="001064A6" w:rsidRDefault="000474AA" w:rsidP="00993CE1">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xml:space="preserve">XS5 Administradora de Consórcios </w:t>
            </w:r>
            <w:proofErr w:type="gramStart"/>
            <w:r w:rsidRPr="001064A6">
              <w:rPr>
                <w:rFonts w:ascii="Calibri Light" w:eastAsia="Times New Roman" w:hAnsi="Calibri Light"/>
                <w:b/>
                <w:bCs/>
                <w:color w:val="005CA9"/>
                <w:sz w:val="18"/>
                <w:szCs w:val="18"/>
                <w:lang w:eastAsia="pt-BR"/>
              </w:rPr>
              <w:t>S.A</w:t>
            </w:r>
            <w:proofErr w:type="gramEnd"/>
          </w:p>
        </w:tc>
        <w:tc>
          <w:tcPr>
            <w:tcW w:w="3464" w:type="pct"/>
            <w:tcBorders>
              <w:top w:val="nil"/>
              <w:left w:val="nil"/>
              <w:bottom w:val="single" w:sz="4" w:space="0" w:color="54BBAB"/>
              <w:right w:val="nil"/>
            </w:tcBorders>
            <w:shd w:val="clear" w:color="auto" w:fill="auto"/>
            <w:vAlign w:val="center"/>
            <w:hideMark/>
          </w:tcPr>
          <w:p w14:paraId="624DE1DA" w14:textId="77777777" w:rsidR="000474AA" w:rsidRPr="001064A6" w:rsidRDefault="000474AA" w:rsidP="00993CE1">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xml:space="preserve">Sociedade anônima de capital fechado, regida pelo Acordo de Acionista celebrado entre a Caixa Seguridade e CNP </w:t>
            </w:r>
            <w:proofErr w:type="spellStart"/>
            <w:r w:rsidRPr="001064A6">
              <w:rPr>
                <w:rFonts w:ascii="Calibri Light" w:eastAsia="Times New Roman" w:hAnsi="Calibri Light"/>
                <w:b/>
                <w:bCs/>
                <w:color w:val="005CA9"/>
                <w:sz w:val="18"/>
                <w:szCs w:val="18"/>
                <w:lang w:eastAsia="pt-BR"/>
              </w:rPr>
              <w:t>Assurances</w:t>
            </w:r>
            <w:proofErr w:type="spellEnd"/>
            <w:r w:rsidRPr="001064A6">
              <w:rPr>
                <w:rFonts w:ascii="Calibri Light" w:eastAsia="Times New Roman" w:hAnsi="Calibri Light"/>
                <w:b/>
                <w:bCs/>
                <w:color w:val="005CA9"/>
                <w:sz w:val="18"/>
                <w:szCs w:val="18"/>
                <w:lang w:eastAsia="pt-BR"/>
              </w:rPr>
              <w:t xml:space="preserve"> Participações Ltda que tem como objeto social a administração de grupos de consórcios na forma da legislação em vigor.</w:t>
            </w:r>
          </w:p>
        </w:tc>
        <w:tc>
          <w:tcPr>
            <w:tcW w:w="360" w:type="pct"/>
            <w:tcBorders>
              <w:top w:val="nil"/>
              <w:left w:val="nil"/>
              <w:bottom w:val="single" w:sz="4" w:space="0" w:color="54BBAB"/>
              <w:right w:val="nil"/>
            </w:tcBorders>
            <w:shd w:val="clear" w:color="auto" w:fill="auto"/>
            <w:vAlign w:val="center"/>
            <w:hideMark/>
          </w:tcPr>
          <w:p w14:paraId="60DE434E" w14:textId="77777777" w:rsidR="000474AA" w:rsidRPr="001064A6" w:rsidRDefault="000474AA" w:rsidP="00993CE1">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75,00</w:t>
            </w:r>
          </w:p>
        </w:tc>
        <w:tc>
          <w:tcPr>
            <w:tcW w:w="460" w:type="pct"/>
            <w:tcBorders>
              <w:top w:val="nil"/>
              <w:left w:val="nil"/>
              <w:bottom w:val="single" w:sz="4" w:space="0" w:color="54BBAB"/>
              <w:right w:val="nil"/>
            </w:tcBorders>
            <w:shd w:val="clear" w:color="auto" w:fill="auto"/>
            <w:vAlign w:val="center"/>
            <w:hideMark/>
          </w:tcPr>
          <w:p w14:paraId="49C902BE" w14:textId="77777777" w:rsidR="000474AA" w:rsidRPr="001064A6" w:rsidRDefault="000474AA" w:rsidP="00993CE1">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r w:rsidR="000474AA" w:rsidRPr="001064A6" w14:paraId="5416DAD6" w14:textId="77777777" w:rsidTr="00993CE1">
        <w:trPr>
          <w:trHeight w:val="1440"/>
        </w:trPr>
        <w:tc>
          <w:tcPr>
            <w:tcW w:w="716" w:type="pct"/>
            <w:tcBorders>
              <w:top w:val="nil"/>
              <w:left w:val="nil"/>
              <w:bottom w:val="single" w:sz="4" w:space="0" w:color="54BBAB"/>
              <w:right w:val="nil"/>
            </w:tcBorders>
            <w:shd w:val="clear" w:color="auto" w:fill="auto"/>
            <w:vAlign w:val="center"/>
            <w:hideMark/>
          </w:tcPr>
          <w:p w14:paraId="6F97E138" w14:textId="77777777" w:rsidR="000474AA" w:rsidRPr="001064A6" w:rsidRDefault="000474AA" w:rsidP="00993CE1">
            <w:pPr>
              <w:spacing w:after="0" w:line="240" w:lineRule="auto"/>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XS6 Assistência S.A.</w:t>
            </w:r>
          </w:p>
        </w:tc>
        <w:tc>
          <w:tcPr>
            <w:tcW w:w="3464" w:type="pct"/>
            <w:tcBorders>
              <w:top w:val="nil"/>
              <w:left w:val="nil"/>
              <w:bottom w:val="single" w:sz="4" w:space="0" w:color="54BBAB"/>
              <w:right w:val="nil"/>
            </w:tcBorders>
            <w:shd w:val="clear" w:color="auto" w:fill="auto"/>
            <w:vAlign w:val="center"/>
            <w:hideMark/>
          </w:tcPr>
          <w:p w14:paraId="30A82452" w14:textId="77777777" w:rsidR="000474AA" w:rsidRPr="001064A6" w:rsidRDefault="000474AA" w:rsidP="00993CE1">
            <w:pPr>
              <w:spacing w:after="0" w:line="240" w:lineRule="auto"/>
              <w:jc w:val="both"/>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 xml:space="preserve">Sociedade anônima de capital fechado, regida pelo Acordo de Acionistas celebrado entre a  Caixa Seguridade e USS Soluções Gerenciadas S.A., que  tem como objeto social: a distribuição, divulgação, oferta, a comercialização, venda e pós venda em canais de distribuição, físicos, remotos ou virtuais, da Caixa Econômica Federal (e/ou de sociedades controladas pela Caixa Econômica Federal, direta ou indiretamente, que atuem com atividades bancárias, financeiras e /ou correlatas) de produtos de serviços de assistência, caracterizado como atividade prestada em relação a pessoas, automóveis ou residências por meio da rede de prestadores de serviços credenciados, em caráter emergencial ou não emergencial, de forma </w:t>
            </w:r>
            <w:proofErr w:type="spellStart"/>
            <w:r w:rsidRPr="001064A6">
              <w:rPr>
                <w:rFonts w:ascii="Calibri Light" w:eastAsia="Times New Roman" w:hAnsi="Calibri Light"/>
                <w:b/>
                <w:bCs/>
                <w:color w:val="005CA9"/>
                <w:sz w:val="18"/>
                <w:szCs w:val="18"/>
                <w:lang w:eastAsia="pt-BR"/>
              </w:rPr>
              <w:t>vinvculada</w:t>
            </w:r>
            <w:proofErr w:type="spellEnd"/>
            <w:r w:rsidRPr="001064A6">
              <w:rPr>
                <w:rFonts w:ascii="Calibri Light" w:eastAsia="Times New Roman" w:hAnsi="Calibri Light"/>
                <w:b/>
                <w:bCs/>
                <w:color w:val="005CA9"/>
                <w:sz w:val="18"/>
                <w:szCs w:val="18"/>
                <w:lang w:eastAsia="pt-BR"/>
              </w:rPr>
              <w:t xml:space="preserve"> ou não </w:t>
            </w:r>
            <w:proofErr w:type="spellStart"/>
            <w:r w:rsidRPr="001064A6">
              <w:rPr>
                <w:rFonts w:ascii="Calibri Light" w:eastAsia="Times New Roman" w:hAnsi="Calibri Light"/>
                <w:b/>
                <w:bCs/>
                <w:color w:val="005CA9"/>
                <w:sz w:val="18"/>
                <w:szCs w:val="18"/>
                <w:lang w:eastAsia="pt-BR"/>
              </w:rPr>
              <w:t>vinvulada</w:t>
            </w:r>
            <w:proofErr w:type="spellEnd"/>
            <w:r w:rsidRPr="001064A6">
              <w:rPr>
                <w:rFonts w:ascii="Calibri Light" w:eastAsia="Times New Roman" w:hAnsi="Calibri Light"/>
                <w:b/>
                <w:bCs/>
                <w:color w:val="005CA9"/>
                <w:sz w:val="18"/>
                <w:szCs w:val="18"/>
                <w:lang w:eastAsia="pt-BR"/>
              </w:rPr>
              <w:t xml:space="preserve"> a um produtos de seguro, previdência complementar, capitalização ou consórcio, sem contrapartida pecuniária para o cliente, desenvolvidos ou que possam vir a ser desenvolvidos pela Companhia.</w:t>
            </w:r>
          </w:p>
        </w:tc>
        <w:tc>
          <w:tcPr>
            <w:tcW w:w="360" w:type="pct"/>
            <w:tcBorders>
              <w:top w:val="nil"/>
              <w:left w:val="nil"/>
              <w:bottom w:val="single" w:sz="4" w:space="0" w:color="54BBAB"/>
              <w:right w:val="nil"/>
            </w:tcBorders>
            <w:shd w:val="clear" w:color="auto" w:fill="auto"/>
            <w:vAlign w:val="center"/>
            <w:hideMark/>
          </w:tcPr>
          <w:p w14:paraId="3D8624BF" w14:textId="77777777" w:rsidR="000474AA" w:rsidRPr="001064A6" w:rsidRDefault="000474AA" w:rsidP="00993CE1">
            <w:pPr>
              <w:spacing w:after="0" w:line="240" w:lineRule="auto"/>
              <w:jc w:val="right"/>
              <w:rPr>
                <w:rFonts w:ascii="Calibri Light" w:eastAsia="Times New Roman" w:hAnsi="Calibri Light"/>
                <w:b/>
                <w:bCs/>
                <w:color w:val="005CA9"/>
                <w:sz w:val="18"/>
                <w:szCs w:val="18"/>
                <w:lang w:eastAsia="pt-BR"/>
              </w:rPr>
            </w:pPr>
            <w:r w:rsidRPr="001064A6">
              <w:rPr>
                <w:rFonts w:ascii="Calibri Light" w:eastAsia="Times New Roman" w:hAnsi="Calibri Light"/>
                <w:b/>
                <w:bCs/>
                <w:color w:val="005CA9"/>
                <w:sz w:val="18"/>
                <w:szCs w:val="18"/>
                <w:lang w:eastAsia="pt-BR"/>
              </w:rPr>
              <w:t>75,00</w:t>
            </w:r>
          </w:p>
        </w:tc>
        <w:tc>
          <w:tcPr>
            <w:tcW w:w="460" w:type="pct"/>
            <w:tcBorders>
              <w:top w:val="nil"/>
              <w:left w:val="nil"/>
              <w:bottom w:val="single" w:sz="4" w:space="0" w:color="54BBAB"/>
              <w:right w:val="nil"/>
            </w:tcBorders>
            <w:shd w:val="clear" w:color="auto" w:fill="auto"/>
            <w:vAlign w:val="center"/>
            <w:hideMark/>
          </w:tcPr>
          <w:p w14:paraId="5E3C8DC0" w14:textId="77777777" w:rsidR="000474AA" w:rsidRPr="001064A6" w:rsidRDefault="000474AA" w:rsidP="00993CE1">
            <w:pPr>
              <w:spacing w:after="0" w:line="240" w:lineRule="auto"/>
              <w:jc w:val="center"/>
              <w:rPr>
                <w:rFonts w:ascii="Calibri Light" w:eastAsia="Times New Roman" w:hAnsi="Calibri Light"/>
                <w:color w:val="005CA9"/>
                <w:sz w:val="18"/>
                <w:szCs w:val="18"/>
                <w:lang w:eastAsia="pt-BR"/>
              </w:rPr>
            </w:pPr>
            <w:r w:rsidRPr="001064A6">
              <w:rPr>
                <w:rFonts w:ascii="Calibri Light" w:eastAsia="Times New Roman" w:hAnsi="Calibri Light"/>
                <w:color w:val="005CA9"/>
                <w:sz w:val="18"/>
                <w:szCs w:val="18"/>
                <w:lang w:eastAsia="pt-BR"/>
              </w:rPr>
              <w:t>-</w:t>
            </w:r>
          </w:p>
        </w:tc>
      </w:tr>
    </w:tbl>
    <w:p w14:paraId="38468E93" w14:textId="2A0D5C5A" w:rsidR="00B840A9" w:rsidRPr="00E97C45" w:rsidRDefault="00B840A9" w:rsidP="00FE1962">
      <w:pPr>
        <w:tabs>
          <w:tab w:val="center" w:pos="4252"/>
        </w:tabs>
        <w:spacing w:before="120" w:after="120" w:line="240" w:lineRule="auto"/>
        <w:jc w:val="both"/>
        <w:rPr>
          <w:rFonts w:asciiTheme="majorHAnsi" w:hAnsiTheme="majorHAnsi" w:cstheme="majorHAnsi"/>
          <w:color w:val="222A35"/>
          <w:sz w:val="20"/>
          <w:szCs w:val="20"/>
        </w:rPr>
        <w:sectPr w:rsidR="00B840A9" w:rsidRPr="00E97C45" w:rsidSect="004173B9">
          <w:headerReference w:type="even" r:id="rId41"/>
          <w:headerReference w:type="default" r:id="rId42"/>
          <w:headerReference w:type="first" r:id="rId43"/>
          <w:pgSz w:w="16838" w:h="11906" w:orient="landscape" w:code="9"/>
          <w:pgMar w:top="1418" w:right="851" w:bottom="851" w:left="1418" w:header="0" w:footer="0" w:gutter="0"/>
          <w:cols w:space="708"/>
          <w:docGrid w:linePitch="360"/>
        </w:sectPr>
      </w:pPr>
    </w:p>
    <w:p w14:paraId="4B0B05E2" w14:textId="6AB6419F" w:rsidR="008642B5" w:rsidRPr="00E97C45" w:rsidRDefault="008642B5" w:rsidP="00A66D1C">
      <w:pPr>
        <w:pStyle w:val="Ttulo1Leo"/>
        <w:spacing w:before="360" w:after="360"/>
        <w:jc w:val="both"/>
        <w:outlineLvl w:val="0"/>
        <w:rPr>
          <w:rFonts w:asciiTheme="majorHAnsi" w:hAnsiTheme="majorHAnsi" w:cstheme="majorHAnsi"/>
          <w:lang w:val="pt-BR"/>
        </w:rPr>
      </w:pPr>
      <w:bookmarkStart w:id="12" w:name="_Toc159513756"/>
      <w:r w:rsidRPr="00A74E74">
        <w:rPr>
          <w:rFonts w:asciiTheme="majorHAnsi" w:hAnsiTheme="majorHAnsi" w:cstheme="majorHAnsi"/>
          <w:lang w:val="pt-BR"/>
        </w:rPr>
        <w:lastRenderedPageBreak/>
        <w:t xml:space="preserve">Nota 2 - </w:t>
      </w:r>
      <w:r w:rsidR="00040560" w:rsidRPr="00A74E74">
        <w:rPr>
          <w:rFonts w:asciiTheme="majorHAnsi" w:hAnsiTheme="majorHAnsi" w:cstheme="majorHAnsi"/>
          <w:lang w:val="pt-BR"/>
        </w:rPr>
        <w:t>Reestruturações societárias - Aquisições, cisões, incorporações e alienações de investimentos em participações</w:t>
      </w:r>
      <w:bookmarkEnd w:id="12"/>
    </w:p>
    <w:p w14:paraId="5D3DCB8A" w14:textId="1DFBDDC3" w:rsidR="0066630C" w:rsidRPr="00E97C45" w:rsidRDefault="004949DC" w:rsidP="00570BE1">
      <w:pPr>
        <w:pStyle w:val="Ttulo2"/>
        <w:numPr>
          <w:ilvl w:val="0"/>
          <w:numId w:val="28"/>
        </w:numPr>
        <w:spacing w:before="240" w:after="240"/>
        <w:ind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CNP Brasil</w:t>
      </w:r>
    </w:p>
    <w:p w14:paraId="0B586601" w14:textId="79FA0EC4" w:rsidR="00D94ABB" w:rsidRPr="00E97C45" w:rsidRDefault="00C02B4B"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Finalizando </w:t>
      </w:r>
      <w:r w:rsidR="00305FE0" w:rsidRPr="00E97C45">
        <w:rPr>
          <w:rFonts w:asciiTheme="majorHAnsi" w:hAnsiTheme="majorHAnsi" w:cstheme="majorHAnsi"/>
          <w:color w:val="222A35"/>
          <w:sz w:val="20"/>
          <w:szCs w:val="20"/>
        </w:rPr>
        <w:t>a</w:t>
      </w:r>
      <w:r w:rsidR="00456AA8" w:rsidRPr="00E97C45">
        <w:rPr>
          <w:rFonts w:asciiTheme="majorHAnsi" w:hAnsiTheme="majorHAnsi" w:cstheme="majorHAnsi"/>
          <w:color w:val="222A35"/>
          <w:sz w:val="20"/>
          <w:szCs w:val="20"/>
        </w:rPr>
        <w:t xml:space="preserve"> estratégia de focar a atuação da Companhia no </w:t>
      </w:r>
      <w:proofErr w:type="spellStart"/>
      <w:r w:rsidR="00456AA8" w:rsidRPr="00E97C45">
        <w:rPr>
          <w:rFonts w:asciiTheme="majorHAnsi" w:hAnsiTheme="majorHAnsi" w:cstheme="majorHAnsi"/>
          <w:i/>
          <w:iCs/>
          <w:color w:val="222A35"/>
          <w:sz w:val="20"/>
          <w:szCs w:val="20"/>
        </w:rPr>
        <w:t>Bancassurance</w:t>
      </w:r>
      <w:proofErr w:type="spellEnd"/>
      <w:r w:rsidR="00456AA8" w:rsidRPr="00E97C45">
        <w:rPr>
          <w:rFonts w:asciiTheme="majorHAnsi" w:hAnsiTheme="majorHAnsi" w:cstheme="majorHAnsi"/>
          <w:color w:val="222A35"/>
          <w:sz w:val="20"/>
          <w:szCs w:val="20"/>
        </w:rPr>
        <w:t xml:space="preserve"> CAIXA, descrita no item “a” da Nota 1 – Contexto operacional e informações gerais, representada neste caso pela intenção de alienar, para a CNP </w:t>
      </w:r>
      <w:proofErr w:type="spellStart"/>
      <w:r w:rsidR="00456AA8" w:rsidRPr="00DE148C">
        <w:rPr>
          <w:rFonts w:asciiTheme="majorHAnsi" w:hAnsiTheme="majorHAnsi" w:cstheme="majorHAnsi"/>
          <w:i/>
          <w:color w:val="222A35"/>
          <w:sz w:val="20"/>
          <w:szCs w:val="20"/>
        </w:rPr>
        <w:t>Assurances</w:t>
      </w:r>
      <w:proofErr w:type="spellEnd"/>
      <w:r w:rsidR="00456AA8" w:rsidRPr="00E97C45">
        <w:rPr>
          <w:rFonts w:asciiTheme="majorHAnsi" w:hAnsiTheme="majorHAnsi" w:cstheme="majorHAnsi"/>
          <w:color w:val="222A35"/>
          <w:sz w:val="20"/>
          <w:szCs w:val="20"/>
        </w:rPr>
        <w:t xml:space="preserve">, as participações societárias indiretamente detidas, por meio da CNP Brasil, na </w:t>
      </w:r>
      <w:proofErr w:type="spellStart"/>
      <w:r w:rsidR="00456AA8" w:rsidRPr="00E97C45">
        <w:rPr>
          <w:rFonts w:asciiTheme="majorHAnsi" w:hAnsiTheme="majorHAnsi" w:cstheme="majorHAnsi"/>
          <w:color w:val="222A35"/>
          <w:sz w:val="20"/>
          <w:szCs w:val="20"/>
        </w:rPr>
        <w:t>Previsul</w:t>
      </w:r>
      <w:proofErr w:type="spellEnd"/>
      <w:r w:rsidR="00456AA8" w:rsidRPr="00E97C45">
        <w:rPr>
          <w:rFonts w:asciiTheme="majorHAnsi" w:hAnsiTheme="majorHAnsi" w:cstheme="majorHAnsi"/>
          <w:color w:val="222A35"/>
          <w:sz w:val="20"/>
          <w:szCs w:val="20"/>
        </w:rPr>
        <w:t xml:space="preserve">, na CNP Cap, na </w:t>
      </w:r>
      <w:proofErr w:type="spellStart"/>
      <w:r w:rsidR="00456AA8" w:rsidRPr="00E97C45">
        <w:rPr>
          <w:rFonts w:asciiTheme="majorHAnsi" w:hAnsiTheme="majorHAnsi" w:cstheme="majorHAnsi"/>
          <w:color w:val="222A35"/>
          <w:sz w:val="20"/>
          <w:szCs w:val="20"/>
        </w:rPr>
        <w:t>Odonto</w:t>
      </w:r>
      <w:proofErr w:type="spellEnd"/>
      <w:r w:rsidR="00456AA8" w:rsidRPr="00E97C45">
        <w:rPr>
          <w:rFonts w:asciiTheme="majorHAnsi" w:hAnsiTheme="majorHAnsi" w:cstheme="majorHAnsi"/>
          <w:color w:val="222A35"/>
          <w:sz w:val="20"/>
          <w:szCs w:val="20"/>
        </w:rPr>
        <w:t xml:space="preserve"> Empresas e na CNP Consórcios</w:t>
      </w:r>
      <w:r w:rsidR="006674D9" w:rsidRPr="00E97C45">
        <w:rPr>
          <w:rFonts w:asciiTheme="majorHAnsi" w:hAnsiTheme="majorHAnsi" w:cstheme="majorHAnsi"/>
          <w:color w:val="222A35"/>
          <w:sz w:val="20"/>
          <w:szCs w:val="20"/>
        </w:rPr>
        <w:t xml:space="preserve"> (tendo sido alienadas essas duas últimas participações ainda em dezembro de 2022)</w:t>
      </w:r>
      <w:r w:rsidR="00456AA8" w:rsidRPr="00E97C45">
        <w:rPr>
          <w:rFonts w:asciiTheme="majorHAnsi" w:hAnsiTheme="majorHAnsi" w:cstheme="majorHAnsi"/>
          <w:color w:val="222A35"/>
          <w:sz w:val="20"/>
          <w:szCs w:val="20"/>
        </w:rPr>
        <w:t xml:space="preserve">, destacamos a consecução dos seguintes eventos previstos no </w:t>
      </w:r>
      <w:r w:rsidR="006674D9" w:rsidRPr="00E97C45">
        <w:rPr>
          <w:rFonts w:asciiTheme="majorHAnsi" w:hAnsiTheme="majorHAnsi" w:cstheme="majorHAnsi"/>
          <w:color w:val="222A35"/>
          <w:sz w:val="20"/>
          <w:szCs w:val="20"/>
        </w:rPr>
        <w:t>Contrato</w:t>
      </w:r>
      <w:r w:rsidR="00456AA8" w:rsidRPr="00E97C45">
        <w:rPr>
          <w:rFonts w:asciiTheme="majorHAnsi" w:hAnsiTheme="majorHAnsi" w:cstheme="majorHAnsi"/>
          <w:color w:val="222A35"/>
          <w:sz w:val="20"/>
          <w:szCs w:val="20"/>
        </w:rPr>
        <w:t xml:space="preserve"> de Compra e Venda de Participações Societárias firmado, os quais </w:t>
      </w:r>
      <w:r w:rsidR="00E73D86" w:rsidRPr="00E97C45">
        <w:rPr>
          <w:rFonts w:asciiTheme="majorHAnsi" w:hAnsiTheme="majorHAnsi" w:cstheme="majorHAnsi"/>
          <w:color w:val="222A35"/>
          <w:sz w:val="20"/>
          <w:szCs w:val="20"/>
        </w:rPr>
        <w:t xml:space="preserve">produziram </w:t>
      </w:r>
      <w:r w:rsidR="00456AA8" w:rsidRPr="00E97C45">
        <w:rPr>
          <w:rFonts w:asciiTheme="majorHAnsi" w:hAnsiTheme="majorHAnsi" w:cstheme="majorHAnsi"/>
          <w:color w:val="222A35"/>
          <w:sz w:val="20"/>
          <w:szCs w:val="20"/>
        </w:rPr>
        <w:t>efeitos patrimoniais e sobre o resultado da CAIXA Seguridade, conforme segue:</w:t>
      </w:r>
    </w:p>
    <w:p w14:paraId="18062714" w14:textId="4D538FCB" w:rsidR="00C65AB8" w:rsidRPr="00E97C45" w:rsidRDefault="00F1523A" w:rsidP="00A66D1C">
      <w:pPr>
        <w:pStyle w:val="Ttulo2"/>
        <w:spacing w:before="240" w:after="240"/>
        <w:ind w:left="720"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w:t>
      </w:r>
      <w:r w:rsidR="00C65AB8" w:rsidRPr="00E97C45">
        <w:rPr>
          <w:rFonts w:asciiTheme="majorHAnsi" w:hAnsiTheme="majorHAnsi" w:cstheme="majorHAnsi"/>
          <w:b/>
          <w:color w:val="2F75B5"/>
          <w:sz w:val="24"/>
          <w:szCs w:val="24"/>
          <w:lang w:val="pt-BR"/>
        </w:rPr>
        <w:t>.</w:t>
      </w:r>
      <w:r w:rsidRPr="00E97C45">
        <w:rPr>
          <w:rFonts w:asciiTheme="majorHAnsi" w:hAnsiTheme="majorHAnsi" w:cstheme="majorHAnsi"/>
          <w:b/>
          <w:color w:val="2F75B5"/>
          <w:sz w:val="24"/>
          <w:szCs w:val="24"/>
          <w:lang w:val="pt-BR"/>
        </w:rPr>
        <w:t>1</w:t>
      </w:r>
      <w:r w:rsidR="00C65AB8" w:rsidRPr="00E97C45">
        <w:rPr>
          <w:rFonts w:asciiTheme="majorHAnsi" w:hAnsiTheme="majorHAnsi" w:cstheme="majorHAnsi"/>
          <w:b/>
          <w:color w:val="2F75B5"/>
          <w:sz w:val="24"/>
          <w:szCs w:val="24"/>
          <w:lang w:val="pt-BR"/>
        </w:rPr>
        <w:t>)</w:t>
      </w:r>
      <w:r w:rsidR="00C65AB8" w:rsidRPr="00E97C45">
        <w:rPr>
          <w:rFonts w:asciiTheme="majorHAnsi" w:hAnsiTheme="majorHAnsi" w:cstheme="majorHAnsi"/>
          <w:b/>
          <w:color w:val="2F75B5"/>
          <w:sz w:val="24"/>
          <w:szCs w:val="24"/>
          <w:lang w:val="pt-BR"/>
        </w:rPr>
        <w:tab/>
      </w:r>
      <w:r w:rsidR="00456AA8" w:rsidRPr="00E97C45">
        <w:rPr>
          <w:rFonts w:asciiTheme="majorHAnsi" w:hAnsiTheme="majorHAnsi" w:cstheme="majorHAnsi"/>
          <w:b/>
          <w:color w:val="2F75B5"/>
          <w:sz w:val="24"/>
          <w:szCs w:val="24"/>
          <w:lang w:val="pt-BR"/>
        </w:rPr>
        <w:t>Cisão parcial da CNP Brasil e incorporação da Holding S</w:t>
      </w:r>
      <w:r w:rsidR="00000E8A" w:rsidRPr="00E97C45">
        <w:rPr>
          <w:rFonts w:asciiTheme="majorHAnsi" w:hAnsiTheme="majorHAnsi" w:cstheme="majorHAnsi"/>
          <w:b/>
          <w:color w:val="2F75B5"/>
          <w:sz w:val="24"/>
          <w:szCs w:val="24"/>
          <w:lang w:val="pt-BR"/>
        </w:rPr>
        <w:t>aúde</w:t>
      </w:r>
      <w:r w:rsidR="00456AA8" w:rsidRPr="00E97C45">
        <w:rPr>
          <w:rFonts w:asciiTheme="majorHAnsi" w:hAnsiTheme="majorHAnsi" w:cstheme="majorHAnsi"/>
          <w:b/>
          <w:color w:val="2F75B5"/>
          <w:sz w:val="24"/>
          <w:szCs w:val="24"/>
          <w:lang w:val="pt-BR"/>
        </w:rPr>
        <w:t xml:space="preserve"> pela Caixa Seguridade</w:t>
      </w:r>
    </w:p>
    <w:p w14:paraId="4D48BE6A" w14:textId="1A204A9C" w:rsidR="00456AA8" w:rsidRPr="00E97C45" w:rsidRDefault="00456AA8"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Em 31 de outubro de 2022, a Assembleia Geral Extraordinária da CNP Brasil aprovou cisão parcial da </w:t>
      </w:r>
      <w:r w:rsidR="00AF4AC8" w:rsidRPr="00E97C45">
        <w:rPr>
          <w:rFonts w:asciiTheme="majorHAnsi" w:hAnsiTheme="majorHAnsi" w:cstheme="majorHAnsi"/>
          <w:color w:val="222A35"/>
          <w:sz w:val="20"/>
          <w:szCs w:val="20"/>
          <w:lang w:val="pt-BR"/>
        </w:rPr>
        <w:t>CNP Brasil</w:t>
      </w:r>
      <w:r w:rsidRPr="00E97C45">
        <w:rPr>
          <w:rFonts w:asciiTheme="majorHAnsi" w:hAnsiTheme="majorHAnsi" w:cstheme="majorHAnsi"/>
          <w:color w:val="222A35"/>
          <w:sz w:val="20"/>
          <w:szCs w:val="20"/>
          <w:lang w:val="pt-BR"/>
        </w:rPr>
        <w:t xml:space="preserve">, com versão do acervo cindido, consistente no investimento em participação societária na CNP Seguros Participações em Saúde Ltda. (“Holding Saúde”), para a própria investida. Desta </w:t>
      </w:r>
      <w:r w:rsidR="00E93468" w:rsidRPr="00E97C45">
        <w:rPr>
          <w:rFonts w:asciiTheme="majorHAnsi" w:hAnsiTheme="majorHAnsi" w:cstheme="majorHAnsi"/>
          <w:color w:val="222A35"/>
          <w:sz w:val="20"/>
          <w:szCs w:val="20"/>
          <w:lang w:val="pt-BR"/>
        </w:rPr>
        <w:t>forma</w:t>
      </w:r>
      <w:r w:rsidRPr="00E97C45">
        <w:rPr>
          <w:rFonts w:asciiTheme="majorHAnsi" w:hAnsiTheme="majorHAnsi" w:cstheme="majorHAnsi"/>
          <w:color w:val="222A35"/>
          <w:sz w:val="20"/>
          <w:szCs w:val="20"/>
          <w:lang w:val="pt-BR"/>
        </w:rPr>
        <w:t>, o investimento em participação societária na Holding S</w:t>
      </w:r>
      <w:r w:rsidR="00000E8A" w:rsidRPr="00E97C45">
        <w:rPr>
          <w:rFonts w:asciiTheme="majorHAnsi" w:hAnsiTheme="majorHAnsi" w:cstheme="majorHAnsi"/>
          <w:color w:val="222A35"/>
          <w:sz w:val="20"/>
          <w:szCs w:val="20"/>
          <w:lang w:val="pt-BR"/>
        </w:rPr>
        <w:t>aúde</w:t>
      </w:r>
      <w:r w:rsidRPr="00E97C45">
        <w:rPr>
          <w:rFonts w:asciiTheme="majorHAnsi" w:hAnsiTheme="majorHAnsi" w:cstheme="majorHAnsi"/>
          <w:color w:val="222A35"/>
          <w:sz w:val="20"/>
          <w:szCs w:val="20"/>
          <w:lang w:val="pt-BR"/>
        </w:rPr>
        <w:t xml:space="preserve"> passou a ser detido diretamente pela Caixa Seguridade, considerando a manutenção do percentual de participação equivalente a 48,25% sobre o capital social da </w:t>
      </w:r>
      <w:r w:rsidR="00061BAD" w:rsidRPr="00E97C45">
        <w:rPr>
          <w:rFonts w:asciiTheme="majorHAnsi" w:hAnsiTheme="majorHAnsi" w:cstheme="majorHAnsi"/>
          <w:color w:val="222A35"/>
          <w:sz w:val="20"/>
          <w:szCs w:val="20"/>
          <w:lang w:val="pt-BR"/>
        </w:rPr>
        <w:t>Holding Saúde</w:t>
      </w:r>
      <w:r w:rsidRPr="00E97C45">
        <w:rPr>
          <w:rFonts w:asciiTheme="majorHAnsi" w:hAnsiTheme="majorHAnsi" w:cstheme="majorHAnsi"/>
          <w:color w:val="222A35"/>
          <w:sz w:val="20"/>
          <w:szCs w:val="20"/>
          <w:lang w:val="pt-BR"/>
        </w:rPr>
        <w:t>.</w:t>
      </w:r>
    </w:p>
    <w:p w14:paraId="7ABDD1C7" w14:textId="55035CF4" w:rsidR="00456AA8" w:rsidRPr="00E97C45" w:rsidRDefault="00456AA8"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Cumpre ainda esclarecer que a cisão parcial em questão, realizada na data base de 31 de dezembro de 2021, considera outros movimentos societários realizados no âmbito da CNP Brasil com vistas a tornar a Holding S</w:t>
      </w:r>
      <w:r w:rsidR="00000E8A" w:rsidRPr="00E97C45">
        <w:rPr>
          <w:rFonts w:asciiTheme="majorHAnsi" w:hAnsiTheme="majorHAnsi" w:cstheme="majorHAnsi"/>
          <w:color w:val="222A35"/>
          <w:sz w:val="20"/>
          <w:szCs w:val="20"/>
          <w:lang w:val="pt-BR"/>
        </w:rPr>
        <w:t>aúde</w:t>
      </w:r>
      <w:r w:rsidRPr="00E97C45">
        <w:rPr>
          <w:rFonts w:asciiTheme="majorHAnsi" w:hAnsiTheme="majorHAnsi" w:cstheme="majorHAnsi"/>
          <w:color w:val="222A35"/>
          <w:sz w:val="20"/>
          <w:szCs w:val="20"/>
          <w:lang w:val="pt-BR"/>
        </w:rPr>
        <w:t xml:space="preserve"> veículo para alienação das participações societárias detidas pelo grupo na CNP Cap e na </w:t>
      </w:r>
      <w:proofErr w:type="spellStart"/>
      <w:r w:rsidRPr="00E97C45">
        <w:rPr>
          <w:rFonts w:asciiTheme="majorHAnsi" w:hAnsiTheme="majorHAnsi" w:cstheme="majorHAnsi"/>
          <w:color w:val="222A35"/>
          <w:sz w:val="20"/>
          <w:szCs w:val="20"/>
          <w:lang w:val="pt-BR"/>
        </w:rPr>
        <w:t>Previsul</w:t>
      </w:r>
      <w:proofErr w:type="spellEnd"/>
      <w:r w:rsidRPr="00E97C45">
        <w:rPr>
          <w:rFonts w:asciiTheme="majorHAnsi" w:hAnsiTheme="majorHAnsi" w:cstheme="majorHAnsi"/>
          <w:color w:val="222A35"/>
          <w:sz w:val="20"/>
          <w:szCs w:val="20"/>
          <w:lang w:val="pt-BR"/>
        </w:rPr>
        <w:t xml:space="preserve">, conforme definições de </w:t>
      </w:r>
      <w:proofErr w:type="spellStart"/>
      <w:r w:rsidRPr="00E97C45">
        <w:rPr>
          <w:rFonts w:asciiTheme="majorHAnsi" w:hAnsiTheme="majorHAnsi" w:cstheme="majorHAnsi"/>
          <w:color w:val="222A35"/>
          <w:sz w:val="20"/>
          <w:szCs w:val="20"/>
          <w:lang w:val="pt-BR"/>
        </w:rPr>
        <w:t>pré</w:t>
      </w:r>
      <w:proofErr w:type="spellEnd"/>
      <w:r w:rsidRPr="00E97C45">
        <w:rPr>
          <w:rFonts w:asciiTheme="majorHAnsi" w:hAnsiTheme="majorHAnsi" w:cstheme="majorHAnsi"/>
          <w:color w:val="222A35"/>
          <w:sz w:val="20"/>
          <w:szCs w:val="20"/>
          <w:lang w:val="pt-BR"/>
        </w:rPr>
        <w:t>-fechamento constantes ao mútuo em referência.</w:t>
      </w:r>
    </w:p>
    <w:p w14:paraId="5F25C75C" w14:textId="2BF3B2E0" w:rsidR="00456AA8" w:rsidRPr="00E97C45" w:rsidRDefault="00456AA8"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Dessa forma, a parcela a ser cindida do patrimônio líquido da CNP Brasil, vertida para a Caixa Seguridade e para a CNP </w:t>
      </w:r>
      <w:proofErr w:type="spellStart"/>
      <w:r w:rsidRPr="00F76EAC">
        <w:rPr>
          <w:rFonts w:asciiTheme="majorHAnsi" w:hAnsiTheme="majorHAnsi" w:cstheme="majorHAnsi"/>
          <w:i/>
          <w:color w:val="222A35"/>
          <w:sz w:val="20"/>
          <w:szCs w:val="20"/>
          <w:lang w:val="pt-BR"/>
        </w:rPr>
        <w:t>Assurances</w:t>
      </w:r>
      <w:proofErr w:type="spellEnd"/>
      <w:r w:rsidRPr="00E97C45">
        <w:rPr>
          <w:rFonts w:asciiTheme="majorHAnsi" w:hAnsiTheme="majorHAnsi" w:cstheme="majorHAnsi"/>
          <w:color w:val="222A35"/>
          <w:sz w:val="20"/>
          <w:szCs w:val="20"/>
          <w:lang w:val="pt-BR"/>
        </w:rPr>
        <w:t xml:space="preserve"> (Sociedades Incorporadoras), é composta de determinados ativos e passivos da CNP Brasil em 31 de dezembro de 2021, incluindo a totalidade das ações de emissão da Holding S</w:t>
      </w:r>
      <w:r w:rsidR="00000E8A" w:rsidRPr="00E97C45">
        <w:rPr>
          <w:rFonts w:asciiTheme="majorHAnsi" w:hAnsiTheme="majorHAnsi" w:cstheme="majorHAnsi"/>
          <w:color w:val="222A35"/>
          <w:sz w:val="20"/>
          <w:szCs w:val="20"/>
          <w:lang w:val="pt-BR"/>
        </w:rPr>
        <w:t>aúde</w:t>
      </w:r>
      <w:r w:rsidRPr="00E97C45">
        <w:rPr>
          <w:rFonts w:asciiTheme="majorHAnsi" w:hAnsiTheme="majorHAnsi" w:cstheme="majorHAnsi"/>
          <w:color w:val="222A35"/>
          <w:sz w:val="20"/>
          <w:szCs w:val="20"/>
          <w:lang w:val="pt-BR"/>
        </w:rPr>
        <w:t>, equivalente a 398.384.900 (trezentos e noventa e oito milhões, trezentas e oitenta e quatro mil e novecentas) de quotas, representativas de 100% (cem por cento) do capital social. O valor do acervo líquido cindido é composto (i) pelo capital social no valor de R$ 270.000.000,00 (duzentos e setenta milhões de reais) (</w:t>
      </w:r>
      <w:proofErr w:type="spellStart"/>
      <w:r w:rsidRPr="00E97C45">
        <w:rPr>
          <w:rFonts w:asciiTheme="majorHAnsi" w:hAnsiTheme="majorHAnsi" w:cstheme="majorHAnsi"/>
          <w:color w:val="222A35"/>
          <w:sz w:val="20"/>
          <w:szCs w:val="20"/>
          <w:lang w:val="pt-BR"/>
        </w:rPr>
        <w:t>ii</w:t>
      </w:r>
      <w:proofErr w:type="spellEnd"/>
      <w:r w:rsidRPr="00E97C45">
        <w:rPr>
          <w:rFonts w:asciiTheme="majorHAnsi" w:hAnsiTheme="majorHAnsi" w:cstheme="majorHAnsi"/>
          <w:color w:val="222A35"/>
          <w:sz w:val="20"/>
          <w:szCs w:val="20"/>
          <w:lang w:val="pt-BR"/>
        </w:rPr>
        <w:t>) pela reserva de lucros no valor de R$ 3.993.822,18 (três milhões, novecentos e noventa e três mil, oitocentos e vinte e dois reais e dezoito centavos), e (</w:t>
      </w:r>
      <w:proofErr w:type="spellStart"/>
      <w:r w:rsidRPr="00E97C45">
        <w:rPr>
          <w:rFonts w:asciiTheme="majorHAnsi" w:hAnsiTheme="majorHAnsi" w:cstheme="majorHAnsi"/>
          <w:color w:val="222A35"/>
          <w:sz w:val="20"/>
          <w:szCs w:val="20"/>
          <w:lang w:val="pt-BR"/>
        </w:rPr>
        <w:t>iii</w:t>
      </w:r>
      <w:proofErr w:type="spellEnd"/>
      <w:r w:rsidRPr="00E97C45">
        <w:rPr>
          <w:rFonts w:asciiTheme="majorHAnsi" w:hAnsiTheme="majorHAnsi" w:cstheme="majorHAnsi"/>
          <w:color w:val="222A35"/>
          <w:sz w:val="20"/>
          <w:szCs w:val="20"/>
          <w:lang w:val="pt-BR"/>
        </w:rPr>
        <w:t>) pelo saldo negativo da reserva de ajustes patrimoniais referentes a títulos e valores mobiliários no valor de R$ 48.280.855,83 (quarenta e oito milhões, duzentos e oitenta mil, oitocentos e cinquenta e cinco reais e oitenta e três centavos).</w:t>
      </w:r>
    </w:p>
    <w:p w14:paraId="17FF62E4" w14:textId="0430E66E" w:rsidR="00CC3A82" w:rsidRPr="00E97C45" w:rsidRDefault="00CC3A82" w:rsidP="00CC3A82">
      <w:pPr>
        <w:pStyle w:val="PargrafodaLista"/>
        <w:spacing w:before="120" w:after="120" w:line="252" w:lineRule="auto"/>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Em 27 de janeiro de 2023, a C</w:t>
      </w:r>
      <w:r w:rsidR="00C40B44" w:rsidRPr="00E97C45">
        <w:rPr>
          <w:rFonts w:asciiTheme="majorHAnsi" w:hAnsiTheme="majorHAnsi" w:cstheme="majorHAnsi"/>
          <w:color w:val="222A35"/>
          <w:sz w:val="20"/>
          <w:szCs w:val="20"/>
          <w:lang w:val="pt-BR"/>
        </w:rPr>
        <w:t>AIXA</w:t>
      </w:r>
      <w:r w:rsidRPr="00E97C45">
        <w:rPr>
          <w:rFonts w:asciiTheme="majorHAnsi" w:hAnsiTheme="majorHAnsi" w:cstheme="majorHAnsi"/>
          <w:color w:val="222A35"/>
          <w:sz w:val="20"/>
          <w:szCs w:val="20"/>
          <w:lang w:val="pt-BR"/>
        </w:rPr>
        <w:t xml:space="preserve"> Seguridade concluiu a alienação da totalidade da participação societária detida na Holding Saúde, pelo valor total de R$ 166.776, conforme previsto no Contrato de Compra e Venda de Participações Societárias firmado.</w:t>
      </w:r>
    </w:p>
    <w:p w14:paraId="3B817D79" w14:textId="77777777" w:rsidR="00CC3A82" w:rsidRPr="00E97C45" w:rsidRDefault="00CC3A82" w:rsidP="00CC3A82">
      <w:pPr>
        <w:pStyle w:val="PargrafodaLista"/>
        <w:spacing w:before="120" w:after="120" w:line="252" w:lineRule="auto"/>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Nesse sentido, considerando as condições contratuais estabelecidas, bem como as condições precedentes definidas, a conclusão da operação determinou os seguintes impactos patrimoniais e sobre os resultados da CAIXA Seguridade:</w:t>
      </w:r>
    </w:p>
    <w:tbl>
      <w:tblPr>
        <w:tblW w:w="5000" w:type="pct"/>
        <w:tblCellMar>
          <w:left w:w="70" w:type="dxa"/>
          <w:right w:w="70" w:type="dxa"/>
        </w:tblCellMar>
        <w:tblLook w:val="04A0" w:firstRow="1" w:lastRow="0" w:firstColumn="1" w:lastColumn="0" w:noHBand="0" w:noVBand="1"/>
      </w:tblPr>
      <w:tblGrid>
        <w:gridCol w:w="6822"/>
        <w:gridCol w:w="2805"/>
      </w:tblGrid>
      <w:tr w:rsidR="00CC3A82" w:rsidRPr="00E97C45" w14:paraId="4C83E240" w14:textId="77777777" w:rsidTr="006D36A6">
        <w:trPr>
          <w:trHeight w:val="227"/>
        </w:trPr>
        <w:tc>
          <w:tcPr>
            <w:tcW w:w="3543" w:type="pct"/>
            <w:tcBorders>
              <w:top w:val="single" w:sz="4" w:space="0" w:color="54BBAB"/>
              <w:left w:val="nil"/>
              <w:bottom w:val="single" w:sz="4" w:space="0" w:color="54BBAB"/>
            </w:tcBorders>
            <w:shd w:val="clear" w:color="auto" w:fill="auto"/>
            <w:vAlign w:val="center"/>
            <w:hideMark/>
          </w:tcPr>
          <w:p w14:paraId="6A8C1B36" w14:textId="0EAFE937" w:rsidR="00CC3A82" w:rsidRPr="00E97C45" w:rsidRDefault="00CC3A82" w:rsidP="00F859F5">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Alienação Holding Saúde</w:t>
            </w:r>
          </w:p>
        </w:tc>
        <w:tc>
          <w:tcPr>
            <w:tcW w:w="1457" w:type="pct"/>
            <w:tcBorders>
              <w:top w:val="single" w:sz="4" w:space="0" w:color="54BBAB"/>
              <w:bottom w:val="single" w:sz="4" w:space="0" w:color="54BBAB"/>
              <w:right w:val="single" w:sz="8" w:space="0" w:color="FFFFFF"/>
            </w:tcBorders>
            <w:shd w:val="clear" w:color="auto" w:fill="auto"/>
            <w:vAlign w:val="center"/>
            <w:hideMark/>
          </w:tcPr>
          <w:p w14:paraId="1BFCCE52" w14:textId="2BB60F86" w:rsidR="00CC3A82" w:rsidRPr="00E97C45" w:rsidRDefault="007C6D8A" w:rsidP="00F859F5">
            <w:pPr>
              <w:spacing w:after="0" w:line="240" w:lineRule="auto"/>
              <w:jc w:val="center"/>
              <w:rPr>
                <w:rFonts w:asciiTheme="majorHAnsi" w:eastAsia="Times New Roman" w:hAnsiTheme="majorHAnsi" w:cstheme="majorHAnsi"/>
                <w:b/>
                <w:bCs/>
                <w:color w:val="005CA9"/>
                <w:sz w:val="18"/>
                <w:szCs w:val="18"/>
                <w:lang w:eastAsia="pt-BR"/>
              </w:rPr>
            </w:pPr>
            <w:r>
              <w:rPr>
                <w:rFonts w:asciiTheme="majorHAnsi" w:eastAsia="Times New Roman" w:hAnsiTheme="majorHAnsi" w:cstheme="majorHAnsi"/>
                <w:b/>
                <w:bCs/>
                <w:color w:val="005CA9"/>
                <w:sz w:val="18"/>
                <w:szCs w:val="18"/>
                <w:lang w:eastAsia="pt-BR"/>
              </w:rPr>
              <w:t>3</w:t>
            </w:r>
            <w:r w:rsidR="002B28DA">
              <w:rPr>
                <w:rFonts w:asciiTheme="majorHAnsi" w:eastAsia="Times New Roman" w:hAnsiTheme="majorHAnsi" w:cstheme="majorHAnsi"/>
                <w:b/>
                <w:bCs/>
                <w:color w:val="005CA9"/>
                <w:sz w:val="18"/>
                <w:szCs w:val="18"/>
                <w:lang w:eastAsia="pt-BR"/>
              </w:rPr>
              <w:t>1</w:t>
            </w:r>
            <w:r>
              <w:rPr>
                <w:rFonts w:asciiTheme="majorHAnsi" w:eastAsia="Times New Roman" w:hAnsiTheme="majorHAnsi" w:cstheme="majorHAnsi"/>
                <w:b/>
                <w:bCs/>
                <w:color w:val="005CA9"/>
                <w:sz w:val="18"/>
                <w:szCs w:val="18"/>
                <w:lang w:eastAsia="pt-BR"/>
              </w:rPr>
              <w:t>/</w:t>
            </w:r>
            <w:r w:rsidR="002B28DA">
              <w:rPr>
                <w:rFonts w:asciiTheme="majorHAnsi" w:eastAsia="Times New Roman" w:hAnsiTheme="majorHAnsi" w:cstheme="majorHAnsi"/>
                <w:b/>
                <w:bCs/>
                <w:color w:val="005CA9"/>
                <w:sz w:val="18"/>
                <w:szCs w:val="18"/>
                <w:lang w:eastAsia="pt-BR"/>
              </w:rPr>
              <w:t>12</w:t>
            </w:r>
            <w:r>
              <w:rPr>
                <w:rFonts w:asciiTheme="majorHAnsi" w:eastAsia="Times New Roman" w:hAnsiTheme="majorHAnsi" w:cstheme="majorHAnsi"/>
                <w:b/>
                <w:bCs/>
                <w:color w:val="005CA9"/>
                <w:sz w:val="18"/>
                <w:szCs w:val="18"/>
                <w:lang w:eastAsia="pt-BR"/>
              </w:rPr>
              <w:t>/2023</w:t>
            </w:r>
          </w:p>
        </w:tc>
      </w:tr>
      <w:tr w:rsidR="00CC3A82" w:rsidRPr="00E97C45" w14:paraId="3678248F" w14:textId="77777777" w:rsidTr="006D36A6">
        <w:trPr>
          <w:trHeight w:val="227"/>
        </w:trPr>
        <w:tc>
          <w:tcPr>
            <w:tcW w:w="3543" w:type="pct"/>
            <w:tcBorders>
              <w:top w:val="nil"/>
              <w:left w:val="single" w:sz="8" w:space="0" w:color="FFFFFF"/>
              <w:bottom w:val="single" w:sz="8" w:space="0" w:color="FFFFFF"/>
            </w:tcBorders>
            <w:shd w:val="clear" w:color="000000" w:fill="FFFFFF"/>
            <w:vAlign w:val="center"/>
            <w:hideMark/>
          </w:tcPr>
          <w:p w14:paraId="7A8B8F82" w14:textId="77777777" w:rsidR="00CC3A82" w:rsidRPr="00E97C45" w:rsidRDefault="00CC3A82" w:rsidP="00F859F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Preço de compra considerando ajustes contratuais:</w:t>
            </w:r>
          </w:p>
        </w:tc>
        <w:tc>
          <w:tcPr>
            <w:tcW w:w="1457" w:type="pct"/>
            <w:tcBorders>
              <w:top w:val="nil"/>
              <w:bottom w:val="single" w:sz="8" w:space="0" w:color="FFFFFF"/>
              <w:right w:val="single" w:sz="8" w:space="0" w:color="FFFFFF"/>
            </w:tcBorders>
            <w:shd w:val="clear" w:color="000000" w:fill="FFFFFF"/>
            <w:vAlign w:val="center"/>
            <w:hideMark/>
          </w:tcPr>
          <w:p w14:paraId="570D5B65" w14:textId="5CC16AEC" w:rsidR="00CC3A82" w:rsidRPr="00E97C45" w:rsidRDefault="00CC3A82" w:rsidP="00F859F5">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166.776</w:t>
            </w:r>
          </w:p>
        </w:tc>
      </w:tr>
      <w:tr w:rsidR="00CC3A82" w:rsidRPr="00E97C45" w14:paraId="5E3058FB" w14:textId="77777777" w:rsidTr="006D36A6">
        <w:trPr>
          <w:trHeight w:val="227"/>
        </w:trPr>
        <w:tc>
          <w:tcPr>
            <w:tcW w:w="3543" w:type="pct"/>
            <w:tcBorders>
              <w:top w:val="nil"/>
              <w:left w:val="single" w:sz="8" w:space="0" w:color="FFFFFF"/>
              <w:bottom w:val="single" w:sz="8" w:space="0" w:color="FFFFFF"/>
            </w:tcBorders>
            <w:shd w:val="clear" w:color="000000" w:fill="FFFFFF"/>
            <w:vAlign w:val="center"/>
            <w:hideMark/>
          </w:tcPr>
          <w:p w14:paraId="3A1F46E2" w14:textId="6ACC1783" w:rsidR="00CC3A82" w:rsidRPr="00E97C45" w:rsidRDefault="00CC3A82" w:rsidP="00F859F5">
            <w:pPr>
              <w:spacing w:after="0" w:line="240" w:lineRule="auto"/>
              <w:ind w:left="708"/>
              <w:rPr>
                <w:rFonts w:asciiTheme="majorHAnsi" w:eastAsia="Times New Roman" w:hAnsiTheme="majorHAnsi" w:cstheme="majorHAnsi"/>
                <w:color w:val="005CA9"/>
                <w:sz w:val="18"/>
                <w:szCs w:val="18"/>
                <w:lang w:eastAsia="pt-BR"/>
              </w:rPr>
            </w:pPr>
            <w:proofErr w:type="gramStart"/>
            <w:r w:rsidRPr="00E97C45">
              <w:rPr>
                <w:rFonts w:asciiTheme="majorHAnsi" w:eastAsia="Times New Roman" w:hAnsiTheme="majorHAnsi" w:cstheme="majorHAnsi"/>
                <w:color w:val="005CA9"/>
                <w:sz w:val="18"/>
                <w:szCs w:val="18"/>
                <w:lang w:eastAsia="pt-BR"/>
              </w:rPr>
              <w:t>( -</w:t>
            </w:r>
            <w:proofErr w:type="gramEnd"/>
            <w:r w:rsidRPr="00E97C45">
              <w:rPr>
                <w:rFonts w:asciiTheme="majorHAnsi" w:eastAsia="Times New Roman" w:hAnsiTheme="majorHAnsi" w:cstheme="majorHAnsi"/>
                <w:color w:val="005CA9"/>
                <w:sz w:val="18"/>
                <w:szCs w:val="18"/>
                <w:lang w:eastAsia="pt-BR"/>
              </w:rPr>
              <w:t xml:space="preserve"> )</w:t>
            </w:r>
            <w:r w:rsidR="003B5C51" w:rsidRPr="00E97C45">
              <w:rPr>
                <w:rFonts w:asciiTheme="majorHAnsi" w:eastAsia="Times New Roman" w:hAnsiTheme="majorHAnsi" w:cstheme="majorHAnsi"/>
                <w:color w:val="005CA9"/>
                <w:sz w:val="18"/>
                <w:szCs w:val="18"/>
                <w:lang w:eastAsia="pt-BR"/>
              </w:rPr>
              <w:t xml:space="preserve"> </w:t>
            </w:r>
            <w:r w:rsidRPr="00E97C45">
              <w:rPr>
                <w:rFonts w:asciiTheme="majorHAnsi" w:eastAsia="Times New Roman" w:hAnsiTheme="majorHAnsi" w:cstheme="majorHAnsi"/>
                <w:color w:val="005CA9"/>
                <w:sz w:val="18"/>
                <w:szCs w:val="18"/>
                <w:lang w:eastAsia="pt-BR"/>
              </w:rPr>
              <w:t>Baixa do Investimento pela alienação da participação societária</w:t>
            </w:r>
          </w:p>
        </w:tc>
        <w:tc>
          <w:tcPr>
            <w:tcW w:w="1457" w:type="pct"/>
            <w:tcBorders>
              <w:top w:val="nil"/>
              <w:bottom w:val="single" w:sz="8" w:space="0" w:color="FFFFFF"/>
              <w:right w:val="single" w:sz="8" w:space="0" w:color="FFFFFF"/>
            </w:tcBorders>
            <w:shd w:val="clear" w:color="000000" w:fill="FFFFFF"/>
            <w:vAlign w:val="center"/>
            <w:hideMark/>
          </w:tcPr>
          <w:p w14:paraId="5CEF2A23" w14:textId="301F177A" w:rsidR="00CC3A82" w:rsidRPr="00E97C45" w:rsidRDefault="00CC3A82" w:rsidP="00F859F5">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136.096</w:t>
            </w:r>
          </w:p>
        </w:tc>
      </w:tr>
      <w:tr w:rsidR="00CC3A82" w:rsidRPr="00E97C45" w14:paraId="79A55C1D" w14:textId="77777777" w:rsidTr="006D36A6">
        <w:trPr>
          <w:trHeight w:val="227"/>
        </w:trPr>
        <w:tc>
          <w:tcPr>
            <w:tcW w:w="3543" w:type="pct"/>
            <w:tcBorders>
              <w:top w:val="nil"/>
              <w:left w:val="single" w:sz="8" w:space="0" w:color="FFFFFF"/>
              <w:bottom w:val="single" w:sz="4" w:space="0" w:color="54BBAB"/>
            </w:tcBorders>
            <w:shd w:val="clear" w:color="000000" w:fill="FFFFFF"/>
            <w:vAlign w:val="center"/>
            <w:hideMark/>
          </w:tcPr>
          <w:p w14:paraId="7FD26DF8" w14:textId="77777777" w:rsidR="00CC3A82" w:rsidRPr="00E97C45" w:rsidRDefault="00CC3A82" w:rsidP="00F859F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bruto com alienação da participação societária</w:t>
            </w:r>
          </w:p>
        </w:tc>
        <w:tc>
          <w:tcPr>
            <w:tcW w:w="1457" w:type="pct"/>
            <w:tcBorders>
              <w:top w:val="nil"/>
              <w:bottom w:val="single" w:sz="4" w:space="0" w:color="54BBAB"/>
              <w:right w:val="single" w:sz="8" w:space="0" w:color="FFFFFF"/>
            </w:tcBorders>
            <w:shd w:val="clear" w:color="000000" w:fill="FFFFFF"/>
            <w:vAlign w:val="center"/>
            <w:hideMark/>
          </w:tcPr>
          <w:p w14:paraId="46D1CCA9" w14:textId="36192CBD" w:rsidR="00CC3A82" w:rsidRPr="00E97C45" w:rsidRDefault="00CC3A82" w:rsidP="00F859F5">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30.680</w:t>
            </w:r>
          </w:p>
        </w:tc>
      </w:tr>
      <w:tr w:rsidR="00CC3A82" w:rsidRPr="00E97C45" w14:paraId="43373C9C" w14:textId="77777777" w:rsidTr="006D36A6">
        <w:trPr>
          <w:trHeight w:val="227"/>
        </w:trPr>
        <w:tc>
          <w:tcPr>
            <w:tcW w:w="3543" w:type="pct"/>
            <w:tcBorders>
              <w:top w:val="single" w:sz="4" w:space="0" w:color="54BBAB"/>
              <w:left w:val="single" w:sz="8" w:space="0" w:color="FFFFFF"/>
              <w:bottom w:val="single" w:sz="4" w:space="0" w:color="54BBAB"/>
            </w:tcBorders>
            <w:shd w:val="clear" w:color="000000" w:fill="FFFFFF"/>
            <w:vAlign w:val="center"/>
            <w:hideMark/>
          </w:tcPr>
          <w:p w14:paraId="57CBB3E1" w14:textId="77777777" w:rsidR="00CC3A82" w:rsidRPr="00E97C45" w:rsidRDefault="00CC3A82" w:rsidP="00F859F5">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Entrada de caixa líquido de tributos</w:t>
            </w:r>
          </w:p>
        </w:tc>
        <w:tc>
          <w:tcPr>
            <w:tcW w:w="1457" w:type="pct"/>
            <w:tcBorders>
              <w:top w:val="single" w:sz="4" w:space="0" w:color="54BBAB"/>
              <w:bottom w:val="single" w:sz="4" w:space="0" w:color="54BBAB"/>
              <w:right w:val="single" w:sz="8" w:space="0" w:color="FFFFFF"/>
            </w:tcBorders>
            <w:shd w:val="clear" w:color="000000" w:fill="FFFFFF"/>
            <w:vAlign w:val="center"/>
            <w:hideMark/>
          </w:tcPr>
          <w:p w14:paraId="3CC09595" w14:textId="18C97FB9" w:rsidR="00CC3A82" w:rsidRPr="00E97C45" w:rsidRDefault="00CC3A82" w:rsidP="00F859F5">
            <w:pPr>
              <w:spacing w:after="0" w:line="240" w:lineRule="auto"/>
              <w:jc w:val="right"/>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156.345</w:t>
            </w:r>
          </w:p>
        </w:tc>
      </w:tr>
    </w:tbl>
    <w:p w14:paraId="05D88242" w14:textId="6EB6D817" w:rsidR="000D4893" w:rsidRPr="00E97C45" w:rsidRDefault="000D4893" w:rsidP="00A66D1C">
      <w:pPr>
        <w:pStyle w:val="Ttulo1Leo"/>
        <w:spacing w:before="360" w:after="360"/>
        <w:jc w:val="both"/>
        <w:outlineLvl w:val="0"/>
        <w:rPr>
          <w:rFonts w:asciiTheme="majorHAnsi" w:hAnsiTheme="majorHAnsi" w:cstheme="majorHAnsi"/>
          <w:szCs w:val="28"/>
          <w:lang w:val="pt-BR"/>
        </w:rPr>
      </w:pPr>
      <w:bookmarkStart w:id="13" w:name="_Toc159513757"/>
      <w:r w:rsidRPr="00E97C45">
        <w:rPr>
          <w:rFonts w:asciiTheme="majorHAnsi" w:hAnsiTheme="majorHAnsi" w:cstheme="majorHAnsi"/>
          <w:szCs w:val="28"/>
          <w:lang w:val="pt-BR"/>
        </w:rPr>
        <w:t xml:space="preserve">Nota </w:t>
      </w:r>
      <w:r w:rsidR="00AB2601" w:rsidRPr="00E97C45">
        <w:rPr>
          <w:rFonts w:asciiTheme="majorHAnsi" w:hAnsiTheme="majorHAnsi" w:cstheme="majorHAnsi"/>
          <w:szCs w:val="28"/>
          <w:lang w:val="pt-BR"/>
        </w:rPr>
        <w:t>3</w:t>
      </w:r>
      <w:r w:rsidRPr="00E97C45">
        <w:rPr>
          <w:rFonts w:asciiTheme="majorHAnsi" w:hAnsiTheme="majorHAnsi" w:cstheme="majorHAnsi"/>
          <w:szCs w:val="28"/>
          <w:lang w:val="pt-BR"/>
        </w:rPr>
        <w:t xml:space="preserve"> - Apresentação das demonstrações contábeis individuais e consolidadas</w:t>
      </w:r>
      <w:bookmarkEnd w:id="13"/>
    </w:p>
    <w:p w14:paraId="24B39907" w14:textId="571F238B" w:rsidR="00DB4C97" w:rsidRDefault="008440AB" w:rsidP="00DB5CBC">
      <w:pPr>
        <w:spacing w:before="120" w:after="120" w:line="240" w:lineRule="auto"/>
        <w:jc w:val="both"/>
        <w:rPr>
          <w:rFonts w:asciiTheme="majorHAnsi" w:hAnsiTheme="majorHAnsi" w:cstheme="majorHAnsi"/>
          <w:color w:val="222A35"/>
          <w:sz w:val="20"/>
          <w:szCs w:val="20"/>
        </w:rPr>
      </w:pPr>
      <w:bookmarkStart w:id="14" w:name="_Hlk31276819"/>
      <w:r w:rsidRPr="008440AB">
        <w:rPr>
          <w:rFonts w:asciiTheme="majorHAnsi" w:hAnsiTheme="majorHAnsi" w:cstheme="majorHAnsi"/>
          <w:color w:val="222A35"/>
          <w:sz w:val="20"/>
          <w:szCs w:val="20"/>
        </w:rPr>
        <w:t>As demonstrações contábeis individuais e consolidadas foram elaboradas em conformidade com as práticas contábeis comumente adotadas no Brasil, incluindo os pronunciamentos emitidos pelo Comitê de Pronunciamentos Contábeis (CPC), as normas expedidas pela Comissão de Valores Mobiliários (CVM) e as normas internacionais de relatório financeiro (</w:t>
      </w:r>
      <w:proofErr w:type="spellStart"/>
      <w:r w:rsidRPr="008440AB">
        <w:rPr>
          <w:rFonts w:asciiTheme="majorHAnsi" w:hAnsiTheme="majorHAnsi" w:cstheme="majorHAnsi"/>
          <w:color w:val="222A35"/>
          <w:sz w:val="20"/>
          <w:szCs w:val="20"/>
        </w:rPr>
        <w:t>International</w:t>
      </w:r>
      <w:proofErr w:type="spellEnd"/>
      <w:r w:rsidRPr="008440AB">
        <w:rPr>
          <w:rFonts w:asciiTheme="majorHAnsi" w:hAnsiTheme="majorHAnsi" w:cstheme="majorHAnsi"/>
          <w:color w:val="222A35"/>
          <w:sz w:val="20"/>
          <w:szCs w:val="20"/>
        </w:rPr>
        <w:t xml:space="preserve"> Financial </w:t>
      </w:r>
      <w:proofErr w:type="spellStart"/>
      <w:r w:rsidRPr="008440AB">
        <w:rPr>
          <w:rFonts w:asciiTheme="majorHAnsi" w:hAnsiTheme="majorHAnsi" w:cstheme="majorHAnsi"/>
          <w:color w:val="222A35"/>
          <w:sz w:val="20"/>
          <w:szCs w:val="20"/>
        </w:rPr>
        <w:t>Reporting</w:t>
      </w:r>
      <w:proofErr w:type="spellEnd"/>
      <w:r w:rsidRPr="008440AB">
        <w:rPr>
          <w:rFonts w:asciiTheme="majorHAnsi" w:hAnsiTheme="majorHAnsi" w:cstheme="majorHAnsi"/>
          <w:color w:val="222A35"/>
          <w:sz w:val="20"/>
          <w:szCs w:val="20"/>
        </w:rPr>
        <w:t xml:space="preserve"> Standards - IFRS), emitidas pelo </w:t>
      </w:r>
      <w:proofErr w:type="spellStart"/>
      <w:r w:rsidRPr="008440AB">
        <w:rPr>
          <w:rFonts w:asciiTheme="majorHAnsi" w:hAnsiTheme="majorHAnsi" w:cstheme="majorHAnsi"/>
          <w:color w:val="222A35"/>
          <w:sz w:val="20"/>
          <w:szCs w:val="20"/>
        </w:rPr>
        <w:t>International</w:t>
      </w:r>
      <w:proofErr w:type="spellEnd"/>
      <w:r w:rsidRPr="008440AB">
        <w:rPr>
          <w:rFonts w:asciiTheme="majorHAnsi" w:hAnsiTheme="majorHAnsi" w:cstheme="majorHAnsi"/>
          <w:color w:val="222A35"/>
          <w:sz w:val="20"/>
          <w:szCs w:val="20"/>
        </w:rPr>
        <w:t xml:space="preserve"> </w:t>
      </w:r>
      <w:proofErr w:type="spellStart"/>
      <w:r w:rsidRPr="008440AB">
        <w:rPr>
          <w:rFonts w:asciiTheme="majorHAnsi" w:hAnsiTheme="majorHAnsi" w:cstheme="majorHAnsi"/>
          <w:color w:val="222A35"/>
          <w:sz w:val="20"/>
          <w:szCs w:val="20"/>
        </w:rPr>
        <w:t>Accounting</w:t>
      </w:r>
      <w:proofErr w:type="spellEnd"/>
      <w:r w:rsidRPr="008440AB">
        <w:rPr>
          <w:rFonts w:asciiTheme="majorHAnsi" w:hAnsiTheme="majorHAnsi" w:cstheme="majorHAnsi"/>
          <w:color w:val="222A35"/>
          <w:sz w:val="20"/>
          <w:szCs w:val="20"/>
        </w:rPr>
        <w:t xml:space="preserve"> Standards Board (IASB).</w:t>
      </w:r>
    </w:p>
    <w:p w14:paraId="3C83C07B" w14:textId="6F262057" w:rsidR="000D4893" w:rsidRPr="00E97C45"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apresentação da Demonstração do Valor Adicionado (DVA), individual e consolidada, é requerida pela legislação societária brasileira e pelas práticas contábeis adotadas no Brasil aplicáveis a companhias abertas. A DVA foi preparada </w:t>
      </w:r>
      <w:r w:rsidRPr="00E97C45">
        <w:rPr>
          <w:rFonts w:asciiTheme="majorHAnsi" w:hAnsiTheme="majorHAnsi" w:cstheme="majorHAnsi"/>
          <w:color w:val="222A35"/>
          <w:sz w:val="20"/>
          <w:szCs w:val="20"/>
        </w:rPr>
        <w:lastRenderedPageBreak/>
        <w:t>de acordo com os critérios definidos no Pronunciamento Técnico CPC 09 - "Demonstração do Valor Adicionado</w:t>
      </w:r>
      <w:r w:rsidR="00C40B44" w:rsidRPr="00E97C45">
        <w:rPr>
          <w:rFonts w:asciiTheme="majorHAnsi" w:hAnsiTheme="majorHAnsi" w:cstheme="majorHAnsi"/>
          <w:color w:val="222A35"/>
          <w:sz w:val="20"/>
          <w:szCs w:val="20"/>
        </w:rPr>
        <w:t xml:space="preserve"> (DVA)</w:t>
      </w:r>
      <w:r w:rsidRPr="00E97C45">
        <w:rPr>
          <w:rFonts w:asciiTheme="majorHAnsi" w:hAnsiTheme="majorHAnsi" w:cstheme="majorHAnsi"/>
          <w:color w:val="222A35"/>
          <w:sz w:val="20"/>
          <w:szCs w:val="20"/>
        </w:rPr>
        <w:t>". As IFRS não requerem a apresentação dessa demonstração. Como consequência, pelas IFRS, essa demonstração está apresentada como informação suplementar, sem prejuízo do conjunto das demonstrações contábeis.</w:t>
      </w:r>
    </w:p>
    <w:p w14:paraId="257C0D9F" w14:textId="08993ADE" w:rsidR="008F4886" w:rsidRPr="00E97C45" w:rsidRDefault="000D4893"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Estas demonstrações contábeis individuais e consolidadas foram aprovadas e autorizadas para emissão pelo Conselho de Administração da CAIXA Seguridade em </w:t>
      </w:r>
      <w:r w:rsidR="00FB54F9" w:rsidRPr="00FB54F9">
        <w:rPr>
          <w:rFonts w:asciiTheme="majorHAnsi" w:hAnsiTheme="majorHAnsi" w:cstheme="majorHAnsi"/>
          <w:color w:val="222A35"/>
          <w:sz w:val="20"/>
          <w:szCs w:val="20"/>
        </w:rPr>
        <w:t>22</w:t>
      </w:r>
      <w:r w:rsidRPr="00FB54F9">
        <w:rPr>
          <w:rFonts w:asciiTheme="majorHAnsi" w:hAnsiTheme="majorHAnsi" w:cstheme="majorHAnsi"/>
          <w:color w:val="222A35"/>
          <w:sz w:val="20"/>
          <w:szCs w:val="20"/>
        </w:rPr>
        <w:t xml:space="preserve"> de </w:t>
      </w:r>
      <w:r w:rsidR="00523C7E" w:rsidRPr="00FB54F9">
        <w:rPr>
          <w:rFonts w:asciiTheme="majorHAnsi" w:hAnsiTheme="majorHAnsi" w:cstheme="majorHAnsi"/>
          <w:color w:val="222A35"/>
          <w:sz w:val="20"/>
          <w:szCs w:val="20"/>
        </w:rPr>
        <w:t>fevereiro</w:t>
      </w:r>
      <w:r w:rsidRPr="00FB54F9">
        <w:rPr>
          <w:rFonts w:asciiTheme="majorHAnsi" w:hAnsiTheme="majorHAnsi" w:cstheme="majorHAnsi"/>
          <w:color w:val="222A35"/>
          <w:sz w:val="20"/>
          <w:szCs w:val="20"/>
        </w:rPr>
        <w:t xml:space="preserve"> de 202</w:t>
      </w:r>
      <w:r w:rsidR="00523C7E" w:rsidRPr="00FB54F9">
        <w:rPr>
          <w:rFonts w:asciiTheme="majorHAnsi" w:hAnsiTheme="majorHAnsi" w:cstheme="majorHAnsi"/>
          <w:color w:val="222A35"/>
          <w:sz w:val="20"/>
          <w:szCs w:val="20"/>
        </w:rPr>
        <w:t>4</w:t>
      </w:r>
      <w:r w:rsidRPr="00FB54F9">
        <w:rPr>
          <w:rFonts w:asciiTheme="majorHAnsi" w:hAnsiTheme="majorHAnsi" w:cstheme="majorHAnsi"/>
          <w:color w:val="222A35"/>
          <w:sz w:val="20"/>
          <w:szCs w:val="20"/>
        </w:rPr>
        <w:t>.</w:t>
      </w:r>
    </w:p>
    <w:p w14:paraId="2323458F" w14:textId="4AAF3EE1" w:rsidR="0042452E" w:rsidRPr="00E97C45" w:rsidRDefault="00CC199F" w:rsidP="00A66D1C">
      <w:pPr>
        <w:pStyle w:val="Ttulo1Leo"/>
        <w:spacing w:before="360" w:after="360"/>
        <w:jc w:val="both"/>
        <w:outlineLvl w:val="0"/>
        <w:rPr>
          <w:rFonts w:asciiTheme="majorHAnsi" w:hAnsiTheme="majorHAnsi" w:cstheme="majorHAnsi"/>
          <w:lang w:val="pt-BR"/>
        </w:rPr>
      </w:pPr>
      <w:bookmarkStart w:id="15" w:name="_Toc159513758"/>
      <w:bookmarkEnd w:id="14"/>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4</w:t>
      </w:r>
      <w:r w:rsidRPr="00E97C45">
        <w:rPr>
          <w:rFonts w:asciiTheme="majorHAnsi" w:hAnsiTheme="majorHAnsi" w:cstheme="majorHAnsi"/>
          <w:lang w:val="pt-BR"/>
        </w:rPr>
        <w:t xml:space="preserve"> - </w:t>
      </w:r>
      <w:r w:rsidR="00C43176" w:rsidRPr="00E97C45">
        <w:rPr>
          <w:rFonts w:asciiTheme="majorHAnsi" w:hAnsiTheme="majorHAnsi" w:cstheme="majorHAnsi"/>
          <w:lang w:val="pt-BR"/>
        </w:rPr>
        <w:t>P</w:t>
      </w:r>
      <w:r w:rsidR="0042452E" w:rsidRPr="00E97C45">
        <w:rPr>
          <w:rFonts w:asciiTheme="majorHAnsi" w:hAnsiTheme="majorHAnsi" w:cstheme="majorHAnsi"/>
          <w:lang w:val="pt-BR"/>
        </w:rPr>
        <w:t xml:space="preserve">ráticas </w:t>
      </w:r>
      <w:r w:rsidR="00C43176" w:rsidRPr="00E97C45">
        <w:rPr>
          <w:rFonts w:asciiTheme="majorHAnsi" w:hAnsiTheme="majorHAnsi" w:cstheme="majorHAnsi"/>
          <w:lang w:val="pt-BR"/>
        </w:rPr>
        <w:t>c</w:t>
      </w:r>
      <w:r w:rsidR="0042452E" w:rsidRPr="00E97C45">
        <w:rPr>
          <w:rFonts w:asciiTheme="majorHAnsi" w:hAnsiTheme="majorHAnsi" w:cstheme="majorHAnsi"/>
          <w:lang w:val="pt-BR"/>
        </w:rPr>
        <w:t>ontábeis</w:t>
      </w:r>
      <w:r w:rsidR="008440AB">
        <w:rPr>
          <w:rFonts w:asciiTheme="majorHAnsi" w:hAnsiTheme="majorHAnsi" w:cstheme="majorHAnsi"/>
          <w:lang w:val="pt-BR"/>
        </w:rPr>
        <w:t xml:space="preserve"> materiais</w:t>
      </w:r>
      <w:bookmarkEnd w:id="15"/>
    </w:p>
    <w:p w14:paraId="1B304CA7" w14:textId="484C470F" w:rsidR="009C188E" w:rsidRPr="00E97C45" w:rsidRDefault="008440AB" w:rsidP="00FE1962">
      <w:pPr>
        <w:spacing w:before="120" w:after="120" w:line="240" w:lineRule="auto"/>
        <w:jc w:val="both"/>
        <w:rPr>
          <w:rFonts w:asciiTheme="majorHAnsi" w:hAnsiTheme="majorHAnsi" w:cstheme="majorHAnsi"/>
          <w:color w:val="222A35"/>
          <w:sz w:val="20"/>
          <w:szCs w:val="20"/>
        </w:rPr>
      </w:pPr>
      <w:r w:rsidRPr="008440AB">
        <w:rPr>
          <w:rFonts w:asciiTheme="majorHAnsi" w:hAnsiTheme="majorHAnsi" w:cstheme="majorHAnsi"/>
          <w:color w:val="222A35"/>
          <w:sz w:val="20"/>
          <w:szCs w:val="20"/>
        </w:rPr>
        <w:t>As principais p</w:t>
      </w:r>
      <w:r>
        <w:rPr>
          <w:rFonts w:asciiTheme="majorHAnsi" w:hAnsiTheme="majorHAnsi" w:cstheme="majorHAnsi"/>
          <w:color w:val="222A35"/>
          <w:sz w:val="20"/>
          <w:szCs w:val="20"/>
        </w:rPr>
        <w:t>ráticas</w:t>
      </w:r>
      <w:r w:rsidRPr="008440AB">
        <w:rPr>
          <w:rFonts w:asciiTheme="majorHAnsi" w:hAnsiTheme="majorHAnsi" w:cstheme="majorHAnsi"/>
          <w:color w:val="222A35"/>
          <w:sz w:val="20"/>
          <w:szCs w:val="20"/>
        </w:rPr>
        <w:t xml:space="preserve"> contábeis materiais aplicadas na preparação das demonstrações contábeis estão definidas abaixo. Essas práticas foram aplicadas de modo consistente nos exercícios apresentados, salvo disposição em contrário.</w:t>
      </w:r>
    </w:p>
    <w:p w14:paraId="32D1C4FD" w14:textId="276AA536" w:rsidR="00275FA2" w:rsidRDefault="00275FA2"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Consolidação</w:t>
      </w:r>
    </w:p>
    <w:p w14:paraId="2550CA21" w14:textId="4B573C54" w:rsidR="00275FA2" w:rsidRDefault="00275FA2" w:rsidP="00275FA2">
      <w:pPr>
        <w:pStyle w:val="Ttulo2"/>
        <w:spacing w:before="240" w:after="240"/>
        <w:ind w:left="720" w:hanging="720"/>
        <w:jc w:val="both"/>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a.1)</w:t>
      </w:r>
      <w:r w:rsidRPr="00E97C45">
        <w:rPr>
          <w:rFonts w:asciiTheme="majorHAnsi" w:hAnsiTheme="majorHAnsi" w:cstheme="majorHAnsi"/>
          <w:b/>
          <w:color w:val="2F75B5"/>
          <w:sz w:val="24"/>
          <w:szCs w:val="24"/>
          <w:lang w:val="pt-BR"/>
        </w:rPr>
        <w:tab/>
      </w:r>
      <w:r>
        <w:rPr>
          <w:rFonts w:asciiTheme="majorHAnsi" w:hAnsiTheme="majorHAnsi" w:cstheme="majorHAnsi"/>
          <w:b/>
          <w:color w:val="2F75B5"/>
          <w:sz w:val="24"/>
          <w:szCs w:val="24"/>
          <w:lang w:val="pt-BR"/>
        </w:rPr>
        <w:t>Controladas</w:t>
      </w:r>
    </w:p>
    <w:p w14:paraId="1A916FE0" w14:textId="0597947A" w:rsidR="00275FA2" w:rsidRDefault="00275FA2" w:rsidP="00275FA2">
      <w:pPr>
        <w:spacing w:before="120" w:after="120" w:line="240" w:lineRule="auto"/>
        <w:jc w:val="both"/>
      </w:pPr>
      <w:r w:rsidRPr="00275FA2">
        <w:rPr>
          <w:rFonts w:asciiTheme="majorHAnsi" w:hAnsiTheme="majorHAnsi" w:cstheme="majorHAnsi"/>
          <w:color w:val="222A35"/>
          <w:sz w:val="20"/>
          <w:szCs w:val="20"/>
        </w:rPr>
        <w:t xml:space="preserve">São todas as empresas nas quais a Companhia tem controle direto ou indireto na administração financeira e operacional. A </w:t>
      </w:r>
      <w:r w:rsidR="002B712B">
        <w:rPr>
          <w:rFonts w:asciiTheme="majorHAnsi" w:hAnsiTheme="majorHAnsi" w:cstheme="majorHAnsi"/>
          <w:color w:val="222A35"/>
          <w:sz w:val="20"/>
          <w:szCs w:val="20"/>
        </w:rPr>
        <w:t>C</w:t>
      </w:r>
      <w:r w:rsidRPr="00275FA2">
        <w:rPr>
          <w:rFonts w:asciiTheme="majorHAnsi" w:hAnsiTheme="majorHAnsi" w:cstheme="majorHAnsi"/>
          <w:color w:val="222A35"/>
          <w:sz w:val="20"/>
          <w:szCs w:val="20"/>
        </w:rPr>
        <w:t>ompanhia exerce controle sobre uma investida quando ela possui (i) poder sobre a investida; (</w:t>
      </w:r>
      <w:proofErr w:type="spellStart"/>
      <w:r w:rsidRPr="00275FA2">
        <w:rPr>
          <w:rFonts w:asciiTheme="majorHAnsi" w:hAnsiTheme="majorHAnsi" w:cstheme="majorHAnsi"/>
          <w:color w:val="222A35"/>
          <w:sz w:val="20"/>
          <w:szCs w:val="20"/>
        </w:rPr>
        <w:t>ii</w:t>
      </w:r>
      <w:proofErr w:type="spellEnd"/>
      <w:r w:rsidRPr="00275FA2">
        <w:rPr>
          <w:rFonts w:asciiTheme="majorHAnsi" w:hAnsiTheme="majorHAnsi" w:cstheme="majorHAnsi"/>
          <w:color w:val="222A35"/>
          <w:sz w:val="20"/>
          <w:szCs w:val="20"/>
        </w:rPr>
        <w:t>) exposição a, ou direitos sobre, retornos variáveis decorrentes de seu envolvimento com a investida; e (</w:t>
      </w:r>
      <w:proofErr w:type="spellStart"/>
      <w:r w:rsidRPr="00275FA2">
        <w:rPr>
          <w:rFonts w:asciiTheme="majorHAnsi" w:hAnsiTheme="majorHAnsi" w:cstheme="majorHAnsi"/>
          <w:color w:val="222A35"/>
          <w:sz w:val="20"/>
          <w:szCs w:val="20"/>
        </w:rPr>
        <w:t>iii</w:t>
      </w:r>
      <w:proofErr w:type="spellEnd"/>
      <w:r w:rsidRPr="00275FA2">
        <w:rPr>
          <w:rFonts w:asciiTheme="majorHAnsi" w:hAnsiTheme="majorHAnsi" w:cstheme="majorHAnsi"/>
          <w:color w:val="222A35"/>
          <w:sz w:val="20"/>
          <w:szCs w:val="20"/>
        </w:rPr>
        <w:t>) a capacidade de utilizar seu poder sobre a investida para afetar o valor de seus retornos.</w:t>
      </w:r>
      <w:r w:rsidRPr="00275FA2">
        <w:t xml:space="preserve"> </w:t>
      </w:r>
    </w:p>
    <w:p w14:paraId="25375A30" w14:textId="77777777" w:rsidR="00275FA2" w:rsidRDefault="00275FA2" w:rsidP="00275FA2">
      <w:pPr>
        <w:spacing w:before="120" w:after="120" w:line="240" w:lineRule="auto"/>
        <w:jc w:val="both"/>
      </w:pPr>
      <w:r w:rsidRPr="00275FA2">
        <w:rPr>
          <w:rFonts w:asciiTheme="majorHAnsi" w:hAnsiTheme="majorHAnsi" w:cstheme="majorHAnsi"/>
          <w:color w:val="222A35"/>
          <w:sz w:val="20"/>
          <w:szCs w:val="20"/>
        </w:rPr>
        <w:t>As controladas são integralmente consolidadas a partir da data em que o controle é adquirido pelo Grupo e deixam de ser consolidadas a partir da data em que o controle cessa.</w:t>
      </w:r>
      <w:r w:rsidRPr="00275FA2">
        <w:t xml:space="preserve"> </w:t>
      </w:r>
    </w:p>
    <w:p w14:paraId="4150BDAB" w14:textId="0062D36A" w:rsidR="00275FA2" w:rsidRPr="00275FA2" w:rsidRDefault="00275FA2" w:rsidP="00275FA2">
      <w:pPr>
        <w:spacing w:before="120" w:after="120" w:line="240" w:lineRule="auto"/>
        <w:jc w:val="both"/>
        <w:rPr>
          <w:rFonts w:asciiTheme="majorHAnsi" w:hAnsiTheme="majorHAnsi" w:cstheme="majorHAnsi"/>
          <w:b/>
          <w:color w:val="2F75B5"/>
          <w:sz w:val="24"/>
          <w:szCs w:val="24"/>
        </w:rPr>
      </w:pPr>
      <w:r w:rsidRPr="00275FA2">
        <w:rPr>
          <w:rFonts w:asciiTheme="majorHAnsi" w:hAnsiTheme="majorHAnsi" w:cstheme="majorHAnsi"/>
          <w:color w:val="222A35"/>
          <w:sz w:val="20"/>
          <w:szCs w:val="20"/>
        </w:rPr>
        <w:t>As operações entre as Companhias do Grupo, compreendendo os saldos, as receitas, as despesas os ganhos e as perdas não realizados são eliminados por ocasião do processo de consolidação.</w:t>
      </w:r>
    </w:p>
    <w:p w14:paraId="26F96402" w14:textId="345B6F83"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Moeda funcional e de apresentação</w:t>
      </w:r>
    </w:p>
    <w:p w14:paraId="487E6330" w14:textId="4B2E81AF"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itens incluídos nas demonstrações contábeis individuais e consolidadas são mensurados usando a moeda do principal ambiente econômico no qual a empresa atua (a moeda funcional).</w:t>
      </w:r>
    </w:p>
    <w:p w14:paraId="33B006B3" w14:textId="08053CF9" w:rsidR="009C188E" w:rsidRPr="00E97C45" w:rsidRDefault="009C188E" w:rsidP="00DB5CBC">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demonstrações contábeis individuais e consolidadas estão apresentadas em reais (R$), sendo </w:t>
      </w:r>
      <w:proofErr w:type="spellStart"/>
      <w:r w:rsidRPr="00E97C45">
        <w:rPr>
          <w:rFonts w:asciiTheme="majorHAnsi" w:hAnsiTheme="majorHAnsi" w:cstheme="majorHAnsi"/>
          <w:color w:val="222A35"/>
          <w:sz w:val="20"/>
          <w:szCs w:val="20"/>
        </w:rPr>
        <w:t>esta</w:t>
      </w:r>
      <w:proofErr w:type="spellEnd"/>
      <w:r w:rsidRPr="00E97C45">
        <w:rPr>
          <w:rFonts w:asciiTheme="majorHAnsi" w:hAnsiTheme="majorHAnsi" w:cstheme="majorHAnsi"/>
          <w:color w:val="222A35"/>
          <w:sz w:val="20"/>
          <w:szCs w:val="20"/>
        </w:rPr>
        <w:t xml:space="preserve"> a moeda funcional e de apresentação da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02FDC7D7"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bCs/>
          <w:color w:val="2F75B5"/>
          <w:sz w:val="24"/>
          <w:szCs w:val="24"/>
          <w:lang w:val="pt-BR"/>
        </w:rPr>
      </w:pPr>
      <w:r w:rsidRPr="00E97C45">
        <w:rPr>
          <w:rFonts w:asciiTheme="majorHAnsi" w:hAnsiTheme="majorHAnsi" w:cstheme="majorHAnsi"/>
          <w:b/>
          <w:bCs/>
          <w:color w:val="2F75B5"/>
          <w:sz w:val="24"/>
          <w:szCs w:val="24"/>
          <w:lang w:val="pt-BR"/>
        </w:rPr>
        <w:t>Reconhecimento de receitas e despesas</w:t>
      </w:r>
    </w:p>
    <w:p w14:paraId="5CE8292B"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receita de acesso à rede de distribuição e do uso da marca CAIXA compreende o valor justo da contraprestação recebida ou a receber, a título de remuneração pelo acesso para comercialização e distribuição dos produtos de seguros, planos de previdência complementar, planos de capitalização e cotas de grupos de consórcios disponibilizados na rede de distribuição CAIXA por instituições conveniadas, partes de contratos ou convênios operacionais previamente celebrados com o </w:t>
      </w:r>
      <w:r w:rsidR="00F90D69" w:rsidRPr="00E97C45">
        <w:rPr>
          <w:rFonts w:asciiTheme="majorHAnsi" w:hAnsiTheme="majorHAnsi" w:cstheme="majorHAnsi"/>
          <w:color w:val="222A35"/>
          <w:sz w:val="20"/>
          <w:szCs w:val="20"/>
        </w:rPr>
        <w:t>Conglomerado da</w:t>
      </w:r>
      <w:r w:rsidRPr="00E97C45">
        <w:rPr>
          <w:rFonts w:asciiTheme="majorHAnsi" w:hAnsiTheme="majorHAnsi" w:cstheme="majorHAnsi"/>
          <w:color w:val="222A35"/>
          <w:sz w:val="20"/>
          <w:szCs w:val="20"/>
        </w:rPr>
        <w:t xml:space="preserve"> C</w:t>
      </w:r>
      <w:r w:rsidR="00283D22"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w:t>
      </w:r>
    </w:p>
    <w:p w14:paraId="51803AF4" w14:textId="77777777" w:rsidR="00532EAD" w:rsidRPr="00E97C45" w:rsidRDefault="00532EAD"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receita de prestação de serviços compreende o valor justo da contraprestação recebida ou a receber pela CAIXA Corret</w:t>
      </w:r>
      <w:r w:rsidR="00B65449" w:rsidRPr="00E97C45">
        <w:rPr>
          <w:rFonts w:asciiTheme="majorHAnsi" w:hAnsiTheme="majorHAnsi" w:cstheme="majorHAnsi"/>
          <w:color w:val="222A35"/>
          <w:sz w:val="20"/>
          <w:szCs w:val="20"/>
        </w:rPr>
        <w:t>ora</w:t>
      </w:r>
      <w:r w:rsidRPr="00E97C45">
        <w:rPr>
          <w:rFonts w:asciiTheme="majorHAnsi" w:hAnsiTheme="majorHAnsi" w:cstheme="majorHAnsi"/>
          <w:color w:val="222A35"/>
          <w:sz w:val="20"/>
          <w:szCs w:val="20"/>
        </w:rPr>
        <w:t>, corretora própria do Grupo, em decorrência da prestação de serviços de corretagem ou intermediação sobre os produtos de seguridade distribuídos na Rede de Distribuição Balcão CAIXA.</w:t>
      </w:r>
    </w:p>
    <w:p w14:paraId="1BE2C322" w14:textId="1400CEDF" w:rsidR="00126375" w:rsidRPr="00E97C45" w:rsidRDefault="009C188E" w:rsidP="007D727B">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reconhece </w:t>
      </w:r>
      <w:r w:rsidR="00532EAD" w:rsidRPr="00E97C45">
        <w:rPr>
          <w:rFonts w:asciiTheme="majorHAnsi" w:hAnsiTheme="majorHAnsi" w:cstheme="majorHAnsi"/>
          <w:color w:val="222A35"/>
          <w:sz w:val="20"/>
          <w:szCs w:val="20"/>
        </w:rPr>
        <w:t>essas</w:t>
      </w:r>
      <w:r w:rsidRPr="00E97C45">
        <w:rPr>
          <w:rFonts w:asciiTheme="majorHAnsi" w:hAnsiTheme="majorHAnsi" w:cstheme="majorHAnsi"/>
          <w:color w:val="222A35"/>
          <w:sz w:val="20"/>
          <w:szCs w:val="20"/>
        </w:rPr>
        <w:t xml:space="preserve"> receita</w:t>
      </w:r>
      <w:r w:rsidR="00532EAD" w:rsidRPr="00E97C45">
        <w:rPr>
          <w:rFonts w:asciiTheme="majorHAnsi" w:hAnsiTheme="majorHAnsi" w:cstheme="majorHAnsi"/>
          <w:color w:val="222A35"/>
          <w:sz w:val="20"/>
          <w:szCs w:val="20"/>
        </w:rPr>
        <w:t>s</w:t>
      </w:r>
      <w:r w:rsidRPr="00E97C45">
        <w:rPr>
          <w:rFonts w:asciiTheme="majorHAnsi" w:hAnsiTheme="majorHAnsi" w:cstheme="majorHAnsi"/>
          <w:color w:val="222A35"/>
          <w:sz w:val="20"/>
          <w:szCs w:val="20"/>
        </w:rPr>
        <w:t xml:space="preserve"> quando seu valor pode ser mensurado com segurança, </w:t>
      </w:r>
      <w:r w:rsidR="002D50F7" w:rsidRPr="00E97C45">
        <w:rPr>
          <w:rFonts w:asciiTheme="majorHAnsi" w:hAnsiTheme="majorHAnsi" w:cstheme="majorHAnsi"/>
          <w:color w:val="222A35"/>
          <w:sz w:val="20"/>
          <w:szCs w:val="20"/>
        </w:rPr>
        <w:t>incluindo os seus custos associados, quando for</w:t>
      </w:r>
      <w:r w:rsidRPr="00E97C45">
        <w:rPr>
          <w:rFonts w:asciiTheme="majorHAnsi" w:hAnsiTheme="majorHAnsi" w:cstheme="majorHAnsi"/>
          <w:color w:val="222A35"/>
          <w:sz w:val="20"/>
          <w:szCs w:val="20"/>
        </w:rPr>
        <w:t xml:space="preserve"> provável que benefícios econômicos futuros fluirão e quando critérios específicos tiverem sido atendidos para cada uma das atividades do </w:t>
      </w:r>
      <w:r w:rsidR="00F90D69" w:rsidRPr="00E97C45">
        <w:rPr>
          <w:rFonts w:asciiTheme="majorHAnsi" w:hAnsiTheme="majorHAnsi" w:cstheme="majorHAnsi"/>
          <w:color w:val="222A35"/>
          <w:sz w:val="20"/>
          <w:szCs w:val="20"/>
        </w:rPr>
        <w:t>Conglomerado</w:t>
      </w:r>
      <w:r w:rsidR="000A6F1C" w:rsidRPr="00E97C45">
        <w:rPr>
          <w:rFonts w:asciiTheme="majorHAnsi" w:hAnsiTheme="majorHAnsi" w:cstheme="majorHAnsi"/>
          <w:color w:val="222A35"/>
          <w:sz w:val="20"/>
          <w:szCs w:val="20"/>
        </w:rPr>
        <w:t>, especificamente: (i) a emissão da apólice e/ou certificado e, cumulativamente, (</w:t>
      </w:r>
      <w:proofErr w:type="spellStart"/>
      <w:r w:rsidR="000A6F1C" w:rsidRPr="00E97C45">
        <w:rPr>
          <w:rFonts w:asciiTheme="majorHAnsi" w:hAnsiTheme="majorHAnsi" w:cstheme="majorHAnsi"/>
          <w:color w:val="222A35"/>
          <w:sz w:val="20"/>
          <w:szCs w:val="20"/>
        </w:rPr>
        <w:t>ii</w:t>
      </w:r>
      <w:proofErr w:type="spellEnd"/>
      <w:r w:rsidR="000A6F1C" w:rsidRPr="00E97C45">
        <w:rPr>
          <w:rFonts w:asciiTheme="majorHAnsi" w:hAnsiTheme="majorHAnsi" w:cstheme="majorHAnsi"/>
          <w:color w:val="222A35"/>
          <w:sz w:val="20"/>
          <w:szCs w:val="20"/>
        </w:rPr>
        <w:t>) consequente recebimento do prêmio, contribuição, aportes e portabilidades recebidas por parte das seguradoras, entidades de capitalização, previdência complementar, administradoras de consórcios e serviços assistenciais.</w:t>
      </w:r>
    </w:p>
    <w:p w14:paraId="3F401883" w14:textId="77777777" w:rsidR="009C188E" w:rsidRPr="00E97C45" w:rsidRDefault="009C188E" w:rsidP="006305A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resultado de investimentos em participações societárias é auferido com a aplicação do método de equivalência patrimonial (MEP) </w:t>
      </w:r>
      <w:r w:rsidR="006A6D3C" w:rsidRPr="00E97C45">
        <w:rPr>
          <w:rFonts w:asciiTheme="majorHAnsi" w:hAnsiTheme="majorHAnsi" w:cstheme="majorHAnsi"/>
          <w:color w:val="222A35"/>
          <w:sz w:val="20"/>
          <w:szCs w:val="20"/>
        </w:rPr>
        <w:t xml:space="preserve">sobre os resultados obtidos pelas investidas do Grupo, </w:t>
      </w:r>
      <w:r w:rsidR="00BB4894" w:rsidRPr="00E97C45">
        <w:rPr>
          <w:rFonts w:asciiTheme="majorHAnsi" w:hAnsiTheme="majorHAnsi" w:cstheme="majorHAnsi"/>
          <w:color w:val="222A35"/>
          <w:sz w:val="20"/>
          <w:szCs w:val="20"/>
        </w:rPr>
        <w:t xml:space="preserve">especialmente por </w:t>
      </w:r>
      <w:r w:rsidR="00B23798" w:rsidRPr="00E97C45">
        <w:rPr>
          <w:rFonts w:asciiTheme="majorHAnsi" w:hAnsiTheme="majorHAnsi" w:cstheme="majorHAnsi"/>
          <w:color w:val="222A35"/>
          <w:sz w:val="20"/>
          <w:szCs w:val="20"/>
        </w:rPr>
        <w:t>seguradoras, entidades de capitalização e de previdência complementar reguladas e supervisionadas pela Superintendência de Seguros Privados (SUSEP)</w:t>
      </w:r>
      <w:r w:rsidRPr="00E97C45">
        <w:rPr>
          <w:rFonts w:asciiTheme="majorHAnsi" w:hAnsiTheme="majorHAnsi" w:cstheme="majorHAnsi"/>
          <w:color w:val="222A35"/>
          <w:sz w:val="20"/>
          <w:szCs w:val="20"/>
        </w:rPr>
        <w:t>.</w:t>
      </w:r>
    </w:p>
    <w:p w14:paraId="18F936BA" w14:textId="64C6B9A0" w:rsidR="00C5716C" w:rsidRPr="00E97C45" w:rsidRDefault="00E500BC" w:rsidP="006305A6">
      <w:pPr>
        <w:spacing w:before="120" w:after="120" w:line="240" w:lineRule="auto"/>
        <w:jc w:val="both"/>
        <w:rPr>
          <w:rFonts w:asciiTheme="majorHAnsi" w:hAnsiTheme="majorHAnsi" w:cstheme="majorHAnsi"/>
          <w:color w:val="222A35"/>
          <w:sz w:val="20"/>
          <w:szCs w:val="20"/>
        </w:rPr>
      </w:pPr>
      <w:bookmarkStart w:id="16" w:name="_Hlk110266569"/>
      <w:r w:rsidRPr="00E97C45">
        <w:rPr>
          <w:rFonts w:asciiTheme="majorHAnsi" w:hAnsiTheme="majorHAnsi" w:cstheme="majorHAnsi"/>
          <w:color w:val="222A35"/>
          <w:sz w:val="20"/>
          <w:szCs w:val="20"/>
        </w:rPr>
        <w:lastRenderedPageBreak/>
        <w:t>De forma a garantir representação fidedigna</w:t>
      </w:r>
      <w:r w:rsidR="007D7A0D" w:rsidRPr="00E97C45">
        <w:rPr>
          <w:rFonts w:asciiTheme="majorHAnsi" w:hAnsiTheme="majorHAnsi" w:cstheme="majorHAnsi"/>
          <w:color w:val="222A35"/>
          <w:sz w:val="20"/>
          <w:szCs w:val="20"/>
        </w:rPr>
        <w:t xml:space="preserve"> de nossas participações societárias</w:t>
      </w:r>
      <w:r w:rsidRPr="00E97C45">
        <w:rPr>
          <w:rFonts w:asciiTheme="majorHAnsi" w:hAnsiTheme="majorHAnsi" w:cstheme="majorHAnsi"/>
          <w:color w:val="222A35"/>
          <w:sz w:val="20"/>
          <w:szCs w:val="20"/>
        </w:rPr>
        <w:t>, o</w:t>
      </w:r>
      <w:r w:rsidR="00C5716C" w:rsidRPr="00E97C45">
        <w:rPr>
          <w:rFonts w:asciiTheme="majorHAnsi" w:hAnsiTheme="majorHAnsi" w:cstheme="majorHAnsi"/>
          <w:color w:val="222A35"/>
          <w:sz w:val="20"/>
          <w:szCs w:val="20"/>
        </w:rPr>
        <w:t xml:space="preserve"> cômputo da equivalência patrimonial considera a existência de direitos diferenciados de determinad</w:t>
      </w:r>
      <w:r w:rsidRPr="00E97C45">
        <w:rPr>
          <w:rFonts w:asciiTheme="majorHAnsi" w:hAnsiTheme="majorHAnsi" w:cstheme="majorHAnsi"/>
          <w:color w:val="222A35"/>
          <w:sz w:val="20"/>
          <w:szCs w:val="20"/>
        </w:rPr>
        <w:t xml:space="preserve">as categorias de ações </w:t>
      </w:r>
      <w:r w:rsidR="007D7A0D" w:rsidRPr="00E97C45">
        <w:rPr>
          <w:rFonts w:asciiTheme="majorHAnsi" w:hAnsiTheme="majorHAnsi" w:cstheme="majorHAnsi"/>
          <w:color w:val="222A35"/>
          <w:sz w:val="20"/>
          <w:szCs w:val="20"/>
        </w:rPr>
        <w:t xml:space="preserve">e de </w:t>
      </w:r>
      <w:r w:rsidRPr="00E97C45">
        <w:rPr>
          <w:rFonts w:asciiTheme="majorHAnsi" w:hAnsiTheme="majorHAnsi" w:cstheme="majorHAnsi"/>
          <w:color w:val="222A35"/>
          <w:sz w:val="20"/>
          <w:szCs w:val="20"/>
        </w:rPr>
        <w:t>direitos contratuais que afet</w:t>
      </w:r>
      <w:r w:rsidR="007D7A0D" w:rsidRPr="00E97C45">
        <w:rPr>
          <w:rFonts w:asciiTheme="majorHAnsi" w:hAnsiTheme="majorHAnsi" w:cstheme="majorHAnsi"/>
          <w:color w:val="222A35"/>
          <w:sz w:val="20"/>
          <w:szCs w:val="20"/>
        </w:rPr>
        <w:t>a</w:t>
      </w:r>
      <w:r w:rsidRPr="00E97C45">
        <w:rPr>
          <w:rFonts w:asciiTheme="majorHAnsi" w:hAnsiTheme="majorHAnsi" w:cstheme="majorHAnsi"/>
          <w:color w:val="222A35"/>
          <w:sz w:val="20"/>
          <w:szCs w:val="20"/>
        </w:rPr>
        <w:t>m desproporcionalmente os resultados de entidades coligadas e controladas</w:t>
      </w:r>
      <w:r w:rsidR="007D7A0D" w:rsidRPr="00E97C45">
        <w:rPr>
          <w:rFonts w:asciiTheme="majorHAnsi" w:hAnsiTheme="majorHAnsi" w:cstheme="majorHAnsi"/>
          <w:color w:val="222A35"/>
          <w:sz w:val="20"/>
          <w:szCs w:val="20"/>
        </w:rPr>
        <w:t xml:space="preserve"> (vide Nota 1</w:t>
      </w:r>
      <w:r w:rsidR="00C25BF4" w:rsidRPr="00E97C45">
        <w:rPr>
          <w:rFonts w:asciiTheme="majorHAnsi" w:hAnsiTheme="majorHAnsi" w:cstheme="majorHAnsi"/>
          <w:color w:val="222A35"/>
          <w:sz w:val="20"/>
          <w:szCs w:val="20"/>
        </w:rPr>
        <w:t>4</w:t>
      </w:r>
      <w:r w:rsidR="007D7A0D"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bookmarkEnd w:id="16"/>
    </w:p>
    <w:p w14:paraId="2E00E477" w14:textId="7F7CE4E4" w:rsidR="00695AC4" w:rsidRPr="00E97C45" w:rsidRDefault="000A6F1C" w:rsidP="0061010F">
      <w:pPr>
        <w:spacing w:before="120" w:after="120" w:line="240" w:lineRule="auto"/>
        <w:jc w:val="both"/>
        <w:rPr>
          <w:rFonts w:asciiTheme="majorHAnsi" w:hAnsiTheme="majorHAnsi" w:cstheme="majorHAnsi"/>
          <w:b/>
          <w:color w:val="2F75B5"/>
          <w:sz w:val="20"/>
          <w:szCs w:val="20"/>
        </w:rPr>
      </w:pPr>
      <w:r w:rsidRPr="00E97C45">
        <w:rPr>
          <w:rFonts w:asciiTheme="majorHAnsi" w:hAnsiTheme="majorHAnsi" w:cstheme="majorHAnsi"/>
          <w:color w:val="222A35"/>
          <w:sz w:val="20"/>
          <w:szCs w:val="20"/>
        </w:rPr>
        <w:t>As receitas e despesas são reconhecidas pelo regime de competência e reportadas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dos exercícios a que se referem.</w:t>
      </w:r>
    </w:p>
    <w:p w14:paraId="65A2576E" w14:textId="301EF099"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Caixa e equivalentes de caixa</w:t>
      </w:r>
    </w:p>
    <w:p w14:paraId="2000F5AC" w14:textId="573B556C"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Caixa e equivalentes de caixa abrangem as disponibilidades em moeda nacional e os investimentos imediatamente conversíveis em caixa e sujeitos </w:t>
      </w:r>
      <w:r w:rsidR="009F3928" w:rsidRPr="00E97C45">
        <w:rPr>
          <w:rFonts w:asciiTheme="majorHAnsi" w:hAnsiTheme="majorHAnsi" w:cstheme="majorHAnsi"/>
          <w:color w:val="222A35"/>
          <w:sz w:val="20"/>
          <w:szCs w:val="20"/>
        </w:rPr>
        <w:t>a</w:t>
      </w:r>
      <w:r w:rsidR="00E448D5" w:rsidRPr="00E97C45">
        <w:rPr>
          <w:rFonts w:asciiTheme="majorHAnsi" w:hAnsiTheme="majorHAnsi" w:cstheme="majorHAnsi"/>
          <w:color w:val="222A35"/>
          <w:sz w:val="20"/>
          <w:szCs w:val="20"/>
        </w:rPr>
        <w:t>o</w:t>
      </w:r>
      <w:r w:rsidR="00F9187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baixo risco de mudança no valor,</w:t>
      </w:r>
      <w:r w:rsidRPr="00E97C45">
        <w:rPr>
          <w:rFonts w:asciiTheme="majorHAnsi" w:hAnsiTheme="majorHAnsi" w:cstheme="majorHAnsi"/>
        </w:rPr>
        <w:t xml:space="preserve"> </w:t>
      </w:r>
      <w:r w:rsidRPr="00E97C45">
        <w:rPr>
          <w:rFonts w:asciiTheme="majorHAnsi" w:hAnsiTheme="majorHAnsi" w:cstheme="majorHAnsi"/>
          <w:color w:val="222A35"/>
          <w:sz w:val="20"/>
          <w:szCs w:val="20"/>
        </w:rPr>
        <w:t>com liquidez originalmente inferior a 90 dias.</w:t>
      </w:r>
    </w:p>
    <w:p w14:paraId="5FDD91BD" w14:textId="79748DDF" w:rsidR="008F4886"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composição, os prazos e os rendimentos auferidos nas aplicações registradas em caixa e equivalentes de caixa são apresentados na Nota </w:t>
      </w:r>
      <w:r w:rsidR="00C25BF4" w:rsidRPr="00E97C45">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 Caixa e equivalentes de caixa.</w:t>
      </w:r>
    </w:p>
    <w:p w14:paraId="522CD9B9" w14:textId="77777777" w:rsidR="008A2F72" w:rsidRPr="00E97C45" w:rsidRDefault="008A2F72"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Instrumentos financeiros</w:t>
      </w:r>
      <w:r w:rsidR="00C43480" w:rsidRPr="00E97C45">
        <w:rPr>
          <w:rFonts w:asciiTheme="majorHAnsi" w:hAnsiTheme="majorHAnsi" w:cstheme="majorHAnsi"/>
          <w:b/>
          <w:color w:val="2F75B5"/>
          <w:sz w:val="24"/>
          <w:szCs w:val="24"/>
          <w:lang w:val="pt-BR"/>
        </w:rPr>
        <w:t xml:space="preserve"> ao valor justo</w:t>
      </w:r>
    </w:p>
    <w:p w14:paraId="1DA974C9" w14:textId="77777777" w:rsidR="008A2F72" w:rsidRPr="00E97C45" w:rsidRDefault="008A2F72"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instrumentos financeiros são classificados em função do modelo de negócios para a gestão de ativos financeiros, bem como em função das características dos fluxos de caixa contratuais negociados para o ativo financeiro.</w:t>
      </w:r>
    </w:p>
    <w:p w14:paraId="08F2100D" w14:textId="77777777" w:rsidR="00945B60" w:rsidRPr="00E97C45" w:rsidRDefault="00945B60"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w:t>
      </w:r>
      <w:r w:rsidR="005A0019" w:rsidRPr="00E97C45">
        <w:rPr>
          <w:rFonts w:asciiTheme="majorHAnsi" w:hAnsiTheme="majorHAnsi" w:cstheme="majorHAnsi"/>
          <w:color w:val="222A35"/>
          <w:sz w:val="20"/>
          <w:szCs w:val="20"/>
        </w:rPr>
        <w:t xml:space="preserve">instrumentos </w:t>
      </w:r>
      <w:r w:rsidRPr="00E97C45">
        <w:rPr>
          <w:rFonts w:asciiTheme="majorHAnsi" w:hAnsiTheme="majorHAnsi" w:cstheme="majorHAnsi"/>
          <w:color w:val="222A35"/>
          <w:sz w:val="20"/>
          <w:szCs w:val="20"/>
        </w:rPr>
        <w:t xml:space="preserve">financeiros são </w:t>
      </w:r>
      <w:r w:rsidR="005A0019" w:rsidRPr="00E97C45">
        <w:rPr>
          <w:rFonts w:asciiTheme="majorHAnsi" w:hAnsiTheme="majorHAnsi" w:cstheme="majorHAnsi"/>
          <w:color w:val="222A35"/>
          <w:sz w:val="20"/>
          <w:szCs w:val="20"/>
        </w:rPr>
        <w:t xml:space="preserve">inicialmente </w:t>
      </w:r>
      <w:r w:rsidRPr="00E97C45">
        <w:rPr>
          <w:rFonts w:asciiTheme="majorHAnsi" w:hAnsiTheme="majorHAnsi" w:cstheme="majorHAnsi"/>
          <w:color w:val="222A35"/>
          <w:sz w:val="20"/>
          <w:szCs w:val="20"/>
        </w:rPr>
        <w:t xml:space="preserve">mensurados ao valor justo </w:t>
      </w:r>
      <w:r w:rsidR="005A0019" w:rsidRPr="00E97C45">
        <w:rPr>
          <w:rFonts w:asciiTheme="majorHAnsi" w:hAnsiTheme="majorHAnsi" w:cstheme="majorHAnsi"/>
          <w:color w:val="222A35"/>
          <w:sz w:val="20"/>
          <w:szCs w:val="20"/>
        </w:rPr>
        <w:t>acrescido dos custos de transação, diretamente atribuíveis à sua aquisição, exceto nos casos dos ativos financeiros registrados ao valor justo por meio do resultado.</w:t>
      </w:r>
    </w:p>
    <w:p w14:paraId="495E6BB5" w14:textId="77777777" w:rsidR="005A0019" w:rsidRPr="00E97C45" w:rsidRDefault="005A0019"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ativos financeiros podem ser classificados em uma das categorias: (i) instrumento financeiro mensurado ao valor justo por meio do resultado;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instrumento financeiro mensurado ao custo amortizado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instrumento financeiro mensurado ao valor justo por meio de outros resultados abrangentes.</w:t>
      </w:r>
    </w:p>
    <w:p w14:paraId="048BC7C9" w14:textId="5EB5D4A6" w:rsidR="00000DBD" w:rsidRPr="00E97C45" w:rsidRDefault="005A0019" w:rsidP="00FE1962">
      <w:pPr>
        <w:spacing w:before="120" w:after="120" w:line="240" w:lineRule="auto"/>
        <w:jc w:val="both"/>
        <w:rPr>
          <w:rFonts w:asciiTheme="majorHAnsi" w:hAnsiTheme="majorHAnsi" w:cstheme="majorHAnsi"/>
          <w:color w:val="222A35"/>
          <w:sz w:val="20"/>
          <w:szCs w:val="20"/>
        </w:rPr>
      </w:pPr>
      <w:r w:rsidRPr="00000DBD">
        <w:rPr>
          <w:rFonts w:asciiTheme="majorHAnsi" w:hAnsiTheme="majorHAnsi" w:cstheme="majorHAnsi"/>
          <w:color w:val="222A35"/>
          <w:sz w:val="20"/>
          <w:szCs w:val="20"/>
        </w:rPr>
        <w:t xml:space="preserve">Os instrumentos financeiros detidos pela </w:t>
      </w:r>
      <w:r w:rsidR="00F65021" w:rsidRPr="00000DBD">
        <w:rPr>
          <w:rFonts w:asciiTheme="majorHAnsi" w:hAnsiTheme="majorHAnsi" w:cstheme="majorHAnsi"/>
          <w:color w:val="222A35"/>
          <w:sz w:val="20"/>
          <w:szCs w:val="20"/>
        </w:rPr>
        <w:t>CAIXA Seguridade</w:t>
      </w:r>
      <w:r w:rsidRPr="00000DBD">
        <w:rPr>
          <w:rFonts w:asciiTheme="majorHAnsi" w:hAnsiTheme="majorHAnsi" w:cstheme="majorHAnsi"/>
          <w:color w:val="222A35"/>
          <w:sz w:val="20"/>
          <w:szCs w:val="20"/>
        </w:rPr>
        <w:t xml:space="preserve"> e sua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subsidiária</w:t>
      </w:r>
      <w:r w:rsidR="00D34E71" w:rsidRPr="00000DBD">
        <w:rPr>
          <w:rFonts w:asciiTheme="majorHAnsi" w:hAnsiTheme="majorHAnsi" w:cstheme="majorHAnsi"/>
          <w:color w:val="222A35"/>
          <w:sz w:val="20"/>
          <w:szCs w:val="20"/>
        </w:rPr>
        <w:t>s</w:t>
      </w:r>
      <w:r w:rsidRPr="00000DBD">
        <w:rPr>
          <w:rFonts w:asciiTheme="majorHAnsi" w:hAnsiTheme="majorHAnsi" w:cstheme="majorHAnsi"/>
          <w:color w:val="222A35"/>
          <w:sz w:val="20"/>
          <w:szCs w:val="20"/>
        </w:rPr>
        <w:t xml:space="preserve"> referem-se a </w:t>
      </w:r>
      <w:r w:rsidR="00000DBD" w:rsidRPr="00000DBD">
        <w:rPr>
          <w:rFonts w:asciiTheme="majorHAnsi" w:hAnsiTheme="majorHAnsi" w:cstheme="majorHAnsi"/>
          <w:color w:val="222A35"/>
          <w:sz w:val="20"/>
          <w:szCs w:val="20"/>
        </w:rPr>
        <w:t xml:space="preserve">cotas de fundos de investimentos - curto prazo, cotas de fundos de investimento exclusivo e títulos públicos federais, </w:t>
      </w:r>
      <w:r w:rsidRPr="00000DBD">
        <w:rPr>
          <w:rFonts w:asciiTheme="majorHAnsi" w:hAnsiTheme="majorHAnsi" w:cstheme="majorHAnsi"/>
          <w:color w:val="222A35"/>
          <w:sz w:val="20"/>
          <w:szCs w:val="20"/>
        </w:rPr>
        <w:t>e</w:t>
      </w:r>
      <w:r w:rsidR="007F79B6" w:rsidRPr="00000DBD">
        <w:rPr>
          <w:rFonts w:asciiTheme="majorHAnsi" w:hAnsiTheme="majorHAnsi" w:cstheme="majorHAnsi"/>
          <w:color w:val="222A35"/>
          <w:sz w:val="20"/>
          <w:szCs w:val="20"/>
        </w:rPr>
        <w:t xml:space="preserve"> são</w:t>
      </w:r>
      <w:r w:rsidRPr="00000DBD">
        <w:rPr>
          <w:rFonts w:asciiTheme="majorHAnsi" w:hAnsiTheme="majorHAnsi" w:cstheme="majorHAnsi"/>
          <w:color w:val="222A35"/>
          <w:sz w:val="20"/>
          <w:szCs w:val="20"/>
        </w:rPr>
        <w:t xml:space="preserve"> mensurados ao valor justo por meio do resultado</w:t>
      </w:r>
      <w:r w:rsidRPr="00E97C45">
        <w:rPr>
          <w:rFonts w:asciiTheme="majorHAnsi" w:hAnsiTheme="majorHAnsi" w:cstheme="majorHAnsi"/>
          <w:color w:val="222A35"/>
          <w:sz w:val="20"/>
          <w:szCs w:val="20"/>
        </w:rPr>
        <w:t>.</w:t>
      </w:r>
    </w:p>
    <w:p w14:paraId="0ECE193A"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Valores a receber</w:t>
      </w:r>
    </w:p>
    <w:p w14:paraId="13AA863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receber correspondem às receitas, predominantemente oriundas de partes relacionadas, referentes às receitas</w:t>
      </w:r>
      <w:r w:rsidR="004E0151" w:rsidRPr="00E97C45">
        <w:rPr>
          <w:rFonts w:asciiTheme="majorHAnsi" w:hAnsiTheme="majorHAnsi" w:cstheme="majorHAnsi"/>
          <w:color w:val="222A35"/>
          <w:sz w:val="20"/>
          <w:szCs w:val="20"/>
        </w:rPr>
        <w:t xml:space="preserve"> de corretagem e intermediação e</w:t>
      </w:r>
      <w:r w:rsidRPr="00E97C45">
        <w:rPr>
          <w:rFonts w:asciiTheme="majorHAnsi" w:hAnsiTheme="majorHAnsi" w:cstheme="majorHAnsi"/>
          <w:color w:val="222A35"/>
          <w:sz w:val="20"/>
          <w:szCs w:val="20"/>
        </w:rPr>
        <w:t xml:space="preserve"> de acesso à rede de distribuição e de uso da marca CAIXA em seguros, planos de previdência complementar, planos de capitalização e cotas de grupos de consórcios. O prazo de recebimento é inferior a um ano, sendo a classificação registrada no ativo circulante.</w:t>
      </w:r>
    </w:p>
    <w:p w14:paraId="0FEB8BAE" w14:textId="77777777" w:rsidR="009C188E" w:rsidRPr="00E97C45" w:rsidRDefault="009E3673"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Aquisição de investimentos em participações societárias</w:t>
      </w:r>
    </w:p>
    <w:p w14:paraId="5A5A3F5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aquisição de </w:t>
      </w:r>
      <w:r w:rsidR="009E3673" w:rsidRPr="00E97C45">
        <w:rPr>
          <w:rFonts w:asciiTheme="majorHAnsi" w:hAnsiTheme="majorHAnsi" w:cstheme="majorHAnsi"/>
          <w:color w:val="222A35"/>
          <w:sz w:val="20"/>
          <w:szCs w:val="20"/>
        </w:rPr>
        <w:t xml:space="preserve">investimentos em participações societárias, cuja relação resulte no exercício de, no mínimo, influência significativa, </w:t>
      </w:r>
      <w:r w:rsidRPr="00E97C45">
        <w:rPr>
          <w:rFonts w:asciiTheme="majorHAnsi" w:hAnsiTheme="majorHAnsi" w:cstheme="majorHAnsi"/>
          <w:color w:val="222A35"/>
          <w:sz w:val="20"/>
          <w:szCs w:val="20"/>
        </w:rPr>
        <w:t>é registrada</w:t>
      </w:r>
      <w:r w:rsidR="009E3673" w:rsidRPr="00E97C45">
        <w:rPr>
          <w:rFonts w:asciiTheme="majorHAnsi" w:hAnsiTheme="majorHAnsi" w:cstheme="majorHAnsi"/>
          <w:color w:val="222A35"/>
          <w:sz w:val="20"/>
          <w:szCs w:val="20"/>
        </w:rPr>
        <w:t xml:space="preserve"> aplicando-se o método de </w:t>
      </w:r>
      <w:r w:rsidRPr="00E97C45">
        <w:rPr>
          <w:rFonts w:asciiTheme="majorHAnsi" w:hAnsiTheme="majorHAnsi" w:cstheme="majorHAnsi"/>
          <w:color w:val="222A35"/>
          <w:sz w:val="20"/>
          <w:szCs w:val="20"/>
        </w:rPr>
        <w:t>aquisição. De acordo com este método, os ativos identificados (inclusive ativos intangíveis não reconhecidos previamente), passivos assumidos e passivos contingentes são reconhecidos pelo valor justo. Eventuais diferenças positivas entre o custo de aquisição e o valor justo dos ativos líquidos identificáveis adquiridos são reconhecidas como ágio (“</w:t>
      </w:r>
      <w:proofErr w:type="spellStart"/>
      <w:r w:rsidRPr="00E97C45">
        <w:rPr>
          <w:rFonts w:asciiTheme="majorHAnsi" w:hAnsiTheme="majorHAnsi" w:cstheme="majorHAnsi"/>
          <w:i/>
          <w:color w:val="222A35"/>
          <w:sz w:val="20"/>
          <w:szCs w:val="20"/>
        </w:rPr>
        <w:t>goodwill</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No caso de apuração de diferença negativa (ganho por compra vantajosa), o valor identificado é reconhecido no resultado do exercício em outras receitas operacionais.</w:t>
      </w:r>
    </w:p>
    <w:p w14:paraId="533BED9A"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custos de transação que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incorre em uma </w:t>
      </w:r>
      <w:r w:rsidR="009E3673" w:rsidRPr="00E97C45">
        <w:rPr>
          <w:rFonts w:asciiTheme="majorHAnsi" w:hAnsiTheme="majorHAnsi" w:cstheme="majorHAnsi"/>
          <w:color w:val="222A35"/>
          <w:sz w:val="20"/>
          <w:szCs w:val="20"/>
        </w:rPr>
        <w:t>aquisição de investimento em participação societária</w:t>
      </w:r>
      <w:r w:rsidRPr="00E97C45">
        <w:rPr>
          <w:rFonts w:asciiTheme="majorHAnsi" w:hAnsiTheme="majorHAnsi" w:cstheme="majorHAnsi"/>
          <w:color w:val="222A35"/>
          <w:sz w:val="20"/>
          <w:szCs w:val="20"/>
        </w:rPr>
        <w:t>, exceto os custos relacionados à emissão de instrumentos de dívida ou patrimônio, são registrados no resultado do exercício quando incorridos. Qualquer contraprestação contingente a pagar é mensurada pelo seu valor justo.</w:t>
      </w:r>
    </w:p>
    <w:p w14:paraId="75239802" w14:textId="3A8B31C5" w:rsidR="00126375"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resultados das</w:t>
      </w:r>
      <w:r w:rsidR="009E3673" w:rsidRPr="00E97C45">
        <w:rPr>
          <w:rFonts w:asciiTheme="majorHAnsi" w:hAnsiTheme="majorHAnsi" w:cstheme="majorHAnsi"/>
          <w:color w:val="222A35"/>
          <w:sz w:val="20"/>
          <w:szCs w:val="20"/>
        </w:rPr>
        <w:t xml:space="preserve"> investidas</w:t>
      </w:r>
      <w:r w:rsidRPr="00E97C45">
        <w:rPr>
          <w:rFonts w:asciiTheme="majorHAnsi" w:hAnsiTheme="majorHAnsi" w:cstheme="majorHAnsi"/>
          <w:color w:val="222A35"/>
          <w:sz w:val="20"/>
          <w:szCs w:val="20"/>
        </w:rPr>
        <w:t xml:space="preserve"> adquiridas durante o período contábil são incluídos nas demonstrações 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 xml:space="preserve">desde a data de aquisição até o fim do exercício. Por sua vez, os resultados das </w:t>
      </w:r>
      <w:r w:rsidR="009E3673" w:rsidRPr="00E97C45">
        <w:rPr>
          <w:rFonts w:asciiTheme="majorHAnsi" w:hAnsiTheme="majorHAnsi" w:cstheme="majorHAnsi"/>
          <w:color w:val="222A35"/>
          <w:sz w:val="20"/>
          <w:szCs w:val="20"/>
        </w:rPr>
        <w:t>investidas</w:t>
      </w:r>
      <w:r w:rsidRPr="00E97C45">
        <w:rPr>
          <w:rFonts w:asciiTheme="majorHAnsi" w:hAnsiTheme="majorHAnsi" w:cstheme="majorHAnsi"/>
          <w:color w:val="222A35"/>
          <w:sz w:val="20"/>
          <w:szCs w:val="20"/>
        </w:rPr>
        <w:t xml:space="preserve"> alienadas durante o exercício são incluídos nas demonstrações contábeis desde o início do exercício até a data da alienação, ou até a data em que a Companhia deixou de exercer </w:t>
      </w:r>
      <w:r w:rsidR="009E3673" w:rsidRPr="00E97C45">
        <w:rPr>
          <w:rFonts w:asciiTheme="majorHAnsi" w:hAnsiTheme="majorHAnsi" w:cstheme="majorHAnsi"/>
          <w:color w:val="222A35"/>
          <w:sz w:val="20"/>
          <w:szCs w:val="20"/>
        </w:rPr>
        <w:t>influência significativa ou</w:t>
      </w:r>
      <w:r w:rsidRPr="00E97C45">
        <w:rPr>
          <w:rFonts w:asciiTheme="majorHAnsi" w:hAnsiTheme="majorHAnsi" w:cstheme="majorHAnsi"/>
          <w:color w:val="222A35"/>
          <w:sz w:val="20"/>
          <w:szCs w:val="20"/>
        </w:rPr>
        <w:t xml:space="preserve"> controle.</w:t>
      </w:r>
    </w:p>
    <w:p w14:paraId="381B76CE"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Investimentos em participações societárias</w:t>
      </w:r>
    </w:p>
    <w:p w14:paraId="10A9810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investimentos são contabilizados pelo método de equivalência patrimonial e são, inicialmente, reconhecidos pelo seu valor de custo. O investimento inclui o ágio, bem como ativos intangíveis identificados na aquisição, se houver, líquido de quaisquer perdas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acumuladas.</w:t>
      </w:r>
    </w:p>
    <w:p w14:paraId="51C781E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 xml:space="preserve">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nos lucros ou prejuízos nas coligadas e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é reconhecida na demonstração do resultado e a participação nas mutações das reservas é reconhecida nas reservas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Quando a participação do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nas perdas de uma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for igual ou superior ao valor contábil do investimento, incluindo quaisquer outros recebíveis,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não reconhece perdas adicionais, a menos que tenha incorrido em obrigações ou efetuado pagamentos em nome da coligada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w:t>
      </w:r>
    </w:p>
    <w:p w14:paraId="6DCF094D"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ganhos não realizados das operações entre o </w:t>
      </w:r>
      <w:r w:rsidR="00F90D6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e suas coligadas ou </w:t>
      </w:r>
      <w:proofErr w:type="spellStart"/>
      <w:r w:rsidRPr="00E97C45">
        <w:rPr>
          <w:rFonts w:asciiTheme="majorHAnsi" w:hAnsiTheme="majorHAnsi" w:cstheme="majorHAnsi"/>
          <w:color w:val="222A35"/>
          <w:sz w:val="20"/>
          <w:szCs w:val="20"/>
        </w:rPr>
        <w:t>empreendimentos</w:t>
      </w:r>
      <w:proofErr w:type="spellEnd"/>
      <w:r w:rsidRPr="00E97C45">
        <w:rPr>
          <w:rFonts w:asciiTheme="majorHAnsi" w:hAnsiTheme="majorHAnsi" w:cstheme="majorHAnsi"/>
          <w:color w:val="222A35"/>
          <w:sz w:val="20"/>
          <w:szCs w:val="20"/>
        </w:rPr>
        <w:t xml:space="preserve"> controlados em conjunto são eliminados na proporção da participação. As perdas não realizadas também são eliminadas, a menos que a operação forneça evidências de uma perda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do ativo transferido. </w:t>
      </w:r>
    </w:p>
    <w:p w14:paraId="3AA4CA61"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Se a participação societária na coligada for reduzida, mas for retida influência significativa, somente uma parte proporcional dos valores anteriormente reconhecidos em outros resultados abrangentes será reclassificada para o resultado, quando apropriado.</w:t>
      </w:r>
    </w:p>
    <w:p w14:paraId="5EF4CB5F"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Redução ao valor recuperável de ativos não financeiros</w:t>
      </w:r>
    </w:p>
    <w:p w14:paraId="702AD712" w14:textId="3300715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têm uma vida útil indefinida, como o ágio, não estão sujeitos à amortização e são testados anualmente para identificar eventual necessidade de redução ao valor recuperável </w:t>
      </w:r>
      <w:r w:rsidRPr="00E97C45">
        <w:rPr>
          <w:rFonts w:asciiTheme="majorHAnsi" w:hAnsiTheme="majorHAnsi" w:cstheme="majorHAnsi"/>
          <w:i/>
          <w:color w:val="222A35"/>
          <w:sz w:val="20"/>
          <w:szCs w:val="20"/>
        </w:rPr>
        <w:t>(</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As revisões de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do ágio são realizadas anualmente ou com maior frequência se eventos ou alterações nas circunstâncias indicarem um possível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w:t>
      </w:r>
    </w:p>
    <w:p w14:paraId="3689CC65"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que estão sujeitos à amortização são revisados para a verificação de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sempre que eventos ou mudanças nas circunstâncias indicarem que o valor contábil pode não ser recuperável. Uma perda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é reconhecida quando o valor contábil do ativo excede seu valor recuperável, o qual representa o maior valor entre o valor justo de um ativo menos seus custos de alienação e o seu valor em uso. </w:t>
      </w:r>
    </w:p>
    <w:p w14:paraId="5F730619"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Para fins de avaliação do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os ativos são agrupados nos níveis mais baixos para os quais existem fluxos de caixa identificáveis separadamente (Unidades Geradoras de Caixa (</w:t>
      </w:r>
      <w:proofErr w:type="spellStart"/>
      <w:r w:rsidRPr="00E97C45">
        <w:rPr>
          <w:rFonts w:asciiTheme="majorHAnsi" w:hAnsiTheme="majorHAnsi" w:cstheme="majorHAnsi"/>
          <w:color w:val="222A35"/>
          <w:sz w:val="20"/>
          <w:szCs w:val="20"/>
        </w:rPr>
        <w:t>UGCs</w:t>
      </w:r>
      <w:proofErr w:type="spellEnd"/>
      <w:r w:rsidRPr="00E97C45">
        <w:rPr>
          <w:rFonts w:asciiTheme="majorHAnsi" w:hAnsiTheme="majorHAnsi" w:cstheme="majorHAnsi"/>
          <w:color w:val="222A35"/>
          <w:sz w:val="20"/>
          <w:szCs w:val="20"/>
        </w:rPr>
        <w:t>)). Para fins desse teste, o ágio é alocado para as Unidades Geradoras de Caixa ou para os grupos de Unidades Geradoras de Caixa que devem se beneficiar da combinação de negócios da qual o ágio se originou, e são identificadas de acordo com o segmento operacional.</w:t>
      </w:r>
    </w:p>
    <w:p w14:paraId="5ABDCAE4"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ativos não financeiros, exceto o ágio, que tenham sido ajustados por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são revisados subsequentemente para a análise de uma possível reversão do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na data do balanço.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de ágio reconhecido no resultado do exercício não é revertido.</w:t>
      </w:r>
    </w:p>
    <w:p w14:paraId="3E1D768D" w14:textId="2E112964"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Imposto de renda e contribuição social corrente</w:t>
      </w:r>
      <w:r w:rsidR="004E0151" w:rsidRPr="00E97C45">
        <w:rPr>
          <w:rFonts w:asciiTheme="majorHAnsi" w:hAnsiTheme="majorHAnsi" w:cstheme="majorHAnsi"/>
          <w:b/>
          <w:color w:val="2F75B5"/>
          <w:sz w:val="24"/>
          <w:szCs w:val="24"/>
          <w:lang w:val="pt-BR"/>
        </w:rPr>
        <w:t>s</w:t>
      </w:r>
      <w:r w:rsidRPr="00E97C45">
        <w:rPr>
          <w:rFonts w:asciiTheme="majorHAnsi" w:hAnsiTheme="majorHAnsi" w:cstheme="majorHAnsi"/>
          <w:b/>
          <w:color w:val="2F75B5"/>
          <w:sz w:val="24"/>
          <w:szCs w:val="24"/>
          <w:lang w:val="pt-BR"/>
        </w:rPr>
        <w:t xml:space="preserve"> e diferido</w:t>
      </w:r>
      <w:r w:rsidR="004E0151" w:rsidRPr="00E97C45">
        <w:rPr>
          <w:rFonts w:asciiTheme="majorHAnsi" w:hAnsiTheme="majorHAnsi" w:cstheme="majorHAnsi"/>
          <w:b/>
          <w:color w:val="2F75B5"/>
          <w:sz w:val="24"/>
          <w:szCs w:val="24"/>
          <w:lang w:val="pt-BR"/>
        </w:rPr>
        <w:t>s</w:t>
      </w:r>
    </w:p>
    <w:p w14:paraId="3EC7045E"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despesas de imposto de renda e contribuição social do período compreendem os impostos correntes e diferidos. Os impostos sobre a renda são reconhecidos na demonstração do resultado, exceto na proporção em que estiverem relacionados com itens reconhecidos diretamente no patrimônio líquido ou no resultado abrangente. Nesse caso, o imposto também é reconhecido no patrimônio líquido ou no resultado abrangente.</w:t>
      </w:r>
    </w:p>
    <w:p w14:paraId="73FF731F"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encargos de imposto de renda e a contribuição social correntes e diferidos são calculados com base nas leis tributárias promulgadas, ou substancialmente promulgadas, na data do balanço dos países em que as entidades do Conglomerado atuam e geram lucro tributável. A Administração avalia, periodicamente, as posições assumidas pelo Conglomerado nas apurações de impostos sobre a renda com relação às situações em que a regulamentação fiscal aplicável dá margem a interpretações e estabelece provisões, quando apropriado, com base nos valores estimados de pagamento às autoridades fiscais.</w:t>
      </w:r>
    </w:p>
    <w:p w14:paraId="29F05876"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correntes são apresentados líquidos, por entidade contribuinte, no passivo, quando houver montantes a pagar ou, no ativo, quando os montantes antecipadamente pagos excedem o total devido na data do relatório.</w:t>
      </w:r>
    </w:p>
    <w:p w14:paraId="047E6570"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imposto de renda e a contribuição social diferidos são reconhecidos sobre as diferenças temporárias decorrentes de diferenças entre as bases fiscais dos ativos e passivos e seus valores nas demonstrações contábeis. </w:t>
      </w:r>
    </w:p>
    <w:p w14:paraId="00062081"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imposto de renda e a contribuição social diferidos ativos são reconhecidos somente na proporção da probabilidade de que lucro tributável futuro esteja disponível e contra o qual as diferenças temporárias possam ser usadas.</w:t>
      </w:r>
    </w:p>
    <w:p w14:paraId="0619ABCA" w14:textId="77777777" w:rsidR="003B5958"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impostos sobre a renda diferidos são apresentados líquidos no balanço quando há o direito legal e a intenção de compensar os ativos fiscais correntes contra os passivos fiscais correntes, em geral relacionado com a mesma entidade legal e mesma autoridade fiscal. Dessa forma, impostos diferidos ativos e passivos em diferentes entidades ou em diferentes países, em geral, são apresentados em separado, e não pelo líquido.</w:t>
      </w:r>
    </w:p>
    <w:p w14:paraId="087A0C92" w14:textId="4D654CA4" w:rsidR="009E3B4D" w:rsidRPr="00E97C45" w:rsidRDefault="003B5958"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Os tributos aplicáveis à C</w:t>
      </w:r>
      <w:r w:rsidR="00395928"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são apurados com base nas alíquotas apresentadas no quadro abaixo:</w:t>
      </w:r>
    </w:p>
    <w:tbl>
      <w:tblPr>
        <w:tblW w:w="5000" w:type="pct"/>
        <w:tblCellMar>
          <w:left w:w="70" w:type="dxa"/>
          <w:right w:w="70" w:type="dxa"/>
        </w:tblCellMar>
        <w:tblLook w:val="04A0" w:firstRow="1" w:lastRow="0" w:firstColumn="1" w:lastColumn="0" w:noHBand="0" w:noVBand="1"/>
      </w:tblPr>
      <w:tblGrid>
        <w:gridCol w:w="7550"/>
        <w:gridCol w:w="2087"/>
      </w:tblGrid>
      <w:tr w:rsidR="00EF5544" w:rsidRPr="00E97C45" w14:paraId="48FE2FE5" w14:textId="77777777" w:rsidTr="006D36A6">
        <w:trPr>
          <w:trHeight w:val="244"/>
        </w:trPr>
        <w:tc>
          <w:tcPr>
            <w:tcW w:w="3917" w:type="pct"/>
            <w:tcBorders>
              <w:top w:val="single" w:sz="4" w:space="0" w:color="54BBAB"/>
              <w:left w:val="nil"/>
              <w:bottom w:val="single" w:sz="4" w:space="0" w:color="54BBAB"/>
              <w:right w:val="nil"/>
            </w:tcBorders>
            <w:shd w:val="clear" w:color="auto" w:fill="auto"/>
            <w:vAlign w:val="center"/>
            <w:hideMark/>
          </w:tcPr>
          <w:p w14:paraId="42CDDEC3"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Tributos</w:t>
            </w:r>
          </w:p>
        </w:tc>
        <w:tc>
          <w:tcPr>
            <w:tcW w:w="1083" w:type="pct"/>
            <w:tcBorders>
              <w:top w:val="single" w:sz="4" w:space="0" w:color="54BBAB"/>
              <w:left w:val="nil"/>
              <w:bottom w:val="single" w:sz="4" w:space="0" w:color="54BBAB"/>
              <w:right w:val="nil"/>
            </w:tcBorders>
            <w:shd w:val="clear" w:color="auto" w:fill="auto"/>
            <w:vAlign w:val="center"/>
            <w:hideMark/>
          </w:tcPr>
          <w:p w14:paraId="6EE7ADA9" w14:textId="77777777" w:rsidR="00EF5544" w:rsidRPr="00E97C45" w:rsidRDefault="00EF5544" w:rsidP="00FE1962">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Alíquota</w:t>
            </w:r>
          </w:p>
        </w:tc>
      </w:tr>
      <w:tr w:rsidR="00EF5544" w:rsidRPr="00E97C45" w14:paraId="437AD567" w14:textId="77777777" w:rsidTr="006D36A6">
        <w:trPr>
          <w:trHeight w:val="244"/>
        </w:trPr>
        <w:tc>
          <w:tcPr>
            <w:tcW w:w="3917" w:type="pct"/>
            <w:tcBorders>
              <w:top w:val="nil"/>
              <w:left w:val="nil"/>
              <w:bottom w:val="nil"/>
              <w:right w:val="nil"/>
            </w:tcBorders>
            <w:shd w:val="clear" w:color="auto" w:fill="auto"/>
            <w:vAlign w:val="center"/>
            <w:hideMark/>
          </w:tcPr>
          <w:p w14:paraId="5A8035A3"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de Renda (15,00% + adicional de 10,00%)</w:t>
            </w:r>
          </w:p>
        </w:tc>
        <w:tc>
          <w:tcPr>
            <w:tcW w:w="1083" w:type="pct"/>
            <w:tcBorders>
              <w:top w:val="nil"/>
              <w:left w:val="nil"/>
              <w:bottom w:val="nil"/>
              <w:right w:val="nil"/>
            </w:tcBorders>
            <w:shd w:val="clear" w:color="auto" w:fill="auto"/>
            <w:vAlign w:val="center"/>
            <w:hideMark/>
          </w:tcPr>
          <w:p w14:paraId="039699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25%</w:t>
            </w:r>
          </w:p>
        </w:tc>
      </w:tr>
      <w:tr w:rsidR="00EF5544" w:rsidRPr="00E97C45" w14:paraId="5855FCE3" w14:textId="77777777" w:rsidTr="006D36A6">
        <w:trPr>
          <w:trHeight w:val="244"/>
        </w:trPr>
        <w:tc>
          <w:tcPr>
            <w:tcW w:w="3917" w:type="pct"/>
            <w:tcBorders>
              <w:top w:val="nil"/>
              <w:left w:val="nil"/>
              <w:bottom w:val="nil"/>
              <w:right w:val="nil"/>
            </w:tcBorders>
            <w:shd w:val="clear" w:color="auto" w:fill="auto"/>
            <w:vAlign w:val="center"/>
            <w:hideMark/>
          </w:tcPr>
          <w:p w14:paraId="5A599B0C"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Contribuição Social sobre o Lucro Líquido - CSLL</w:t>
            </w:r>
          </w:p>
        </w:tc>
        <w:tc>
          <w:tcPr>
            <w:tcW w:w="1083" w:type="pct"/>
            <w:tcBorders>
              <w:top w:val="nil"/>
              <w:left w:val="nil"/>
              <w:bottom w:val="nil"/>
              <w:right w:val="nil"/>
            </w:tcBorders>
            <w:shd w:val="clear" w:color="auto" w:fill="auto"/>
            <w:vAlign w:val="center"/>
            <w:hideMark/>
          </w:tcPr>
          <w:p w14:paraId="3A9DF1E7"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9%</w:t>
            </w:r>
          </w:p>
        </w:tc>
      </w:tr>
      <w:tr w:rsidR="00EF5544" w:rsidRPr="00E97C45" w14:paraId="6D2BFE19" w14:textId="77777777" w:rsidTr="006D36A6">
        <w:trPr>
          <w:trHeight w:val="244"/>
        </w:trPr>
        <w:tc>
          <w:tcPr>
            <w:tcW w:w="3917" w:type="pct"/>
            <w:tcBorders>
              <w:top w:val="nil"/>
              <w:left w:val="nil"/>
              <w:bottom w:val="nil"/>
              <w:right w:val="nil"/>
            </w:tcBorders>
            <w:shd w:val="clear" w:color="auto" w:fill="auto"/>
            <w:vAlign w:val="center"/>
            <w:hideMark/>
          </w:tcPr>
          <w:p w14:paraId="75D385BA"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Programa de Integração Social - PIS </w:t>
            </w:r>
            <w:r w:rsidRPr="00E97C45">
              <w:rPr>
                <w:rFonts w:asciiTheme="majorHAnsi" w:eastAsia="Times New Roman" w:hAnsiTheme="majorHAnsi" w:cstheme="majorHAnsi"/>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4EBE14AD"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1,65% / 0,65%</w:t>
            </w:r>
          </w:p>
        </w:tc>
      </w:tr>
      <w:tr w:rsidR="00EF5544" w:rsidRPr="00E97C45" w14:paraId="45640EB7" w14:textId="77777777" w:rsidTr="006D36A6">
        <w:trPr>
          <w:trHeight w:val="244"/>
        </w:trPr>
        <w:tc>
          <w:tcPr>
            <w:tcW w:w="3917" w:type="pct"/>
            <w:tcBorders>
              <w:top w:val="nil"/>
              <w:left w:val="nil"/>
              <w:bottom w:val="nil"/>
              <w:right w:val="nil"/>
            </w:tcBorders>
            <w:shd w:val="clear" w:color="auto" w:fill="auto"/>
            <w:vAlign w:val="center"/>
            <w:hideMark/>
          </w:tcPr>
          <w:p w14:paraId="4BBFE956" w14:textId="5B8FFE0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 xml:space="preserve">Contribuição para o Financiamento da Seguridade Social - </w:t>
            </w:r>
            <w:r w:rsidR="00790BB9" w:rsidRPr="00E97C45">
              <w:rPr>
                <w:rFonts w:asciiTheme="majorHAnsi" w:eastAsia="Times New Roman" w:hAnsiTheme="majorHAnsi" w:cstheme="majorHAnsi"/>
                <w:color w:val="005CA9"/>
                <w:sz w:val="18"/>
                <w:szCs w:val="18"/>
                <w:lang w:eastAsia="pt-BR"/>
              </w:rPr>
              <w:t>COFINS</w:t>
            </w:r>
            <w:r w:rsidRPr="00E97C45">
              <w:rPr>
                <w:rFonts w:asciiTheme="majorHAnsi" w:eastAsia="Times New Roman" w:hAnsiTheme="majorHAnsi" w:cstheme="majorHAnsi"/>
                <w:color w:val="005CA9"/>
                <w:sz w:val="18"/>
                <w:szCs w:val="18"/>
                <w:lang w:eastAsia="pt-BR"/>
              </w:rPr>
              <w:t xml:space="preserve"> </w:t>
            </w:r>
            <w:r w:rsidRPr="00E97C45">
              <w:rPr>
                <w:rFonts w:asciiTheme="majorHAnsi" w:eastAsia="Times New Roman" w:hAnsiTheme="majorHAnsi" w:cstheme="majorHAnsi"/>
                <w:color w:val="005CA9"/>
                <w:sz w:val="18"/>
                <w:szCs w:val="18"/>
                <w:vertAlign w:val="superscript"/>
                <w:lang w:eastAsia="pt-BR"/>
              </w:rPr>
              <w:t>(1)</w:t>
            </w:r>
          </w:p>
        </w:tc>
        <w:tc>
          <w:tcPr>
            <w:tcW w:w="1083" w:type="pct"/>
            <w:tcBorders>
              <w:top w:val="nil"/>
              <w:left w:val="nil"/>
              <w:bottom w:val="nil"/>
              <w:right w:val="nil"/>
            </w:tcBorders>
            <w:shd w:val="clear" w:color="auto" w:fill="auto"/>
            <w:vAlign w:val="center"/>
            <w:hideMark/>
          </w:tcPr>
          <w:p w14:paraId="1C676395"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7,6% / 4%</w:t>
            </w:r>
          </w:p>
        </w:tc>
      </w:tr>
      <w:tr w:rsidR="00EF5544" w:rsidRPr="00E97C45" w14:paraId="32E2A839" w14:textId="77777777" w:rsidTr="006D36A6">
        <w:trPr>
          <w:trHeight w:val="244"/>
        </w:trPr>
        <w:tc>
          <w:tcPr>
            <w:tcW w:w="3917" w:type="pct"/>
            <w:tcBorders>
              <w:top w:val="nil"/>
              <w:left w:val="nil"/>
              <w:bottom w:val="single" w:sz="4" w:space="0" w:color="54BBAB"/>
              <w:right w:val="nil"/>
            </w:tcBorders>
            <w:shd w:val="clear" w:color="auto" w:fill="auto"/>
            <w:vAlign w:val="center"/>
            <w:hideMark/>
          </w:tcPr>
          <w:p w14:paraId="2A95562D" w14:textId="77777777" w:rsidR="00EF5544" w:rsidRPr="00E97C45" w:rsidRDefault="00EF5544" w:rsidP="00FE1962">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sobre Serviços de Qualquer Natureza - ISSQN</w:t>
            </w:r>
          </w:p>
        </w:tc>
        <w:tc>
          <w:tcPr>
            <w:tcW w:w="1083" w:type="pct"/>
            <w:tcBorders>
              <w:top w:val="nil"/>
              <w:left w:val="nil"/>
              <w:bottom w:val="single" w:sz="4" w:space="0" w:color="54BBAB"/>
              <w:right w:val="nil"/>
            </w:tcBorders>
            <w:shd w:val="clear" w:color="auto" w:fill="auto"/>
            <w:vAlign w:val="center"/>
            <w:hideMark/>
          </w:tcPr>
          <w:p w14:paraId="3E17D211" w14:textId="77777777" w:rsidR="00EF5544" w:rsidRPr="00E97C45" w:rsidRDefault="00EF5544" w:rsidP="00FE1962">
            <w:pPr>
              <w:spacing w:after="0" w:line="240" w:lineRule="auto"/>
              <w:jc w:val="right"/>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Até 5%</w:t>
            </w:r>
          </w:p>
        </w:tc>
      </w:tr>
    </w:tbl>
    <w:p w14:paraId="06BE3237" w14:textId="338A4127" w:rsidR="00CE1FCC" w:rsidRPr="00176B2A" w:rsidRDefault="00CE1FCC" w:rsidP="00570BE1">
      <w:pPr>
        <w:numPr>
          <w:ilvl w:val="0"/>
          <w:numId w:val="30"/>
        </w:numPr>
        <w:spacing w:after="120" w:line="240" w:lineRule="auto"/>
        <w:ind w:left="341" w:hanging="284"/>
        <w:jc w:val="both"/>
        <w:rPr>
          <w:rFonts w:asciiTheme="majorHAnsi" w:hAnsiTheme="majorHAnsi" w:cstheme="majorHAnsi"/>
          <w:color w:val="005CA9"/>
          <w:sz w:val="16"/>
          <w:szCs w:val="16"/>
        </w:rPr>
      </w:pPr>
      <w:r w:rsidRPr="00176B2A">
        <w:rPr>
          <w:rFonts w:asciiTheme="majorHAnsi" w:hAnsiTheme="majorHAnsi" w:cstheme="majorHAnsi"/>
          <w:color w:val="005CA9"/>
          <w:sz w:val="16"/>
          <w:szCs w:val="16"/>
        </w:rPr>
        <w:t xml:space="preserve">As alíquotas do PIS e da </w:t>
      </w:r>
      <w:r w:rsidR="00790BB9" w:rsidRPr="00176B2A">
        <w:rPr>
          <w:rFonts w:asciiTheme="majorHAnsi" w:hAnsiTheme="majorHAnsi" w:cstheme="majorHAnsi"/>
          <w:color w:val="005CA9"/>
          <w:sz w:val="16"/>
          <w:szCs w:val="16"/>
        </w:rPr>
        <w:t>COFINS</w:t>
      </w:r>
      <w:r w:rsidRPr="00176B2A">
        <w:rPr>
          <w:rFonts w:asciiTheme="majorHAnsi" w:hAnsiTheme="majorHAnsi" w:cstheme="majorHAnsi"/>
          <w:color w:val="005CA9"/>
          <w:sz w:val="16"/>
          <w:szCs w:val="16"/>
        </w:rPr>
        <w:t xml:space="preserve"> aplicáveis sobre as receitas financeiras são de 0,65% e 4%, respectivamente, conforme disposto no Decreto nº 8.426/2015.</w:t>
      </w:r>
    </w:p>
    <w:p w14:paraId="66839221"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Dividendos distribuídos e juros sobre capital próprio</w:t>
      </w:r>
    </w:p>
    <w:p w14:paraId="6089EB1B"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dividendos distribuídos são calculados sobre o lucro líquido ajustado do </w:t>
      </w:r>
      <w:r w:rsidR="00B07C0E" w:rsidRPr="00E97C45">
        <w:rPr>
          <w:rFonts w:asciiTheme="majorHAnsi" w:hAnsiTheme="majorHAnsi" w:cstheme="majorHAnsi"/>
          <w:color w:val="222A35"/>
          <w:sz w:val="20"/>
          <w:szCs w:val="20"/>
        </w:rPr>
        <w:t>exercício</w:t>
      </w:r>
      <w:r w:rsidRPr="00E97C45">
        <w:rPr>
          <w:rFonts w:asciiTheme="majorHAnsi" w:hAnsiTheme="majorHAnsi" w:cstheme="majorHAnsi"/>
          <w:color w:val="222A35"/>
          <w:sz w:val="20"/>
          <w:szCs w:val="20"/>
        </w:rPr>
        <w:t xml:space="preserve">. </w:t>
      </w:r>
    </w:p>
    <w:p w14:paraId="260D52F6" w14:textId="4C4AB464"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poderá a qualquer tempo levantar novas demonstrações </w:t>
      </w:r>
      <w:r w:rsidR="00A102E0" w:rsidRPr="00E97C45">
        <w:rPr>
          <w:rFonts w:asciiTheme="majorHAnsi" w:hAnsiTheme="majorHAnsi" w:cstheme="majorHAnsi"/>
          <w:color w:val="222A35"/>
          <w:sz w:val="20"/>
          <w:szCs w:val="20"/>
        </w:rPr>
        <w:t>contábeis</w:t>
      </w:r>
      <w:r w:rsidR="00BD3CEE"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em observância a qualquer determinação legal ou em razão de interesses societários, inclusive para deliberação de dividendos intermediários.</w:t>
      </w:r>
    </w:p>
    <w:p w14:paraId="68346D46" w14:textId="77777777" w:rsidR="009C188E"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companhias brasileiras podem atribuir uma despesa nominal de juros, dedutível para fins fiscais, sobre o seu capital próprio. Este valor de juros sobre o capital próprio é considerado como um dividendo. </w:t>
      </w:r>
    </w:p>
    <w:p w14:paraId="3E510254" w14:textId="2E7FCFED" w:rsidR="009A5C46" w:rsidRPr="00E97C45" w:rsidRDefault="009C188E"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distribuídos e os juros sobre capital próprio são reconhecidos como um passivo no final do exercício, sendo o valor superior ao mínimo obrigatório</w:t>
      </w:r>
      <w:r w:rsidR="004B4F2A" w:rsidRPr="00E97C45">
        <w:rPr>
          <w:rFonts w:asciiTheme="majorHAnsi" w:hAnsiTheme="majorHAnsi" w:cstheme="majorHAnsi"/>
          <w:color w:val="222A35"/>
          <w:sz w:val="20"/>
          <w:szCs w:val="20"/>
        </w:rPr>
        <w:t xml:space="preserve"> somente</w:t>
      </w:r>
      <w:r w:rsidRPr="00E97C45">
        <w:rPr>
          <w:rFonts w:asciiTheme="majorHAnsi" w:hAnsiTheme="majorHAnsi" w:cstheme="majorHAnsi"/>
          <w:color w:val="222A35"/>
          <w:sz w:val="20"/>
          <w:szCs w:val="20"/>
        </w:rPr>
        <w:t xml:space="preserve"> provisionado na data de aprovação e deduzidos do patrimônio líquido.</w:t>
      </w:r>
    </w:p>
    <w:p w14:paraId="44D31992" w14:textId="77777777" w:rsidR="009C188E" w:rsidRPr="00E97C45" w:rsidRDefault="009C188E"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Apresentação de informações por segmento</w:t>
      </w:r>
    </w:p>
    <w:p w14:paraId="7188D3B2" w14:textId="77777777"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292E55D1" w14:textId="38C7A851" w:rsidR="00B626E9" w:rsidRPr="00E97C45" w:rsidRDefault="00B626E9"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 partir da conclusão das parcerias, as atividades de negócios do Grupo CAIXA Seguridade passaram a ser subdivi</w:t>
      </w:r>
      <w:r w:rsidR="001B7A48" w:rsidRPr="00E97C45">
        <w:rPr>
          <w:rFonts w:asciiTheme="majorHAnsi" w:hAnsiTheme="majorHAnsi" w:cstheme="majorHAnsi"/>
          <w:color w:val="222A35"/>
          <w:sz w:val="20"/>
          <w:szCs w:val="20"/>
          <w:lang w:val="pt-BR"/>
        </w:rPr>
        <w:t>di</w:t>
      </w:r>
      <w:r w:rsidRPr="00E97C45">
        <w:rPr>
          <w:rFonts w:asciiTheme="majorHAnsi" w:hAnsiTheme="majorHAnsi" w:cstheme="majorHAnsi"/>
          <w:color w:val="222A35"/>
          <w:sz w:val="20"/>
          <w:szCs w:val="20"/>
          <w:lang w:val="pt-BR"/>
        </w:rPr>
        <w:t xml:space="preserve">das em 3 (três) segmentos, quais sejam: </w:t>
      </w:r>
      <w:proofErr w:type="spellStart"/>
      <w:r w:rsidRPr="00E97C45">
        <w:rPr>
          <w:rFonts w:asciiTheme="majorHAnsi" w:hAnsiTheme="majorHAnsi" w:cstheme="majorHAnsi"/>
          <w:i/>
          <w:iCs/>
          <w:color w:val="222A35"/>
          <w:sz w:val="20"/>
          <w:szCs w:val="20"/>
          <w:lang w:val="pt-BR"/>
        </w:rPr>
        <w:t>Run</w:t>
      </w:r>
      <w:proofErr w:type="spellEnd"/>
      <w:r w:rsidRPr="00E97C45">
        <w:rPr>
          <w:rFonts w:asciiTheme="majorHAnsi" w:hAnsiTheme="majorHAnsi" w:cstheme="majorHAnsi"/>
          <w:i/>
          <w:iCs/>
          <w:color w:val="222A35"/>
          <w:sz w:val="20"/>
          <w:szCs w:val="20"/>
          <w:lang w:val="pt-BR"/>
        </w:rPr>
        <w:t>-off</w:t>
      </w:r>
      <w:r w:rsidRPr="00E97C45">
        <w:rPr>
          <w:rFonts w:asciiTheme="majorHAnsi" w:hAnsiTheme="majorHAnsi" w:cstheme="majorHAnsi"/>
          <w:color w:val="222A35"/>
          <w:sz w:val="20"/>
          <w:szCs w:val="20"/>
          <w:lang w:val="pt-BR"/>
        </w:rPr>
        <w:t xml:space="preserve"> / Mar Aberto (negócios de seguridade </w:t>
      </w:r>
      <w:r w:rsidR="002F3725" w:rsidRPr="00E97C45">
        <w:rPr>
          <w:rFonts w:asciiTheme="majorHAnsi" w:hAnsiTheme="majorHAnsi" w:cstheme="majorHAnsi"/>
          <w:color w:val="222A35"/>
          <w:sz w:val="20"/>
          <w:szCs w:val="20"/>
          <w:lang w:val="pt-BR"/>
        </w:rPr>
        <w:t>operados pelo antigo parceiro</w:t>
      </w:r>
      <w:r w:rsidRPr="00E97C45">
        <w:rPr>
          <w:rFonts w:asciiTheme="majorHAnsi" w:hAnsiTheme="majorHAnsi" w:cstheme="majorHAnsi"/>
          <w:color w:val="222A35"/>
          <w:sz w:val="20"/>
          <w:szCs w:val="20"/>
          <w:lang w:val="pt-BR"/>
        </w:rPr>
        <w:t xml:space="preserve">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1FCF0B94" w14:textId="77777777" w:rsidR="00D5408C" w:rsidRPr="00E97C45" w:rsidRDefault="00D5408C" w:rsidP="00570BE1">
      <w:pPr>
        <w:pStyle w:val="PargrafodaLista"/>
        <w:numPr>
          <w:ilvl w:val="0"/>
          <w:numId w:val="14"/>
        </w:numPr>
        <w:spacing w:before="240" w:after="240"/>
        <w:ind w:left="720" w:hanging="720"/>
        <w:jc w:val="both"/>
        <w:outlineLvl w:val="1"/>
        <w:rPr>
          <w:rFonts w:asciiTheme="majorHAnsi" w:hAnsiTheme="majorHAnsi" w:cstheme="majorHAnsi"/>
          <w:b/>
          <w:color w:val="2F75B5"/>
          <w:sz w:val="24"/>
          <w:szCs w:val="24"/>
          <w:lang w:val="pt-BR"/>
        </w:rPr>
      </w:pPr>
      <w:bookmarkStart w:id="17" w:name="_Hlk127555603"/>
      <w:r w:rsidRPr="00E97C45">
        <w:rPr>
          <w:rFonts w:asciiTheme="majorHAnsi" w:hAnsiTheme="majorHAnsi" w:cstheme="majorHAnsi"/>
          <w:b/>
          <w:color w:val="2F75B5"/>
          <w:sz w:val="24"/>
          <w:szCs w:val="24"/>
          <w:lang w:val="pt-BR"/>
        </w:rPr>
        <w:t>Ativo não circulante mantido para venda</w:t>
      </w:r>
    </w:p>
    <w:p w14:paraId="64FBFB24" w14:textId="34C7B4E2"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A Companhia classifica um ativo não circulante (ou um grupo de ativos) como mantido para venda se o seu valor contábil estiver para ser recuperado principalmente por meio de transação de venda ao invés do seu uso contínuo. </w:t>
      </w:r>
    </w:p>
    <w:p w14:paraId="31DE6DC5" w14:textId="77777777"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Para que esse seja o caso, o ativo (ou grupo) deve estar disponível para venda imediata em suas condições atuais, sujeito apenas aos termos que sejam habituais e costumeiros para venda de tais ativos (ou grupos), e a sua venda deve ser altamente provável.</w:t>
      </w:r>
    </w:p>
    <w:p w14:paraId="3D25E24D" w14:textId="77777777"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Aplicam-se aos ativos não circulantes mantidos para venda todas as regras relativas à perda do valor recuperável de ativos (</w:t>
      </w:r>
      <w:proofErr w:type="spellStart"/>
      <w:r w:rsidRPr="00E97C45">
        <w:rPr>
          <w:rFonts w:asciiTheme="majorHAnsi" w:hAnsiTheme="majorHAnsi" w:cstheme="majorHAnsi"/>
          <w:i/>
          <w:iCs/>
          <w:color w:val="222A35"/>
          <w:sz w:val="20"/>
          <w:szCs w:val="20"/>
          <w:lang w:val="pt-BR"/>
        </w:rPr>
        <w:t>impairment</w:t>
      </w:r>
      <w:proofErr w:type="spellEnd"/>
      <w:r w:rsidRPr="00E97C45">
        <w:rPr>
          <w:rFonts w:asciiTheme="majorHAnsi" w:hAnsiTheme="majorHAnsi" w:cstheme="majorHAnsi"/>
          <w:color w:val="222A35"/>
          <w:sz w:val="20"/>
          <w:szCs w:val="20"/>
          <w:lang w:val="pt-BR"/>
        </w:rPr>
        <w:t>).</w:t>
      </w:r>
    </w:p>
    <w:p w14:paraId="7167859A" w14:textId="77777777" w:rsidR="00D5408C" w:rsidRPr="00E97C45"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Se houver desistência do plano de venda, ou as condições para ser mantido como mantido para venda não mais existirem, a entidade deve deixar de classificar o ativo como mantido para venda e deve mensurar o ativo pelo menor valor entre o que estaria caso não houvesse saído desse grupo ou seu valor de recuperação à data da decisão posterior de não vender.</w:t>
      </w:r>
    </w:p>
    <w:p w14:paraId="2B7D58C9" w14:textId="78C56447" w:rsidR="00D5408C" w:rsidRDefault="00D5408C"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Esta classificação denota o reconhecimento de “ativo não circulante mantido para venda” em separado no ativo circulante, bem como uma operação como descontinuada na data em que a operação satisfaz os critérios para ser classificada como mantida para venda ou quando a entidade descontinua a operação.</w:t>
      </w:r>
      <w:bookmarkEnd w:id="17"/>
    </w:p>
    <w:p w14:paraId="4500CE36" w14:textId="77777777" w:rsidR="00EF0FFE" w:rsidRPr="00DE11F7" w:rsidRDefault="00EF0FFE" w:rsidP="00EF0FFE">
      <w:pPr>
        <w:pStyle w:val="PargrafodaLista"/>
        <w:numPr>
          <w:ilvl w:val="0"/>
          <w:numId w:val="14"/>
        </w:numPr>
        <w:spacing w:before="240" w:after="240"/>
        <w:ind w:left="720" w:hanging="720"/>
        <w:jc w:val="both"/>
        <w:outlineLvl w:val="1"/>
        <w:rPr>
          <w:rFonts w:ascii="Calibri Light" w:hAnsi="Calibri Light" w:cs="Calibri Light"/>
          <w:b/>
          <w:color w:val="2F75B5"/>
          <w:sz w:val="24"/>
          <w:szCs w:val="24"/>
          <w:lang w:val="pt-BR"/>
        </w:rPr>
      </w:pPr>
      <w:r w:rsidRPr="00DE11F7">
        <w:rPr>
          <w:rFonts w:ascii="Calibri Light" w:hAnsi="Calibri Light" w:cs="Calibri Light"/>
          <w:b/>
          <w:color w:val="2F75B5"/>
          <w:sz w:val="24"/>
          <w:szCs w:val="24"/>
          <w:lang w:val="pt-BR"/>
        </w:rPr>
        <w:t xml:space="preserve">Reapresentação de Saldos Comparativos </w:t>
      </w:r>
    </w:p>
    <w:p w14:paraId="4AF3CD60" w14:textId="6D2BBEFF" w:rsidR="00EF0FFE" w:rsidRPr="00DE11F7" w:rsidRDefault="00EF0FFE" w:rsidP="00EF0FFE">
      <w:pPr>
        <w:spacing w:before="120" w:after="120"/>
        <w:jc w:val="both"/>
        <w:outlineLvl w:val="1"/>
        <w:rPr>
          <w:rFonts w:ascii="Calibri Light" w:hAnsi="Calibri Light" w:cs="Calibri Light"/>
          <w:b/>
          <w:color w:val="2F75B5"/>
          <w:sz w:val="24"/>
          <w:szCs w:val="24"/>
        </w:rPr>
      </w:pPr>
      <w:r w:rsidRPr="00DE11F7">
        <w:rPr>
          <w:rFonts w:ascii="Calibri Light" w:hAnsi="Calibri Light" w:cs="Calibri Light"/>
          <w:b/>
          <w:color w:val="2F75B5"/>
          <w:sz w:val="24"/>
          <w:szCs w:val="24"/>
        </w:rPr>
        <w:t>n.1)</w:t>
      </w:r>
      <w:r w:rsidRPr="00DE11F7">
        <w:rPr>
          <w:rFonts w:ascii="Calibri Light" w:hAnsi="Calibri Light" w:cs="Calibri Light"/>
          <w:b/>
          <w:color w:val="2F75B5"/>
          <w:sz w:val="24"/>
          <w:szCs w:val="24"/>
        </w:rPr>
        <w:tab/>
        <w:t>Mudança de prática contábil – Contratos de seguros</w:t>
      </w:r>
    </w:p>
    <w:p w14:paraId="061ABAF6" w14:textId="77777777" w:rsidR="00EF0FFE" w:rsidRPr="00D94AD0" w:rsidRDefault="00EF0FFE" w:rsidP="00EF0FFE">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Em maio de 2017, o IASB publicou a norma IFRS 17 - Contratos de Seguros (CPC 50), em substituição à IFRS 4 (CPC 11), que estabeleceu princípios para o reconhecimento, mensuração, apresentação e divulgação de contratos de seguros, </w:t>
      </w:r>
      <w:r w:rsidRPr="00D94AD0">
        <w:rPr>
          <w:rFonts w:eastAsia="Calibri" w:cs="Calibri Light"/>
          <w:b w:val="0"/>
          <w:bCs w:val="0"/>
          <w:color w:val="222A35"/>
          <w:sz w:val="20"/>
          <w:lang w:val="pt-BR"/>
        </w:rPr>
        <w:lastRenderedPageBreak/>
        <w:t>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4A833619" w14:textId="1EBB7AC2" w:rsidR="00EF0FFE" w:rsidRPr="00D94AD0" w:rsidRDefault="00EF0FFE" w:rsidP="00EF0FFE">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vigência da norma foi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Não obstante, a Superintendência de Seguros Privados (“SUSEP”) ainda não se pronunciou quanto à adoção da IFRS 17. Assim, para as entidades reguladas</w:t>
      </w:r>
      <w:r w:rsidR="00390136">
        <w:rPr>
          <w:rFonts w:eastAsia="Calibri" w:cs="Calibri Light"/>
          <w:b w:val="0"/>
          <w:bCs w:val="0"/>
          <w:color w:val="222A35"/>
          <w:sz w:val="20"/>
          <w:lang w:val="pt-BR"/>
        </w:rPr>
        <w:t xml:space="preserve"> pela SUSEP</w:t>
      </w:r>
      <w:r w:rsidRPr="00D94AD0">
        <w:rPr>
          <w:rFonts w:eastAsia="Calibri" w:cs="Calibri Light"/>
          <w:b w:val="0"/>
          <w:bCs w:val="0"/>
          <w:color w:val="222A35"/>
          <w:sz w:val="20"/>
          <w:lang w:val="pt-BR"/>
        </w:rPr>
        <w:t>, ainda estão vigentes as disposições do IFRS 4 (CPC 11) - Contratos de Seguro.</w:t>
      </w:r>
    </w:p>
    <w:p w14:paraId="26BF48E8" w14:textId="35044C72" w:rsidR="00EF0FFE" w:rsidRDefault="00EF0FFE" w:rsidP="00EF0FFE">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Nesse sentido, em cumprimento aos procedimentos previstos no CPC 23 – Políticas</w:t>
      </w:r>
      <w:r>
        <w:rPr>
          <w:rFonts w:ascii="Calibri Light" w:hAnsi="Calibri Light" w:cs="Calibri Light"/>
          <w:color w:val="222A35"/>
          <w:sz w:val="20"/>
          <w:szCs w:val="20"/>
          <w:lang w:val="pt-BR"/>
        </w:rPr>
        <w:t xml:space="preserve"> Contábeis</w:t>
      </w:r>
      <w:r w:rsidRPr="00D94AD0">
        <w:rPr>
          <w:rFonts w:ascii="Calibri Light" w:hAnsi="Calibri Light" w:cs="Calibri Light"/>
          <w:color w:val="222A35"/>
          <w:sz w:val="20"/>
          <w:szCs w:val="20"/>
          <w:lang w:val="pt-BR"/>
        </w:rPr>
        <w:t xml:space="preserve">, Mudança de Estimativa e Retificação de Erro, a nova prática contábil foi aplicada pelas investidas do Grupo i) CNP Brasil, </w:t>
      </w:r>
      <w:proofErr w:type="spellStart"/>
      <w:r w:rsidRPr="00D94AD0">
        <w:rPr>
          <w:rFonts w:ascii="Calibri Light" w:hAnsi="Calibri Light" w:cs="Calibri Light"/>
          <w:color w:val="222A35"/>
          <w:sz w:val="20"/>
          <w:szCs w:val="20"/>
          <w:lang w:val="pt-BR"/>
        </w:rPr>
        <w:t>ii</w:t>
      </w:r>
      <w:proofErr w:type="spellEnd"/>
      <w:r w:rsidRPr="00D94AD0">
        <w:rPr>
          <w:rFonts w:ascii="Calibri Light" w:hAnsi="Calibri Light" w:cs="Calibri Light"/>
          <w:color w:val="222A35"/>
          <w:sz w:val="20"/>
          <w:szCs w:val="20"/>
          <w:lang w:val="pt-BR"/>
        </w:rPr>
        <w:t xml:space="preserve">) Holding XS1, </w:t>
      </w:r>
      <w:proofErr w:type="spellStart"/>
      <w:r w:rsidRPr="00D94AD0">
        <w:rPr>
          <w:rFonts w:ascii="Calibri Light" w:hAnsi="Calibri Light" w:cs="Calibri Light"/>
          <w:color w:val="222A35"/>
          <w:sz w:val="20"/>
          <w:szCs w:val="20"/>
          <w:lang w:val="pt-BR"/>
        </w:rPr>
        <w:t>iii</w:t>
      </w:r>
      <w:proofErr w:type="spellEnd"/>
      <w:r w:rsidRPr="00D94AD0">
        <w:rPr>
          <w:rFonts w:ascii="Calibri Light" w:hAnsi="Calibri Light" w:cs="Calibri Light"/>
          <w:color w:val="222A35"/>
          <w:sz w:val="20"/>
          <w:szCs w:val="20"/>
          <w:lang w:val="pt-BR"/>
        </w:rPr>
        <w:t xml:space="preserve">) XS3 Seguros e </w:t>
      </w:r>
      <w:proofErr w:type="spellStart"/>
      <w:r w:rsidRPr="00D94AD0">
        <w:rPr>
          <w:rFonts w:ascii="Calibri Light" w:hAnsi="Calibri Light" w:cs="Calibri Light"/>
          <w:color w:val="222A35"/>
          <w:sz w:val="20"/>
          <w:szCs w:val="20"/>
          <w:lang w:val="pt-BR"/>
        </w:rPr>
        <w:t>iv</w:t>
      </w:r>
      <w:proofErr w:type="spellEnd"/>
      <w:r w:rsidRPr="00D94AD0">
        <w:rPr>
          <w:rFonts w:ascii="Calibri Light" w:hAnsi="Calibri Light" w:cs="Calibri Light"/>
          <w:color w:val="222A35"/>
          <w:sz w:val="20"/>
          <w:szCs w:val="20"/>
          <w:lang w:val="pt-BR"/>
        </w:rPr>
        <w:t xml:space="preserve">) Too Seguros de forma retrospectiva, tendo os efeitos de sua alteração sido reconhecidos pela Companhia em </w:t>
      </w:r>
      <w:r w:rsidR="00390136" w:rsidRPr="00390136">
        <w:rPr>
          <w:rFonts w:ascii="Calibri Light" w:hAnsi="Calibri Light" w:cs="Calibri Light"/>
          <w:color w:val="222A35"/>
          <w:sz w:val="20"/>
          <w:szCs w:val="20"/>
          <w:lang w:val="pt-BR"/>
        </w:rPr>
        <w:t>seus investimentos em participações societárias em contrapartida ao patrimônio líquido e no resultado de investimentos em participações societárias, tendo sido recompostos os saldos comparativos para fins de apresentação nestas demonstrações financeiras</w:t>
      </w:r>
      <w:r w:rsidRPr="00D94AD0">
        <w:rPr>
          <w:rFonts w:ascii="Calibri Light" w:hAnsi="Calibri Light" w:cs="Calibri Light"/>
          <w:color w:val="222A35"/>
          <w:sz w:val="20"/>
          <w:szCs w:val="20"/>
          <w:lang w:val="pt-BR"/>
        </w:rPr>
        <w:t>.</w:t>
      </w:r>
    </w:p>
    <w:p w14:paraId="135CAE5F" w14:textId="77777777" w:rsidR="00EF0FFE" w:rsidRPr="007A72B7" w:rsidRDefault="00EF0FFE" w:rsidP="00EF0FFE">
      <w:pPr>
        <w:pStyle w:val="PargrafodaLista"/>
        <w:spacing w:before="120" w:after="120"/>
        <w:jc w:val="both"/>
        <w:rPr>
          <w:rFonts w:asciiTheme="majorHAnsi" w:hAnsiTheme="majorHAnsi" w:cstheme="majorHAnsi"/>
          <w:color w:val="222A35"/>
          <w:sz w:val="20"/>
          <w:szCs w:val="20"/>
          <w:lang w:val="pt-BR"/>
        </w:rPr>
      </w:pPr>
      <w:r w:rsidRPr="007A72B7">
        <w:rPr>
          <w:rFonts w:asciiTheme="majorHAnsi" w:hAnsiTheme="majorHAnsi" w:cstheme="majorHAnsi"/>
          <w:color w:val="222A35"/>
          <w:sz w:val="20"/>
          <w:szCs w:val="20"/>
          <w:lang w:val="pt-BR"/>
        </w:rPr>
        <w:t>Dessa forma, destaca-se que as demonstrações contábeis individuais e consolidadas de 31/12/2021 e 31/12/2022, incluindo a demonstração de resultado do 1º trimestre de 2022, evidenciados para fins de comparação, foram ajustadas e estão sendo reapresentadas em razão de mencionadas mudanças de prática contábil, relativamente à entrada em vigor da nova norma IFRS 17 – Contratos de Seguros (CPC 50), associada a consequente perda da prerrogativa de não aplicação da IFRS 9 – Instrumentos Financeiros (CPC 48) para as mencionadas investidas operacionais de seguros do Grupo, conforme descrito na Nota 5 – Pronunciamentos e leis recentemente emitidos.</w:t>
      </w:r>
    </w:p>
    <w:p w14:paraId="659A2DEE" w14:textId="77777777" w:rsidR="00EF0FFE" w:rsidRDefault="00EF0FFE" w:rsidP="00EF0FFE">
      <w:pPr>
        <w:pStyle w:val="PargrafodaLista"/>
        <w:spacing w:before="120" w:after="120"/>
        <w:jc w:val="both"/>
        <w:rPr>
          <w:rFonts w:asciiTheme="majorHAnsi" w:hAnsiTheme="majorHAnsi" w:cstheme="majorHAnsi"/>
          <w:color w:val="222A35"/>
          <w:sz w:val="20"/>
          <w:szCs w:val="20"/>
          <w:lang w:val="pt-BR"/>
        </w:rPr>
      </w:pPr>
      <w:r w:rsidRPr="007A72B7">
        <w:rPr>
          <w:rFonts w:asciiTheme="majorHAnsi" w:hAnsiTheme="majorHAnsi" w:cstheme="majorHAnsi"/>
          <w:color w:val="222A35"/>
          <w:sz w:val="20"/>
          <w:szCs w:val="20"/>
          <w:lang w:val="pt-BR"/>
        </w:rPr>
        <w:t>Os efeitos retrospectivos nas contas patrimoniais relativamente à aplicação da IFRS 17, concomitantemente à IFRS 9, pelas mencionados investidas do Grupo estão demonstrados a seguir, destacando-se que refletem os impactos sobre os saldos de investimento em participação mantidos nessas empresas, conforme segue:</w:t>
      </w:r>
    </w:p>
    <w:p w14:paraId="4905F9CB" w14:textId="77777777" w:rsidR="00532969" w:rsidRDefault="00532969" w:rsidP="00532969">
      <w:pPr>
        <w:pStyle w:val="PargrafodaLista"/>
        <w:spacing w:before="120" w:after="120"/>
        <w:jc w:val="both"/>
        <w:rPr>
          <w:rFonts w:asciiTheme="majorHAnsi" w:hAnsiTheme="majorHAnsi" w:cstheme="majorHAnsi"/>
          <w:color w:val="222A35"/>
          <w:sz w:val="20"/>
          <w:szCs w:val="20"/>
          <w:lang w:val="pt-BR"/>
        </w:rPr>
      </w:pPr>
    </w:p>
    <w:p w14:paraId="054CC35B" w14:textId="77777777" w:rsidR="00532969" w:rsidRDefault="00532969" w:rsidP="00532969">
      <w:pPr>
        <w:pStyle w:val="PargrafodaLista"/>
        <w:spacing w:before="120" w:after="120"/>
        <w:jc w:val="both"/>
        <w:rPr>
          <w:rFonts w:asciiTheme="majorHAnsi" w:hAnsiTheme="majorHAnsi" w:cstheme="majorHAnsi"/>
          <w:color w:val="222A35"/>
          <w:sz w:val="20"/>
          <w:szCs w:val="20"/>
          <w:lang w:val="pt-BR"/>
        </w:rPr>
        <w:sectPr w:rsidR="00532969" w:rsidSect="004173B9">
          <w:pgSz w:w="11906" w:h="16838" w:code="9"/>
          <w:pgMar w:top="1418" w:right="851" w:bottom="851" w:left="1418" w:header="0" w:footer="0" w:gutter="0"/>
          <w:cols w:space="708"/>
          <w:docGrid w:linePitch="360"/>
        </w:sectPr>
      </w:pPr>
    </w:p>
    <w:p w14:paraId="6CEF2F08" w14:textId="70847AEE" w:rsidR="00532969" w:rsidRPr="00DE11F7" w:rsidRDefault="00532969" w:rsidP="00532969">
      <w:pPr>
        <w:pStyle w:val="PargrafodaLista"/>
        <w:spacing w:before="360" w:after="240"/>
        <w:jc w:val="both"/>
        <w:outlineLvl w:val="1"/>
        <w:rPr>
          <w:rFonts w:ascii="Calibri Light" w:hAnsi="Calibri Light" w:cs="Calibri Light"/>
          <w:b/>
          <w:color w:val="2F75B5"/>
          <w:sz w:val="24"/>
          <w:szCs w:val="24"/>
          <w:lang w:val="pt-BR"/>
        </w:rPr>
      </w:pPr>
      <w:r w:rsidRPr="00DE11F7">
        <w:rPr>
          <w:rFonts w:ascii="Calibri Light" w:hAnsi="Calibri Light" w:cs="Calibri Light"/>
          <w:b/>
          <w:color w:val="2F75B5"/>
          <w:sz w:val="24"/>
          <w:szCs w:val="24"/>
          <w:lang w:val="pt-BR"/>
        </w:rPr>
        <w:lastRenderedPageBreak/>
        <w:t>n.1.1)</w:t>
      </w:r>
      <w:r w:rsidRPr="00DE11F7">
        <w:rPr>
          <w:rFonts w:ascii="Calibri Light" w:hAnsi="Calibri Light" w:cs="Calibri Light"/>
          <w:b/>
          <w:color w:val="2F75B5"/>
          <w:sz w:val="24"/>
          <w:szCs w:val="24"/>
          <w:lang w:val="pt-BR"/>
        </w:rPr>
        <w:tab/>
        <w:t>Balanço patrimonial findo em 31/12/2021:</w:t>
      </w:r>
    </w:p>
    <w:tbl>
      <w:tblPr>
        <w:tblW w:w="5000" w:type="pct"/>
        <w:tblCellMar>
          <w:left w:w="70" w:type="dxa"/>
          <w:right w:w="70" w:type="dxa"/>
        </w:tblCellMar>
        <w:tblLook w:val="04A0" w:firstRow="1" w:lastRow="0" w:firstColumn="1" w:lastColumn="0" w:noHBand="0" w:noVBand="1"/>
      </w:tblPr>
      <w:tblGrid>
        <w:gridCol w:w="4925"/>
        <w:gridCol w:w="1609"/>
        <w:gridCol w:w="1608"/>
        <w:gridCol w:w="1608"/>
        <w:gridCol w:w="1608"/>
        <w:gridCol w:w="1608"/>
        <w:gridCol w:w="1603"/>
      </w:tblGrid>
      <w:tr w:rsidR="00532969" w:rsidRPr="00437162" w14:paraId="46ED935F" w14:textId="77777777" w:rsidTr="00C46DA8">
        <w:trPr>
          <w:trHeight w:val="227"/>
        </w:trPr>
        <w:tc>
          <w:tcPr>
            <w:tcW w:w="1690" w:type="pct"/>
            <w:vMerge w:val="restart"/>
            <w:tcBorders>
              <w:top w:val="single" w:sz="4" w:space="0" w:color="54BBAB"/>
              <w:left w:val="nil"/>
              <w:bottom w:val="single" w:sz="4" w:space="0" w:color="54BBAB"/>
              <w:right w:val="nil"/>
            </w:tcBorders>
            <w:shd w:val="clear" w:color="auto" w:fill="auto"/>
            <w:vAlign w:val="center"/>
            <w:hideMark/>
          </w:tcPr>
          <w:p w14:paraId="2EEC2FDB"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ATIVO</w:t>
            </w:r>
          </w:p>
        </w:tc>
        <w:tc>
          <w:tcPr>
            <w:tcW w:w="1104" w:type="pct"/>
            <w:gridSpan w:val="2"/>
            <w:tcBorders>
              <w:top w:val="single" w:sz="4" w:space="0" w:color="54BBAB"/>
              <w:left w:val="nil"/>
              <w:bottom w:val="single" w:sz="4" w:space="0" w:color="54BBAB"/>
              <w:right w:val="nil"/>
            </w:tcBorders>
            <w:shd w:val="clear" w:color="auto" w:fill="auto"/>
            <w:vAlign w:val="center"/>
            <w:hideMark/>
          </w:tcPr>
          <w:p w14:paraId="35F4B867"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(Conforme apresentado anteriormente)</w:t>
            </w:r>
          </w:p>
        </w:tc>
        <w:tc>
          <w:tcPr>
            <w:tcW w:w="1104" w:type="pct"/>
            <w:gridSpan w:val="2"/>
            <w:tcBorders>
              <w:top w:val="single" w:sz="4" w:space="0" w:color="54BBAB"/>
              <w:left w:val="nil"/>
              <w:bottom w:val="single" w:sz="4" w:space="0" w:color="54BBAB"/>
              <w:right w:val="nil"/>
            </w:tcBorders>
            <w:shd w:val="clear" w:color="auto" w:fill="auto"/>
            <w:vAlign w:val="center"/>
            <w:hideMark/>
          </w:tcPr>
          <w:p w14:paraId="08532B14"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Ajuste</w:t>
            </w:r>
          </w:p>
        </w:tc>
        <w:tc>
          <w:tcPr>
            <w:tcW w:w="1102" w:type="pct"/>
            <w:gridSpan w:val="2"/>
            <w:tcBorders>
              <w:top w:val="single" w:sz="4" w:space="0" w:color="54BBAB"/>
              <w:left w:val="nil"/>
              <w:bottom w:val="single" w:sz="4" w:space="0" w:color="54BBAB"/>
              <w:right w:val="nil"/>
            </w:tcBorders>
            <w:shd w:val="clear" w:color="auto" w:fill="auto"/>
            <w:vAlign w:val="center"/>
            <w:hideMark/>
          </w:tcPr>
          <w:p w14:paraId="79A841B4"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(Ajustado)</w:t>
            </w:r>
          </w:p>
        </w:tc>
      </w:tr>
      <w:tr w:rsidR="00532969" w:rsidRPr="00437162" w14:paraId="2BC420B7" w14:textId="77777777" w:rsidTr="00C46DA8">
        <w:trPr>
          <w:trHeight w:val="227"/>
        </w:trPr>
        <w:tc>
          <w:tcPr>
            <w:tcW w:w="1690" w:type="pct"/>
            <w:vMerge/>
            <w:tcBorders>
              <w:top w:val="nil"/>
              <w:left w:val="nil"/>
              <w:bottom w:val="single" w:sz="4" w:space="0" w:color="54BBAB"/>
              <w:right w:val="nil"/>
            </w:tcBorders>
            <w:vAlign w:val="center"/>
            <w:hideMark/>
          </w:tcPr>
          <w:p w14:paraId="233B7C74"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p>
        </w:tc>
        <w:tc>
          <w:tcPr>
            <w:tcW w:w="552" w:type="pct"/>
            <w:tcBorders>
              <w:top w:val="nil"/>
              <w:left w:val="nil"/>
              <w:bottom w:val="single" w:sz="4" w:space="0" w:color="54BBAB"/>
              <w:right w:val="nil"/>
            </w:tcBorders>
            <w:shd w:val="clear" w:color="auto" w:fill="auto"/>
            <w:vAlign w:val="center"/>
            <w:hideMark/>
          </w:tcPr>
          <w:p w14:paraId="3C2238EB"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07EE73DB"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61DF3BEC"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4C0AC2BF"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53DDF672"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0544642F"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r>
      <w:tr w:rsidR="00532969" w:rsidRPr="00437162" w14:paraId="6D3CE642" w14:textId="77777777" w:rsidTr="0031046C">
        <w:trPr>
          <w:trHeight w:val="227"/>
        </w:trPr>
        <w:tc>
          <w:tcPr>
            <w:tcW w:w="1690" w:type="pct"/>
            <w:tcBorders>
              <w:top w:val="nil"/>
              <w:left w:val="nil"/>
              <w:bottom w:val="nil"/>
              <w:right w:val="nil"/>
            </w:tcBorders>
            <w:shd w:val="clear" w:color="auto" w:fill="auto"/>
            <w:vAlign w:val="center"/>
            <w:hideMark/>
          </w:tcPr>
          <w:p w14:paraId="1E27C474"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Circulante</w:t>
            </w:r>
          </w:p>
        </w:tc>
        <w:tc>
          <w:tcPr>
            <w:tcW w:w="552" w:type="pct"/>
            <w:tcBorders>
              <w:top w:val="nil"/>
              <w:left w:val="nil"/>
              <w:bottom w:val="nil"/>
              <w:right w:val="nil"/>
            </w:tcBorders>
            <w:shd w:val="clear" w:color="auto" w:fill="auto"/>
            <w:vAlign w:val="center"/>
            <w:hideMark/>
          </w:tcPr>
          <w:p w14:paraId="76A863EA"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564.889</w:t>
            </w:r>
          </w:p>
        </w:tc>
        <w:tc>
          <w:tcPr>
            <w:tcW w:w="552" w:type="pct"/>
            <w:tcBorders>
              <w:top w:val="nil"/>
              <w:left w:val="nil"/>
              <w:bottom w:val="nil"/>
              <w:right w:val="nil"/>
            </w:tcBorders>
            <w:shd w:val="clear" w:color="auto" w:fill="auto"/>
            <w:vAlign w:val="center"/>
            <w:hideMark/>
          </w:tcPr>
          <w:p w14:paraId="350DF6AE"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971.392</w:t>
            </w:r>
          </w:p>
        </w:tc>
        <w:tc>
          <w:tcPr>
            <w:tcW w:w="552" w:type="pct"/>
            <w:tcBorders>
              <w:top w:val="nil"/>
              <w:left w:val="nil"/>
              <w:bottom w:val="nil"/>
              <w:right w:val="nil"/>
            </w:tcBorders>
            <w:shd w:val="clear" w:color="auto" w:fill="auto"/>
            <w:vAlign w:val="center"/>
            <w:hideMark/>
          </w:tcPr>
          <w:p w14:paraId="73BD2FA0"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3BD8F2BA"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0CE4AF1A"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564.889</w:t>
            </w:r>
          </w:p>
        </w:tc>
        <w:tc>
          <w:tcPr>
            <w:tcW w:w="550" w:type="pct"/>
            <w:tcBorders>
              <w:top w:val="nil"/>
              <w:left w:val="nil"/>
              <w:bottom w:val="nil"/>
              <w:right w:val="nil"/>
            </w:tcBorders>
            <w:shd w:val="clear" w:color="auto" w:fill="auto"/>
            <w:vAlign w:val="center"/>
            <w:hideMark/>
          </w:tcPr>
          <w:p w14:paraId="3C1E30A4"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971.392</w:t>
            </w:r>
          </w:p>
        </w:tc>
      </w:tr>
      <w:tr w:rsidR="00532969" w:rsidRPr="00437162" w14:paraId="262938DD" w14:textId="77777777" w:rsidTr="0031046C">
        <w:trPr>
          <w:trHeight w:val="227"/>
        </w:trPr>
        <w:tc>
          <w:tcPr>
            <w:tcW w:w="1690" w:type="pct"/>
            <w:tcBorders>
              <w:top w:val="nil"/>
              <w:left w:val="nil"/>
              <w:bottom w:val="nil"/>
              <w:right w:val="nil"/>
            </w:tcBorders>
            <w:shd w:val="clear" w:color="auto" w:fill="auto"/>
            <w:vAlign w:val="center"/>
            <w:hideMark/>
          </w:tcPr>
          <w:p w14:paraId="545A5448"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2" w:type="pct"/>
            <w:tcBorders>
              <w:top w:val="nil"/>
              <w:left w:val="nil"/>
              <w:bottom w:val="nil"/>
              <w:right w:val="nil"/>
            </w:tcBorders>
            <w:shd w:val="clear" w:color="auto" w:fill="auto"/>
            <w:vAlign w:val="center"/>
            <w:hideMark/>
          </w:tcPr>
          <w:p w14:paraId="286033FC" w14:textId="77777777" w:rsidR="00532969" w:rsidRPr="00FA7DD1"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0DB71E9F"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451E6598"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3A2C5C06"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52D329EB"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09FC111D"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41A50A74" w14:textId="77777777" w:rsidTr="0031046C">
        <w:trPr>
          <w:trHeight w:val="227"/>
        </w:trPr>
        <w:tc>
          <w:tcPr>
            <w:tcW w:w="1690" w:type="pct"/>
            <w:tcBorders>
              <w:top w:val="nil"/>
              <w:left w:val="nil"/>
              <w:bottom w:val="nil"/>
              <w:right w:val="nil"/>
            </w:tcBorders>
            <w:shd w:val="clear" w:color="auto" w:fill="auto"/>
            <w:vAlign w:val="center"/>
            <w:hideMark/>
          </w:tcPr>
          <w:p w14:paraId="16773A06"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Não Circulante</w:t>
            </w:r>
          </w:p>
        </w:tc>
        <w:tc>
          <w:tcPr>
            <w:tcW w:w="552" w:type="pct"/>
            <w:tcBorders>
              <w:top w:val="nil"/>
              <w:left w:val="nil"/>
              <w:bottom w:val="nil"/>
              <w:right w:val="nil"/>
            </w:tcBorders>
            <w:shd w:val="clear" w:color="auto" w:fill="auto"/>
            <w:vAlign w:val="center"/>
            <w:hideMark/>
          </w:tcPr>
          <w:p w14:paraId="76F9B372"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10.011.294</w:t>
            </w:r>
          </w:p>
        </w:tc>
        <w:tc>
          <w:tcPr>
            <w:tcW w:w="552" w:type="pct"/>
            <w:tcBorders>
              <w:top w:val="nil"/>
              <w:left w:val="nil"/>
              <w:bottom w:val="nil"/>
              <w:right w:val="nil"/>
            </w:tcBorders>
            <w:shd w:val="clear" w:color="auto" w:fill="auto"/>
            <w:vAlign w:val="center"/>
            <w:hideMark/>
          </w:tcPr>
          <w:p w14:paraId="64661040"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9.683.722</w:t>
            </w:r>
          </w:p>
        </w:tc>
        <w:tc>
          <w:tcPr>
            <w:tcW w:w="552" w:type="pct"/>
            <w:tcBorders>
              <w:top w:val="nil"/>
              <w:left w:val="nil"/>
              <w:bottom w:val="nil"/>
              <w:right w:val="nil"/>
            </w:tcBorders>
            <w:shd w:val="clear" w:color="auto" w:fill="auto"/>
            <w:vAlign w:val="center"/>
            <w:hideMark/>
          </w:tcPr>
          <w:p w14:paraId="3A8A608F"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69A72AB5"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4D1E5D03"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11.485.486</w:t>
            </w:r>
          </w:p>
        </w:tc>
        <w:tc>
          <w:tcPr>
            <w:tcW w:w="550" w:type="pct"/>
            <w:tcBorders>
              <w:top w:val="nil"/>
              <w:left w:val="nil"/>
              <w:bottom w:val="nil"/>
              <w:right w:val="nil"/>
            </w:tcBorders>
            <w:shd w:val="clear" w:color="auto" w:fill="auto"/>
            <w:vAlign w:val="center"/>
            <w:hideMark/>
          </w:tcPr>
          <w:p w14:paraId="20E30E37"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11.157.914</w:t>
            </w:r>
          </w:p>
        </w:tc>
      </w:tr>
      <w:tr w:rsidR="00532969" w:rsidRPr="00437162" w14:paraId="4EB657D3" w14:textId="77777777" w:rsidTr="0031046C">
        <w:trPr>
          <w:trHeight w:val="227"/>
        </w:trPr>
        <w:tc>
          <w:tcPr>
            <w:tcW w:w="1690" w:type="pct"/>
            <w:tcBorders>
              <w:top w:val="nil"/>
              <w:left w:val="nil"/>
              <w:bottom w:val="nil"/>
              <w:right w:val="nil"/>
            </w:tcBorders>
            <w:shd w:val="clear" w:color="auto" w:fill="auto"/>
            <w:vAlign w:val="center"/>
            <w:hideMark/>
          </w:tcPr>
          <w:p w14:paraId="738EE000" w14:textId="77777777" w:rsidR="00532969" w:rsidRPr="00FA7DD1"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A7DD1">
              <w:rPr>
                <w:rFonts w:ascii="Calibri Light" w:eastAsia="Times New Roman" w:hAnsi="Calibri Light" w:cs="Calibri Light"/>
                <w:color w:val="005CAA"/>
                <w:sz w:val="18"/>
                <w:szCs w:val="18"/>
                <w:lang w:eastAsia="pt-BR"/>
              </w:rPr>
              <w:t>Investimentos em participações societárias (nota 14)</w:t>
            </w:r>
          </w:p>
        </w:tc>
        <w:tc>
          <w:tcPr>
            <w:tcW w:w="552" w:type="pct"/>
            <w:tcBorders>
              <w:top w:val="nil"/>
              <w:left w:val="nil"/>
              <w:bottom w:val="nil"/>
              <w:right w:val="nil"/>
            </w:tcBorders>
            <w:shd w:val="clear" w:color="auto" w:fill="auto"/>
            <w:vAlign w:val="center"/>
            <w:hideMark/>
          </w:tcPr>
          <w:p w14:paraId="4B34545D"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10.011.276</w:t>
            </w:r>
          </w:p>
        </w:tc>
        <w:tc>
          <w:tcPr>
            <w:tcW w:w="552" w:type="pct"/>
            <w:tcBorders>
              <w:top w:val="nil"/>
              <w:left w:val="nil"/>
              <w:bottom w:val="nil"/>
              <w:right w:val="nil"/>
            </w:tcBorders>
            <w:shd w:val="clear" w:color="auto" w:fill="auto"/>
            <w:vAlign w:val="center"/>
            <w:hideMark/>
          </w:tcPr>
          <w:p w14:paraId="31955112"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9.683.704</w:t>
            </w:r>
          </w:p>
        </w:tc>
        <w:tc>
          <w:tcPr>
            <w:tcW w:w="552" w:type="pct"/>
            <w:tcBorders>
              <w:top w:val="nil"/>
              <w:left w:val="nil"/>
              <w:bottom w:val="nil"/>
              <w:right w:val="nil"/>
            </w:tcBorders>
            <w:shd w:val="clear" w:color="auto" w:fill="auto"/>
            <w:vAlign w:val="center"/>
            <w:hideMark/>
          </w:tcPr>
          <w:p w14:paraId="4853FED9"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1.474.192</w:t>
            </w:r>
          </w:p>
        </w:tc>
        <w:tc>
          <w:tcPr>
            <w:tcW w:w="552" w:type="pct"/>
            <w:tcBorders>
              <w:top w:val="nil"/>
              <w:left w:val="nil"/>
              <w:bottom w:val="nil"/>
              <w:right w:val="nil"/>
            </w:tcBorders>
            <w:shd w:val="clear" w:color="auto" w:fill="auto"/>
            <w:vAlign w:val="center"/>
            <w:hideMark/>
          </w:tcPr>
          <w:p w14:paraId="5964A678"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1.474.192</w:t>
            </w:r>
          </w:p>
        </w:tc>
        <w:tc>
          <w:tcPr>
            <w:tcW w:w="552" w:type="pct"/>
            <w:tcBorders>
              <w:top w:val="nil"/>
              <w:left w:val="nil"/>
              <w:bottom w:val="nil"/>
              <w:right w:val="nil"/>
            </w:tcBorders>
            <w:shd w:val="clear" w:color="auto" w:fill="auto"/>
            <w:vAlign w:val="center"/>
            <w:hideMark/>
          </w:tcPr>
          <w:p w14:paraId="0553290E"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11.485.468</w:t>
            </w:r>
          </w:p>
        </w:tc>
        <w:tc>
          <w:tcPr>
            <w:tcW w:w="550" w:type="pct"/>
            <w:tcBorders>
              <w:top w:val="nil"/>
              <w:left w:val="nil"/>
              <w:bottom w:val="nil"/>
              <w:right w:val="nil"/>
            </w:tcBorders>
            <w:shd w:val="clear" w:color="auto" w:fill="auto"/>
            <w:vAlign w:val="center"/>
            <w:hideMark/>
          </w:tcPr>
          <w:p w14:paraId="625AC14B"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11.157.896</w:t>
            </w:r>
          </w:p>
        </w:tc>
      </w:tr>
      <w:tr w:rsidR="00532969" w:rsidRPr="00437162" w14:paraId="5BF5FB10" w14:textId="77777777" w:rsidTr="0031046C">
        <w:trPr>
          <w:trHeight w:val="227"/>
        </w:trPr>
        <w:tc>
          <w:tcPr>
            <w:tcW w:w="1690" w:type="pct"/>
            <w:tcBorders>
              <w:top w:val="nil"/>
              <w:left w:val="nil"/>
              <w:bottom w:val="nil"/>
              <w:right w:val="nil"/>
            </w:tcBorders>
            <w:shd w:val="clear" w:color="auto" w:fill="auto"/>
            <w:vAlign w:val="center"/>
            <w:hideMark/>
          </w:tcPr>
          <w:p w14:paraId="445423FA"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p>
        </w:tc>
        <w:tc>
          <w:tcPr>
            <w:tcW w:w="552" w:type="pct"/>
            <w:tcBorders>
              <w:top w:val="nil"/>
              <w:left w:val="nil"/>
              <w:bottom w:val="nil"/>
              <w:right w:val="nil"/>
            </w:tcBorders>
            <w:shd w:val="clear" w:color="auto" w:fill="auto"/>
            <w:vAlign w:val="center"/>
            <w:hideMark/>
          </w:tcPr>
          <w:p w14:paraId="6AF4FDFE" w14:textId="77777777" w:rsidR="00532969" w:rsidRPr="00FA7DD1"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53C0E0C0"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297AF9BF"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6DCBDF9D"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414E71F6"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7976C1CE"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7F48652F" w14:textId="77777777" w:rsidTr="0031046C">
        <w:trPr>
          <w:trHeight w:val="227"/>
        </w:trPr>
        <w:tc>
          <w:tcPr>
            <w:tcW w:w="1690" w:type="pct"/>
            <w:tcBorders>
              <w:top w:val="nil"/>
              <w:left w:val="nil"/>
              <w:bottom w:val="single" w:sz="4" w:space="0" w:color="54BBAB"/>
              <w:right w:val="nil"/>
            </w:tcBorders>
            <w:shd w:val="clear" w:color="auto" w:fill="auto"/>
            <w:vAlign w:val="center"/>
            <w:hideMark/>
          </w:tcPr>
          <w:p w14:paraId="06AD7F24" w14:textId="77777777" w:rsidR="00532969" w:rsidRPr="00FA7DD1" w:rsidRDefault="00532969" w:rsidP="00C46DA8">
            <w:pPr>
              <w:spacing w:after="0" w:line="240" w:lineRule="auto"/>
              <w:rPr>
                <w:rFonts w:ascii="Calibri Light" w:eastAsia="Times New Roman" w:hAnsi="Calibri Light" w:cs="Calibri Light"/>
                <w:b/>
                <w:bCs/>
                <w:color w:val="005CAA"/>
                <w:sz w:val="18"/>
                <w:szCs w:val="18"/>
                <w:lang w:eastAsia="pt-BR"/>
              </w:rPr>
            </w:pPr>
            <w:r w:rsidRPr="00FA7DD1">
              <w:rPr>
                <w:rFonts w:ascii="Calibri Light" w:eastAsia="Times New Roman" w:hAnsi="Calibri Light" w:cs="Calibri Light"/>
                <w:b/>
                <w:bCs/>
                <w:color w:val="005CAA"/>
                <w:sz w:val="18"/>
                <w:szCs w:val="18"/>
                <w:lang w:eastAsia="pt-BR"/>
              </w:rPr>
              <w:t>Total do Ativo</w:t>
            </w:r>
          </w:p>
        </w:tc>
        <w:tc>
          <w:tcPr>
            <w:tcW w:w="552" w:type="pct"/>
            <w:tcBorders>
              <w:top w:val="nil"/>
              <w:left w:val="nil"/>
              <w:bottom w:val="single" w:sz="4" w:space="0" w:color="54BBAB"/>
              <w:right w:val="nil"/>
            </w:tcBorders>
            <w:shd w:val="clear" w:color="auto" w:fill="auto"/>
            <w:vAlign w:val="center"/>
            <w:hideMark/>
          </w:tcPr>
          <w:p w14:paraId="48F331E3"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10.576.183</w:t>
            </w:r>
          </w:p>
        </w:tc>
        <w:tc>
          <w:tcPr>
            <w:tcW w:w="552" w:type="pct"/>
            <w:tcBorders>
              <w:top w:val="nil"/>
              <w:left w:val="nil"/>
              <w:bottom w:val="single" w:sz="4" w:space="0" w:color="54BBAB"/>
              <w:right w:val="nil"/>
            </w:tcBorders>
            <w:shd w:val="clear" w:color="auto" w:fill="auto"/>
            <w:vAlign w:val="center"/>
            <w:hideMark/>
          </w:tcPr>
          <w:p w14:paraId="34CDB8F1"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10.655.114</w:t>
            </w:r>
          </w:p>
        </w:tc>
        <w:tc>
          <w:tcPr>
            <w:tcW w:w="552" w:type="pct"/>
            <w:tcBorders>
              <w:top w:val="nil"/>
              <w:left w:val="nil"/>
              <w:bottom w:val="single" w:sz="4" w:space="0" w:color="54BBAB"/>
              <w:right w:val="nil"/>
            </w:tcBorders>
            <w:shd w:val="clear" w:color="auto" w:fill="auto"/>
            <w:vAlign w:val="center"/>
            <w:hideMark/>
          </w:tcPr>
          <w:p w14:paraId="533CC978"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5E09EB37"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3D918907"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12.050.375</w:t>
            </w:r>
          </w:p>
        </w:tc>
        <w:tc>
          <w:tcPr>
            <w:tcW w:w="550" w:type="pct"/>
            <w:tcBorders>
              <w:top w:val="nil"/>
              <w:left w:val="nil"/>
              <w:bottom w:val="single" w:sz="4" w:space="0" w:color="54BBAB"/>
              <w:right w:val="nil"/>
            </w:tcBorders>
            <w:shd w:val="clear" w:color="auto" w:fill="auto"/>
            <w:vAlign w:val="center"/>
            <w:hideMark/>
          </w:tcPr>
          <w:p w14:paraId="1342A88A"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12.129.306</w:t>
            </w:r>
          </w:p>
        </w:tc>
      </w:tr>
    </w:tbl>
    <w:p w14:paraId="39C4DBD8" w14:textId="77777777" w:rsidR="0031046C" w:rsidRDefault="0031046C"/>
    <w:tbl>
      <w:tblPr>
        <w:tblW w:w="5000" w:type="pct"/>
        <w:tblCellMar>
          <w:left w:w="70" w:type="dxa"/>
          <w:right w:w="70" w:type="dxa"/>
        </w:tblCellMar>
        <w:tblLook w:val="04A0" w:firstRow="1" w:lastRow="0" w:firstColumn="1" w:lastColumn="0" w:noHBand="0" w:noVBand="1"/>
      </w:tblPr>
      <w:tblGrid>
        <w:gridCol w:w="4925"/>
        <w:gridCol w:w="1609"/>
        <w:gridCol w:w="1608"/>
        <w:gridCol w:w="1608"/>
        <w:gridCol w:w="1608"/>
        <w:gridCol w:w="1608"/>
        <w:gridCol w:w="1603"/>
      </w:tblGrid>
      <w:tr w:rsidR="00532969" w:rsidRPr="00437162" w14:paraId="3FE3F56F" w14:textId="77777777" w:rsidTr="0031046C">
        <w:trPr>
          <w:trHeight w:val="227"/>
        </w:trPr>
        <w:tc>
          <w:tcPr>
            <w:tcW w:w="1690" w:type="pct"/>
            <w:vMerge w:val="restart"/>
            <w:tcBorders>
              <w:top w:val="single" w:sz="4" w:space="0" w:color="54BBAB"/>
              <w:left w:val="nil"/>
              <w:bottom w:val="single" w:sz="4" w:space="0" w:color="54BBAB"/>
              <w:right w:val="nil"/>
            </w:tcBorders>
            <w:shd w:val="clear" w:color="auto" w:fill="auto"/>
            <w:vAlign w:val="center"/>
            <w:hideMark/>
          </w:tcPr>
          <w:p w14:paraId="5BEAEA17"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PASSIVO E PATRIMÔNIO LÍQUIDO</w:t>
            </w:r>
          </w:p>
        </w:tc>
        <w:tc>
          <w:tcPr>
            <w:tcW w:w="1104" w:type="pct"/>
            <w:gridSpan w:val="2"/>
            <w:tcBorders>
              <w:top w:val="single" w:sz="4" w:space="0" w:color="54BBAB"/>
              <w:left w:val="nil"/>
              <w:bottom w:val="single" w:sz="4" w:space="0" w:color="54BBAB"/>
              <w:right w:val="nil"/>
            </w:tcBorders>
            <w:shd w:val="clear" w:color="auto" w:fill="auto"/>
            <w:vAlign w:val="center"/>
            <w:hideMark/>
          </w:tcPr>
          <w:p w14:paraId="5E235529"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(Conforme apresentado anteriormente)</w:t>
            </w:r>
          </w:p>
        </w:tc>
        <w:tc>
          <w:tcPr>
            <w:tcW w:w="1104" w:type="pct"/>
            <w:gridSpan w:val="2"/>
            <w:tcBorders>
              <w:top w:val="single" w:sz="4" w:space="0" w:color="54BBAB"/>
              <w:left w:val="nil"/>
              <w:bottom w:val="single" w:sz="4" w:space="0" w:color="54BBAB"/>
              <w:right w:val="nil"/>
            </w:tcBorders>
            <w:shd w:val="clear" w:color="auto" w:fill="auto"/>
            <w:vAlign w:val="center"/>
            <w:hideMark/>
          </w:tcPr>
          <w:p w14:paraId="0C86F9D0"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Ajuste</w:t>
            </w:r>
          </w:p>
        </w:tc>
        <w:tc>
          <w:tcPr>
            <w:tcW w:w="1102" w:type="pct"/>
            <w:gridSpan w:val="2"/>
            <w:tcBorders>
              <w:top w:val="single" w:sz="4" w:space="0" w:color="54BBAB"/>
              <w:left w:val="nil"/>
              <w:bottom w:val="single" w:sz="4" w:space="0" w:color="54BBAB"/>
              <w:right w:val="nil"/>
            </w:tcBorders>
            <w:shd w:val="clear" w:color="auto" w:fill="auto"/>
            <w:vAlign w:val="center"/>
            <w:hideMark/>
          </w:tcPr>
          <w:p w14:paraId="312A53F7"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31/12/2021</w:t>
            </w:r>
            <w:r w:rsidRPr="00FA7DD1">
              <w:rPr>
                <w:rFonts w:ascii="Calibri Light" w:eastAsia="Times New Roman" w:hAnsi="Calibri Light" w:cs="Calibri Light"/>
                <w:b/>
                <w:bCs/>
                <w:color w:val="005CA9"/>
                <w:sz w:val="18"/>
                <w:szCs w:val="18"/>
                <w:lang w:eastAsia="pt-BR"/>
              </w:rPr>
              <w:br/>
              <w:t>(Ajustado)</w:t>
            </w:r>
          </w:p>
        </w:tc>
      </w:tr>
      <w:tr w:rsidR="00532969" w:rsidRPr="00437162" w14:paraId="0BC18116" w14:textId="77777777" w:rsidTr="00C46DA8">
        <w:trPr>
          <w:trHeight w:val="227"/>
        </w:trPr>
        <w:tc>
          <w:tcPr>
            <w:tcW w:w="1690" w:type="pct"/>
            <w:vMerge/>
            <w:tcBorders>
              <w:top w:val="nil"/>
              <w:left w:val="nil"/>
              <w:bottom w:val="single" w:sz="4" w:space="0" w:color="54BBAB"/>
              <w:right w:val="nil"/>
            </w:tcBorders>
            <w:vAlign w:val="center"/>
            <w:hideMark/>
          </w:tcPr>
          <w:p w14:paraId="274B80D6"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p>
        </w:tc>
        <w:tc>
          <w:tcPr>
            <w:tcW w:w="552" w:type="pct"/>
            <w:tcBorders>
              <w:top w:val="nil"/>
              <w:left w:val="nil"/>
              <w:bottom w:val="single" w:sz="4" w:space="0" w:color="54BBAB"/>
              <w:right w:val="nil"/>
            </w:tcBorders>
            <w:shd w:val="clear" w:color="auto" w:fill="auto"/>
            <w:vAlign w:val="center"/>
            <w:hideMark/>
          </w:tcPr>
          <w:p w14:paraId="169A5F98"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3B52197E"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57A8D75B"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2" w:type="pct"/>
            <w:tcBorders>
              <w:top w:val="nil"/>
              <w:left w:val="nil"/>
              <w:bottom w:val="single" w:sz="4" w:space="0" w:color="54BBAB"/>
              <w:right w:val="nil"/>
            </w:tcBorders>
            <w:shd w:val="clear" w:color="auto" w:fill="auto"/>
            <w:vAlign w:val="center"/>
            <w:hideMark/>
          </w:tcPr>
          <w:p w14:paraId="035A9D12"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c>
          <w:tcPr>
            <w:tcW w:w="552" w:type="pct"/>
            <w:tcBorders>
              <w:top w:val="nil"/>
              <w:left w:val="nil"/>
              <w:bottom w:val="single" w:sz="4" w:space="0" w:color="54BBAB"/>
              <w:right w:val="nil"/>
            </w:tcBorders>
            <w:shd w:val="clear" w:color="auto" w:fill="auto"/>
            <w:vAlign w:val="center"/>
            <w:hideMark/>
          </w:tcPr>
          <w:p w14:paraId="46487B4E"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65AF28EA"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Consolidado</w:t>
            </w:r>
          </w:p>
        </w:tc>
      </w:tr>
      <w:tr w:rsidR="00532969" w:rsidRPr="00437162" w14:paraId="584AF4C3" w14:textId="77777777" w:rsidTr="00C46DA8">
        <w:trPr>
          <w:trHeight w:val="227"/>
        </w:trPr>
        <w:tc>
          <w:tcPr>
            <w:tcW w:w="1690" w:type="pct"/>
            <w:tcBorders>
              <w:top w:val="nil"/>
              <w:left w:val="nil"/>
              <w:bottom w:val="nil"/>
              <w:right w:val="nil"/>
            </w:tcBorders>
            <w:shd w:val="clear" w:color="auto" w:fill="auto"/>
            <w:vAlign w:val="center"/>
            <w:hideMark/>
          </w:tcPr>
          <w:p w14:paraId="1981E7EF"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Circulante</w:t>
            </w:r>
          </w:p>
        </w:tc>
        <w:tc>
          <w:tcPr>
            <w:tcW w:w="552" w:type="pct"/>
            <w:tcBorders>
              <w:top w:val="nil"/>
              <w:left w:val="nil"/>
              <w:bottom w:val="nil"/>
              <w:right w:val="nil"/>
            </w:tcBorders>
            <w:shd w:val="clear" w:color="auto" w:fill="auto"/>
            <w:vAlign w:val="center"/>
            <w:hideMark/>
          </w:tcPr>
          <w:p w14:paraId="27AB857B"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16.185</w:t>
            </w:r>
          </w:p>
        </w:tc>
        <w:tc>
          <w:tcPr>
            <w:tcW w:w="552" w:type="pct"/>
            <w:tcBorders>
              <w:top w:val="nil"/>
              <w:left w:val="nil"/>
              <w:bottom w:val="nil"/>
              <w:right w:val="nil"/>
            </w:tcBorders>
            <w:shd w:val="clear" w:color="auto" w:fill="auto"/>
            <w:vAlign w:val="center"/>
            <w:hideMark/>
          </w:tcPr>
          <w:p w14:paraId="7A2C885C"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95.116</w:t>
            </w:r>
          </w:p>
        </w:tc>
        <w:tc>
          <w:tcPr>
            <w:tcW w:w="552" w:type="pct"/>
            <w:tcBorders>
              <w:top w:val="nil"/>
              <w:left w:val="nil"/>
              <w:bottom w:val="nil"/>
              <w:right w:val="nil"/>
            </w:tcBorders>
            <w:shd w:val="clear" w:color="auto" w:fill="auto"/>
            <w:vAlign w:val="center"/>
            <w:hideMark/>
          </w:tcPr>
          <w:p w14:paraId="197838F8"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342E4C33"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6F2E0CA7"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16.185</w:t>
            </w:r>
          </w:p>
        </w:tc>
        <w:tc>
          <w:tcPr>
            <w:tcW w:w="550" w:type="pct"/>
            <w:tcBorders>
              <w:top w:val="nil"/>
              <w:left w:val="nil"/>
              <w:bottom w:val="nil"/>
              <w:right w:val="nil"/>
            </w:tcBorders>
            <w:shd w:val="clear" w:color="auto" w:fill="auto"/>
            <w:vAlign w:val="center"/>
            <w:hideMark/>
          </w:tcPr>
          <w:p w14:paraId="54A8517C"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95.116</w:t>
            </w:r>
          </w:p>
        </w:tc>
      </w:tr>
      <w:tr w:rsidR="00532969" w:rsidRPr="00437162" w14:paraId="260B9B11" w14:textId="77777777" w:rsidTr="00C46DA8">
        <w:trPr>
          <w:trHeight w:val="227"/>
        </w:trPr>
        <w:tc>
          <w:tcPr>
            <w:tcW w:w="1690" w:type="pct"/>
            <w:tcBorders>
              <w:top w:val="nil"/>
              <w:left w:val="nil"/>
              <w:bottom w:val="nil"/>
              <w:right w:val="nil"/>
            </w:tcBorders>
            <w:shd w:val="clear" w:color="auto" w:fill="auto"/>
            <w:vAlign w:val="center"/>
            <w:hideMark/>
          </w:tcPr>
          <w:p w14:paraId="4E9CBA33"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2" w:type="pct"/>
            <w:tcBorders>
              <w:top w:val="nil"/>
              <w:left w:val="nil"/>
              <w:bottom w:val="nil"/>
              <w:right w:val="nil"/>
            </w:tcBorders>
            <w:shd w:val="clear" w:color="auto" w:fill="auto"/>
            <w:vAlign w:val="center"/>
            <w:hideMark/>
          </w:tcPr>
          <w:p w14:paraId="6DA01CCD" w14:textId="77777777" w:rsidR="00532969" w:rsidRPr="00FA7DD1"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327DE25A"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22617688"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100CFF19"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5DA324B1"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56C3867F"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066A1ABC" w14:textId="77777777" w:rsidTr="00C46DA8">
        <w:trPr>
          <w:trHeight w:val="227"/>
        </w:trPr>
        <w:tc>
          <w:tcPr>
            <w:tcW w:w="1690" w:type="pct"/>
            <w:tcBorders>
              <w:top w:val="nil"/>
              <w:left w:val="nil"/>
              <w:bottom w:val="nil"/>
              <w:right w:val="nil"/>
            </w:tcBorders>
            <w:shd w:val="clear" w:color="auto" w:fill="auto"/>
            <w:vAlign w:val="center"/>
            <w:hideMark/>
          </w:tcPr>
          <w:p w14:paraId="2648A85B"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Não Circulante</w:t>
            </w:r>
          </w:p>
        </w:tc>
        <w:tc>
          <w:tcPr>
            <w:tcW w:w="552" w:type="pct"/>
            <w:tcBorders>
              <w:top w:val="nil"/>
              <w:left w:val="nil"/>
              <w:bottom w:val="nil"/>
              <w:right w:val="nil"/>
            </w:tcBorders>
            <w:shd w:val="clear" w:color="auto" w:fill="auto"/>
            <w:vAlign w:val="center"/>
            <w:hideMark/>
          </w:tcPr>
          <w:p w14:paraId="4C6F61FB"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c>
          <w:tcPr>
            <w:tcW w:w="552" w:type="pct"/>
            <w:tcBorders>
              <w:top w:val="nil"/>
              <w:left w:val="nil"/>
              <w:bottom w:val="nil"/>
              <w:right w:val="nil"/>
            </w:tcBorders>
            <w:shd w:val="clear" w:color="auto" w:fill="auto"/>
            <w:vAlign w:val="center"/>
            <w:hideMark/>
          </w:tcPr>
          <w:p w14:paraId="680EB97E"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c>
          <w:tcPr>
            <w:tcW w:w="552" w:type="pct"/>
            <w:tcBorders>
              <w:top w:val="nil"/>
              <w:left w:val="nil"/>
              <w:bottom w:val="nil"/>
              <w:right w:val="nil"/>
            </w:tcBorders>
            <w:shd w:val="clear" w:color="auto" w:fill="auto"/>
            <w:vAlign w:val="center"/>
            <w:hideMark/>
          </w:tcPr>
          <w:p w14:paraId="17EEF26A"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44D6859A" w14:textId="77777777" w:rsidR="00532969" w:rsidRPr="00FA7DD1"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2" w:type="pct"/>
            <w:tcBorders>
              <w:top w:val="nil"/>
              <w:left w:val="nil"/>
              <w:bottom w:val="nil"/>
              <w:right w:val="nil"/>
            </w:tcBorders>
            <w:shd w:val="clear" w:color="auto" w:fill="auto"/>
            <w:vAlign w:val="center"/>
            <w:hideMark/>
          </w:tcPr>
          <w:p w14:paraId="74D04E84"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c>
          <w:tcPr>
            <w:tcW w:w="550" w:type="pct"/>
            <w:tcBorders>
              <w:top w:val="nil"/>
              <w:left w:val="nil"/>
              <w:bottom w:val="nil"/>
              <w:right w:val="nil"/>
            </w:tcBorders>
            <w:shd w:val="clear" w:color="auto" w:fill="auto"/>
            <w:vAlign w:val="center"/>
            <w:hideMark/>
          </w:tcPr>
          <w:p w14:paraId="76611B88"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1.229</w:t>
            </w:r>
          </w:p>
        </w:tc>
      </w:tr>
      <w:tr w:rsidR="00532969" w:rsidRPr="00437162" w14:paraId="5B2C867D" w14:textId="77777777" w:rsidTr="00C46DA8">
        <w:trPr>
          <w:trHeight w:val="227"/>
        </w:trPr>
        <w:tc>
          <w:tcPr>
            <w:tcW w:w="1690" w:type="pct"/>
            <w:tcBorders>
              <w:top w:val="nil"/>
              <w:left w:val="nil"/>
              <w:bottom w:val="nil"/>
              <w:right w:val="nil"/>
            </w:tcBorders>
            <w:shd w:val="clear" w:color="auto" w:fill="auto"/>
            <w:vAlign w:val="center"/>
            <w:hideMark/>
          </w:tcPr>
          <w:p w14:paraId="2F90482F"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2" w:type="pct"/>
            <w:tcBorders>
              <w:top w:val="nil"/>
              <w:left w:val="nil"/>
              <w:bottom w:val="nil"/>
              <w:right w:val="nil"/>
            </w:tcBorders>
            <w:shd w:val="clear" w:color="auto" w:fill="auto"/>
            <w:vAlign w:val="center"/>
            <w:hideMark/>
          </w:tcPr>
          <w:p w14:paraId="4D2DFB28" w14:textId="77777777" w:rsidR="00532969" w:rsidRPr="00FA7DD1"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7808FD54"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0BEB6A84"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61620C1D"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09779D4A"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CD9D0CF"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5CC1C02C" w14:textId="77777777" w:rsidTr="00C46DA8">
        <w:trPr>
          <w:trHeight w:val="227"/>
        </w:trPr>
        <w:tc>
          <w:tcPr>
            <w:tcW w:w="1690" w:type="pct"/>
            <w:tcBorders>
              <w:top w:val="nil"/>
              <w:left w:val="nil"/>
              <w:bottom w:val="nil"/>
              <w:right w:val="nil"/>
            </w:tcBorders>
            <w:shd w:val="clear" w:color="auto" w:fill="auto"/>
            <w:vAlign w:val="center"/>
            <w:hideMark/>
          </w:tcPr>
          <w:p w14:paraId="56305BD3" w14:textId="77777777" w:rsidR="00532969" w:rsidRPr="00FA7DD1" w:rsidRDefault="00532969" w:rsidP="00C46DA8">
            <w:pPr>
              <w:spacing w:after="0" w:line="240" w:lineRule="auto"/>
              <w:rPr>
                <w:rFonts w:ascii="Calibri Light" w:eastAsia="Times New Roman" w:hAnsi="Calibri Light" w:cs="Calibri Light"/>
                <w:b/>
                <w:bCs/>
                <w:color w:val="005CA9"/>
                <w:sz w:val="18"/>
                <w:szCs w:val="18"/>
                <w:lang w:eastAsia="pt-BR"/>
              </w:rPr>
            </w:pPr>
            <w:r w:rsidRPr="00FA7DD1">
              <w:rPr>
                <w:rFonts w:ascii="Calibri Light" w:eastAsia="Times New Roman" w:hAnsi="Calibri Light" w:cs="Calibri Light"/>
                <w:b/>
                <w:bCs/>
                <w:color w:val="005CA9"/>
                <w:sz w:val="18"/>
                <w:szCs w:val="18"/>
                <w:lang w:eastAsia="pt-BR"/>
              </w:rPr>
              <w:t>Patrimônio Líquido (nota 18)</w:t>
            </w:r>
          </w:p>
        </w:tc>
        <w:tc>
          <w:tcPr>
            <w:tcW w:w="552" w:type="pct"/>
            <w:tcBorders>
              <w:top w:val="nil"/>
              <w:left w:val="nil"/>
              <w:bottom w:val="nil"/>
              <w:right w:val="nil"/>
            </w:tcBorders>
            <w:shd w:val="clear" w:color="auto" w:fill="auto"/>
            <w:vAlign w:val="center"/>
            <w:hideMark/>
          </w:tcPr>
          <w:p w14:paraId="183F9581"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10.558.769</w:t>
            </w:r>
          </w:p>
        </w:tc>
        <w:tc>
          <w:tcPr>
            <w:tcW w:w="552" w:type="pct"/>
            <w:tcBorders>
              <w:top w:val="nil"/>
              <w:left w:val="nil"/>
              <w:bottom w:val="nil"/>
              <w:right w:val="nil"/>
            </w:tcBorders>
            <w:shd w:val="clear" w:color="auto" w:fill="auto"/>
            <w:vAlign w:val="center"/>
            <w:hideMark/>
          </w:tcPr>
          <w:p w14:paraId="5A574643"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10.558.769</w:t>
            </w:r>
          </w:p>
        </w:tc>
        <w:tc>
          <w:tcPr>
            <w:tcW w:w="552" w:type="pct"/>
            <w:tcBorders>
              <w:top w:val="nil"/>
              <w:left w:val="nil"/>
              <w:bottom w:val="nil"/>
              <w:right w:val="nil"/>
            </w:tcBorders>
            <w:shd w:val="clear" w:color="auto" w:fill="auto"/>
            <w:vAlign w:val="center"/>
            <w:hideMark/>
          </w:tcPr>
          <w:p w14:paraId="612F4E5B"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6EDDE6FA"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1.474.192</w:t>
            </w:r>
          </w:p>
        </w:tc>
        <w:tc>
          <w:tcPr>
            <w:tcW w:w="552" w:type="pct"/>
            <w:tcBorders>
              <w:top w:val="nil"/>
              <w:left w:val="nil"/>
              <w:bottom w:val="nil"/>
              <w:right w:val="nil"/>
            </w:tcBorders>
            <w:shd w:val="clear" w:color="auto" w:fill="auto"/>
            <w:vAlign w:val="center"/>
            <w:hideMark/>
          </w:tcPr>
          <w:p w14:paraId="51F2F091"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12.032.961</w:t>
            </w:r>
          </w:p>
        </w:tc>
        <w:tc>
          <w:tcPr>
            <w:tcW w:w="550" w:type="pct"/>
            <w:tcBorders>
              <w:top w:val="nil"/>
              <w:left w:val="nil"/>
              <w:bottom w:val="nil"/>
              <w:right w:val="nil"/>
            </w:tcBorders>
            <w:shd w:val="clear" w:color="auto" w:fill="auto"/>
            <w:vAlign w:val="center"/>
            <w:hideMark/>
          </w:tcPr>
          <w:p w14:paraId="7003CC4E" w14:textId="77777777" w:rsidR="00532969" w:rsidRPr="00FA7DD1"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12.032.961</w:t>
            </w:r>
          </w:p>
        </w:tc>
      </w:tr>
      <w:tr w:rsidR="00532969" w:rsidRPr="00437162" w14:paraId="035B02CB" w14:textId="77777777" w:rsidTr="00C46DA8">
        <w:trPr>
          <w:trHeight w:val="227"/>
        </w:trPr>
        <w:tc>
          <w:tcPr>
            <w:tcW w:w="1690" w:type="pct"/>
            <w:tcBorders>
              <w:top w:val="nil"/>
              <w:left w:val="nil"/>
              <w:bottom w:val="nil"/>
              <w:right w:val="nil"/>
            </w:tcBorders>
            <w:shd w:val="clear" w:color="auto" w:fill="auto"/>
            <w:vAlign w:val="center"/>
            <w:hideMark/>
          </w:tcPr>
          <w:p w14:paraId="0FF6514C" w14:textId="77777777" w:rsidR="00532969" w:rsidRPr="00FA7DD1"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A7DD1">
              <w:rPr>
                <w:rFonts w:ascii="Calibri Light" w:eastAsia="Times New Roman" w:hAnsi="Calibri Light" w:cs="Calibri Light"/>
                <w:color w:val="005CAA"/>
                <w:sz w:val="18"/>
                <w:szCs w:val="18"/>
                <w:lang w:eastAsia="pt-BR"/>
              </w:rPr>
              <w:t>Ajuste de avaliação patrimonial</w:t>
            </w:r>
          </w:p>
        </w:tc>
        <w:tc>
          <w:tcPr>
            <w:tcW w:w="552" w:type="pct"/>
            <w:tcBorders>
              <w:top w:val="nil"/>
              <w:left w:val="nil"/>
              <w:bottom w:val="nil"/>
              <w:right w:val="nil"/>
            </w:tcBorders>
            <w:shd w:val="clear" w:color="auto" w:fill="auto"/>
            <w:vAlign w:val="center"/>
            <w:hideMark/>
          </w:tcPr>
          <w:p w14:paraId="77998701"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5.498.285</w:t>
            </w:r>
          </w:p>
        </w:tc>
        <w:tc>
          <w:tcPr>
            <w:tcW w:w="552" w:type="pct"/>
            <w:tcBorders>
              <w:top w:val="nil"/>
              <w:left w:val="nil"/>
              <w:bottom w:val="nil"/>
              <w:right w:val="nil"/>
            </w:tcBorders>
            <w:shd w:val="clear" w:color="auto" w:fill="auto"/>
            <w:vAlign w:val="center"/>
            <w:hideMark/>
          </w:tcPr>
          <w:p w14:paraId="57DD2C9F"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5.498.285</w:t>
            </w:r>
          </w:p>
        </w:tc>
        <w:tc>
          <w:tcPr>
            <w:tcW w:w="552" w:type="pct"/>
            <w:tcBorders>
              <w:top w:val="nil"/>
              <w:left w:val="nil"/>
              <w:bottom w:val="nil"/>
              <w:right w:val="nil"/>
            </w:tcBorders>
            <w:shd w:val="clear" w:color="auto" w:fill="auto"/>
            <w:vAlign w:val="center"/>
            <w:hideMark/>
          </w:tcPr>
          <w:p w14:paraId="5B05A1F5"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(835)</w:t>
            </w:r>
          </w:p>
        </w:tc>
        <w:tc>
          <w:tcPr>
            <w:tcW w:w="552" w:type="pct"/>
            <w:tcBorders>
              <w:top w:val="nil"/>
              <w:left w:val="nil"/>
              <w:bottom w:val="nil"/>
              <w:right w:val="nil"/>
            </w:tcBorders>
            <w:shd w:val="clear" w:color="auto" w:fill="auto"/>
            <w:vAlign w:val="center"/>
            <w:hideMark/>
          </w:tcPr>
          <w:p w14:paraId="022317D0"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(835)</w:t>
            </w:r>
          </w:p>
        </w:tc>
        <w:tc>
          <w:tcPr>
            <w:tcW w:w="552" w:type="pct"/>
            <w:tcBorders>
              <w:top w:val="nil"/>
              <w:left w:val="nil"/>
              <w:bottom w:val="nil"/>
              <w:right w:val="nil"/>
            </w:tcBorders>
            <w:shd w:val="clear" w:color="auto" w:fill="auto"/>
            <w:vAlign w:val="center"/>
            <w:hideMark/>
          </w:tcPr>
          <w:p w14:paraId="175537F1"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5.497.450</w:t>
            </w:r>
          </w:p>
        </w:tc>
        <w:tc>
          <w:tcPr>
            <w:tcW w:w="550" w:type="pct"/>
            <w:tcBorders>
              <w:top w:val="nil"/>
              <w:left w:val="nil"/>
              <w:bottom w:val="nil"/>
              <w:right w:val="nil"/>
            </w:tcBorders>
            <w:shd w:val="clear" w:color="auto" w:fill="auto"/>
            <w:vAlign w:val="center"/>
            <w:hideMark/>
          </w:tcPr>
          <w:p w14:paraId="3B4FE6EE"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5.497.450</w:t>
            </w:r>
          </w:p>
        </w:tc>
      </w:tr>
      <w:tr w:rsidR="00532969" w:rsidRPr="00437162" w14:paraId="5E696EB3" w14:textId="77777777" w:rsidTr="00C46DA8">
        <w:trPr>
          <w:trHeight w:val="227"/>
        </w:trPr>
        <w:tc>
          <w:tcPr>
            <w:tcW w:w="1690" w:type="pct"/>
            <w:tcBorders>
              <w:top w:val="nil"/>
              <w:left w:val="nil"/>
              <w:bottom w:val="nil"/>
              <w:right w:val="nil"/>
            </w:tcBorders>
            <w:shd w:val="clear" w:color="auto" w:fill="auto"/>
            <w:vAlign w:val="center"/>
            <w:hideMark/>
          </w:tcPr>
          <w:p w14:paraId="5586E06A" w14:textId="77777777" w:rsidR="00532969" w:rsidRPr="00FA7DD1"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A7DD1">
              <w:rPr>
                <w:rFonts w:ascii="Calibri Light" w:eastAsia="Times New Roman" w:hAnsi="Calibri Light" w:cs="Calibri Light"/>
                <w:color w:val="005CAA"/>
                <w:sz w:val="18"/>
                <w:szCs w:val="18"/>
                <w:lang w:eastAsia="pt-BR"/>
              </w:rPr>
              <w:t>Lucros acumulados</w:t>
            </w:r>
          </w:p>
        </w:tc>
        <w:tc>
          <w:tcPr>
            <w:tcW w:w="552" w:type="pct"/>
            <w:tcBorders>
              <w:top w:val="nil"/>
              <w:left w:val="nil"/>
              <w:bottom w:val="nil"/>
              <w:right w:val="nil"/>
            </w:tcBorders>
            <w:shd w:val="clear" w:color="auto" w:fill="auto"/>
            <w:vAlign w:val="center"/>
            <w:hideMark/>
          </w:tcPr>
          <w:p w14:paraId="325C24F7" w14:textId="77777777" w:rsidR="00532969" w:rsidRPr="00FA7DD1" w:rsidRDefault="00532969" w:rsidP="00C46DA8">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2" w:type="pct"/>
            <w:tcBorders>
              <w:top w:val="nil"/>
              <w:left w:val="nil"/>
              <w:bottom w:val="nil"/>
              <w:right w:val="nil"/>
            </w:tcBorders>
            <w:shd w:val="clear" w:color="auto" w:fill="auto"/>
            <w:vAlign w:val="center"/>
            <w:hideMark/>
          </w:tcPr>
          <w:p w14:paraId="1402E522" w14:textId="77777777" w:rsidR="00532969" w:rsidRPr="00FA7DD1" w:rsidRDefault="00532969" w:rsidP="00C46DA8">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2" w:type="pct"/>
            <w:tcBorders>
              <w:top w:val="nil"/>
              <w:left w:val="nil"/>
              <w:bottom w:val="nil"/>
              <w:right w:val="nil"/>
            </w:tcBorders>
            <w:shd w:val="clear" w:color="auto" w:fill="auto"/>
            <w:vAlign w:val="center"/>
            <w:hideMark/>
          </w:tcPr>
          <w:p w14:paraId="4E1D152E"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1.475.027</w:t>
            </w:r>
          </w:p>
        </w:tc>
        <w:tc>
          <w:tcPr>
            <w:tcW w:w="552" w:type="pct"/>
            <w:tcBorders>
              <w:top w:val="nil"/>
              <w:left w:val="nil"/>
              <w:bottom w:val="nil"/>
              <w:right w:val="nil"/>
            </w:tcBorders>
            <w:shd w:val="clear" w:color="auto" w:fill="auto"/>
            <w:vAlign w:val="center"/>
            <w:hideMark/>
          </w:tcPr>
          <w:p w14:paraId="4CC258A8" w14:textId="77777777" w:rsidR="00532969" w:rsidRPr="00FA7DD1"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1.475.027</w:t>
            </w:r>
          </w:p>
        </w:tc>
        <w:tc>
          <w:tcPr>
            <w:tcW w:w="552" w:type="pct"/>
            <w:tcBorders>
              <w:top w:val="nil"/>
              <w:left w:val="nil"/>
              <w:bottom w:val="nil"/>
              <w:right w:val="nil"/>
            </w:tcBorders>
            <w:shd w:val="clear" w:color="auto" w:fill="auto"/>
            <w:vAlign w:val="center"/>
            <w:hideMark/>
          </w:tcPr>
          <w:p w14:paraId="56D001CB"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1.475.027</w:t>
            </w:r>
          </w:p>
        </w:tc>
        <w:tc>
          <w:tcPr>
            <w:tcW w:w="550" w:type="pct"/>
            <w:tcBorders>
              <w:top w:val="nil"/>
              <w:left w:val="nil"/>
              <w:bottom w:val="nil"/>
              <w:right w:val="nil"/>
            </w:tcBorders>
            <w:shd w:val="clear" w:color="auto" w:fill="auto"/>
            <w:vAlign w:val="center"/>
            <w:hideMark/>
          </w:tcPr>
          <w:p w14:paraId="04E19DA5"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1.475.027</w:t>
            </w:r>
          </w:p>
        </w:tc>
      </w:tr>
      <w:tr w:rsidR="00532969" w:rsidRPr="00437162" w14:paraId="208D88D7" w14:textId="77777777" w:rsidTr="00C46DA8">
        <w:trPr>
          <w:trHeight w:val="227"/>
        </w:trPr>
        <w:tc>
          <w:tcPr>
            <w:tcW w:w="1690" w:type="pct"/>
            <w:tcBorders>
              <w:top w:val="nil"/>
              <w:left w:val="nil"/>
              <w:bottom w:val="nil"/>
              <w:right w:val="nil"/>
            </w:tcBorders>
            <w:shd w:val="clear" w:color="auto" w:fill="auto"/>
            <w:vAlign w:val="center"/>
            <w:hideMark/>
          </w:tcPr>
          <w:p w14:paraId="0DC8A5DE" w14:textId="77777777" w:rsidR="00532969" w:rsidRPr="00FA7DD1" w:rsidRDefault="00532969" w:rsidP="00C46DA8">
            <w:pPr>
              <w:spacing w:after="0" w:line="240" w:lineRule="auto"/>
              <w:jc w:val="right"/>
              <w:rPr>
                <w:rFonts w:ascii="Calibri Light" w:eastAsia="Times New Roman" w:hAnsi="Calibri Light" w:cs="Calibri Light"/>
                <w:color w:val="005CAA"/>
                <w:sz w:val="18"/>
                <w:szCs w:val="18"/>
                <w:lang w:eastAsia="pt-BR"/>
              </w:rPr>
            </w:pPr>
          </w:p>
        </w:tc>
        <w:tc>
          <w:tcPr>
            <w:tcW w:w="552" w:type="pct"/>
            <w:tcBorders>
              <w:top w:val="nil"/>
              <w:left w:val="nil"/>
              <w:bottom w:val="nil"/>
              <w:right w:val="nil"/>
            </w:tcBorders>
            <w:shd w:val="clear" w:color="auto" w:fill="auto"/>
            <w:vAlign w:val="center"/>
            <w:hideMark/>
          </w:tcPr>
          <w:p w14:paraId="658FEB25" w14:textId="77777777" w:rsidR="00532969" w:rsidRPr="00FA7DD1"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5D3CDECE"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2" w:type="pct"/>
            <w:tcBorders>
              <w:top w:val="nil"/>
              <w:left w:val="nil"/>
              <w:bottom w:val="nil"/>
              <w:right w:val="nil"/>
            </w:tcBorders>
            <w:shd w:val="clear" w:color="auto" w:fill="auto"/>
            <w:vAlign w:val="center"/>
            <w:hideMark/>
          </w:tcPr>
          <w:p w14:paraId="033C620D"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3E8A3EB3"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2" w:type="pct"/>
            <w:tcBorders>
              <w:top w:val="nil"/>
              <w:left w:val="nil"/>
              <w:bottom w:val="nil"/>
              <w:right w:val="nil"/>
            </w:tcBorders>
            <w:shd w:val="clear" w:color="auto" w:fill="auto"/>
            <w:vAlign w:val="center"/>
            <w:hideMark/>
          </w:tcPr>
          <w:p w14:paraId="589438C9"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9536D1B" w14:textId="77777777" w:rsidR="00532969" w:rsidRPr="00FA7DD1"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2559D23C" w14:textId="77777777" w:rsidTr="00C46DA8">
        <w:trPr>
          <w:trHeight w:val="227"/>
        </w:trPr>
        <w:tc>
          <w:tcPr>
            <w:tcW w:w="1690" w:type="pct"/>
            <w:tcBorders>
              <w:top w:val="nil"/>
              <w:left w:val="nil"/>
              <w:bottom w:val="single" w:sz="4" w:space="0" w:color="54BBAB"/>
              <w:right w:val="nil"/>
            </w:tcBorders>
            <w:shd w:val="clear" w:color="auto" w:fill="auto"/>
            <w:vAlign w:val="center"/>
            <w:hideMark/>
          </w:tcPr>
          <w:p w14:paraId="70C76663" w14:textId="77777777" w:rsidR="00532969" w:rsidRPr="00FA7DD1" w:rsidRDefault="00532969" w:rsidP="00C46DA8">
            <w:pPr>
              <w:spacing w:after="0" w:line="240" w:lineRule="auto"/>
              <w:rPr>
                <w:rFonts w:ascii="Calibri Light" w:eastAsia="Times New Roman" w:hAnsi="Calibri Light" w:cs="Calibri Light"/>
                <w:b/>
                <w:bCs/>
                <w:color w:val="005CAA"/>
                <w:sz w:val="18"/>
                <w:szCs w:val="18"/>
                <w:lang w:eastAsia="pt-BR"/>
              </w:rPr>
            </w:pPr>
            <w:r w:rsidRPr="00FA7DD1">
              <w:rPr>
                <w:rFonts w:ascii="Calibri Light" w:eastAsia="Times New Roman" w:hAnsi="Calibri Light" w:cs="Calibri Light"/>
                <w:b/>
                <w:bCs/>
                <w:color w:val="005CAA"/>
                <w:sz w:val="18"/>
                <w:szCs w:val="18"/>
                <w:lang w:eastAsia="pt-BR"/>
              </w:rPr>
              <w:t>Total do Passivo e do Patrimônio Líquido</w:t>
            </w:r>
          </w:p>
        </w:tc>
        <w:tc>
          <w:tcPr>
            <w:tcW w:w="552" w:type="pct"/>
            <w:tcBorders>
              <w:top w:val="nil"/>
              <w:left w:val="nil"/>
              <w:bottom w:val="single" w:sz="4" w:space="0" w:color="54BBAB"/>
              <w:right w:val="nil"/>
            </w:tcBorders>
            <w:shd w:val="clear" w:color="auto" w:fill="auto"/>
            <w:vAlign w:val="center"/>
            <w:hideMark/>
          </w:tcPr>
          <w:p w14:paraId="2CAFCC57"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10.576.183</w:t>
            </w:r>
          </w:p>
        </w:tc>
        <w:tc>
          <w:tcPr>
            <w:tcW w:w="552" w:type="pct"/>
            <w:tcBorders>
              <w:top w:val="nil"/>
              <w:left w:val="nil"/>
              <w:bottom w:val="single" w:sz="4" w:space="0" w:color="54BBAB"/>
              <w:right w:val="nil"/>
            </w:tcBorders>
            <w:shd w:val="clear" w:color="auto" w:fill="auto"/>
            <w:vAlign w:val="center"/>
            <w:hideMark/>
          </w:tcPr>
          <w:p w14:paraId="6F3F007E"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10.655.114</w:t>
            </w:r>
          </w:p>
        </w:tc>
        <w:tc>
          <w:tcPr>
            <w:tcW w:w="552" w:type="pct"/>
            <w:tcBorders>
              <w:top w:val="nil"/>
              <w:left w:val="nil"/>
              <w:bottom w:val="single" w:sz="4" w:space="0" w:color="54BBAB"/>
              <w:right w:val="nil"/>
            </w:tcBorders>
            <w:shd w:val="clear" w:color="auto" w:fill="auto"/>
            <w:vAlign w:val="center"/>
            <w:hideMark/>
          </w:tcPr>
          <w:p w14:paraId="5F02C846"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08CA11DB"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1.474.192</w:t>
            </w:r>
          </w:p>
        </w:tc>
        <w:tc>
          <w:tcPr>
            <w:tcW w:w="552" w:type="pct"/>
            <w:tcBorders>
              <w:top w:val="nil"/>
              <w:left w:val="nil"/>
              <w:bottom w:val="single" w:sz="4" w:space="0" w:color="54BBAB"/>
              <w:right w:val="nil"/>
            </w:tcBorders>
            <w:shd w:val="clear" w:color="auto" w:fill="auto"/>
            <w:vAlign w:val="center"/>
            <w:hideMark/>
          </w:tcPr>
          <w:p w14:paraId="4B1BABAA"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12.050.375</w:t>
            </w:r>
          </w:p>
        </w:tc>
        <w:tc>
          <w:tcPr>
            <w:tcW w:w="550" w:type="pct"/>
            <w:tcBorders>
              <w:top w:val="nil"/>
              <w:left w:val="nil"/>
              <w:bottom w:val="single" w:sz="4" w:space="0" w:color="54BBAB"/>
              <w:right w:val="nil"/>
            </w:tcBorders>
            <w:shd w:val="clear" w:color="auto" w:fill="auto"/>
            <w:vAlign w:val="center"/>
            <w:hideMark/>
          </w:tcPr>
          <w:p w14:paraId="7F957FEE" w14:textId="77777777" w:rsidR="00532969" w:rsidRPr="00FA7DD1"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12.129.306</w:t>
            </w:r>
          </w:p>
        </w:tc>
      </w:tr>
    </w:tbl>
    <w:p w14:paraId="01E31C8B" w14:textId="77777777" w:rsidR="00532969" w:rsidRDefault="00532969" w:rsidP="00532969">
      <w:pPr>
        <w:spacing w:after="0" w:line="240" w:lineRule="auto"/>
        <w:rPr>
          <w:rFonts w:ascii="Calibri Light" w:hAnsi="Calibri Light" w:cs="Calibri Light"/>
          <w:b/>
          <w:color w:val="2F75B5"/>
          <w:sz w:val="20"/>
          <w:szCs w:val="20"/>
        </w:rPr>
      </w:pPr>
      <w:r>
        <w:rPr>
          <w:rFonts w:ascii="Calibri Light" w:hAnsi="Calibri Light" w:cs="Calibri Light"/>
          <w:b/>
          <w:color w:val="2F75B5"/>
          <w:sz w:val="20"/>
          <w:szCs w:val="20"/>
        </w:rPr>
        <w:br w:type="page"/>
      </w:r>
    </w:p>
    <w:p w14:paraId="00CAC4AF" w14:textId="5FD86681" w:rsidR="00532969" w:rsidRPr="00DE11F7" w:rsidRDefault="00532969" w:rsidP="00532969">
      <w:pPr>
        <w:pStyle w:val="PargrafodaLista"/>
        <w:spacing w:before="360" w:after="240"/>
        <w:jc w:val="both"/>
        <w:outlineLvl w:val="1"/>
        <w:rPr>
          <w:rFonts w:ascii="Calibri Light" w:hAnsi="Calibri Light" w:cs="Calibri Light"/>
          <w:b/>
          <w:color w:val="2F75B5"/>
          <w:sz w:val="24"/>
          <w:szCs w:val="24"/>
          <w:lang w:val="pt-BR"/>
        </w:rPr>
      </w:pPr>
      <w:r w:rsidRPr="00DE11F7">
        <w:rPr>
          <w:rFonts w:ascii="Calibri Light" w:hAnsi="Calibri Light" w:cs="Calibri Light"/>
          <w:b/>
          <w:color w:val="2F75B5"/>
          <w:sz w:val="24"/>
          <w:szCs w:val="24"/>
          <w:lang w:val="pt-BR"/>
        </w:rPr>
        <w:lastRenderedPageBreak/>
        <w:t>n.1.2)</w:t>
      </w:r>
      <w:r w:rsidRPr="00DE11F7">
        <w:rPr>
          <w:rFonts w:ascii="Calibri Light" w:hAnsi="Calibri Light" w:cs="Calibri Light"/>
          <w:b/>
          <w:color w:val="2F75B5"/>
          <w:sz w:val="24"/>
          <w:szCs w:val="24"/>
          <w:lang w:val="pt-BR"/>
        </w:rPr>
        <w:tab/>
        <w:t>Balanço patrimonial findo em 31/12/2022:</w:t>
      </w:r>
    </w:p>
    <w:tbl>
      <w:tblPr>
        <w:tblW w:w="5000" w:type="pct"/>
        <w:tblLayout w:type="fixed"/>
        <w:tblCellMar>
          <w:left w:w="70" w:type="dxa"/>
          <w:right w:w="70" w:type="dxa"/>
        </w:tblCellMar>
        <w:tblLook w:val="04A0" w:firstRow="1" w:lastRow="0" w:firstColumn="1" w:lastColumn="0" w:noHBand="0" w:noVBand="1"/>
      </w:tblPr>
      <w:tblGrid>
        <w:gridCol w:w="4951"/>
        <w:gridCol w:w="1603"/>
        <w:gridCol w:w="1603"/>
        <w:gridCol w:w="1603"/>
        <w:gridCol w:w="1603"/>
        <w:gridCol w:w="1603"/>
        <w:gridCol w:w="1603"/>
      </w:tblGrid>
      <w:tr w:rsidR="00532969" w:rsidRPr="00437162" w14:paraId="220EA2C6" w14:textId="77777777" w:rsidTr="00C46DA8">
        <w:trPr>
          <w:trHeight w:val="227"/>
        </w:trPr>
        <w:tc>
          <w:tcPr>
            <w:tcW w:w="1699" w:type="pct"/>
            <w:vMerge w:val="restart"/>
            <w:tcBorders>
              <w:top w:val="single" w:sz="4" w:space="0" w:color="54BBAB"/>
              <w:left w:val="nil"/>
              <w:bottom w:val="single" w:sz="4" w:space="0" w:color="54BBAB"/>
              <w:right w:val="nil"/>
            </w:tcBorders>
            <w:shd w:val="clear" w:color="auto" w:fill="auto"/>
            <w:vAlign w:val="center"/>
            <w:hideMark/>
          </w:tcPr>
          <w:p w14:paraId="7DE82C4A"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ATIVO</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4EF804FE"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(Conforme apresentado anteriormente)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1BE46383"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Ajuste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23CA46E6"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(Ajustado)</w:t>
            </w:r>
          </w:p>
        </w:tc>
      </w:tr>
      <w:tr w:rsidR="00532969" w:rsidRPr="00437162" w14:paraId="354F540B" w14:textId="77777777" w:rsidTr="00C46DA8">
        <w:trPr>
          <w:trHeight w:val="227"/>
        </w:trPr>
        <w:tc>
          <w:tcPr>
            <w:tcW w:w="1699" w:type="pct"/>
            <w:vMerge/>
            <w:tcBorders>
              <w:top w:val="nil"/>
              <w:left w:val="nil"/>
              <w:bottom w:val="single" w:sz="4" w:space="0" w:color="54BBAB"/>
              <w:right w:val="nil"/>
            </w:tcBorders>
            <w:vAlign w:val="center"/>
            <w:hideMark/>
          </w:tcPr>
          <w:p w14:paraId="268748C5"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p>
        </w:tc>
        <w:tc>
          <w:tcPr>
            <w:tcW w:w="550" w:type="pct"/>
            <w:tcBorders>
              <w:top w:val="nil"/>
              <w:left w:val="nil"/>
              <w:bottom w:val="single" w:sz="4" w:space="0" w:color="54BBAB"/>
              <w:right w:val="nil"/>
            </w:tcBorders>
            <w:shd w:val="clear" w:color="auto" w:fill="auto"/>
            <w:vAlign w:val="center"/>
            <w:hideMark/>
          </w:tcPr>
          <w:p w14:paraId="2EFF61F1"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165D331E"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107ED434"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6C9F7B3F"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3D480E1B"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10520325"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r>
      <w:tr w:rsidR="00532969" w:rsidRPr="00437162" w14:paraId="580EA445" w14:textId="77777777" w:rsidTr="00C46DA8">
        <w:trPr>
          <w:trHeight w:val="227"/>
        </w:trPr>
        <w:tc>
          <w:tcPr>
            <w:tcW w:w="1699" w:type="pct"/>
            <w:tcBorders>
              <w:top w:val="nil"/>
              <w:left w:val="nil"/>
              <w:bottom w:val="nil"/>
              <w:right w:val="nil"/>
            </w:tcBorders>
            <w:shd w:val="clear" w:color="auto" w:fill="auto"/>
            <w:vAlign w:val="center"/>
            <w:hideMark/>
          </w:tcPr>
          <w:p w14:paraId="3F580D47"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Circulante</w:t>
            </w:r>
          </w:p>
        </w:tc>
        <w:tc>
          <w:tcPr>
            <w:tcW w:w="550" w:type="pct"/>
            <w:tcBorders>
              <w:top w:val="nil"/>
              <w:left w:val="nil"/>
              <w:bottom w:val="nil"/>
              <w:right w:val="nil"/>
            </w:tcBorders>
            <w:shd w:val="clear" w:color="auto" w:fill="auto"/>
            <w:vAlign w:val="center"/>
            <w:hideMark/>
          </w:tcPr>
          <w:p w14:paraId="30022A1F"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1.401.703</w:t>
            </w:r>
          </w:p>
        </w:tc>
        <w:tc>
          <w:tcPr>
            <w:tcW w:w="550" w:type="pct"/>
            <w:tcBorders>
              <w:top w:val="nil"/>
              <w:left w:val="nil"/>
              <w:bottom w:val="nil"/>
              <w:right w:val="nil"/>
            </w:tcBorders>
            <w:shd w:val="clear" w:color="auto" w:fill="auto"/>
            <w:vAlign w:val="center"/>
            <w:hideMark/>
          </w:tcPr>
          <w:p w14:paraId="5E16AC1F"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1.666.990</w:t>
            </w:r>
          </w:p>
        </w:tc>
        <w:tc>
          <w:tcPr>
            <w:tcW w:w="550" w:type="pct"/>
            <w:tcBorders>
              <w:top w:val="nil"/>
              <w:left w:val="nil"/>
              <w:bottom w:val="nil"/>
              <w:right w:val="nil"/>
            </w:tcBorders>
            <w:shd w:val="clear" w:color="auto" w:fill="auto"/>
            <w:vAlign w:val="center"/>
            <w:hideMark/>
          </w:tcPr>
          <w:p w14:paraId="26D5F855"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79A48AE6"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38719856"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1.401.703</w:t>
            </w:r>
          </w:p>
        </w:tc>
        <w:tc>
          <w:tcPr>
            <w:tcW w:w="550" w:type="pct"/>
            <w:tcBorders>
              <w:top w:val="nil"/>
              <w:left w:val="nil"/>
              <w:bottom w:val="nil"/>
              <w:right w:val="nil"/>
            </w:tcBorders>
            <w:shd w:val="clear" w:color="auto" w:fill="auto"/>
            <w:vAlign w:val="center"/>
            <w:hideMark/>
          </w:tcPr>
          <w:p w14:paraId="78EDDB9A"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1.666.990</w:t>
            </w:r>
          </w:p>
        </w:tc>
      </w:tr>
      <w:tr w:rsidR="00532969" w:rsidRPr="00437162" w14:paraId="7EB3FFF3" w14:textId="77777777" w:rsidTr="00C46DA8">
        <w:trPr>
          <w:trHeight w:val="227"/>
        </w:trPr>
        <w:tc>
          <w:tcPr>
            <w:tcW w:w="1699" w:type="pct"/>
            <w:tcBorders>
              <w:top w:val="nil"/>
              <w:left w:val="nil"/>
              <w:bottom w:val="nil"/>
              <w:right w:val="nil"/>
            </w:tcBorders>
            <w:shd w:val="clear" w:color="auto" w:fill="auto"/>
            <w:vAlign w:val="center"/>
            <w:hideMark/>
          </w:tcPr>
          <w:p w14:paraId="44C0D8B0"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0" w:type="pct"/>
            <w:tcBorders>
              <w:top w:val="nil"/>
              <w:left w:val="nil"/>
              <w:bottom w:val="nil"/>
              <w:right w:val="nil"/>
            </w:tcBorders>
            <w:shd w:val="clear" w:color="auto" w:fill="auto"/>
            <w:vAlign w:val="center"/>
            <w:hideMark/>
          </w:tcPr>
          <w:p w14:paraId="3545A7D0" w14:textId="77777777" w:rsidR="00532969" w:rsidRPr="00FC5315"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C43A22A"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59B109A9"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77CC8184"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7B919F15"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1C90EBD5"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6F286469" w14:textId="77777777" w:rsidTr="00C46DA8">
        <w:trPr>
          <w:trHeight w:val="227"/>
        </w:trPr>
        <w:tc>
          <w:tcPr>
            <w:tcW w:w="1699" w:type="pct"/>
            <w:tcBorders>
              <w:top w:val="nil"/>
              <w:left w:val="nil"/>
              <w:bottom w:val="nil"/>
              <w:right w:val="nil"/>
            </w:tcBorders>
            <w:shd w:val="clear" w:color="auto" w:fill="auto"/>
            <w:vAlign w:val="center"/>
            <w:hideMark/>
          </w:tcPr>
          <w:p w14:paraId="5A6F089C"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Não Circulante</w:t>
            </w:r>
          </w:p>
        </w:tc>
        <w:tc>
          <w:tcPr>
            <w:tcW w:w="550" w:type="pct"/>
            <w:tcBorders>
              <w:top w:val="nil"/>
              <w:left w:val="nil"/>
              <w:bottom w:val="nil"/>
              <w:right w:val="nil"/>
            </w:tcBorders>
            <w:shd w:val="clear" w:color="auto" w:fill="auto"/>
            <w:vAlign w:val="center"/>
            <w:hideMark/>
          </w:tcPr>
          <w:p w14:paraId="70AA21E9"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10.204.904</w:t>
            </w:r>
          </w:p>
        </w:tc>
        <w:tc>
          <w:tcPr>
            <w:tcW w:w="550" w:type="pct"/>
            <w:tcBorders>
              <w:top w:val="nil"/>
              <w:left w:val="nil"/>
              <w:bottom w:val="nil"/>
              <w:right w:val="nil"/>
            </w:tcBorders>
            <w:shd w:val="clear" w:color="auto" w:fill="auto"/>
            <w:vAlign w:val="center"/>
            <w:hideMark/>
          </w:tcPr>
          <w:p w14:paraId="49E3CE4C"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10.042.278</w:t>
            </w:r>
          </w:p>
        </w:tc>
        <w:tc>
          <w:tcPr>
            <w:tcW w:w="550" w:type="pct"/>
            <w:tcBorders>
              <w:top w:val="nil"/>
              <w:left w:val="nil"/>
              <w:bottom w:val="nil"/>
              <w:right w:val="nil"/>
            </w:tcBorders>
            <w:shd w:val="clear" w:color="auto" w:fill="auto"/>
            <w:vAlign w:val="center"/>
            <w:hideMark/>
          </w:tcPr>
          <w:p w14:paraId="436E0DC1"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70127E46"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1083497B"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11.643.162</w:t>
            </w:r>
          </w:p>
        </w:tc>
        <w:tc>
          <w:tcPr>
            <w:tcW w:w="550" w:type="pct"/>
            <w:tcBorders>
              <w:top w:val="nil"/>
              <w:left w:val="nil"/>
              <w:bottom w:val="nil"/>
              <w:right w:val="nil"/>
            </w:tcBorders>
            <w:shd w:val="clear" w:color="auto" w:fill="auto"/>
            <w:vAlign w:val="center"/>
            <w:hideMark/>
          </w:tcPr>
          <w:p w14:paraId="17A6A584"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11.480.536</w:t>
            </w:r>
          </w:p>
        </w:tc>
      </w:tr>
      <w:tr w:rsidR="00532969" w:rsidRPr="00437162" w14:paraId="0AD8BC60" w14:textId="77777777" w:rsidTr="00C46DA8">
        <w:trPr>
          <w:trHeight w:val="227"/>
        </w:trPr>
        <w:tc>
          <w:tcPr>
            <w:tcW w:w="1699" w:type="pct"/>
            <w:tcBorders>
              <w:top w:val="nil"/>
              <w:left w:val="nil"/>
              <w:bottom w:val="nil"/>
              <w:right w:val="nil"/>
            </w:tcBorders>
            <w:shd w:val="clear" w:color="auto" w:fill="auto"/>
            <w:vAlign w:val="center"/>
            <w:hideMark/>
          </w:tcPr>
          <w:p w14:paraId="7BA0F778" w14:textId="77777777" w:rsidR="00532969" w:rsidRPr="00FC5315"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C5315">
              <w:rPr>
                <w:rFonts w:ascii="Calibri Light" w:eastAsia="Times New Roman" w:hAnsi="Calibri Light" w:cs="Calibri Light"/>
                <w:color w:val="005CAA"/>
                <w:sz w:val="18"/>
                <w:szCs w:val="18"/>
                <w:lang w:eastAsia="pt-BR"/>
              </w:rPr>
              <w:t>Investimentos em participações societárias (nota 14)</w:t>
            </w:r>
          </w:p>
        </w:tc>
        <w:tc>
          <w:tcPr>
            <w:tcW w:w="550" w:type="pct"/>
            <w:tcBorders>
              <w:top w:val="nil"/>
              <w:left w:val="nil"/>
              <w:bottom w:val="nil"/>
              <w:right w:val="nil"/>
            </w:tcBorders>
            <w:shd w:val="clear" w:color="auto" w:fill="auto"/>
            <w:vAlign w:val="center"/>
            <w:hideMark/>
          </w:tcPr>
          <w:p w14:paraId="6942A303"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10.204.882</w:t>
            </w:r>
          </w:p>
        </w:tc>
        <w:tc>
          <w:tcPr>
            <w:tcW w:w="550" w:type="pct"/>
            <w:tcBorders>
              <w:top w:val="nil"/>
              <w:left w:val="nil"/>
              <w:bottom w:val="nil"/>
              <w:right w:val="nil"/>
            </w:tcBorders>
            <w:shd w:val="clear" w:color="auto" w:fill="auto"/>
            <w:vAlign w:val="center"/>
            <w:hideMark/>
          </w:tcPr>
          <w:p w14:paraId="3C74A400"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10.042.256</w:t>
            </w:r>
          </w:p>
        </w:tc>
        <w:tc>
          <w:tcPr>
            <w:tcW w:w="550" w:type="pct"/>
            <w:tcBorders>
              <w:top w:val="nil"/>
              <w:left w:val="nil"/>
              <w:bottom w:val="nil"/>
              <w:right w:val="nil"/>
            </w:tcBorders>
            <w:shd w:val="clear" w:color="auto" w:fill="auto"/>
            <w:vAlign w:val="center"/>
            <w:hideMark/>
          </w:tcPr>
          <w:p w14:paraId="61C45BC8"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1.438.258</w:t>
            </w:r>
          </w:p>
        </w:tc>
        <w:tc>
          <w:tcPr>
            <w:tcW w:w="550" w:type="pct"/>
            <w:tcBorders>
              <w:top w:val="nil"/>
              <w:left w:val="nil"/>
              <w:bottom w:val="nil"/>
              <w:right w:val="nil"/>
            </w:tcBorders>
            <w:shd w:val="clear" w:color="auto" w:fill="auto"/>
            <w:vAlign w:val="center"/>
            <w:hideMark/>
          </w:tcPr>
          <w:p w14:paraId="4501E1F2"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1.438.258</w:t>
            </w:r>
          </w:p>
        </w:tc>
        <w:tc>
          <w:tcPr>
            <w:tcW w:w="550" w:type="pct"/>
            <w:tcBorders>
              <w:top w:val="nil"/>
              <w:left w:val="nil"/>
              <w:bottom w:val="nil"/>
              <w:right w:val="nil"/>
            </w:tcBorders>
            <w:shd w:val="clear" w:color="auto" w:fill="auto"/>
            <w:vAlign w:val="center"/>
            <w:hideMark/>
          </w:tcPr>
          <w:p w14:paraId="7445D608"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11.643.140</w:t>
            </w:r>
          </w:p>
        </w:tc>
        <w:tc>
          <w:tcPr>
            <w:tcW w:w="550" w:type="pct"/>
            <w:tcBorders>
              <w:top w:val="nil"/>
              <w:left w:val="nil"/>
              <w:bottom w:val="nil"/>
              <w:right w:val="nil"/>
            </w:tcBorders>
            <w:shd w:val="clear" w:color="auto" w:fill="auto"/>
            <w:vAlign w:val="center"/>
            <w:hideMark/>
          </w:tcPr>
          <w:p w14:paraId="3630D7EF"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11.480.514</w:t>
            </w:r>
          </w:p>
        </w:tc>
      </w:tr>
      <w:tr w:rsidR="00532969" w:rsidRPr="00437162" w14:paraId="04CE0931" w14:textId="77777777" w:rsidTr="00C46DA8">
        <w:trPr>
          <w:trHeight w:val="227"/>
        </w:trPr>
        <w:tc>
          <w:tcPr>
            <w:tcW w:w="1699" w:type="pct"/>
            <w:tcBorders>
              <w:top w:val="nil"/>
              <w:left w:val="nil"/>
              <w:bottom w:val="nil"/>
              <w:right w:val="nil"/>
            </w:tcBorders>
            <w:shd w:val="clear" w:color="auto" w:fill="auto"/>
            <w:vAlign w:val="center"/>
            <w:hideMark/>
          </w:tcPr>
          <w:p w14:paraId="37BF6C78"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p>
        </w:tc>
        <w:tc>
          <w:tcPr>
            <w:tcW w:w="550" w:type="pct"/>
            <w:tcBorders>
              <w:top w:val="nil"/>
              <w:left w:val="nil"/>
              <w:bottom w:val="nil"/>
              <w:right w:val="nil"/>
            </w:tcBorders>
            <w:shd w:val="clear" w:color="auto" w:fill="auto"/>
            <w:vAlign w:val="center"/>
            <w:hideMark/>
          </w:tcPr>
          <w:p w14:paraId="45B0F6E8" w14:textId="77777777" w:rsidR="00532969" w:rsidRPr="00FC5315"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30FD0EC7"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772CC2BA"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0B3762FE"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66DD62D8"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5625D7A0"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37BC4FCD" w14:textId="77777777" w:rsidTr="00C46DA8">
        <w:trPr>
          <w:trHeight w:val="227"/>
        </w:trPr>
        <w:tc>
          <w:tcPr>
            <w:tcW w:w="1699" w:type="pct"/>
            <w:tcBorders>
              <w:top w:val="nil"/>
              <w:left w:val="nil"/>
              <w:bottom w:val="single" w:sz="4" w:space="0" w:color="54BBAB"/>
              <w:right w:val="nil"/>
            </w:tcBorders>
            <w:shd w:val="clear" w:color="auto" w:fill="auto"/>
            <w:vAlign w:val="center"/>
            <w:hideMark/>
          </w:tcPr>
          <w:p w14:paraId="6F435E23" w14:textId="77777777" w:rsidR="00532969" w:rsidRPr="00FC5315" w:rsidRDefault="00532969" w:rsidP="00C46DA8">
            <w:pPr>
              <w:spacing w:after="0" w:line="240" w:lineRule="auto"/>
              <w:rPr>
                <w:rFonts w:ascii="Calibri Light" w:eastAsia="Times New Roman" w:hAnsi="Calibri Light" w:cs="Calibri Light"/>
                <w:b/>
                <w:bCs/>
                <w:color w:val="005CAA"/>
                <w:sz w:val="18"/>
                <w:szCs w:val="18"/>
                <w:lang w:eastAsia="pt-BR"/>
              </w:rPr>
            </w:pPr>
            <w:r w:rsidRPr="00FC5315">
              <w:rPr>
                <w:rFonts w:ascii="Calibri Light" w:eastAsia="Times New Roman" w:hAnsi="Calibri Light" w:cs="Calibri Light"/>
                <w:b/>
                <w:bCs/>
                <w:color w:val="005CAA"/>
                <w:sz w:val="18"/>
                <w:szCs w:val="18"/>
                <w:lang w:eastAsia="pt-BR"/>
              </w:rPr>
              <w:t>Total do Ativo</w:t>
            </w:r>
          </w:p>
        </w:tc>
        <w:tc>
          <w:tcPr>
            <w:tcW w:w="550" w:type="pct"/>
            <w:tcBorders>
              <w:top w:val="nil"/>
              <w:left w:val="nil"/>
              <w:bottom w:val="single" w:sz="4" w:space="0" w:color="54BBAB"/>
              <w:right w:val="nil"/>
            </w:tcBorders>
            <w:shd w:val="clear" w:color="auto" w:fill="auto"/>
            <w:vAlign w:val="center"/>
            <w:hideMark/>
          </w:tcPr>
          <w:p w14:paraId="067F4D8B"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11.606.607</w:t>
            </w:r>
          </w:p>
        </w:tc>
        <w:tc>
          <w:tcPr>
            <w:tcW w:w="550" w:type="pct"/>
            <w:tcBorders>
              <w:top w:val="nil"/>
              <w:left w:val="nil"/>
              <w:bottom w:val="single" w:sz="4" w:space="0" w:color="54BBAB"/>
              <w:right w:val="nil"/>
            </w:tcBorders>
            <w:shd w:val="clear" w:color="auto" w:fill="auto"/>
            <w:vAlign w:val="center"/>
            <w:hideMark/>
          </w:tcPr>
          <w:p w14:paraId="5CCE8577"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11.709.268</w:t>
            </w:r>
          </w:p>
        </w:tc>
        <w:tc>
          <w:tcPr>
            <w:tcW w:w="550" w:type="pct"/>
            <w:tcBorders>
              <w:top w:val="nil"/>
              <w:left w:val="nil"/>
              <w:bottom w:val="single" w:sz="4" w:space="0" w:color="54BBAB"/>
              <w:right w:val="nil"/>
            </w:tcBorders>
            <w:shd w:val="clear" w:color="auto" w:fill="auto"/>
            <w:vAlign w:val="center"/>
            <w:hideMark/>
          </w:tcPr>
          <w:p w14:paraId="79E31A5E"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187776D2"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3A1614B4"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13.044.865</w:t>
            </w:r>
          </w:p>
        </w:tc>
        <w:tc>
          <w:tcPr>
            <w:tcW w:w="550" w:type="pct"/>
            <w:tcBorders>
              <w:top w:val="nil"/>
              <w:left w:val="nil"/>
              <w:bottom w:val="single" w:sz="4" w:space="0" w:color="54BBAB"/>
              <w:right w:val="nil"/>
            </w:tcBorders>
            <w:shd w:val="clear" w:color="auto" w:fill="auto"/>
            <w:vAlign w:val="center"/>
            <w:hideMark/>
          </w:tcPr>
          <w:p w14:paraId="7C2522FD"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13.147.526</w:t>
            </w:r>
          </w:p>
        </w:tc>
      </w:tr>
    </w:tbl>
    <w:p w14:paraId="54297D43" w14:textId="77777777" w:rsidR="0031046C" w:rsidRDefault="0031046C"/>
    <w:tbl>
      <w:tblPr>
        <w:tblW w:w="5000" w:type="pct"/>
        <w:tblLayout w:type="fixed"/>
        <w:tblCellMar>
          <w:left w:w="70" w:type="dxa"/>
          <w:right w:w="70" w:type="dxa"/>
        </w:tblCellMar>
        <w:tblLook w:val="04A0" w:firstRow="1" w:lastRow="0" w:firstColumn="1" w:lastColumn="0" w:noHBand="0" w:noVBand="1"/>
      </w:tblPr>
      <w:tblGrid>
        <w:gridCol w:w="4951"/>
        <w:gridCol w:w="1603"/>
        <w:gridCol w:w="1603"/>
        <w:gridCol w:w="1603"/>
        <w:gridCol w:w="1603"/>
        <w:gridCol w:w="1603"/>
        <w:gridCol w:w="1603"/>
      </w:tblGrid>
      <w:tr w:rsidR="00532969" w:rsidRPr="00437162" w14:paraId="670A6649" w14:textId="77777777" w:rsidTr="0031046C">
        <w:trPr>
          <w:trHeight w:val="227"/>
        </w:trPr>
        <w:tc>
          <w:tcPr>
            <w:tcW w:w="1699" w:type="pct"/>
            <w:vMerge w:val="restart"/>
            <w:tcBorders>
              <w:top w:val="single" w:sz="4" w:space="0" w:color="54BBAB"/>
              <w:left w:val="nil"/>
              <w:bottom w:val="single" w:sz="4" w:space="0" w:color="54BBAB"/>
              <w:right w:val="nil"/>
            </w:tcBorders>
            <w:shd w:val="clear" w:color="auto" w:fill="auto"/>
            <w:vAlign w:val="center"/>
            <w:hideMark/>
          </w:tcPr>
          <w:p w14:paraId="17C94ECD"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PASSIVO E PATRIMÔNIO LÍQUIDO</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20E0CB2B"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(Conforme apresentado anteriormente)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6ADEE90A"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Ajuste</w:t>
            </w:r>
          </w:p>
        </w:tc>
        <w:tc>
          <w:tcPr>
            <w:tcW w:w="1100" w:type="pct"/>
            <w:gridSpan w:val="2"/>
            <w:tcBorders>
              <w:top w:val="single" w:sz="4" w:space="0" w:color="54BBAB"/>
              <w:left w:val="nil"/>
              <w:bottom w:val="single" w:sz="4" w:space="0" w:color="54BBAB"/>
              <w:right w:val="nil"/>
            </w:tcBorders>
            <w:shd w:val="clear" w:color="auto" w:fill="auto"/>
            <w:vAlign w:val="center"/>
            <w:hideMark/>
          </w:tcPr>
          <w:p w14:paraId="049F1C39"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31/12/2022</w:t>
            </w:r>
            <w:r w:rsidRPr="00FC5315">
              <w:rPr>
                <w:rFonts w:ascii="Calibri Light" w:eastAsia="Times New Roman" w:hAnsi="Calibri Light" w:cs="Calibri Light"/>
                <w:b/>
                <w:bCs/>
                <w:color w:val="005CA9"/>
                <w:sz w:val="18"/>
                <w:szCs w:val="18"/>
                <w:lang w:eastAsia="pt-BR"/>
              </w:rPr>
              <w:br/>
              <w:t>(Ajustado)</w:t>
            </w:r>
          </w:p>
        </w:tc>
      </w:tr>
      <w:tr w:rsidR="00532969" w:rsidRPr="00437162" w14:paraId="2DA7867F" w14:textId="77777777" w:rsidTr="00C46DA8">
        <w:trPr>
          <w:trHeight w:val="227"/>
        </w:trPr>
        <w:tc>
          <w:tcPr>
            <w:tcW w:w="1699" w:type="pct"/>
            <w:vMerge/>
            <w:tcBorders>
              <w:top w:val="nil"/>
              <w:left w:val="nil"/>
              <w:bottom w:val="single" w:sz="4" w:space="0" w:color="54BBAB"/>
              <w:right w:val="nil"/>
            </w:tcBorders>
            <w:vAlign w:val="center"/>
            <w:hideMark/>
          </w:tcPr>
          <w:p w14:paraId="1502E579"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p>
        </w:tc>
        <w:tc>
          <w:tcPr>
            <w:tcW w:w="550" w:type="pct"/>
            <w:tcBorders>
              <w:top w:val="nil"/>
              <w:left w:val="nil"/>
              <w:bottom w:val="single" w:sz="4" w:space="0" w:color="54BBAB"/>
              <w:right w:val="nil"/>
            </w:tcBorders>
            <w:shd w:val="clear" w:color="auto" w:fill="auto"/>
            <w:vAlign w:val="center"/>
            <w:hideMark/>
          </w:tcPr>
          <w:p w14:paraId="2B2A1C77"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0992BBFA"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5D4228E1"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4E272F62"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c>
          <w:tcPr>
            <w:tcW w:w="550" w:type="pct"/>
            <w:tcBorders>
              <w:top w:val="nil"/>
              <w:left w:val="nil"/>
              <w:bottom w:val="single" w:sz="4" w:space="0" w:color="54BBAB"/>
              <w:right w:val="nil"/>
            </w:tcBorders>
            <w:shd w:val="clear" w:color="auto" w:fill="auto"/>
            <w:vAlign w:val="center"/>
            <w:hideMark/>
          </w:tcPr>
          <w:p w14:paraId="50518ECE"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Controladora</w:t>
            </w:r>
          </w:p>
        </w:tc>
        <w:tc>
          <w:tcPr>
            <w:tcW w:w="550" w:type="pct"/>
            <w:tcBorders>
              <w:top w:val="nil"/>
              <w:left w:val="nil"/>
              <w:bottom w:val="single" w:sz="4" w:space="0" w:color="54BBAB"/>
              <w:right w:val="nil"/>
            </w:tcBorders>
            <w:shd w:val="clear" w:color="auto" w:fill="auto"/>
            <w:vAlign w:val="center"/>
            <w:hideMark/>
          </w:tcPr>
          <w:p w14:paraId="63E04442"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Consolidado</w:t>
            </w:r>
          </w:p>
        </w:tc>
      </w:tr>
      <w:tr w:rsidR="00532969" w:rsidRPr="00437162" w14:paraId="11327112" w14:textId="77777777" w:rsidTr="00C46DA8">
        <w:trPr>
          <w:trHeight w:val="227"/>
        </w:trPr>
        <w:tc>
          <w:tcPr>
            <w:tcW w:w="1699" w:type="pct"/>
            <w:tcBorders>
              <w:top w:val="nil"/>
              <w:left w:val="nil"/>
              <w:bottom w:val="nil"/>
              <w:right w:val="nil"/>
            </w:tcBorders>
            <w:shd w:val="clear" w:color="auto" w:fill="auto"/>
            <w:vAlign w:val="center"/>
            <w:hideMark/>
          </w:tcPr>
          <w:p w14:paraId="0EDF8CE8"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Circulante</w:t>
            </w:r>
          </w:p>
        </w:tc>
        <w:tc>
          <w:tcPr>
            <w:tcW w:w="550" w:type="pct"/>
            <w:tcBorders>
              <w:top w:val="nil"/>
              <w:left w:val="nil"/>
              <w:bottom w:val="nil"/>
              <w:right w:val="nil"/>
            </w:tcBorders>
            <w:shd w:val="clear" w:color="auto" w:fill="auto"/>
            <w:vAlign w:val="center"/>
            <w:hideMark/>
          </w:tcPr>
          <w:p w14:paraId="312D60CC"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715.565</w:t>
            </w:r>
          </w:p>
        </w:tc>
        <w:tc>
          <w:tcPr>
            <w:tcW w:w="550" w:type="pct"/>
            <w:tcBorders>
              <w:top w:val="nil"/>
              <w:left w:val="nil"/>
              <w:bottom w:val="nil"/>
              <w:right w:val="nil"/>
            </w:tcBorders>
            <w:shd w:val="clear" w:color="auto" w:fill="auto"/>
            <w:vAlign w:val="center"/>
            <w:hideMark/>
          </w:tcPr>
          <w:p w14:paraId="34E734A6"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817.365</w:t>
            </w:r>
          </w:p>
        </w:tc>
        <w:tc>
          <w:tcPr>
            <w:tcW w:w="550" w:type="pct"/>
            <w:tcBorders>
              <w:top w:val="nil"/>
              <w:left w:val="nil"/>
              <w:bottom w:val="nil"/>
              <w:right w:val="nil"/>
            </w:tcBorders>
            <w:shd w:val="clear" w:color="auto" w:fill="auto"/>
            <w:vAlign w:val="center"/>
            <w:hideMark/>
          </w:tcPr>
          <w:p w14:paraId="24DB832C"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1443F1AC"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0D9B204A"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715.565</w:t>
            </w:r>
          </w:p>
        </w:tc>
        <w:tc>
          <w:tcPr>
            <w:tcW w:w="550" w:type="pct"/>
            <w:tcBorders>
              <w:top w:val="nil"/>
              <w:left w:val="nil"/>
              <w:bottom w:val="nil"/>
              <w:right w:val="nil"/>
            </w:tcBorders>
            <w:shd w:val="clear" w:color="auto" w:fill="auto"/>
            <w:vAlign w:val="center"/>
            <w:hideMark/>
          </w:tcPr>
          <w:p w14:paraId="13327154"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817.365</w:t>
            </w:r>
          </w:p>
        </w:tc>
      </w:tr>
      <w:tr w:rsidR="00532969" w:rsidRPr="00437162" w14:paraId="56B02BCF" w14:textId="77777777" w:rsidTr="00C46DA8">
        <w:trPr>
          <w:trHeight w:val="227"/>
        </w:trPr>
        <w:tc>
          <w:tcPr>
            <w:tcW w:w="1699" w:type="pct"/>
            <w:tcBorders>
              <w:top w:val="nil"/>
              <w:left w:val="nil"/>
              <w:bottom w:val="nil"/>
              <w:right w:val="nil"/>
            </w:tcBorders>
            <w:shd w:val="clear" w:color="auto" w:fill="auto"/>
            <w:vAlign w:val="center"/>
            <w:hideMark/>
          </w:tcPr>
          <w:p w14:paraId="572872F0"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0" w:type="pct"/>
            <w:tcBorders>
              <w:top w:val="nil"/>
              <w:left w:val="nil"/>
              <w:bottom w:val="nil"/>
              <w:right w:val="nil"/>
            </w:tcBorders>
            <w:shd w:val="clear" w:color="auto" w:fill="auto"/>
            <w:vAlign w:val="center"/>
            <w:hideMark/>
          </w:tcPr>
          <w:p w14:paraId="45CE5241" w14:textId="77777777" w:rsidR="00532969" w:rsidRPr="00FC5315"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17366520"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1CD24A7A"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4A7FF998"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2A971CCE"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0238C37C"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72634DF5" w14:textId="77777777" w:rsidTr="00C46DA8">
        <w:trPr>
          <w:trHeight w:val="227"/>
        </w:trPr>
        <w:tc>
          <w:tcPr>
            <w:tcW w:w="1699" w:type="pct"/>
            <w:tcBorders>
              <w:top w:val="nil"/>
              <w:left w:val="nil"/>
              <w:bottom w:val="nil"/>
              <w:right w:val="nil"/>
            </w:tcBorders>
            <w:shd w:val="clear" w:color="auto" w:fill="auto"/>
            <w:vAlign w:val="center"/>
            <w:hideMark/>
          </w:tcPr>
          <w:p w14:paraId="3F8D9425"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Não Circulante</w:t>
            </w:r>
          </w:p>
        </w:tc>
        <w:tc>
          <w:tcPr>
            <w:tcW w:w="550" w:type="pct"/>
            <w:tcBorders>
              <w:top w:val="nil"/>
              <w:left w:val="nil"/>
              <w:bottom w:val="nil"/>
              <w:right w:val="nil"/>
            </w:tcBorders>
            <w:shd w:val="clear" w:color="auto" w:fill="auto"/>
            <w:vAlign w:val="center"/>
            <w:hideMark/>
          </w:tcPr>
          <w:p w14:paraId="35792828"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1.930</w:t>
            </w:r>
          </w:p>
        </w:tc>
        <w:tc>
          <w:tcPr>
            <w:tcW w:w="550" w:type="pct"/>
            <w:tcBorders>
              <w:top w:val="nil"/>
              <w:left w:val="nil"/>
              <w:bottom w:val="nil"/>
              <w:right w:val="nil"/>
            </w:tcBorders>
            <w:shd w:val="clear" w:color="auto" w:fill="auto"/>
            <w:vAlign w:val="center"/>
            <w:hideMark/>
          </w:tcPr>
          <w:p w14:paraId="040662C6"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2.791</w:t>
            </w:r>
          </w:p>
        </w:tc>
        <w:tc>
          <w:tcPr>
            <w:tcW w:w="550" w:type="pct"/>
            <w:tcBorders>
              <w:top w:val="nil"/>
              <w:left w:val="nil"/>
              <w:bottom w:val="nil"/>
              <w:right w:val="nil"/>
            </w:tcBorders>
            <w:shd w:val="clear" w:color="auto" w:fill="auto"/>
            <w:vAlign w:val="center"/>
            <w:hideMark/>
          </w:tcPr>
          <w:p w14:paraId="0407EA0D"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3EAA96F7" w14:textId="77777777" w:rsidR="00532969" w:rsidRPr="00FC5315" w:rsidRDefault="00532969"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50" w:type="pct"/>
            <w:tcBorders>
              <w:top w:val="nil"/>
              <w:left w:val="nil"/>
              <w:bottom w:val="nil"/>
              <w:right w:val="nil"/>
            </w:tcBorders>
            <w:shd w:val="clear" w:color="auto" w:fill="auto"/>
            <w:vAlign w:val="center"/>
            <w:hideMark/>
          </w:tcPr>
          <w:p w14:paraId="316E5BF2"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1.930</w:t>
            </w:r>
          </w:p>
        </w:tc>
        <w:tc>
          <w:tcPr>
            <w:tcW w:w="550" w:type="pct"/>
            <w:tcBorders>
              <w:top w:val="nil"/>
              <w:left w:val="nil"/>
              <w:bottom w:val="nil"/>
              <w:right w:val="nil"/>
            </w:tcBorders>
            <w:shd w:val="clear" w:color="auto" w:fill="auto"/>
            <w:vAlign w:val="center"/>
            <w:hideMark/>
          </w:tcPr>
          <w:p w14:paraId="71CA2110"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2.791</w:t>
            </w:r>
          </w:p>
        </w:tc>
      </w:tr>
      <w:tr w:rsidR="00532969" w:rsidRPr="00437162" w14:paraId="5F85C945" w14:textId="77777777" w:rsidTr="00C46DA8">
        <w:trPr>
          <w:trHeight w:val="227"/>
        </w:trPr>
        <w:tc>
          <w:tcPr>
            <w:tcW w:w="1699" w:type="pct"/>
            <w:tcBorders>
              <w:top w:val="nil"/>
              <w:left w:val="nil"/>
              <w:bottom w:val="nil"/>
              <w:right w:val="nil"/>
            </w:tcBorders>
            <w:shd w:val="clear" w:color="auto" w:fill="auto"/>
            <w:vAlign w:val="center"/>
            <w:hideMark/>
          </w:tcPr>
          <w:p w14:paraId="66B2A69D"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p>
        </w:tc>
        <w:tc>
          <w:tcPr>
            <w:tcW w:w="550" w:type="pct"/>
            <w:tcBorders>
              <w:top w:val="nil"/>
              <w:left w:val="nil"/>
              <w:bottom w:val="nil"/>
              <w:right w:val="nil"/>
            </w:tcBorders>
            <w:shd w:val="clear" w:color="auto" w:fill="auto"/>
            <w:vAlign w:val="center"/>
            <w:hideMark/>
          </w:tcPr>
          <w:p w14:paraId="6EAEC38D" w14:textId="77777777" w:rsidR="00532969" w:rsidRPr="00FC5315"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4190F55A"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712164B8"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2921DDAF"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1342395A" w14:textId="77777777" w:rsidR="00532969" w:rsidRPr="00FC5315" w:rsidRDefault="00532969" w:rsidP="00C46DA8">
            <w:pPr>
              <w:spacing w:after="0" w:line="240" w:lineRule="auto"/>
              <w:jc w:val="center"/>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6E9EDCB4"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74FB3040" w14:textId="77777777" w:rsidTr="00C46DA8">
        <w:trPr>
          <w:trHeight w:val="227"/>
        </w:trPr>
        <w:tc>
          <w:tcPr>
            <w:tcW w:w="1699" w:type="pct"/>
            <w:tcBorders>
              <w:top w:val="nil"/>
              <w:left w:val="nil"/>
              <w:bottom w:val="nil"/>
              <w:right w:val="nil"/>
            </w:tcBorders>
            <w:shd w:val="clear" w:color="auto" w:fill="auto"/>
            <w:vAlign w:val="center"/>
            <w:hideMark/>
          </w:tcPr>
          <w:p w14:paraId="2A873ADA" w14:textId="77777777" w:rsidR="00532969" w:rsidRPr="00FC5315" w:rsidRDefault="00532969" w:rsidP="00C46DA8">
            <w:pPr>
              <w:spacing w:after="0" w:line="240" w:lineRule="auto"/>
              <w:rPr>
                <w:rFonts w:ascii="Calibri Light" w:eastAsia="Times New Roman" w:hAnsi="Calibri Light" w:cs="Calibri Light"/>
                <w:b/>
                <w:bCs/>
                <w:color w:val="005CA9"/>
                <w:sz w:val="18"/>
                <w:szCs w:val="18"/>
                <w:lang w:eastAsia="pt-BR"/>
              </w:rPr>
            </w:pPr>
            <w:r w:rsidRPr="00FC5315">
              <w:rPr>
                <w:rFonts w:ascii="Calibri Light" w:eastAsia="Times New Roman" w:hAnsi="Calibri Light" w:cs="Calibri Light"/>
                <w:b/>
                <w:bCs/>
                <w:color w:val="005CA9"/>
                <w:sz w:val="18"/>
                <w:szCs w:val="18"/>
                <w:lang w:eastAsia="pt-BR"/>
              </w:rPr>
              <w:t>Patrimônio Líquido (nota 18)</w:t>
            </w:r>
          </w:p>
        </w:tc>
        <w:tc>
          <w:tcPr>
            <w:tcW w:w="550" w:type="pct"/>
            <w:tcBorders>
              <w:top w:val="nil"/>
              <w:left w:val="nil"/>
              <w:bottom w:val="nil"/>
              <w:right w:val="nil"/>
            </w:tcBorders>
            <w:shd w:val="clear" w:color="auto" w:fill="auto"/>
            <w:vAlign w:val="center"/>
            <w:hideMark/>
          </w:tcPr>
          <w:p w14:paraId="20E98E6B"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10.889.112</w:t>
            </w:r>
          </w:p>
        </w:tc>
        <w:tc>
          <w:tcPr>
            <w:tcW w:w="550" w:type="pct"/>
            <w:tcBorders>
              <w:top w:val="nil"/>
              <w:left w:val="nil"/>
              <w:bottom w:val="nil"/>
              <w:right w:val="nil"/>
            </w:tcBorders>
            <w:shd w:val="clear" w:color="auto" w:fill="auto"/>
            <w:vAlign w:val="center"/>
            <w:hideMark/>
          </w:tcPr>
          <w:p w14:paraId="3B0974D1"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10.889.112</w:t>
            </w:r>
          </w:p>
        </w:tc>
        <w:tc>
          <w:tcPr>
            <w:tcW w:w="550" w:type="pct"/>
            <w:tcBorders>
              <w:top w:val="nil"/>
              <w:left w:val="nil"/>
              <w:bottom w:val="nil"/>
              <w:right w:val="nil"/>
            </w:tcBorders>
            <w:shd w:val="clear" w:color="auto" w:fill="auto"/>
            <w:vAlign w:val="center"/>
            <w:hideMark/>
          </w:tcPr>
          <w:p w14:paraId="74D33683"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65DF2F75"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1.438.258</w:t>
            </w:r>
          </w:p>
        </w:tc>
        <w:tc>
          <w:tcPr>
            <w:tcW w:w="550" w:type="pct"/>
            <w:tcBorders>
              <w:top w:val="nil"/>
              <w:left w:val="nil"/>
              <w:bottom w:val="nil"/>
              <w:right w:val="nil"/>
            </w:tcBorders>
            <w:shd w:val="clear" w:color="auto" w:fill="auto"/>
            <w:vAlign w:val="center"/>
            <w:hideMark/>
          </w:tcPr>
          <w:p w14:paraId="3E2C7CB0"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c>
          <w:tcPr>
            <w:tcW w:w="550" w:type="pct"/>
            <w:tcBorders>
              <w:top w:val="nil"/>
              <w:left w:val="nil"/>
              <w:bottom w:val="nil"/>
              <w:right w:val="nil"/>
            </w:tcBorders>
            <w:shd w:val="clear" w:color="auto" w:fill="auto"/>
            <w:vAlign w:val="center"/>
            <w:hideMark/>
          </w:tcPr>
          <w:p w14:paraId="4BB835F7" w14:textId="77777777" w:rsidR="00532969" w:rsidRPr="00FC5315" w:rsidRDefault="00532969" w:rsidP="00C46DA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12.327.370</w:t>
            </w:r>
          </w:p>
        </w:tc>
      </w:tr>
      <w:tr w:rsidR="00532969" w:rsidRPr="00437162" w14:paraId="1C5386D8" w14:textId="77777777" w:rsidTr="00C46DA8">
        <w:trPr>
          <w:trHeight w:val="227"/>
        </w:trPr>
        <w:tc>
          <w:tcPr>
            <w:tcW w:w="1699" w:type="pct"/>
            <w:tcBorders>
              <w:top w:val="nil"/>
              <w:left w:val="nil"/>
              <w:bottom w:val="nil"/>
              <w:right w:val="nil"/>
            </w:tcBorders>
            <w:shd w:val="clear" w:color="auto" w:fill="auto"/>
            <w:vAlign w:val="center"/>
            <w:hideMark/>
          </w:tcPr>
          <w:p w14:paraId="6376FA30" w14:textId="77777777" w:rsidR="00532969" w:rsidRPr="00FC5315"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C5315">
              <w:rPr>
                <w:rFonts w:ascii="Calibri Light" w:eastAsia="Times New Roman" w:hAnsi="Calibri Light" w:cs="Calibri Light"/>
                <w:color w:val="005CAA"/>
                <w:sz w:val="18"/>
                <w:szCs w:val="18"/>
                <w:lang w:eastAsia="pt-BR"/>
              </w:rPr>
              <w:t>Ajuste de avaliação patrimonial</w:t>
            </w:r>
          </w:p>
        </w:tc>
        <w:tc>
          <w:tcPr>
            <w:tcW w:w="550" w:type="pct"/>
            <w:tcBorders>
              <w:top w:val="nil"/>
              <w:left w:val="nil"/>
              <w:bottom w:val="nil"/>
              <w:right w:val="nil"/>
            </w:tcBorders>
            <w:shd w:val="clear" w:color="auto" w:fill="auto"/>
            <w:vAlign w:val="center"/>
            <w:hideMark/>
          </w:tcPr>
          <w:p w14:paraId="6668F5DA"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5.612.262</w:t>
            </w:r>
          </w:p>
        </w:tc>
        <w:tc>
          <w:tcPr>
            <w:tcW w:w="550" w:type="pct"/>
            <w:tcBorders>
              <w:top w:val="nil"/>
              <w:left w:val="nil"/>
              <w:bottom w:val="nil"/>
              <w:right w:val="nil"/>
            </w:tcBorders>
            <w:shd w:val="clear" w:color="auto" w:fill="auto"/>
            <w:vAlign w:val="center"/>
            <w:hideMark/>
          </w:tcPr>
          <w:p w14:paraId="63AC940B"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5.612.262</w:t>
            </w:r>
          </w:p>
        </w:tc>
        <w:tc>
          <w:tcPr>
            <w:tcW w:w="550" w:type="pct"/>
            <w:tcBorders>
              <w:top w:val="nil"/>
              <w:left w:val="nil"/>
              <w:bottom w:val="nil"/>
              <w:right w:val="nil"/>
            </w:tcBorders>
            <w:shd w:val="clear" w:color="auto" w:fill="auto"/>
            <w:vAlign w:val="center"/>
            <w:hideMark/>
          </w:tcPr>
          <w:p w14:paraId="6EB860C1"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(92.892)</w:t>
            </w:r>
          </w:p>
        </w:tc>
        <w:tc>
          <w:tcPr>
            <w:tcW w:w="550" w:type="pct"/>
            <w:tcBorders>
              <w:top w:val="nil"/>
              <w:left w:val="nil"/>
              <w:bottom w:val="nil"/>
              <w:right w:val="nil"/>
            </w:tcBorders>
            <w:shd w:val="clear" w:color="auto" w:fill="auto"/>
            <w:vAlign w:val="center"/>
            <w:hideMark/>
          </w:tcPr>
          <w:p w14:paraId="3264C87F"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(92.892)</w:t>
            </w:r>
          </w:p>
        </w:tc>
        <w:tc>
          <w:tcPr>
            <w:tcW w:w="550" w:type="pct"/>
            <w:tcBorders>
              <w:top w:val="nil"/>
              <w:left w:val="nil"/>
              <w:bottom w:val="nil"/>
              <w:right w:val="nil"/>
            </w:tcBorders>
            <w:shd w:val="clear" w:color="auto" w:fill="auto"/>
            <w:vAlign w:val="center"/>
            <w:hideMark/>
          </w:tcPr>
          <w:p w14:paraId="5F6C77B1"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5.519.370</w:t>
            </w:r>
          </w:p>
        </w:tc>
        <w:tc>
          <w:tcPr>
            <w:tcW w:w="550" w:type="pct"/>
            <w:tcBorders>
              <w:top w:val="nil"/>
              <w:left w:val="nil"/>
              <w:bottom w:val="nil"/>
              <w:right w:val="nil"/>
            </w:tcBorders>
            <w:shd w:val="clear" w:color="auto" w:fill="auto"/>
            <w:vAlign w:val="center"/>
            <w:hideMark/>
          </w:tcPr>
          <w:p w14:paraId="5F38AD0C"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5.519.370</w:t>
            </w:r>
          </w:p>
        </w:tc>
      </w:tr>
      <w:tr w:rsidR="00532969" w:rsidRPr="00437162" w14:paraId="4C9F5AE0" w14:textId="77777777" w:rsidTr="00C46DA8">
        <w:trPr>
          <w:trHeight w:val="227"/>
        </w:trPr>
        <w:tc>
          <w:tcPr>
            <w:tcW w:w="1699" w:type="pct"/>
            <w:tcBorders>
              <w:top w:val="nil"/>
              <w:left w:val="nil"/>
              <w:bottom w:val="nil"/>
              <w:right w:val="nil"/>
            </w:tcBorders>
            <w:shd w:val="clear" w:color="auto" w:fill="auto"/>
            <w:vAlign w:val="center"/>
            <w:hideMark/>
          </w:tcPr>
          <w:p w14:paraId="4B68CC02" w14:textId="77777777" w:rsidR="00532969" w:rsidRPr="00FC5315" w:rsidRDefault="00532969" w:rsidP="00C46DA8">
            <w:pPr>
              <w:spacing w:after="0" w:line="240" w:lineRule="auto"/>
              <w:ind w:firstLineChars="100" w:firstLine="180"/>
              <w:rPr>
                <w:rFonts w:ascii="Calibri Light" w:eastAsia="Times New Roman" w:hAnsi="Calibri Light" w:cs="Calibri Light"/>
                <w:color w:val="005CAA"/>
                <w:sz w:val="18"/>
                <w:szCs w:val="18"/>
                <w:lang w:eastAsia="pt-BR"/>
              </w:rPr>
            </w:pPr>
            <w:r w:rsidRPr="00FC5315">
              <w:rPr>
                <w:rFonts w:ascii="Calibri Light" w:eastAsia="Times New Roman" w:hAnsi="Calibri Light" w:cs="Calibri Light"/>
                <w:color w:val="005CAA"/>
                <w:sz w:val="18"/>
                <w:szCs w:val="18"/>
                <w:lang w:eastAsia="pt-BR"/>
              </w:rPr>
              <w:t>Lucros acumulados</w:t>
            </w:r>
          </w:p>
        </w:tc>
        <w:tc>
          <w:tcPr>
            <w:tcW w:w="550" w:type="pct"/>
            <w:tcBorders>
              <w:top w:val="nil"/>
              <w:left w:val="nil"/>
              <w:bottom w:val="nil"/>
              <w:right w:val="nil"/>
            </w:tcBorders>
            <w:shd w:val="clear" w:color="auto" w:fill="auto"/>
            <w:vAlign w:val="center"/>
            <w:hideMark/>
          </w:tcPr>
          <w:p w14:paraId="0E6743C5" w14:textId="77777777" w:rsidR="00532969" w:rsidRPr="00FC5315" w:rsidRDefault="00532969" w:rsidP="00C46DA8">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0" w:type="pct"/>
            <w:tcBorders>
              <w:top w:val="nil"/>
              <w:left w:val="nil"/>
              <w:bottom w:val="nil"/>
              <w:right w:val="nil"/>
            </w:tcBorders>
            <w:shd w:val="clear" w:color="auto" w:fill="auto"/>
            <w:vAlign w:val="center"/>
            <w:hideMark/>
          </w:tcPr>
          <w:p w14:paraId="2A9F8448" w14:textId="77777777" w:rsidR="00532969" w:rsidRPr="00FC5315" w:rsidRDefault="00532969" w:rsidP="00C46DA8">
            <w:pPr>
              <w:spacing w:after="0" w:line="240" w:lineRule="auto"/>
              <w:jc w:val="center"/>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w:t>
            </w:r>
          </w:p>
        </w:tc>
        <w:tc>
          <w:tcPr>
            <w:tcW w:w="550" w:type="pct"/>
            <w:tcBorders>
              <w:top w:val="nil"/>
              <w:left w:val="nil"/>
              <w:bottom w:val="nil"/>
              <w:right w:val="nil"/>
            </w:tcBorders>
            <w:shd w:val="clear" w:color="auto" w:fill="auto"/>
            <w:vAlign w:val="center"/>
            <w:hideMark/>
          </w:tcPr>
          <w:p w14:paraId="44A27BF9"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1.531.150</w:t>
            </w:r>
          </w:p>
        </w:tc>
        <w:tc>
          <w:tcPr>
            <w:tcW w:w="550" w:type="pct"/>
            <w:tcBorders>
              <w:top w:val="nil"/>
              <w:left w:val="nil"/>
              <w:bottom w:val="nil"/>
              <w:right w:val="nil"/>
            </w:tcBorders>
            <w:shd w:val="clear" w:color="auto" w:fill="auto"/>
            <w:vAlign w:val="center"/>
            <w:hideMark/>
          </w:tcPr>
          <w:p w14:paraId="287AD3AE" w14:textId="77777777" w:rsidR="00532969" w:rsidRPr="00FC5315" w:rsidRDefault="00532969" w:rsidP="00C46DA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1.531.150</w:t>
            </w:r>
          </w:p>
        </w:tc>
        <w:tc>
          <w:tcPr>
            <w:tcW w:w="550" w:type="pct"/>
            <w:tcBorders>
              <w:top w:val="nil"/>
              <w:left w:val="nil"/>
              <w:bottom w:val="nil"/>
              <w:right w:val="nil"/>
            </w:tcBorders>
            <w:shd w:val="clear" w:color="auto" w:fill="auto"/>
            <w:vAlign w:val="center"/>
            <w:hideMark/>
          </w:tcPr>
          <w:p w14:paraId="0B1773FC"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1.531.150</w:t>
            </w:r>
          </w:p>
        </w:tc>
        <w:tc>
          <w:tcPr>
            <w:tcW w:w="550" w:type="pct"/>
            <w:tcBorders>
              <w:top w:val="nil"/>
              <w:left w:val="nil"/>
              <w:bottom w:val="nil"/>
              <w:right w:val="nil"/>
            </w:tcBorders>
            <w:shd w:val="clear" w:color="auto" w:fill="auto"/>
            <w:vAlign w:val="center"/>
            <w:hideMark/>
          </w:tcPr>
          <w:p w14:paraId="1DC93FC0"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1.531.150</w:t>
            </w:r>
          </w:p>
        </w:tc>
      </w:tr>
      <w:tr w:rsidR="00532969" w:rsidRPr="00437162" w14:paraId="73B68C8A" w14:textId="77777777" w:rsidTr="00C46DA8">
        <w:trPr>
          <w:trHeight w:val="227"/>
        </w:trPr>
        <w:tc>
          <w:tcPr>
            <w:tcW w:w="1699" w:type="pct"/>
            <w:tcBorders>
              <w:top w:val="nil"/>
              <w:left w:val="nil"/>
              <w:bottom w:val="nil"/>
              <w:right w:val="nil"/>
            </w:tcBorders>
            <w:shd w:val="clear" w:color="auto" w:fill="auto"/>
            <w:vAlign w:val="center"/>
            <w:hideMark/>
          </w:tcPr>
          <w:p w14:paraId="186E3113" w14:textId="77777777" w:rsidR="00532969" w:rsidRPr="00FC5315" w:rsidRDefault="00532969" w:rsidP="00C46DA8">
            <w:pPr>
              <w:spacing w:after="0" w:line="240" w:lineRule="auto"/>
              <w:jc w:val="right"/>
              <w:rPr>
                <w:rFonts w:ascii="Calibri Light" w:eastAsia="Times New Roman" w:hAnsi="Calibri Light" w:cs="Calibri Light"/>
                <w:color w:val="005CAA"/>
                <w:sz w:val="18"/>
                <w:szCs w:val="18"/>
                <w:lang w:eastAsia="pt-BR"/>
              </w:rPr>
            </w:pPr>
          </w:p>
        </w:tc>
        <w:tc>
          <w:tcPr>
            <w:tcW w:w="550" w:type="pct"/>
            <w:tcBorders>
              <w:top w:val="nil"/>
              <w:left w:val="nil"/>
              <w:bottom w:val="nil"/>
              <w:right w:val="nil"/>
            </w:tcBorders>
            <w:shd w:val="clear" w:color="auto" w:fill="auto"/>
            <w:vAlign w:val="center"/>
            <w:hideMark/>
          </w:tcPr>
          <w:p w14:paraId="565D5661" w14:textId="77777777" w:rsidR="00532969" w:rsidRPr="00FC5315" w:rsidRDefault="00532969" w:rsidP="00C46DA8">
            <w:pPr>
              <w:spacing w:after="0" w:line="240" w:lineRule="auto"/>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55C7B515"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697ACB68"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26DA3A63"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550" w:type="pct"/>
            <w:tcBorders>
              <w:top w:val="nil"/>
              <w:left w:val="nil"/>
              <w:bottom w:val="nil"/>
              <w:right w:val="nil"/>
            </w:tcBorders>
            <w:shd w:val="clear" w:color="auto" w:fill="auto"/>
            <w:vAlign w:val="center"/>
            <w:hideMark/>
          </w:tcPr>
          <w:p w14:paraId="1CFEA722"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c>
          <w:tcPr>
            <w:tcW w:w="550" w:type="pct"/>
            <w:tcBorders>
              <w:top w:val="nil"/>
              <w:left w:val="nil"/>
              <w:bottom w:val="nil"/>
              <w:right w:val="nil"/>
            </w:tcBorders>
            <w:shd w:val="clear" w:color="auto" w:fill="auto"/>
            <w:vAlign w:val="center"/>
            <w:hideMark/>
          </w:tcPr>
          <w:p w14:paraId="705E7B8C" w14:textId="77777777" w:rsidR="00532969" w:rsidRPr="00FC5315" w:rsidRDefault="00532969" w:rsidP="00C46DA8">
            <w:pPr>
              <w:spacing w:after="0" w:line="240" w:lineRule="auto"/>
              <w:jc w:val="right"/>
              <w:rPr>
                <w:rFonts w:ascii="Times New Roman" w:eastAsia="Times New Roman" w:hAnsi="Times New Roman"/>
                <w:sz w:val="18"/>
                <w:szCs w:val="18"/>
                <w:lang w:eastAsia="pt-BR"/>
              </w:rPr>
            </w:pPr>
            <w:r>
              <w:rPr>
                <w:rFonts w:ascii="Calibri Light" w:hAnsi="Calibri Light" w:cs="Calibri Light"/>
                <w:color w:val="203764"/>
                <w:sz w:val="18"/>
                <w:szCs w:val="18"/>
              </w:rPr>
              <w:t> </w:t>
            </w:r>
          </w:p>
        </w:tc>
      </w:tr>
      <w:tr w:rsidR="00532969" w:rsidRPr="00437162" w14:paraId="2A23F939" w14:textId="77777777" w:rsidTr="00C46DA8">
        <w:trPr>
          <w:trHeight w:val="227"/>
        </w:trPr>
        <w:tc>
          <w:tcPr>
            <w:tcW w:w="1699" w:type="pct"/>
            <w:tcBorders>
              <w:top w:val="nil"/>
              <w:left w:val="nil"/>
              <w:bottom w:val="single" w:sz="4" w:space="0" w:color="54BBAB"/>
              <w:right w:val="nil"/>
            </w:tcBorders>
            <w:shd w:val="clear" w:color="auto" w:fill="auto"/>
            <w:vAlign w:val="center"/>
            <w:hideMark/>
          </w:tcPr>
          <w:p w14:paraId="3D3A6C84" w14:textId="77777777" w:rsidR="00532969" w:rsidRPr="00FC5315" w:rsidRDefault="00532969" w:rsidP="00C46DA8">
            <w:pPr>
              <w:spacing w:after="0" w:line="240" w:lineRule="auto"/>
              <w:rPr>
                <w:rFonts w:ascii="Calibri Light" w:eastAsia="Times New Roman" w:hAnsi="Calibri Light" w:cs="Calibri Light"/>
                <w:b/>
                <w:bCs/>
                <w:color w:val="005CAA"/>
                <w:sz w:val="18"/>
                <w:szCs w:val="18"/>
                <w:lang w:eastAsia="pt-BR"/>
              </w:rPr>
            </w:pPr>
            <w:r w:rsidRPr="00FC5315">
              <w:rPr>
                <w:rFonts w:ascii="Calibri Light" w:eastAsia="Times New Roman" w:hAnsi="Calibri Light" w:cs="Calibri Light"/>
                <w:b/>
                <w:bCs/>
                <w:color w:val="005CAA"/>
                <w:sz w:val="18"/>
                <w:szCs w:val="18"/>
                <w:lang w:eastAsia="pt-BR"/>
              </w:rPr>
              <w:t>Total do Passivo e do Patrimônio Líquido</w:t>
            </w:r>
          </w:p>
        </w:tc>
        <w:tc>
          <w:tcPr>
            <w:tcW w:w="550" w:type="pct"/>
            <w:tcBorders>
              <w:top w:val="nil"/>
              <w:left w:val="nil"/>
              <w:bottom w:val="single" w:sz="4" w:space="0" w:color="54BBAB"/>
              <w:right w:val="nil"/>
            </w:tcBorders>
            <w:shd w:val="clear" w:color="auto" w:fill="auto"/>
            <w:vAlign w:val="center"/>
            <w:hideMark/>
          </w:tcPr>
          <w:p w14:paraId="0561CA77"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11.606.607</w:t>
            </w:r>
          </w:p>
        </w:tc>
        <w:tc>
          <w:tcPr>
            <w:tcW w:w="550" w:type="pct"/>
            <w:tcBorders>
              <w:top w:val="nil"/>
              <w:left w:val="nil"/>
              <w:bottom w:val="single" w:sz="4" w:space="0" w:color="54BBAB"/>
              <w:right w:val="nil"/>
            </w:tcBorders>
            <w:shd w:val="clear" w:color="auto" w:fill="auto"/>
            <w:vAlign w:val="center"/>
            <w:hideMark/>
          </w:tcPr>
          <w:p w14:paraId="13A0E7C9"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11.709.268</w:t>
            </w:r>
          </w:p>
        </w:tc>
        <w:tc>
          <w:tcPr>
            <w:tcW w:w="550" w:type="pct"/>
            <w:tcBorders>
              <w:top w:val="nil"/>
              <w:left w:val="nil"/>
              <w:bottom w:val="single" w:sz="4" w:space="0" w:color="54BBAB"/>
              <w:right w:val="nil"/>
            </w:tcBorders>
            <w:shd w:val="clear" w:color="auto" w:fill="auto"/>
            <w:vAlign w:val="center"/>
            <w:hideMark/>
          </w:tcPr>
          <w:p w14:paraId="1EE8D879"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65C55440"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1.438.258</w:t>
            </w:r>
          </w:p>
        </w:tc>
        <w:tc>
          <w:tcPr>
            <w:tcW w:w="550" w:type="pct"/>
            <w:tcBorders>
              <w:top w:val="nil"/>
              <w:left w:val="nil"/>
              <w:bottom w:val="single" w:sz="4" w:space="0" w:color="54BBAB"/>
              <w:right w:val="nil"/>
            </w:tcBorders>
            <w:shd w:val="clear" w:color="auto" w:fill="auto"/>
            <w:vAlign w:val="center"/>
            <w:hideMark/>
          </w:tcPr>
          <w:p w14:paraId="5E3E013A"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13.044.865</w:t>
            </w:r>
          </w:p>
        </w:tc>
        <w:tc>
          <w:tcPr>
            <w:tcW w:w="550" w:type="pct"/>
            <w:tcBorders>
              <w:top w:val="nil"/>
              <w:left w:val="nil"/>
              <w:bottom w:val="single" w:sz="4" w:space="0" w:color="54BBAB"/>
              <w:right w:val="nil"/>
            </w:tcBorders>
            <w:shd w:val="clear" w:color="auto" w:fill="auto"/>
            <w:vAlign w:val="center"/>
            <w:hideMark/>
          </w:tcPr>
          <w:p w14:paraId="0BC1F014" w14:textId="77777777" w:rsidR="00532969" w:rsidRPr="00FC5315" w:rsidRDefault="00532969" w:rsidP="00C46DA8">
            <w:pPr>
              <w:spacing w:after="0" w:line="240" w:lineRule="auto"/>
              <w:jc w:val="right"/>
              <w:rPr>
                <w:rFonts w:ascii="Calibri Light" w:eastAsia="Times New Roman" w:hAnsi="Calibri Light" w:cs="Calibri Light"/>
                <w:b/>
                <w:bCs/>
                <w:color w:val="005CAA"/>
                <w:sz w:val="18"/>
                <w:szCs w:val="18"/>
                <w:lang w:eastAsia="pt-BR"/>
              </w:rPr>
            </w:pPr>
            <w:r>
              <w:rPr>
                <w:rFonts w:ascii="Calibri Light" w:hAnsi="Calibri Light" w:cs="Calibri Light"/>
                <w:b/>
                <w:bCs/>
                <w:color w:val="005CAA"/>
                <w:sz w:val="18"/>
                <w:szCs w:val="18"/>
              </w:rPr>
              <w:t>13.147.526</w:t>
            </w:r>
          </w:p>
        </w:tc>
      </w:tr>
    </w:tbl>
    <w:p w14:paraId="411CBDE6" w14:textId="5DEE4F2A" w:rsidR="00532969" w:rsidRDefault="00532969" w:rsidP="00532969">
      <w:pPr>
        <w:spacing w:after="0" w:line="240" w:lineRule="auto"/>
        <w:rPr>
          <w:rFonts w:ascii="Calibri Light" w:hAnsi="Calibri Light" w:cs="Calibri Light"/>
          <w:color w:val="222A35"/>
          <w:sz w:val="20"/>
          <w:szCs w:val="20"/>
        </w:rPr>
      </w:pPr>
    </w:p>
    <w:p w14:paraId="06ADF142" w14:textId="1A5FE7E9" w:rsidR="00532969" w:rsidRDefault="00532969" w:rsidP="00532969">
      <w:pPr>
        <w:pStyle w:val="PargrafodaLista"/>
        <w:spacing w:before="120" w:after="120"/>
        <w:jc w:val="both"/>
        <w:rPr>
          <w:rFonts w:ascii="Calibri Light" w:hAnsi="Calibri Light" w:cs="Calibri Light"/>
          <w:color w:val="222A35"/>
          <w:sz w:val="20"/>
          <w:szCs w:val="20"/>
          <w:lang w:val="pt-BR"/>
        </w:rPr>
      </w:pPr>
      <w:r w:rsidRPr="00D94AD0">
        <w:rPr>
          <w:rFonts w:ascii="Calibri Light" w:hAnsi="Calibri Light" w:cs="Calibri Light"/>
          <w:color w:val="222A35"/>
          <w:sz w:val="20"/>
          <w:szCs w:val="20"/>
          <w:lang w:val="pt-BR"/>
        </w:rPr>
        <w:t>Os efeitos retrospectivos nas contas de resultado relativamente à aplicação da IFRS 17, concomitantemente à IFRS 9, pelas mencionados investidas do Grupo estão demonstrados a seguir, destacando-se que refletem os impactos sobre os resultados de equivalência patrimonial auferidos sobre essas investidas, conforme segue:</w:t>
      </w:r>
    </w:p>
    <w:p w14:paraId="16B74CF8" w14:textId="77777777" w:rsidR="009E3B4D" w:rsidRDefault="009E3B4D" w:rsidP="00532969">
      <w:pPr>
        <w:pStyle w:val="PargrafodaLista"/>
        <w:spacing w:before="120" w:after="120"/>
        <w:jc w:val="both"/>
        <w:rPr>
          <w:rFonts w:ascii="Calibri Light" w:hAnsi="Calibri Light" w:cs="Calibri Light"/>
          <w:color w:val="222A35"/>
          <w:sz w:val="20"/>
          <w:szCs w:val="20"/>
          <w:lang w:val="pt-BR"/>
        </w:rPr>
      </w:pPr>
    </w:p>
    <w:p w14:paraId="694FF46E" w14:textId="3B6116DF" w:rsidR="009E3B4D" w:rsidRDefault="009E3B4D" w:rsidP="00532969">
      <w:pPr>
        <w:pStyle w:val="PargrafodaLista"/>
        <w:spacing w:before="120" w:after="120"/>
        <w:jc w:val="both"/>
        <w:rPr>
          <w:rFonts w:ascii="Calibri Light" w:hAnsi="Calibri Light" w:cs="Calibri Light"/>
          <w:color w:val="222A35"/>
          <w:sz w:val="20"/>
          <w:szCs w:val="20"/>
          <w:lang w:val="pt-BR"/>
        </w:rPr>
        <w:sectPr w:rsidR="009E3B4D" w:rsidSect="00100E85">
          <w:headerReference w:type="even" r:id="rId44"/>
          <w:headerReference w:type="default" r:id="rId45"/>
          <w:footerReference w:type="default" r:id="rId46"/>
          <w:headerReference w:type="first" r:id="rId47"/>
          <w:pgSz w:w="16838" w:h="11906" w:orient="landscape" w:code="9"/>
          <w:pgMar w:top="1418" w:right="1418" w:bottom="851" w:left="851" w:header="0" w:footer="0" w:gutter="0"/>
          <w:cols w:space="708"/>
          <w:docGrid w:linePitch="360"/>
        </w:sectPr>
      </w:pPr>
    </w:p>
    <w:p w14:paraId="5A0D1624" w14:textId="03E5E07A" w:rsidR="00532969" w:rsidRPr="00DE11F7" w:rsidRDefault="00532969" w:rsidP="00532969">
      <w:pPr>
        <w:pStyle w:val="PargrafodaLista"/>
        <w:spacing w:before="360" w:after="240"/>
        <w:jc w:val="both"/>
        <w:outlineLvl w:val="1"/>
        <w:rPr>
          <w:rFonts w:ascii="Calibri Light" w:hAnsi="Calibri Light" w:cs="Calibri Light"/>
          <w:b/>
          <w:color w:val="2F75B5"/>
          <w:sz w:val="24"/>
          <w:szCs w:val="24"/>
          <w:lang w:val="pt-BR"/>
        </w:rPr>
      </w:pPr>
      <w:r w:rsidRPr="00DE11F7">
        <w:rPr>
          <w:rFonts w:ascii="Calibri Light" w:hAnsi="Calibri Light" w:cs="Calibri Light"/>
          <w:b/>
          <w:color w:val="2F75B5"/>
          <w:sz w:val="24"/>
          <w:szCs w:val="24"/>
          <w:lang w:val="pt-BR"/>
        </w:rPr>
        <w:lastRenderedPageBreak/>
        <w:t>n.1.3)</w:t>
      </w:r>
      <w:r w:rsidRPr="00DE11F7">
        <w:rPr>
          <w:rFonts w:ascii="Calibri Light" w:hAnsi="Calibri Light" w:cs="Calibri Light"/>
          <w:b/>
          <w:color w:val="2F75B5"/>
          <w:sz w:val="24"/>
          <w:szCs w:val="24"/>
          <w:lang w:val="pt-BR"/>
        </w:rPr>
        <w:tab/>
        <w:t xml:space="preserve">Demonstração do Resultado – </w:t>
      </w:r>
      <w:r w:rsidR="000852C4" w:rsidRPr="00DE11F7">
        <w:rPr>
          <w:rFonts w:ascii="Calibri Light" w:hAnsi="Calibri Light" w:cs="Calibri Light"/>
          <w:b/>
          <w:color w:val="2F75B5"/>
          <w:sz w:val="24"/>
          <w:szCs w:val="24"/>
          <w:lang w:val="pt-BR"/>
        </w:rPr>
        <w:t>Exercício</w:t>
      </w:r>
      <w:r w:rsidRPr="00DE11F7">
        <w:rPr>
          <w:rFonts w:ascii="Calibri Light" w:hAnsi="Calibri Light" w:cs="Calibri Light"/>
          <w:b/>
          <w:color w:val="2F75B5"/>
          <w:sz w:val="24"/>
          <w:szCs w:val="24"/>
          <w:lang w:val="pt-BR"/>
        </w:rPr>
        <w:t xml:space="preserve"> de 2022:</w:t>
      </w:r>
    </w:p>
    <w:tbl>
      <w:tblPr>
        <w:tblW w:w="5000" w:type="pct"/>
        <w:tblLayout w:type="fixed"/>
        <w:tblCellMar>
          <w:left w:w="70" w:type="dxa"/>
          <w:right w:w="70" w:type="dxa"/>
        </w:tblCellMar>
        <w:tblLook w:val="04A0" w:firstRow="1" w:lastRow="0" w:firstColumn="1" w:lastColumn="0" w:noHBand="0" w:noVBand="1"/>
      </w:tblPr>
      <w:tblGrid>
        <w:gridCol w:w="5387"/>
        <w:gridCol w:w="1530"/>
        <w:gridCol w:w="1530"/>
        <w:gridCol w:w="1531"/>
        <w:gridCol w:w="1530"/>
        <w:gridCol w:w="1530"/>
        <w:gridCol w:w="1531"/>
      </w:tblGrid>
      <w:tr w:rsidR="00532969" w:rsidRPr="00D95EE4" w14:paraId="18DAD923" w14:textId="77777777" w:rsidTr="002C6554">
        <w:trPr>
          <w:trHeight w:val="227"/>
        </w:trPr>
        <w:tc>
          <w:tcPr>
            <w:tcW w:w="5387" w:type="dxa"/>
            <w:vMerge w:val="restart"/>
            <w:tcBorders>
              <w:top w:val="single" w:sz="4" w:space="0" w:color="54BBAB"/>
              <w:left w:val="nil"/>
              <w:bottom w:val="single" w:sz="4" w:space="0" w:color="54BBAB"/>
              <w:right w:val="nil"/>
            </w:tcBorders>
            <w:shd w:val="clear" w:color="auto" w:fill="auto"/>
            <w:vAlign w:val="center"/>
            <w:hideMark/>
          </w:tcPr>
          <w:p w14:paraId="43174084"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DEMONSTRAÇÃO DO RESULTADO</w:t>
            </w:r>
          </w:p>
        </w:tc>
        <w:tc>
          <w:tcPr>
            <w:tcW w:w="3060" w:type="dxa"/>
            <w:gridSpan w:val="2"/>
            <w:tcBorders>
              <w:top w:val="single" w:sz="4" w:space="0" w:color="54BBAB"/>
              <w:left w:val="nil"/>
              <w:bottom w:val="single" w:sz="4" w:space="0" w:color="54BBAB"/>
              <w:right w:val="nil"/>
            </w:tcBorders>
            <w:shd w:val="clear" w:color="auto" w:fill="auto"/>
            <w:vAlign w:val="center"/>
            <w:hideMark/>
          </w:tcPr>
          <w:p w14:paraId="6E12CED5" w14:textId="499B84DB" w:rsidR="00532969" w:rsidRPr="00D95EE4" w:rsidRDefault="000852C4"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31 de dezembro</w:t>
            </w:r>
            <w:r w:rsidR="00532969" w:rsidRPr="00D95EE4">
              <w:rPr>
                <w:rFonts w:ascii="Calibri Light" w:eastAsia="Times New Roman" w:hAnsi="Calibri Light" w:cs="Calibri Light"/>
                <w:b/>
                <w:bCs/>
                <w:color w:val="005CA9"/>
                <w:sz w:val="18"/>
                <w:szCs w:val="18"/>
                <w:lang w:eastAsia="pt-BR"/>
              </w:rPr>
              <w:t xml:space="preserve"> de 2022</w:t>
            </w:r>
            <w:r w:rsidR="00532969" w:rsidRPr="00D95EE4">
              <w:rPr>
                <w:rFonts w:ascii="Calibri Light" w:eastAsia="Times New Roman" w:hAnsi="Calibri Light" w:cs="Calibri Light"/>
                <w:b/>
                <w:bCs/>
                <w:color w:val="005CA9"/>
                <w:sz w:val="18"/>
                <w:szCs w:val="18"/>
                <w:lang w:eastAsia="pt-BR"/>
              </w:rPr>
              <w:br/>
              <w:t>(Conforme apresentado anteriormente)</w:t>
            </w:r>
          </w:p>
        </w:tc>
        <w:tc>
          <w:tcPr>
            <w:tcW w:w="3061" w:type="dxa"/>
            <w:gridSpan w:val="2"/>
            <w:tcBorders>
              <w:top w:val="single" w:sz="4" w:space="0" w:color="54BBAB"/>
              <w:left w:val="nil"/>
              <w:bottom w:val="single" w:sz="4" w:space="0" w:color="54BBAB"/>
              <w:right w:val="nil"/>
            </w:tcBorders>
            <w:shd w:val="clear" w:color="auto" w:fill="auto"/>
            <w:noWrap/>
            <w:vAlign w:val="center"/>
            <w:hideMark/>
          </w:tcPr>
          <w:p w14:paraId="6295BB23"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Ajuste</w:t>
            </w:r>
          </w:p>
        </w:tc>
        <w:tc>
          <w:tcPr>
            <w:tcW w:w="3061" w:type="dxa"/>
            <w:gridSpan w:val="2"/>
            <w:tcBorders>
              <w:top w:val="single" w:sz="4" w:space="0" w:color="54BBAB"/>
              <w:left w:val="nil"/>
              <w:bottom w:val="single" w:sz="4" w:space="0" w:color="54BBAB"/>
              <w:right w:val="nil"/>
            </w:tcBorders>
            <w:shd w:val="clear" w:color="auto" w:fill="auto"/>
            <w:vAlign w:val="center"/>
            <w:hideMark/>
          </w:tcPr>
          <w:p w14:paraId="25390E00" w14:textId="4285CE93" w:rsidR="00532969" w:rsidRPr="00D95EE4" w:rsidRDefault="000852C4" w:rsidP="00C46DA8">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01 de janeiro a 31 de dezembro</w:t>
            </w:r>
            <w:r w:rsidR="00532969" w:rsidRPr="00D95EE4">
              <w:rPr>
                <w:rFonts w:ascii="Calibri Light" w:eastAsia="Times New Roman" w:hAnsi="Calibri Light" w:cs="Calibri Light"/>
                <w:b/>
                <w:bCs/>
                <w:color w:val="005CA9"/>
                <w:sz w:val="18"/>
                <w:szCs w:val="18"/>
                <w:lang w:eastAsia="pt-BR"/>
              </w:rPr>
              <w:t xml:space="preserve"> de 2022</w:t>
            </w:r>
            <w:r w:rsidR="00532969" w:rsidRPr="00D95EE4">
              <w:rPr>
                <w:rFonts w:ascii="Calibri Light" w:eastAsia="Times New Roman" w:hAnsi="Calibri Light" w:cs="Calibri Light"/>
                <w:b/>
                <w:bCs/>
                <w:color w:val="005CA9"/>
                <w:sz w:val="18"/>
                <w:szCs w:val="18"/>
                <w:lang w:eastAsia="pt-BR"/>
              </w:rPr>
              <w:br/>
              <w:t>(Ajustado)</w:t>
            </w:r>
          </w:p>
        </w:tc>
      </w:tr>
      <w:tr w:rsidR="00532969" w:rsidRPr="00D95EE4" w14:paraId="5EE405E5" w14:textId="77777777" w:rsidTr="002C6554">
        <w:trPr>
          <w:trHeight w:val="227"/>
        </w:trPr>
        <w:tc>
          <w:tcPr>
            <w:tcW w:w="5387" w:type="dxa"/>
            <w:vMerge/>
            <w:tcBorders>
              <w:top w:val="nil"/>
              <w:left w:val="nil"/>
              <w:bottom w:val="single" w:sz="4" w:space="0" w:color="54BBAB"/>
              <w:right w:val="nil"/>
            </w:tcBorders>
            <w:vAlign w:val="center"/>
            <w:hideMark/>
          </w:tcPr>
          <w:p w14:paraId="1EC8E3F7" w14:textId="77777777" w:rsidR="00532969" w:rsidRPr="00D95EE4" w:rsidRDefault="00532969" w:rsidP="00C46DA8">
            <w:pPr>
              <w:spacing w:after="0" w:line="240" w:lineRule="auto"/>
              <w:rPr>
                <w:rFonts w:ascii="Calibri Light" w:eastAsia="Times New Roman" w:hAnsi="Calibri Light" w:cs="Calibri Light"/>
                <w:b/>
                <w:bCs/>
                <w:color w:val="005CA9"/>
                <w:sz w:val="18"/>
                <w:szCs w:val="18"/>
                <w:lang w:eastAsia="pt-BR"/>
              </w:rPr>
            </w:pPr>
          </w:p>
        </w:tc>
        <w:tc>
          <w:tcPr>
            <w:tcW w:w="1530" w:type="dxa"/>
            <w:tcBorders>
              <w:top w:val="nil"/>
              <w:left w:val="nil"/>
              <w:bottom w:val="single" w:sz="4" w:space="0" w:color="54BBAB"/>
              <w:right w:val="nil"/>
            </w:tcBorders>
            <w:shd w:val="clear" w:color="auto" w:fill="auto"/>
            <w:vAlign w:val="center"/>
            <w:hideMark/>
          </w:tcPr>
          <w:p w14:paraId="1BDE42D0"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30" w:type="dxa"/>
            <w:tcBorders>
              <w:top w:val="nil"/>
              <w:left w:val="nil"/>
              <w:bottom w:val="single" w:sz="4" w:space="0" w:color="54BBAB"/>
              <w:right w:val="nil"/>
            </w:tcBorders>
            <w:shd w:val="clear" w:color="auto" w:fill="auto"/>
            <w:vAlign w:val="center"/>
            <w:hideMark/>
          </w:tcPr>
          <w:p w14:paraId="38B5F55D"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c>
          <w:tcPr>
            <w:tcW w:w="1531" w:type="dxa"/>
            <w:tcBorders>
              <w:top w:val="nil"/>
              <w:left w:val="nil"/>
              <w:bottom w:val="single" w:sz="4" w:space="0" w:color="54BBAB"/>
              <w:right w:val="nil"/>
            </w:tcBorders>
            <w:shd w:val="clear" w:color="auto" w:fill="auto"/>
            <w:noWrap/>
            <w:vAlign w:val="center"/>
            <w:hideMark/>
          </w:tcPr>
          <w:p w14:paraId="3792B56C"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30" w:type="dxa"/>
            <w:tcBorders>
              <w:top w:val="nil"/>
              <w:left w:val="nil"/>
              <w:bottom w:val="single" w:sz="4" w:space="0" w:color="54BBAB"/>
              <w:right w:val="nil"/>
            </w:tcBorders>
            <w:shd w:val="clear" w:color="auto" w:fill="auto"/>
            <w:noWrap/>
            <w:vAlign w:val="center"/>
            <w:hideMark/>
          </w:tcPr>
          <w:p w14:paraId="1246B266"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c>
          <w:tcPr>
            <w:tcW w:w="1530" w:type="dxa"/>
            <w:tcBorders>
              <w:top w:val="nil"/>
              <w:left w:val="nil"/>
              <w:bottom w:val="single" w:sz="4" w:space="0" w:color="54BBAB"/>
              <w:right w:val="nil"/>
            </w:tcBorders>
            <w:shd w:val="clear" w:color="auto" w:fill="auto"/>
            <w:vAlign w:val="center"/>
            <w:hideMark/>
          </w:tcPr>
          <w:p w14:paraId="3D36B571"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Controladora</w:t>
            </w:r>
          </w:p>
        </w:tc>
        <w:tc>
          <w:tcPr>
            <w:tcW w:w="1531" w:type="dxa"/>
            <w:tcBorders>
              <w:top w:val="nil"/>
              <w:left w:val="nil"/>
              <w:bottom w:val="single" w:sz="4" w:space="0" w:color="54BBAB"/>
              <w:right w:val="nil"/>
            </w:tcBorders>
            <w:shd w:val="clear" w:color="auto" w:fill="auto"/>
            <w:vAlign w:val="center"/>
            <w:hideMark/>
          </w:tcPr>
          <w:p w14:paraId="76DB8757" w14:textId="77777777" w:rsidR="00532969" w:rsidRPr="00D95EE4" w:rsidRDefault="00532969" w:rsidP="00C46DA8">
            <w:pPr>
              <w:spacing w:after="0" w:line="240" w:lineRule="auto"/>
              <w:jc w:val="center"/>
              <w:rPr>
                <w:rFonts w:ascii="Calibri Light" w:eastAsia="Times New Roman" w:hAnsi="Calibri Light" w:cs="Calibri Light"/>
                <w:b/>
                <w:bCs/>
                <w:color w:val="005CA9"/>
                <w:sz w:val="18"/>
                <w:szCs w:val="18"/>
                <w:lang w:eastAsia="pt-BR"/>
              </w:rPr>
            </w:pPr>
            <w:r w:rsidRPr="00D95EE4">
              <w:rPr>
                <w:rFonts w:ascii="Calibri Light" w:eastAsia="Times New Roman" w:hAnsi="Calibri Light" w:cs="Calibri Light"/>
                <w:b/>
                <w:bCs/>
                <w:color w:val="005CA9"/>
                <w:sz w:val="18"/>
                <w:szCs w:val="18"/>
                <w:lang w:eastAsia="pt-BR"/>
              </w:rPr>
              <w:t>Consolidado</w:t>
            </w:r>
          </w:p>
        </w:tc>
      </w:tr>
      <w:tr w:rsidR="00BF6620" w:rsidRPr="00D95EE4" w14:paraId="7A9766A6" w14:textId="77777777" w:rsidTr="002C6554">
        <w:trPr>
          <w:trHeight w:val="227"/>
        </w:trPr>
        <w:tc>
          <w:tcPr>
            <w:tcW w:w="5387" w:type="dxa"/>
            <w:tcBorders>
              <w:top w:val="nil"/>
              <w:left w:val="nil"/>
              <w:bottom w:val="nil"/>
              <w:right w:val="nil"/>
            </w:tcBorders>
            <w:shd w:val="clear" w:color="auto" w:fill="auto"/>
            <w:vAlign w:val="center"/>
            <w:hideMark/>
          </w:tcPr>
          <w:p w14:paraId="6CC3149B" w14:textId="2C9C3AA9" w:rsidR="00BF6620" w:rsidRPr="00D95EE4" w:rsidRDefault="00BF6620" w:rsidP="00BF6620">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Operações continuadas</w:t>
            </w:r>
          </w:p>
        </w:tc>
        <w:tc>
          <w:tcPr>
            <w:tcW w:w="1530" w:type="dxa"/>
            <w:tcBorders>
              <w:top w:val="nil"/>
              <w:left w:val="nil"/>
              <w:bottom w:val="nil"/>
              <w:right w:val="nil"/>
            </w:tcBorders>
            <w:shd w:val="clear" w:color="auto" w:fill="auto"/>
            <w:vAlign w:val="center"/>
          </w:tcPr>
          <w:p w14:paraId="12FA662A" w14:textId="28084D26"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1530" w:type="dxa"/>
            <w:tcBorders>
              <w:top w:val="nil"/>
              <w:left w:val="nil"/>
              <w:bottom w:val="nil"/>
              <w:right w:val="nil"/>
            </w:tcBorders>
            <w:shd w:val="clear" w:color="auto" w:fill="auto"/>
            <w:vAlign w:val="center"/>
          </w:tcPr>
          <w:p w14:paraId="2B2E0372" w14:textId="61847F06" w:rsidR="00BF6620" w:rsidRPr="00D95EE4" w:rsidRDefault="00BF6620" w:rsidP="00BF6620">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1531" w:type="dxa"/>
            <w:tcBorders>
              <w:top w:val="nil"/>
              <w:left w:val="nil"/>
              <w:bottom w:val="nil"/>
              <w:right w:val="nil"/>
            </w:tcBorders>
            <w:shd w:val="clear" w:color="auto" w:fill="auto"/>
            <w:noWrap/>
            <w:vAlign w:val="center"/>
          </w:tcPr>
          <w:p w14:paraId="1F46EA02" w14:textId="3309E950" w:rsidR="00BF6620" w:rsidRPr="00D95EE4" w:rsidRDefault="00BF6620" w:rsidP="00BF6620">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1530" w:type="dxa"/>
            <w:tcBorders>
              <w:top w:val="nil"/>
              <w:left w:val="nil"/>
              <w:bottom w:val="nil"/>
              <w:right w:val="nil"/>
            </w:tcBorders>
            <w:shd w:val="clear" w:color="auto" w:fill="auto"/>
            <w:noWrap/>
            <w:vAlign w:val="bottom"/>
          </w:tcPr>
          <w:p w14:paraId="7E8C0E0A" w14:textId="1E487DA1" w:rsidR="00BF6620" w:rsidRPr="00D95EE4" w:rsidRDefault="00BF6620" w:rsidP="00BF6620">
            <w:pPr>
              <w:spacing w:after="0" w:line="240" w:lineRule="auto"/>
              <w:jc w:val="right"/>
              <w:rPr>
                <w:rFonts w:ascii="Times New Roman" w:eastAsia="Times New Roman" w:hAnsi="Times New Roman"/>
                <w:sz w:val="18"/>
                <w:szCs w:val="18"/>
                <w:lang w:eastAsia="pt-BR"/>
              </w:rPr>
            </w:pPr>
            <w:r>
              <w:rPr>
                <w:rFonts w:cs="Calibri"/>
                <w:color w:val="000000"/>
              </w:rPr>
              <w:t> </w:t>
            </w:r>
          </w:p>
        </w:tc>
        <w:tc>
          <w:tcPr>
            <w:tcW w:w="1530" w:type="dxa"/>
            <w:tcBorders>
              <w:top w:val="nil"/>
              <w:left w:val="nil"/>
              <w:bottom w:val="nil"/>
              <w:right w:val="nil"/>
            </w:tcBorders>
            <w:shd w:val="clear" w:color="auto" w:fill="auto"/>
            <w:vAlign w:val="center"/>
          </w:tcPr>
          <w:p w14:paraId="5E038221" w14:textId="5E083B9D" w:rsidR="00BF6620" w:rsidRPr="00D95EE4" w:rsidRDefault="00BF6620" w:rsidP="00BF6620">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c>
          <w:tcPr>
            <w:tcW w:w="1531" w:type="dxa"/>
            <w:tcBorders>
              <w:top w:val="nil"/>
              <w:left w:val="nil"/>
              <w:bottom w:val="nil"/>
              <w:right w:val="nil"/>
            </w:tcBorders>
            <w:shd w:val="clear" w:color="auto" w:fill="auto"/>
            <w:vAlign w:val="center"/>
          </w:tcPr>
          <w:p w14:paraId="47A4066D" w14:textId="7CE3E3BA" w:rsidR="00BF6620" w:rsidRPr="00D95EE4" w:rsidRDefault="00BF6620" w:rsidP="00BF6620">
            <w:pPr>
              <w:spacing w:after="0" w:line="240" w:lineRule="auto"/>
              <w:jc w:val="right"/>
              <w:rPr>
                <w:rFonts w:ascii="Times New Roman" w:eastAsia="Times New Roman" w:hAnsi="Times New Roman"/>
                <w:sz w:val="18"/>
                <w:szCs w:val="18"/>
                <w:lang w:eastAsia="pt-BR"/>
              </w:rPr>
            </w:pPr>
            <w:r>
              <w:rPr>
                <w:rFonts w:ascii="Calibri Light" w:hAnsi="Calibri Light" w:cs="Calibri Light"/>
                <w:b/>
                <w:bCs/>
                <w:color w:val="005CA9"/>
                <w:sz w:val="18"/>
                <w:szCs w:val="18"/>
              </w:rPr>
              <w:t> </w:t>
            </w:r>
          </w:p>
        </w:tc>
      </w:tr>
      <w:tr w:rsidR="00BF6620" w:rsidRPr="00D95EE4" w14:paraId="79BA3125" w14:textId="77777777" w:rsidTr="002C6554">
        <w:trPr>
          <w:trHeight w:val="227"/>
        </w:trPr>
        <w:tc>
          <w:tcPr>
            <w:tcW w:w="5387" w:type="dxa"/>
            <w:tcBorders>
              <w:top w:val="nil"/>
              <w:left w:val="nil"/>
              <w:bottom w:val="nil"/>
              <w:right w:val="nil"/>
            </w:tcBorders>
            <w:shd w:val="clear" w:color="auto" w:fill="auto"/>
            <w:vAlign w:val="center"/>
            <w:hideMark/>
          </w:tcPr>
          <w:p w14:paraId="1D49F374" w14:textId="45883932" w:rsidR="00BF6620" w:rsidRPr="00D95EE4" w:rsidRDefault="00BF6620" w:rsidP="00BF6620">
            <w:pPr>
              <w:spacing w:after="0" w:line="240" w:lineRule="auto"/>
              <w:ind w:firstLineChars="100" w:firstLine="181"/>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Receitas operacionais</w:t>
            </w:r>
          </w:p>
        </w:tc>
        <w:tc>
          <w:tcPr>
            <w:tcW w:w="1530" w:type="dxa"/>
            <w:tcBorders>
              <w:top w:val="nil"/>
              <w:left w:val="nil"/>
              <w:bottom w:val="nil"/>
              <w:right w:val="nil"/>
            </w:tcBorders>
            <w:shd w:val="clear" w:color="auto" w:fill="auto"/>
            <w:vAlign w:val="center"/>
          </w:tcPr>
          <w:p w14:paraId="390D7A70" w14:textId="4DA453C6"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2.789.247</w:t>
            </w:r>
          </w:p>
        </w:tc>
        <w:tc>
          <w:tcPr>
            <w:tcW w:w="1530" w:type="dxa"/>
            <w:tcBorders>
              <w:top w:val="nil"/>
              <w:left w:val="nil"/>
              <w:bottom w:val="nil"/>
              <w:right w:val="nil"/>
            </w:tcBorders>
            <w:shd w:val="clear" w:color="auto" w:fill="auto"/>
            <w:vAlign w:val="center"/>
          </w:tcPr>
          <w:p w14:paraId="551EF799" w14:textId="342EC0DA"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3.625.567</w:t>
            </w:r>
          </w:p>
        </w:tc>
        <w:tc>
          <w:tcPr>
            <w:tcW w:w="1531" w:type="dxa"/>
            <w:tcBorders>
              <w:top w:val="nil"/>
              <w:left w:val="nil"/>
              <w:bottom w:val="nil"/>
              <w:right w:val="nil"/>
            </w:tcBorders>
            <w:shd w:val="clear" w:color="auto" w:fill="auto"/>
            <w:vAlign w:val="center"/>
          </w:tcPr>
          <w:p w14:paraId="200D8B6A" w14:textId="00A93095"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nil"/>
              <w:right w:val="nil"/>
            </w:tcBorders>
            <w:shd w:val="clear" w:color="auto" w:fill="auto"/>
            <w:vAlign w:val="center"/>
          </w:tcPr>
          <w:p w14:paraId="42AA2B63" w14:textId="75B97F3F"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nil"/>
              <w:right w:val="nil"/>
            </w:tcBorders>
            <w:shd w:val="clear" w:color="auto" w:fill="auto"/>
            <w:vAlign w:val="center"/>
          </w:tcPr>
          <w:p w14:paraId="154F528E" w14:textId="685379CA"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2.845.370</w:t>
            </w:r>
          </w:p>
        </w:tc>
        <w:tc>
          <w:tcPr>
            <w:tcW w:w="1531" w:type="dxa"/>
            <w:tcBorders>
              <w:top w:val="nil"/>
              <w:left w:val="nil"/>
              <w:bottom w:val="nil"/>
              <w:right w:val="nil"/>
            </w:tcBorders>
            <w:shd w:val="clear" w:color="auto" w:fill="auto"/>
            <w:vAlign w:val="center"/>
          </w:tcPr>
          <w:p w14:paraId="1F1EC00B" w14:textId="657420F5"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3.681.690</w:t>
            </w:r>
          </w:p>
        </w:tc>
      </w:tr>
      <w:tr w:rsidR="00BF6620" w:rsidRPr="00D95EE4" w14:paraId="54DF4CDA" w14:textId="77777777" w:rsidTr="002C6554">
        <w:trPr>
          <w:trHeight w:val="227"/>
        </w:trPr>
        <w:tc>
          <w:tcPr>
            <w:tcW w:w="5387" w:type="dxa"/>
            <w:tcBorders>
              <w:top w:val="nil"/>
              <w:left w:val="nil"/>
              <w:bottom w:val="nil"/>
              <w:right w:val="nil"/>
            </w:tcBorders>
            <w:shd w:val="clear" w:color="auto" w:fill="auto"/>
            <w:vAlign w:val="center"/>
            <w:hideMark/>
          </w:tcPr>
          <w:p w14:paraId="76FC5FC2" w14:textId="251818B2" w:rsidR="00BF6620" w:rsidRPr="00D95EE4" w:rsidRDefault="00BF6620" w:rsidP="00BF6620">
            <w:pPr>
              <w:spacing w:after="0" w:line="240" w:lineRule="auto"/>
              <w:ind w:firstLineChars="200" w:firstLine="36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Resultado de investimentos em participações societárias (nota 14)</w:t>
            </w:r>
          </w:p>
        </w:tc>
        <w:tc>
          <w:tcPr>
            <w:tcW w:w="1530" w:type="dxa"/>
            <w:tcBorders>
              <w:top w:val="nil"/>
              <w:left w:val="nil"/>
              <w:bottom w:val="nil"/>
              <w:right w:val="nil"/>
            </w:tcBorders>
            <w:shd w:val="clear" w:color="auto" w:fill="auto"/>
            <w:vAlign w:val="center"/>
          </w:tcPr>
          <w:p w14:paraId="4AF2977A" w14:textId="33214A65" w:rsidR="00BF6620" w:rsidRPr="00D95EE4" w:rsidRDefault="00BF6620" w:rsidP="00BF66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2.647.600</w:t>
            </w:r>
          </w:p>
        </w:tc>
        <w:tc>
          <w:tcPr>
            <w:tcW w:w="1530" w:type="dxa"/>
            <w:tcBorders>
              <w:top w:val="nil"/>
              <w:left w:val="nil"/>
              <w:bottom w:val="nil"/>
              <w:right w:val="nil"/>
            </w:tcBorders>
            <w:shd w:val="clear" w:color="auto" w:fill="auto"/>
            <w:vAlign w:val="center"/>
          </w:tcPr>
          <w:p w14:paraId="57AA02DA" w14:textId="1F2FD40B" w:rsidR="00BF6620" w:rsidRPr="00D95EE4" w:rsidRDefault="00BF6620" w:rsidP="00BF66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1.938.126</w:t>
            </w:r>
          </w:p>
        </w:tc>
        <w:tc>
          <w:tcPr>
            <w:tcW w:w="1531" w:type="dxa"/>
            <w:tcBorders>
              <w:top w:val="nil"/>
              <w:left w:val="nil"/>
              <w:bottom w:val="nil"/>
              <w:right w:val="nil"/>
            </w:tcBorders>
            <w:shd w:val="clear" w:color="auto" w:fill="auto"/>
            <w:noWrap/>
            <w:vAlign w:val="center"/>
          </w:tcPr>
          <w:p w14:paraId="303C55BD" w14:textId="08E66B30" w:rsidR="00BF6620" w:rsidRPr="00D95EE4" w:rsidRDefault="00BF6620" w:rsidP="00BF66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56.123</w:t>
            </w:r>
          </w:p>
        </w:tc>
        <w:tc>
          <w:tcPr>
            <w:tcW w:w="1530" w:type="dxa"/>
            <w:tcBorders>
              <w:top w:val="nil"/>
              <w:left w:val="nil"/>
              <w:bottom w:val="nil"/>
              <w:right w:val="nil"/>
            </w:tcBorders>
            <w:shd w:val="clear" w:color="auto" w:fill="auto"/>
            <w:noWrap/>
            <w:vAlign w:val="center"/>
          </w:tcPr>
          <w:p w14:paraId="15B206C2" w14:textId="0AAAC4F7" w:rsidR="00BF6620" w:rsidRPr="00D95EE4" w:rsidRDefault="00BF6620" w:rsidP="00BF66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56.123</w:t>
            </w:r>
          </w:p>
        </w:tc>
        <w:tc>
          <w:tcPr>
            <w:tcW w:w="1530" w:type="dxa"/>
            <w:tcBorders>
              <w:top w:val="nil"/>
              <w:left w:val="nil"/>
              <w:bottom w:val="nil"/>
              <w:right w:val="nil"/>
            </w:tcBorders>
            <w:shd w:val="clear" w:color="auto" w:fill="auto"/>
            <w:vAlign w:val="center"/>
          </w:tcPr>
          <w:p w14:paraId="69BA04CF" w14:textId="5452F7DE" w:rsidR="00BF6620" w:rsidRPr="00D95EE4" w:rsidRDefault="00BF6620" w:rsidP="00BF66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2.703.723</w:t>
            </w:r>
          </w:p>
        </w:tc>
        <w:tc>
          <w:tcPr>
            <w:tcW w:w="1531" w:type="dxa"/>
            <w:tcBorders>
              <w:top w:val="nil"/>
              <w:left w:val="nil"/>
              <w:bottom w:val="nil"/>
              <w:right w:val="nil"/>
            </w:tcBorders>
            <w:shd w:val="clear" w:color="auto" w:fill="auto"/>
            <w:vAlign w:val="center"/>
          </w:tcPr>
          <w:p w14:paraId="20576C37" w14:textId="0DFBEC13" w:rsidR="00BF6620" w:rsidRPr="00D95EE4" w:rsidRDefault="00BF6620" w:rsidP="00BF66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1.994.249</w:t>
            </w:r>
          </w:p>
        </w:tc>
      </w:tr>
      <w:tr w:rsidR="00BF6620" w:rsidRPr="00D95EE4" w14:paraId="58AABB51" w14:textId="77777777" w:rsidTr="002C6554">
        <w:trPr>
          <w:trHeight w:val="227"/>
        </w:trPr>
        <w:tc>
          <w:tcPr>
            <w:tcW w:w="5387" w:type="dxa"/>
            <w:tcBorders>
              <w:top w:val="nil"/>
              <w:left w:val="nil"/>
              <w:bottom w:val="nil"/>
              <w:right w:val="nil"/>
            </w:tcBorders>
            <w:shd w:val="clear" w:color="auto" w:fill="auto"/>
            <w:vAlign w:val="center"/>
            <w:hideMark/>
          </w:tcPr>
          <w:p w14:paraId="15941CFE" w14:textId="236541B1" w:rsidR="00BF6620" w:rsidRPr="00D95EE4" w:rsidRDefault="00BF6620" w:rsidP="00BF6620">
            <w:pPr>
              <w:spacing w:after="0" w:line="240" w:lineRule="auto"/>
              <w:ind w:firstLineChars="100" w:firstLine="181"/>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Custo dos serviços prestados (nota 20)</w:t>
            </w:r>
          </w:p>
        </w:tc>
        <w:tc>
          <w:tcPr>
            <w:tcW w:w="1530" w:type="dxa"/>
            <w:tcBorders>
              <w:top w:val="nil"/>
              <w:left w:val="nil"/>
              <w:bottom w:val="nil"/>
              <w:right w:val="nil"/>
            </w:tcBorders>
            <w:shd w:val="clear" w:color="auto" w:fill="auto"/>
            <w:vAlign w:val="center"/>
          </w:tcPr>
          <w:p w14:paraId="6E28EEEC" w14:textId="149C4203" w:rsidR="00BF6620" w:rsidRPr="00D95EE4" w:rsidRDefault="00BF6620" w:rsidP="00BF662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tcPr>
          <w:p w14:paraId="3362CBD8" w14:textId="499D2DE7"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(305.195)</w:t>
            </w:r>
          </w:p>
        </w:tc>
        <w:tc>
          <w:tcPr>
            <w:tcW w:w="1531" w:type="dxa"/>
            <w:tcBorders>
              <w:top w:val="nil"/>
              <w:left w:val="nil"/>
              <w:bottom w:val="nil"/>
              <w:right w:val="nil"/>
            </w:tcBorders>
            <w:shd w:val="clear" w:color="auto" w:fill="auto"/>
            <w:noWrap/>
            <w:vAlign w:val="center"/>
          </w:tcPr>
          <w:p w14:paraId="7032FDE6" w14:textId="2DF6D554" w:rsidR="00BF6620" w:rsidRPr="00D95EE4" w:rsidRDefault="00BF6620" w:rsidP="00BF662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noWrap/>
            <w:vAlign w:val="center"/>
          </w:tcPr>
          <w:p w14:paraId="6F4357FD" w14:textId="7162CC42" w:rsidR="00BF6620" w:rsidRPr="00D95EE4" w:rsidRDefault="00BF6620" w:rsidP="00BF662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tcPr>
          <w:p w14:paraId="0593736F" w14:textId="7642EA86" w:rsidR="00BF6620" w:rsidRPr="00D95EE4" w:rsidRDefault="00BF6620" w:rsidP="00BF662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1" w:type="dxa"/>
            <w:tcBorders>
              <w:top w:val="nil"/>
              <w:left w:val="nil"/>
              <w:bottom w:val="nil"/>
              <w:right w:val="nil"/>
            </w:tcBorders>
            <w:shd w:val="clear" w:color="auto" w:fill="auto"/>
            <w:vAlign w:val="center"/>
          </w:tcPr>
          <w:p w14:paraId="04C019CF" w14:textId="002BFBE9"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(305.195)</w:t>
            </w:r>
          </w:p>
        </w:tc>
      </w:tr>
      <w:tr w:rsidR="00BF6620" w:rsidRPr="00D95EE4" w14:paraId="78D5CA29" w14:textId="77777777" w:rsidTr="002C6554">
        <w:trPr>
          <w:trHeight w:val="227"/>
        </w:trPr>
        <w:tc>
          <w:tcPr>
            <w:tcW w:w="5387" w:type="dxa"/>
            <w:tcBorders>
              <w:top w:val="nil"/>
              <w:left w:val="nil"/>
              <w:bottom w:val="nil"/>
              <w:right w:val="nil"/>
            </w:tcBorders>
            <w:shd w:val="clear" w:color="auto" w:fill="auto"/>
            <w:vAlign w:val="center"/>
            <w:hideMark/>
          </w:tcPr>
          <w:p w14:paraId="28E0F735" w14:textId="562978C8" w:rsidR="00BF6620" w:rsidRPr="00D95EE4" w:rsidRDefault="00BF6620" w:rsidP="00BF6620">
            <w:pPr>
              <w:spacing w:after="0" w:line="240" w:lineRule="auto"/>
              <w:ind w:firstLineChars="100" w:firstLine="181"/>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Resultado bruto</w:t>
            </w:r>
          </w:p>
        </w:tc>
        <w:tc>
          <w:tcPr>
            <w:tcW w:w="1530" w:type="dxa"/>
            <w:tcBorders>
              <w:top w:val="nil"/>
              <w:left w:val="nil"/>
              <w:bottom w:val="nil"/>
              <w:right w:val="nil"/>
            </w:tcBorders>
            <w:shd w:val="clear" w:color="auto" w:fill="auto"/>
            <w:vAlign w:val="center"/>
          </w:tcPr>
          <w:p w14:paraId="59786B7E" w14:textId="326BDC68"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2.789.247</w:t>
            </w:r>
          </w:p>
        </w:tc>
        <w:tc>
          <w:tcPr>
            <w:tcW w:w="1530" w:type="dxa"/>
            <w:tcBorders>
              <w:top w:val="nil"/>
              <w:left w:val="nil"/>
              <w:bottom w:val="nil"/>
              <w:right w:val="nil"/>
            </w:tcBorders>
            <w:shd w:val="clear" w:color="auto" w:fill="auto"/>
            <w:vAlign w:val="center"/>
          </w:tcPr>
          <w:p w14:paraId="7BC0A64C" w14:textId="6EF3558D"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3.320.372</w:t>
            </w:r>
          </w:p>
        </w:tc>
        <w:tc>
          <w:tcPr>
            <w:tcW w:w="1531" w:type="dxa"/>
            <w:tcBorders>
              <w:top w:val="nil"/>
              <w:left w:val="nil"/>
              <w:bottom w:val="nil"/>
              <w:right w:val="nil"/>
            </w:tcBorders>
            <w:shd w:val="clear" w:color="auto" w:fill="auto"/>
            <w:vAlign w:val="center"/>
          </w:tcPr>
          <w:p w14:paraId="28B8B689" w14:textId="0825ED4D"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nil"/>
              <w:right w:val="nil"/>
            </w:tcBorders>
            <w:shd w:val="clear" w:color="auto" w:fill="auto"/>
            <w:vAlign w:val="center"/>
          </w:tcPr>
          <w:p w14:paraId="513F623C" w14:textId="320D45D1"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nil"/>
              <w:right w:val="nil"/>
            </w:tcBorders>
            <w:shd w:val="clear" w:color="auto" w:fill="auto"/>
            <w:vAlign w:val="center"/>
          </w:tcPr>
          <w:p w14:paraId="07A8880B" w14:textId="423C2829"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2.845.370</w:t>
            </w:r>
          </w:p>
        </w:tc>
        <w:tc>
          <w:tcPr>
            <w:tcW w:w="1531" w:type="dxa"/>
            <w:tcBorders>
              <w:top w:val="nil"/>
              <w:left w:val="nil"/>
              <w:bottom w:val="nil"/>
              <w:right w:val="nil"/>
            </w:tcBorders>
            <w:shd w:val="clear" w:color="auto" w:fill="auto"/>
            <w:vAlign w:val="center"/>
          </w:tcPr>
          <w:p w14:paraId="6777C537" w14:textId="18DD8071"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3.376.495</w:t>
            </w:r>
          </w:p>
        </w:tc>
      </w:tr>
      <w:tr w:rsidR="00BF6620" w:rsidRPr="00D95EE4" w14:paraId="266D54AF" w14:textId="77777777" w:rsidTr="002C6554">
        <w:trPr>
          <w:trHeight w:val="227"/>
        </w:trPr>
        <w:tc>
          <w:tcPr>
            <w:tcW w:w="5387" w:type="dxa"/>
            <w:tcBorders>
              <w:top w:val="nil"/>
              <w:left w:val="nil"/>
              <w:bottom w:val="nil"/>
              <w:right w:val="nil"/>
            </w:tcBorders>
            <w:shd w:val="clear" w:color="auto" w:fill="auto"/>
            <w:vAlign w:val="center"/>
            <w:hideMark/>
          </w:tcPr>
          <w:p w14:paraId="3CB97869" w14:textId="231803C2" w:rsidR="00BF6620" w:rsidRPr="00D95EE4" w:rsidRDefault="00BF6620" w:rsidP="00BF6620">
            <w:pPr>
              <w:spacing w:after="0" w:line="240" w:lineRule="auto"/>
              <w:ind w:firstLineChars="100" w:firstLine="181"/>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Outras receitas/(despesas) operacionais</w:t>
            </w:r>
          </w:p>
        </w:tc>
        <w:tc>
          <w:tcPr>
            <w:tcW w:w="1530" w:type="dxa"/>
            <w:tcBorders>
              <w:top w:val="nil"/>
              <w:left w:val="nil"/>
              <w:bottom w:val="nil"/>
              <w:right w:val="nil"/>
            </w:tcBorders>
            <w:shd w:val="clear" w:color="auto" w:fill="auto"/>
            <w:vAlign w:val="center"/>
          </w:tcPr>
          <w:p w14:paraId="324D352E" w14:textId="049536D6"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209.943</w:t>
            </w:r>
          </w:p>
        </w:tc>
        <w:tc>
          <w:tcPr>
            <w:tcW w:w="1530" w:type="dxa"/>
            <w:tcBorders>
              <w:top w:val="nil"/>
              <w:left w:val="nil"/>
              <w:bottom w:val="nil"/>
              <w:right w:val="nil"/>
            </w:tcBorders>
            <w:shd w:val="clear" w:color="auto" w:fill="auto"/>
            <w:vAlign w:val="center"/>
          </w:tcPr>
          <w:p w14:paraId="56FDE1CD" w14:textId="6B6563AA"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1.049</w:t>
            </w:r>
          </w:p>
        </w:tc>
        <w:tc>
          <w:tcPr>
            <w:tcW w:w="1531" w:type="dxa"/>
            <w:tcBorders>
              <w:top w:val="nil"/>
              <w:left w:val="nil"/>
              <w:bottom w:val="nil"/>
              <w:right w:val="nil"/>
            </w:tcBorders>
            <w:shd w:val="clear" w:color="auto" w:fill="auto"/>
            <w:vAlign w:val="center"/>
          </w:tcPr>
          <w:p w14:paraId="64CC693C" w14:textId="2BAD6C3E" w:rsidR="00BF6620" w:rsidRPr="00D95EE4" w:rsidRDefault="00BF6620" w:rsidP="00BF662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tcPr>
          <w:p w14:paraId="10EE14FE" w14:textId="371E4730" w:rsidR="00BF6620" w:rsidRPr="00D95EE4" w:rsidRDefault="00BF6620" w:rsidP="00BF662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tcPr>
          <w:p w14:paraId="18A800DC" w14:textId="1F9DCCEA"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209.943</w:t>
            </w:r>
          </w:p>
        </w:tc>
        <w:tc>
          <w:tcPr>
            <w:tcW w:w="1531" w:type="dxa"/>
            <w:tcBorders>
              <w:top w:val="nil"/>
              <w:left w:val="nil"/>
              <w:bottom w:val="nil"/>
              <w:right w:val="nil"/>
            </w:tcBorders>
            <w:shd w:val="clear" w:color="auto" w:fill="auto"/>
            <w:vAlign w:val="center"/>
          </w:tcPr>
          <w:p w14:paraId="0035AE53" w14:textId="03CAE3A2"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1.049</w:t>
            </w:r>
          </w:p>
        </w:tc>
      </w:tr>
      <w:tr w:rsidR="00BF6620" w:rsidRPr="00D95EE4" w14:paraId="0C05D9AE" w14:textId="77777777" w:rsidTr="002C6554">
        <w:trPr>
          <w:trHeight w:val="227"/>
        </w:trPr>
        <w:tc>
          <w:tcPr>
            <w:tcW w:w="5387" w:type="dxa"/>
            <w:tcBorders>
              <w:top w:val="nil"/>
              <w:left w:val="nil"/>
              <w:bottom w:val="nil"/>
              <w:right w:val="nil"/>
            </w:tcBorders>
            <w:shd w:val="clear" w:color="auto" w:fill="auto"/>
            <w:vAlign w:val="center"/>
            <w:hideMark/>
          </w:tcPr>
          <w:p w14:paraId="4B568FB2" w14:textId="31B8CDCC" w:rsidR="00BF6620" w:rsidRPr="00D95EE4" w:rsidRDefault="00BF6620" w:rsidP="00BF6620">
            <w:pPr>
              <w:spacing w:after="0" w:line="240" w:lineRule="auto"/>
              <w:ind w:firstLineChars="100" w:firstLine="181"/>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Resultado antes das receitas e despesas financeiras</w:t>
            </w:r>
          </w:p>
        </w:tc>
        <w:tc>
          <w:tcPr>
            <w:tcW w:w="1530" w:type="dxa"/>
            <w:tcBorders>
              <w:top w:val="nil"/>
              <w:left w:val="nil"/>
              <w:bottom w:val="nil"/>
              <w:right w:val="nil"/>
            </w:tcBorders>
            <w:shd w:val="clear" w:color="auto" w:fill="auto"/>
            <w:vAlign w:val="center"/>
          </w:tcPr>
          <w:p w14:paraId="52D38AE3" w14:textId="198B814A"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2.999.190</w:t>
            </w:r>
          </w:p>
        </w:tc>
        <w:tc>
          <w:tcPr>
            <w:tcW w:w="1530" w:type="dxa"/>
            <w:tcBorders>
              <w:top w:val="nil"/>
              <w:left w:val="nil"/>
              <w:bottom w:val="nil"/>
              <w:right w:val="nil"/>
            </w:tcBorders>
            <w:shd w:val="clear" w:color="auto" w:fill="auto"/>
            <w:vAlign w:val="center"/>
          </w:tcPr>
          <w:p w14:paraId="1883FD89" w14:textId="17EBB9A5"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3.321.421</w:t>
            </w:r>
          </w:p>
        </w:tc>
        <w:tc>
          <w:tcPr>
            <w:tcW w:w="1531" w:type="dxa"/>
            <w:tcBorders>
              <w:top w:val="nil"/>
              <w:left w:val="nil"/>
              <w:bottom w:val="nil"/>
              <w:right w:val="nil"/>
            </w:tcBorders>
            <w:shd w:val="clear" w:color="auto" w:fill="auto"/>
            <w:vAlign w:val="center"/>
          </w:tcPr>
          <w:p w14:paraId="1AA226CC" w14:textId="493DA68A"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nil"/>
              <w:right w:val="nil"/>
            </w:tcBorders>
            <w:shd w:val="clear" w:color="auto" w:fill="auto"/>
            <w:vAlign w:val="center"/>
          </w:tcPr>
          <w:p w14:paraId="59B71229" w14:textId="5D2ACD6E"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nil"/>
              <w:right w:val="nil"/>
            </w:tcBorders>
            <w:shd w:val="clear" w:color="auto" w:fill="auto"/>
            <w:vAlign w:val="center"/>
          </w:tcPr>
          <w:p w14:paraId="5F40959F" w14:textId="4E17D1DF"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3.055.313</w:t>
            </w:r>
          </w:p>
        </w:tc>
        <w:tc>
          <w:tcPr>
            <w:tcW w:w="1531" w:type="dxa"/>
            <w:tcBorders>
              <w:top w:val="nil"/>
              <w:left w:val="nil"/>
              <w:bottom w:val="nil"/>
              <w:right w:val="nil"/>
            </w:tcBorders>
            <w:shd w:val="clear" w:color="auto" w:fill="auto"/>
            <w:vAlign w:val="center"/>
          </w:tcPr>
          <w:p w14:paraId="4BB8CFB9" w14:textId="02DB3AD9"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3.377.544</w:t>
            </w:r>
          </w:p>
        </w:tc>
      </w:tr>
      <w:tr w:rsidR="00BF6620" w:rsidRPr="00D95EE4" w14:paraId="1A0880F3" w14:textId="77777777" w:rsidTr="002C6554">
        <w:trPr>
          <w:trHeight w:val="227"/>
        </w:trPr>
        <w:tc>
          <w:tcPr>
            <w:tcW w:w="5387" w:type="dxa"/>
            <w:tcBorders>
              <w:top w:val="nil"/>
              <w:left w:val="nil"/>
              <w:bottom w:val="nil"/>
              <w:right w:val="nil"/>
            </w:tcBorders>
            <w:shd w:val="clear" w:color="auto" w:fill="auto"/>
            <w:vAlign w:val="center"/>
            <w:hideMark/>
          </w:tcPr>
          <w:p w14:paraId="577CAA26" w14:textId="55C72CEB" w:rsidR="00BF6620" w:rsidRPr="00D95EE4" w:rsidRDefault="00BF6620" w:rsidP="00BF6620">
            <w:pPr>
              <w:spacing w:after="0" w:line="240" w:lineRule="auto"/>
              <w:ind w:firstLineChars="100" w:firstLine="181"/>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Resultado financeiro (nota 23)</w:t>
            </w:r>
          </w:p>
        </w:tc>
        <w:tc>
          <w:tcPr>
            <w:tcW w:w="1530" w:type="dxa"/>
            <w:tcBorders>
              <w:top w:val="nil"/>
              <w:left w:val="nil"/>
              <w:bottom w:val="nil"/>
              <w:right w:val="nil"/>
            </w:tcBorders>
            <w:shd w:val="clear" w:color="auto" w:fill="auto"/>
            <w:vAlign w:val="center"/>
          </w:tcPr>
          <w:p w14:paraId="649847A6" w14:textId="2F6D3A59"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44.432</w:t>
            </w:r>
          </w:p>
        </w:tc>
        <w:tc>
          <w:tcPr>
            <w:tcW w:w="1530" w:type="dxa"/>
            <w:tcBorders>
              <w:top w:val="nil"/>
              <w:left w:val="nil"/>
              <w:bottom w:val="nil"/>
              <w:right w:val="nil"/>
            </w:tcBorders>
            <w:shd w:val="clear" w:color="auto" w:fill="auto"/>
            <w:vAlign w:val="center"/>
          </w:tcPr>
          <w:p w14:paraId="41018EF6" w14:textId="0C6445EC"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97.688</w:t>
            </w:r>
          </w:p>
        </w:tc>
        <w:tc>
          <w:tcPr>
            <w:tcW w:w="1531" w:type="dxa"/>
            <w:tcBorders>
              <w:top w:val="nil"/>
              <w:left w:val="nil"/>
              <w:bottom w:val="nil"/>
              <w:right w:val="nil"/>
            </w:tcBorders>
            <w:shd w:val="clear" w:color="auto" w:fill="auto"/>
            <w:vAlign w:val="center"/>
          </w:tcPr>
          <w:p w14:paraId="73D63D2B" w14:textId="7DDB3431" w:rsidR="00BF6620" w:rsidRPr="00D95EE4" w:rsidRDefault="00BF6620" w:rsidP="00BF662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tcPr>
          <w:p w14:paraId="7CF59799" w14:textId="5D6E2440" w:rsidR="00BF6620" w:rsidRPr="00D95EE4" w:rsidRDefault="00BF6620" w:rsidP="00BF662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tcPr>
          <w:p w14:paraId="74C5C7E2" w14:textId="65718D2E"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44.432</w:t>
            </w:r>
          </w:p>
        </w:tc>
        <w:tc>
          <w:tcPr>
            <w:tcW w:w="1531" w:type="dxa"/>
            <w:tcBorders>
              <w:top w:val="nil"/>
              <w:left w:val="nil"/>
              <w:bottom w:val="nil"/>
              <w:right w:val="nil"/>
            </w:tcBorders>
            <w:shd w:val="clear" w:color="auto" w:fill="auto"/>
            <w:vAlign w:val="center"/>
          </w:tcPr>
          <w:p w14:paraId="62921A51" w14:textId="5042070F"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97.688</w:t>
            </w:r>
          </w:p>
        </w:tc>
      </w:tr>
      <w:tr w:rsidR="00BF6620" w:rsidRPr="00D95EE4" w14:paraId="441DE580" w14:textId="77777777" w:rsidTr="002C6554">
        <w:trPr>
          <w:trHeight w:val="227"/>
        </w:trPr>
        <w:tc>
          <w:tcPr>
            <w:tcW w:w="5387" w:type="dxa"/>
            <w:tcBorders>
              <w:top w:val="nil"/>
              <w:left w:val="nil"/>
              <w:bottom w:val="nil"/>
              <w:right w:val="nil"/>
            </w:tcBorders>
            <w:shd w:val="clear" w:color="auto" w:fill="auto"/>
            <w:vAlign w:val="center"/>
            <w:hideMark/>
          </w:tcPr>
          <w:p w14:paraId="5347B6DA" w14:textId="57395EED" w:rsidR="00BF6620" w:rsidRPr="00D95EE4" w:rsidRDefault="00BF6620" w:rsidP="00BF6620">
            <w:pPr>
              <w:spacing w:after="0" w:line="240" w:lineRule="auto"/>
              <w:ind w:firstLineChars="100" w:firstLine="201"/>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20"/>
                <w:szCs w:val="20"/>
              </w:rPr>
              <w:t>Resultado antes de impostos e participações</w:t>
            </w:r>
          </w:p>
        </w:tc>
        <w:tc>
          <w:tcPr>
            <w:tcW w:w="1530" w:type="dxa"/>
            <w:tcBorders>
              <w:top w:val="nil"/>
              <w:left w:val="nil"/>
              <w:bottom w:val="nil"/>
              <w:right w:val="nil"/>
            </w:tcBorders>
            <w:shd w:val="clear" w:color="auto" w:fill="auto"/>
            <w:vAlign w:val="center"/>
          </w:tcPr>
          <w:p w14:paraId="013EBB77" w14:textId="1015B321"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3.043.622</w:t>
            </w:r>
          </w:p>
        </w:tc>
        <w:tc>
          <w:tcPr>
            <w:tcW w:w="1530" w:type="dxa"/>
            <w:tcBorders>
              <w:top w:val="nil"/>
              <w:left w:val="nil"/>
              <w:bottom w:val="nil"/>
              <w:right w:val="nil"/>
            </w:tcBorders>
            <w:shd w:val="clear" w:color="auto" w:fill="auto"/>
            <w:vAlign w:val="center"/>
          </w:tcPr>
          <w:p w14:paraId="5EAA77C8" w14:textId="2B85A2F3"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3.419.109</w:t>
            </w:r>
          </w:p>
        </w:tc>
        <w:tc>
          <w:tcPr>
            <w:tcW w:w="1531" w:type="dxa"/>
            <w:tcBorders>
              <w:top w:val="nil"/>
              <w:left w:val="nil"/>
              <w:bottom w:val="nil"/>
              <w:right w:val="nil"/>
            </w:tcBorders>
            <w:shd w:val="clear" w:color="auto" w:fill="auto"/>
            <w:vAlign w:val="center"/>
          </w:tcPr>
          <w:p w14:paraId="4CC20C4C" w14:textId="40C91354"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nil"/>
              <w:right w:val="nil"/>
            </w:tcBorders>
            <w:shd w:val="clear" w:color="auto" w:fill="auto"/>
            <w:vAlign w:val="center"/>
          </w:tcPr>
          <w:p w14:paraId="4B5EA057" w14:textId="7CF74931"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nil"/>
              <w:right w:val="nil"/>
            </w:tcBorders>
            <w:shd w:val="clear" w:color="auto" w:fill="auto"/>
            <w:vAlign w:val="center"/>
          </w:tcPr>
          <w:p w14:paraId="083A168E" w14:textId="35BFC82D"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3.099.745</w:t>
            </w:r>
          </w:p>
        </w:tc>
        <w:tc>
          <w:tcPr>
            <w:tcW w:w="1531" w:type="dxa"/>
            <w:tcBorders>
              <w:top w:val="nil"/>
              <w:left w:val="nil"/>
              <w:bottom w:val="nil"/>
              <w:right w:val="nil"/>
            </w:tcBorders>
            <w:shd w:val="clear" w:color="auto" w:fill="auto"/>
            <w:vAlign w:val="center"/>
          </w:tcPr>
          <w:p w14:paraId="377FFD1C" w14:textId="196F2511"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3.475.232</w:t>
            </w:r>
          </w:p>
        </w:tc>
      </w:tr>
      <w:tr w:rsidR="00BF6620" w:rsidRPr="00D95EE4" w14:paraId="63899329" w14:textId="77777777" w:rsidTr="002C6554">
        <w:trPr>
          <w:trHeight w:val="227"/>
        </w:trPr>
        <w:tc>
          <w:tcPr>
            <w:tcW w:w="5387" w:type="dxa"/>
            <w:tcBorders>
              <w:top w:val="nil"/>
              <w:left w:val="nil"/>
              <w:bottom w:val="nil"/>
              <w:right w:val="nil"/>
            </w:tcBorders>
            <w:shd w:val="clear" w:color="auto" w:fill="auto"/>
            <w:vAlign w:val="center"/>
            <w:hideMark/>
          </w:tcPr>
          <w:p w14:paraId="49FA4088" w14:textId="2320D2EE" w:rsidR="00BF6620" w:rsidRPr="00D95EE4" w:rsidRDefault="00BF6620" w:rsidP="00BF6620">
            <w:pPr>
              <w:spacing w:after="0" w:line="240" w:lineRule="auto"/>
              <w:ind w:firstLineChars="200" w:firstLine="360"/>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Imposto de renda e contribuição social (nota 15 (a))</w:t>
            </w:r>
          </w:p>
        </w:tc>
        <w:tc>
          <w:tcPr>
            <w:tcW w:w="1530" w:type="dxa"/>
            <w:tcBorders>
              <w:top w:val="nil"/>
              <w:left w:val="nil"/>
              <w:bottom w:val="nil"/>
              <w:right w:val="nil"/>
            </w:tcBorders>
            <w:shd w:val="clear" w:color="auto" w:fill="auto"/>
            <w:vAlign w:val="center"/>
          </w:tcPr>
          <w:p w14:paraId="208A83DD" w14:textId="57EDB1ED" w:rsidR="00BF6620" w:rsidRPr="00D95EE4" w:rsidRDefault="00BF6620" w:rsidP="00BF66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(137.677)</w:t>
            </w:r>
          </w:p>
        </w:tc>
        <w:tc>
          <w:tcPr>
            <w:tcW w:w="1530" w:type="dxa"/>
            <w:tcBorders>
              <w:top w:val="nil"/>
              <w:left w:val="nil"/>
              <w:bottom w:val="nil"/>
              <w:right w:val="nil"/>
            </w:tcBorders>
            <w:shd w:val="clear" w:color="auto" w:fill="auto"/>
            <w:vAlign w:val="center"/>
          </w:tcPr>
          <w:p w14:paraId="7CF182AF" w14:textId="54CFA624" w:rsidR="00BF6620" w:rsidRPr="00D95EE4" w:rsidRDefault="00BF6620" w:rsidP="00BF66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(513.164)</w:t>
            </w:r>
          </w:p>
        </w:tc>
        <w:tc>
          <w:tcPr>
            <w:tcW w:w="1531" w:type="dxa"/>
            <w:tcBorders>
              <w:top w:val="nil"/>
              <w:left w:val="nil"/>
              <w:bottom w:val="nil"/>
              <w:right w:val="nil"/>
            </w:tcBorders>
            <w:shd w:val="clear" w:color="auto" w:fill="auto"/>
            <w:vAlign w:val="center"/>
          </w:tcPr>
          <w:p w14:paraId="582F65C4" w14:textId="3D259323" w:rsidR="00BF6620" w:rsidRPr="00D95EE4" w:rsidRDefault="00BF6620" w:rsidP="00BF662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530" w:type="dxa"/>
            <w:tcBorders>
              <w:top w:val="nil"/>
              <w:left w:val="nil"/>
              <w:bottom w:val="nil"/>
              <w:right w:val="nil"/>
            </w:tcBorders>
            <w:shd w:val="clear" w:color="auto" w:fill="auto"/>
            <w:vAlign w:val="center"/>
          </w:tcPr>
          <w:p w14:paraId="2D5FE326" w14:textId="658A7A4F" w:rsidR="00BF6620" w:rsidRPr="00D95EE4" w:rsidRDefault="00BF6620" w:rsidP="00BF662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530" w:type="dxa"/>
            <w:tcBorders>
              <w:top w:val="nil"/>
              <w:left w:val="nil"/>
              <w:bottom w:val="nil"/>
              <w:right w:val="nil"/>
            </w:tcBorders>
            <w:shd w:val="clear" w:color="auto" w:fill="auto"/>
            <w:vAlign w:val="center"/>
          </w:tcPr>
          <w:p w14:paraId="529A0591" w14:textId="0C830550" w:rsidR="00BF6620" w:rsidRPr="00D95EE4" w:rsidRDefault="00BF6620" w:rsidP="00BF66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(137.677)</w:t>
            </w:r>
          </w:p>
        </w:tc>
        <w:tc>
          <w:tcPr>
            <w:tcW w:w="1531" w:type="dxa"/>
            <w:tcBorders>
              <w:top w:val="nil"/>
              <w:left w:val="nil"/>
              <w:bottom w:val="nil"/>
              <w:right w:val="nil"/>
            </w:tcBorders>
            <w:shd w:val="clear" w:color="auto" w:fill="auto"/>
            <w:vAlign w:val="center"/>
          </w:tcPr>
          <w:p w14:paraId="79D46091" w14:textId="196F9506" w:rsidR="00BF6620" w:rsidRPr="00D95EE4" w:rsidRDefault="00BF6620" w:rsidP="00BF6620">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(513.164)</w:t>
            </w:r>
          </w:p>
        </w:tc>
      </w:tr>
      <w:tr w:rsidR="00BF6620" w:rsidRPr="00D95EE4" w14:paraId="5A61F8CB" w14:textId="77777777" w:rsidTr="002C6554">
        <w:trPr>
          <w:trHeight w:val="227"/>
        </w:trPr>
        <w:tc>
          <w:tcPr>
            <w:tcW w:w="5387" w:type="dxa"/>
            <w:tcBorders>
              <w:top w:val="nil"/>
              <w:left w:val="nil"/>
              <w:bottom w:val="nil"/>
              <w:right w:val="nil"/>
            </w:tcBorders>
            <w:shd w:val="clear" w:color="auto" w:fill="auto"/>
            <w:vAlign w:val="center"/>
            <w:hideMark/>
          </w:tcPr>
          <w:p w14:paraId="2FDF68BB" w14:textId="28C9A391" w:rsidR="00BF6620" w:rsidRPr="00D95EE4" w:rsidRDefault="00BF6620" w:rsidP="00BF6620">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Lucro líquido das operações continuadas</w:t>
            </w:r>
          </w:p>
        </w:tc>
        <w:tc>
          <w:tcPr>
            <w:tcW w:w="1530" w:type="dxa"/>
            <w:tcBorders>
              <w:top w:val="nil"/>
              <w:left w:val="nil"/>
              <w:bottom w:val="nil"/>
              <w:right w:val="nil"/>
            </w:tcBorders>
            <w:shd w:val="clear" w:color="auto" w:fill="auto"/>
            <w:vAlign w:val="center"/>
          </w:tcPr>
          <w:p w14:paraId="28C1A9CC" w14:textId="68B4BB2E"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2.905.945</w:t>
            </w:r>
          </w:p>
        </w:tc>
        <w:tc>
          <w:tcPr>
            <w:tcW w:w="1530" w:type="dxa"/>
            <w:tcBorders>
              <w:top w:val="nil"/>
              <w:left w:val="nil"/>
              <w:bottom w:val="nil"/>
              <w:right w:val="nil"/>
            </w:tcBorders>
            <w:shd w:val="clear" w:color="auto" w:fill="auto"/>
            <w:vAlign w:val="center"/>
          </w:tcPr>
          <w:p w14:paraId="289BC51D" w14:textId="787DAFCB"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2.905.945</w:t>
            </w:r>
          </w:p>
        </w:tc>
        <w:tc>
          <w:tcPr>
            <w:tcW w:w="1531" w:type="dxa"/>
            <w:tcBorders>
              <w:top w:val="nil"/>
              <w:left w:val="nil"/>
              <w:bottom w:val="nil"/>
              <w:right w:val="nil"/>
            </w:tcBorders>
            <w:shd w:val="clear" w:color="auto" w:fill="auto"/>
            <w:vAlign w:val="center"/>
          </w:tcPr>
          <w:p w14:paraId="7AE5A061" w14:textId="08CE0805"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nil"/>
              <w:right w:val="nil"/>
            </w:tcBorders>
            <w:shd w:val="clear" w:color="auto" w:fill="auto"/>
            <w:vAlign w:val="center"/>
          </w:tcPr>
          <w:p w14:paraId="5646A7F1" w14:textId="6316524D"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nil"/>
              <w:right w:val="nil"/>
            </w:tcBorders>
            <w:shd w:val="clear" w:color="auto" w:fill="auto"/>
            <w:vAlign w:val="center"/>
          </w:tcPr>
          <w:p w14:paraId="6FA5A862" w14:textId="6A602D6F"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2.962.068</w:t>
            </w:r>
          </w:p>
        </w:tc>
        <w:tc>
          <w:tcPr>
            <w:tcW w:w="1531" w:type="dxa"/>
            <w:tcBorders>
              <w:top w:val="nil"/>
              <w:left w:val="nil"/>
              <w:bottom w:val="nil"/>
              <w:right w:val="nil"/>
            </w:tcBorders>
            <w:shd w:val="clear" w:color="auto" w:fill="auto"/>
            <w:vAlign w:val="center"/>
          </w:tcPr>
          <w:p w14:paraId="41399DA7" w14:textId="06BBF6E3"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2.962.068</w:t>
            </w:r>
          </w:p>
        </w:tc>
      </w:tr>
      <w:tr w:rsidR="00BF6620" w:rsidRPr="00D95EE4" w14:paraId="0143B0DA" w14:textId="77777777" w:rsidTr="002C6554">
        <w:trPr>
          <w:trHeight w:val="227"/>
        </w:trPr>
        <w:tc>
          <w:tcPr>
            <w:tcW w:w="5387" w:type="dxa"/>
            <w:tcBorders>
              <w:top w:val="nil"/>
              <w:left w:val="nil"/>
              <w:bottom w:val="nil"/>
              <w:right w:val="nil"/>
            </w:tcBorders>
            <w:shd w:val="clear" w:color="auto" w:fill="auto"/>
            <w:vAlign w:val="center"/>
            <w:hideMark/>
          </w:tcPr>
          <w:p w14:paraId="7B925783" w14:textId="162B7CD7" w:rsidR="00BF6620" w:rsidRPr="00D95EE4" w:rsidRDefault="00BF6620" w:rsidP="00BF6620">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Lucro líquido das operações descontinuadas (nota 25)</w:t>
            </w:r>
          </w:p>
        </w:tc>
        <w:tc>
          <w:tcPr>
            <w:tcW w:w="1530" w:type="dxa"/>
            <w:tcBorders>
              <w:top w:val="nil"/>
              <w:left w:val="nil"/>
              <w:bottom w:val="nil"/>
              <w:right w:val="nil"/>
            </w:tcBorders>
            <w:shd w:val="clear" w:color="auto" w:fill="auto"/>
            <w:vAlign w:val="center"/>
          </w:tcPr>
          <w:p w14:paraId="38343FA4" w14:textId="73FB03BB"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46.895</w:t>
            </w:r>
          </w:p>
        </w:tc>
        <w:tc>
          <w:tcPr>
            <w:tcW w:w="1530" w:type="dxa"/>
            <w:tcBorders>
              <w:top w:val="nil"/>
              <w:left w:val="nil"/>
              <w:bottom w:val="nil"/>
              <w:right w:val="nil"/>
            </w:tcBorders>
            <w:shd w:val="clear" w:color="auto" w:fill="auto"/>
            <w:vAlign w:val="center"/>
          </w:tcPr>
          <w:p w14:paraId="477A4494" w14:textId="7FCB0FA5"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46.895</w:t>
            </w:r>
          </w:p>
        </w:tc>
        <w:tc>
          <w:tcPr>
            <w:tcW w:w="1531" w:type="dxa"/>
            <w:tcBorders>
              <w:top w:val="nil"/>
              <w:left w:val="nil"/>
              <w:bottom w:val="nil"/>
              <w:right w:val="nil"/>
            </w:tcBorders>
            <w:shd w:val="clear" w:color="auto" w:fill="auto"/>
            <w:noWrap/>
            <w:vAlign w:val="center"/>
          </w:tcPr>
          <w:p w14:paraId="38A5BEFA" w14:textId="2C2430BE" w:rsidR="00BF6620" w:rsidRPr="00D95EE4" w:rsidRDefault="00BF6620" w:rsidP="00BF662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noWrap/>
            <w:vAlign w:val="center"/>
          </w:tcPr>
          <w:p w14:paraId="499C5529" w14:textId="036EAFFC" w:rsidR="00BF6620" w:rsidRPr="00D95EE4" w:rsidRDefault="00BF6620" w:rsidP="00BF6620">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tcPr>
          <w:p w14:paraId="0D7BE5A8" w14:textId="48620A8C"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46.895</w:t>
            </w:r>
          </w:p>
        </w:tc>
        <w:tc>
          <w:tcPr>
            <w:tcW w:w="1531" w:type="dxa"/>
            <w:tcBorders>
              <w:top w:val="nil"/>
              <w:left w:val="nil"/>
              <w:bottom w:val="nil"/>
              <w:right w:val="nil"/>
            </w:tcBorders>
            <w:shd w:val="clear" w:color="auto" w:fill="auto"/>
            <w:vAlign w:val="center"/>
          </w:tcPr>
          <w:p w14:paraId="652616C0" w14:textId="743B78F2"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46.895</w:t>
            </w:r>
          </w:p>
        </w:tc>
      </w:tr>
      <w:tr w:rsidR="00BF6620" w:rsidRPr="00D95EE4" w14:paraId="44D8ABD3" w14:textId="77777777" w:rsidTr="002C6554">
        <w:trPr>
          <w:trHeight w:val="227"/>
        </w:trPr>
        <w:tc>
          <w:tcPr>
            <w:tcW w:w="5387" w:type="dxa"/>
            <w:tcBorders>
              <w:top w:val="nil"/>
              <w:left w:val="nil"/>
              <w:bottom w:val="single" w:sz="4" w:space="0" w:color="54BBAB"/>
              <w:right w:val="nil"/>
            </w:tcBorders>
            <w:shd w:val="clear" w:color="auto" w:fill="auto"/>
            <w:vAlign w:val="center"/>
            <w:hideMark/>
          </w:tcPr>
          <w:p w14:paraId="1CE43A4B" w14:textId="04D3EC2F" w:rsidR="00BF6620" w:rsidRPr="00D95EE4" w:rsidRDefault="00BF6620" w:rsidP="00BF6620">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xml:space="preserve">Lucro líquido do </w:t>
            </w:r>
            <w:r w:rsidR="005D740A">
              <w:rPr>
                <w:rFonts w:ascii="Calibri Light" w:hAnsi="Calibri Light" w:cs="Calibri Light"/>
                <w:b/>
                <w:bCs/>
                <w:color w:val="005CA9"/>
                <w:sz w:val="18"/>
                <w:szCs w:val="18"/>
              </w:rPr>
              <w:t>exercício</w:t>
            </w:r>
          </w:p>
        </w:tc>
        <w:tc>
          <w:tcPr>
            <w:tcW w:w="1530" w:type="dxa"/>
            <w:tcBorders>
              <w:top w:val="nil"/>
              <w:left w:val="nil"/>
              <w:bottom w:val="single" w:sz="4" w:space="0" w:color="54BBAB"/>
              <w:right w:val="nil"/>
            </w:tcBorders>
            <w:shd w:val="clear" w:color="auto" w:fill="auto"/>
            <w:vAlign w:val="center"/>
          </w:tcPr>
          <w:p w14:paraId="7A9D1155" w14:textId="289BBED2"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2.952.840</w:t>
            </w:r>
          </w:p>
        </w:tc>
        <w:tc>
          <w:tcPr>
            <w:tcW w:w="1530" w:type="dxa"/>
            <w:tcBorders>
              <w:top w:val="nil"/>
              <w:left w:val="nil"/>
              <w:bottom w:val="single" w:sz="4" w:space="0" w:color="54BBAB"/>
              <w:right w:val="nil"/>
            </w:tcBorders>
            <w:shd w:val="clear" w:color="auto" w:fill="auto"/>
            <w:vAlign w:val="center"/>
          </w:tcPr>
          <w:p w14:paraId="76AED729" w14:textId="79F44F22"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2.952.840</w:t>
            </w:r>
          </w:p>
        </w:tc>
        <w:tc>
          <w:tcPr>
            <w:tcW w:w="1531" w:type="dxa"/>
            <w:tcBorders>
              <w:top w:val="nil"/>
              <w:left w:val="nil"/>
              <w:bottom w:val="single" w:sz="4" w:space="0" w:color="54BBAB"/>
              <w:right w:val="nil"/>
            </w:tcBorders>
            <w:shd w:val="clear" w:color="auto" w:fill="auto"/>
            <w:vAlign w:val="center"/>
          </w:tcPr>
          <w:p w14:paraId="2C812A12" w14:textId="2C8CCB2E"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single" w:sz="4" w:space="0" w:color="54BBAB"/>
              <w:right w:val="nil"/>
            </w:tcBorders>
            <w:shd w:val="clear" w:color="auto" w:fill="auto"/>
            <w:vAlign w:val="center"/>
          </w:tcPr>
          <w:p w14:paraId="7237B6D9" w14:textId="305B790E"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56.123</w:t>
            </w:r>
          </w:p>
        </w:tc>
        <w:tc>
          <w:tcPr>
            <w:tcW w:w="1530" w:type="dxa"/>
            <w:tcBorders>
              <w:top w:val="nil"/>
              <w:left w:val="nil"/>
              <w:bottom w:val="single" w:sz="4" w:space="0" w:color="54BBAB"/>
              <w:right w:val="nil"/>
            </w:tcBorders>
            <w:shd w:val="clear" w:color="auto" w:fill="auto"/>
            <w:vAlign w:val="center"/>
          </w:tcPr>
          <w:p w14:paraId="5E6E9984" w14:textId="403FE3A8"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3.008.963</w:t>
            </w:r>
          </w:p>
        </w:tc>
        <w:tc>
          <w:tcPr>
            <w:tcW w:w="1531" w:type="dxa"/>
            <w:tcBorders>
              <w:top w:val="nil"/>
              <w:left w:val="nil"/>
              <w:bottom w:val="single" w:sz="4" w:space="0" w:color="54BBAB"/>
              <w:right w:val="nil"/>
            </w:tcBorders>
            <w:shd w:val="clear" w:color="auto" w:fill="auto"/>
            <w:vAlign w:val="center"/>
          </w:tcPr>
          <w:p w14:paraId="5404525D" w14:textId="6E0D6823" w:rsidR="00BF6620" w:rsidRPr="00D95EE4" w:rsidRDefault="00BF6620" w:rsidP="00BF6620">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3.008.963</w:t>
            </w:r>
          </w:p>
        </w:tc>
      </w:tr>
      <w:tr w:rsidR="000B300D" w:rsidRPr="00D95EE4" w14:paraId="66A48CBF" w14:textId="77777777" w:rsidTr="002C6554">
        <w:trPr>
          <w:trHeight w:val="227"/>
        </w:trPr>
        <w:tc>
          <w:tcPr>
            <w:tcW w:w="5387" w:type="dxa"/>
            <w:tcBorders>
              <w:top w:val="nil"/>
              <w:left w:val="nil"/>
              <w:bottom w:val="nil"/>
              <w:right w:val="nil"/>
            </w:tcBorders>
            <w:shd w:val="clear" w:color="auto" w:fill="auto"/>
            <w:vAlign w:val="center"/>
            <w:hideMark/>
          </w:tcPr>
          <w:p w14:paraId="4744A906" w14:textId="246AAB1C" w:rsidR="000B300D" w:rsidRPr="00D95EE4" w:rsidRDefault="000B300D" w:rsidP="000B300D">
            <w:pPr>
              <w:spacing w:after="0" w:line="240" w:lineRule="auto"/>
              <w:rPr>
                <w:rFonts w:ascii="Calibri Light" w:eastAsia="Times New Roman" w:hAnsi="Calibri Light" w:cs="Calibri Light"/>
                <w:color w:val="005CAA"/>
                <w:sz w:val="18"/>
                <w:szCs w:val="18"/>
                <w:lang w:eastAsia="pt-BR"/>
              </w:rPr>
            </w:pPr>
            <w:r>
              <w:rPr>
                <w:rFonts w:ascii="Calibri Light" w:hAnsi="Calibri Light" w:cs="Calibri Light"/>
                <w:color w:val="005CAA"/>
                <w:sz w:val="18"/>
                <w:szCs w:val="18"/>
              </w:rPr>
              <w:t>Quantidade de ações - em milhares</w:t>
            </w:r>
          </w:p>
        </w:tc>
        <w:tc>
          <w:tcPr>
            <w:tcW w:w="1530" w:type="dxa"/>
            <w:tcBorders>
              <w:top w:val="nil"/>
              <w:left w:val="nil"/>
              <w:bottom w:val="nil"/>
              <w:right w:val="nil"/>
            </w:tcBorders>
            <w:shd w:val="clear" w:color="auto" w:fill="auto"/>
            <w:vAlign w:val="center"/>
          </w:tcPr>
          <w:p w14:paraId="3015302F" w14:textId="040D995D" w:rsidR="000B300D" w:rsidRPr="00D95EE4" w:rsidRDefault="000B300D" w:rsidP="00486E8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30" w:type="dxa"/>
            <w:tcBorders>
              <w:top w:val="nil"/>
              <w:left w:val="nil"/>
              <w:bottom w:val="nil"/>
              <w:right w:val="nil"/>
            </w:tcBorders>
            <w:shd w:val="clear" w:color="auto" w:fill="auto"/>
            <w:vAlign w:val="center"/>
          </w:tcPr>
          <w:p w14:paraId="37E64F38" w14:textId="46929FC8" w:rsidR="000B300D" w:rsidRPr="00D95EE4" w:rsidRDefault="000B300D" w:rsidP="00486E8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31" w:type="dxa"/>
            <w:tcBorders>
              <w:top w:val="nil"/>
              <w:left w:val="nil"/>
              <w:bottom w:val="nil"/>
              <w:right w:val="nil"/>
            </w:tcBorders>
            <w:shd w:val="clear" w:color="auto" w:fill="auto"/>
            <w:noWrap/>
            <w:vAlign w:val="center"/>
          </w:tcPr>
          <w:p w14:paraId="1979F083" w14:textId="682A2FE1" w:rsidR="000B300D" w:rsidRPr="00D95EE4" w:rsidRDefault="000B300D" w:rsidP="00486E8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noWrap/>
            <w:vAlign w:val="center"/>
          </w:tcPr>
          <w:p w14:paraId="760C8AE8" w14:textId="357BC878" w:rsidR="000B300D" w:rsidRPr="00D95EE4" w:rsidRDefault="000B300D" w:rsidP="00486E84">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530" w:type="dxa"/>
            <w:tcBorders>
              <w:top w:val="nil"/>
              <w:left w:val="nil"/>
              <w:bottom w:val="nil"/>
              <w:right w:val="nil"/>
            </w:tcBorders>
            <w:shd w:val="clear" w:color="auto" w:fill="auto"/>
            <w:vAlign w:val="center"/>
          </w:tcPr>
          <w:p w14:paraId="5A39E4C2" w14:textId="1D002A76" w:rsidR="000B300D" w:rsidRPr="00D95EE4" w:rsidRDefault="000B300D" w:rsidP="00486E8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531" w:type="dxa"/>
            <w:tcBorders>
              <w:top w:val="nil"/>
              <w:left w:val="nil"/>
              <w:bottom w:val="nil"/>
              <w:right w:val="nil"/>
            </w:tcBorders>
            <w:shd w:val="clear" w:color="auto" w:fill="auto"/>
            <w:vAlign w:val="center"/>
          </w:tcPr>
          <w:p w14:paraId="7A09D7B1" w14:textId="31BE8D8D" w:rsidR="000B300D" w:rsidRPr="00D95EE4" w:rsidRDefault="000B300D" w:rsidP="00486E84">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486E84" w:rsidRPr="00D95EE4" w14:paraId="624CE266" w14:textId="77777777" w:rsidTr="002C6554">
        <w:trPr>
          <w:trHeight w:val="227"/>
        </w:trPr>
        <w:tc>
          <w:tcPr>
            <w:tcW w:w="5387" w:type="dxa"/>
            <w:tcBorders>
              <w:top w:val="nil"/>
              <w:left w:val="nil"/>
              <w:bottom w:val="single" w:sz="4" w:space="0" w:color="54BBAB"/>
              <w:right w:val="nil"/>
            </w:tcBorders>
            <w:shd w:val="clear" w:color="auto" w:fill="auto"/>
            <w:vAlign w:val="center"/>
            <w:hideMark/>
          </w:tcPr>
          <w:p w14:paraId="51B86782" w14:textId="6325D95B" w:rsidR="00486E84" w:rsidRPr="00D95EE4" w:rsidRDefault="00486E84" w:rsidP="00486E84">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Lucro por ação - R$ (nota 18 (e))</w:t>
            </w:r>
          </w:p>
        </w:tc>
        <w:tc>
          <w:tcPr>
            <w:tcW w:w="1530" w:type="dxa"/>
            <w:tcBorders>
              <w:top w:val="nil"/>
              <w:left w:val="nil"/>
              <w:bottom w:val="single" w:sz="4" w:space="0" w:color="54BBAB"/>
              <w:right w:val="nil"/>
            </w:tcBorders>
            <w:shd w:val="clear" w:color="auto" w:fill="auto"/>
            <w:vAlign w:val="center"/>
          </w:tcPr>
          <w:p w14:paraId="2A67C430" w14:textId="3593A49F" w:rsidR="00486E84" w:rsidRPr="00D95EE4" w:rsidRDefault="00486E84" w:rsidP="002C655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0,98428</w:t>
            </w:r>
          </w:p>
        </w:tc>
        <w:tc>
          <w:tcPr>
            <w:tcW w:w="1530" w:type="dxa"/>
            <w:tcBorders>
              <w:top w:val="nil"/>
              <w:left w:val="nil"/>
              <w:bottom w:val="single" w:sz="4" w:space="0" w:color="54BBAB"/>
              <w:right w:val="nil"/>
            </w:tcBorders>
            <w:shd w:val="clear" w:color="auto" w:fill="auto"/>
            <w:vAlign w:val="center"/>
          </w:tcPr>
          <w:p w14:paraId="69DE36BC" w14:textId="53786165" w:rsidR="00486E84" w:rsidRPr="00D95EE4" w:rsidRDefault="00486E84" w:rsidP="002C655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0,98428</w:t>
            </w:r>
          </w:p>
        </w:tc>
        <w:tc>
          <w:tcPr>
            <w:tcW w:w="1531" w:type="dxa"/>
            <w:tcBorders>
              <w:top w:val="nil"/>
              <w:left w:val="nil"/>
              <w:bottom w:val="single" w:sz="4" w:space="0" w:color="54BBAB"/>
              <w:right w:val="nil"/>
            </w:tcBorders>
            <w:shd w:val="clear" w:color="auto" w:fill="auto"/>
            <w:vAlign w:val="center"/>
          </w:tcPr>
          <w:p w14:paraId="0CE6A736" w14:textId="67054359" w:rsidR="00486E84" w:rsidRPr="00D95EE4" w:rsidRDefault="00486E84" w:rsidP="002C655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0,01871</w:t>
            </w:r>
          </w:p>
        </w:tc>
        <w:tc>
          <w:tcPr>
            <w:tcW w:w="1530" w:type="dxa"/>
            <w:tcBorders>
              <w:top w:val="nil"/>
              <w:left w:val="nil"/>
              <w:bottom w:val="single" w:sz="4" w:space="0" w:color="54BBAB"/>
              <w:right w:val="nil"/>
            </w:tcBorders>
            <w:shd w:val="clear" w:color="auto" w:fill="auto"/>
            <w:vAlign w:val="center"/>
          </w:tcPr>
          <w:p w14:paraId="07A97F17" w14:textId="1C1294D8" w:rsidR="00486E84" w:rsidRPr="00D95EE4" w:rsidRDefault="00486E84" w:rsidP="002C655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0,01871</w:t>
            </w:r>
          </w:p>
        </w:tc>
        <w:tc>
          <w:tcPr>
            <w:tcW w:w="1530" w:type="dxa"/>
            <w:tcBorders>
              <w:top w:val="nil"/>
              <w:left w:val="nil"/>
              <w:bottom w:val="single" w:sz="4" w:space="0" w:color="54BBAB"/>
              <w:right w:val="nil"/>
            </w:tcBorders>
            <w:shd w:val="clear" w:color="auto" w:fill="auto"/>
            <w:vAlign w:val="center"/>
          </w:tcPr>
          <w:p w14:paraId="0C7D38E0" w14:textId="5C2C5157" w:rsidR="00486E84" w:rsidRPr="00D95EE4" w:rsidRDefault="00486E84" w:rsidP="002C655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1,00299</w:t>
            </w:r>
          </w:p>
        </w:tc>
        <w:tc>
          <w:tcPr>
            <w:tcW w:w="1531" w:type="dxa"/>
            <w:tcBorders>
              <w:top w:val="nil"/>
              <w:left w:val="nil"/>
              <w:bottom w:val="single" w:sz="4" w:space="0" w:color="54BBAB"/>
              <w:right w:val="nil"/>
            </w:tcBorders>
            <w:shd w:val="clear" w:color="auto" w:fill="auto"/>
            <w:vAlign w:val="center"/>
          </w:tcPr>
          <w:p w14:paraId="3AFBA099" w14:textId="511AB3B9" w:rsidR="00486E84" w:rsidRPr="00D95EE4" w:rsidRDefault="00486E84" w:rsidP="002C6554">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1,00299</w:t>
            </w:r>
          </w:p>
        </w:tc>
      </w:tr>
    </w:tbl>
    <w:p w14:paraId="1030494D" w14:textId="3CF7F82A" w:rsidR="00532969" w:rsidRPr="000852C4" w:rsidRDefault="00532969" w:rsidP="000852C4">
      <w:pPr>
        <w:spacing w:after="0" w:line="240" w:lineRule="auto"/>
        <w:rPr>
          <w:rFonts w:ascii="Calibri Light" w:hAnsi="Calibri Light" w:cs="Calibri Light"/>
          <w:b/>
          <w:color w:val="2F75B5"/>
          <w:sz w:val="20"/>
          <w:szCs w:val="20"/>
        </w:rPr>
      </w:pPr>
    </w:p>
    <w:p w14:paraId="2778CAFE" w14:textId="77777777" w:rsidR="00532969" w:rsidRDefault="00532969" w:rsidP="00532969">
      <w:pPr>
        <w:pStyle w:val="Ttulo1Leo"/>
        <w:spacing w:before="360" w:after="360"/>
        <w:jc w:val="both"/>
        <w:outlineLvl w:val="0"/>
        <w:rPr>
          <w:rFonts w:asciiTheme="majorHAnsi" w:hAnsiTheme="majorHAnsi" w:cstheme="majorHAnsi"/>
          <w:lang w:val="pt-BR"/>
        </w:rPr>
        <w:sectPr w:rsidR="00532969" w:rsidSect="00100E85">
          <w:pgSz w:w="16838" w:h="11906" w:orient="landscape" w:code="9"/>
          <w:pgMar w:top="1418" w:right="1418" w:bottom="851" w:left="851" w:header="0" w:footer="0" w:gutter="0"/>
          <w:cols w:space="708"/>
          <w:docGrid w:linePitch="360"/>
        </w:sectPr>
      </w:pPr>
    </w:p>
    <w:p w14:paraId="719EFA08" w14:textId="09D9840C" w:rsidR="00784E49" w:rsidRPr="00E97C45" w:rsidRDefault="005B7658" w:rsidP="00A66D1C">
      <w:pPr>
        <w:pStyle w:val="Ttulo1Leo"/>
        <w:spacing w:before="360" w:after="360"/>
        <w:jc w:val="both"/>
        <w:outlineLvl w:val="0"/>
        <w:rPr>
          <w:rFonts w:asciiTheme="majorHAnsi" w:hAnsiTheme="majorHAnsi" w:cstheme="majorHAnsi"/>
          <w:lang w:val="pt-BR"/>
        </w:rPr>
      </w:pPr>
      <w:bookmarkStart w:id="18" w:name="_Toc159513759"/>
      <w:r w:rsidRPr="00E97C45">
        <w:rPr>
          <w:rFonts w:asciiTheme="majorHAnsi" w:hAnsiTheme="majorHAnsi" w:cstheme="majorHAnsi"/>
          <w:lang w:val="pt-BR"/>
        </w:rPr>
        <w:lastRenderedPageBreak/>
        <w:t xml:space="preserve">Nota </w:t>
      </w:r>
      <w:r w:rsidR="00A50632" w:rsidRPr="00E97C45">
        <w:rPr>
          <w:rFonts w:asciiTheme="majorHAnsi" w:hAnsiTheme="majorHAnsi" w:cstheme="majorHAnsi"/>
          <w:lang w:val="pt-BR"/>
        </w:rPr>
        <w:t>5</w:t>
      </w:r>
      <w:r w:rsidRPr="00E97C45">
        <w:rPr>
          <w:rFonts w:asciiTheme="majorHAnsi" w:hAnsiTheme="majorHAnsi" w:cstheme="majorHAnsi"/>
          <w:lang w:val="pt-BR"/>
        </w:rPr>
        <w:t xml:space="preserve"> – </w:t>
      </w:r>
      <w:r w:rsidR="00BD516E" w:rsidRPr="00E97C45">
        <w:rPr>
          <w:rFonts w:asciiTheme="majorHAnsi" w:hAnsiTheme="majorHAnsi" w:cstheme="majorHAnsi"/>
          <w:lang w:val="pt-BR"/>
        </w:rPr>
        <w:t>Pronunciamentos e leis recentemente emitidos</w:t>
      </w:r>
      <w:bookmarkEnd w:id="18"/>
    </w:p>
    <w:p w14:paraId="7AEAED34" w14:textId="1EF9512B" w:rsidR="00307214" w:rsidRPr="00E97C45" w:rsidRDefault="00307214"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As seguintes novas normas foram emitidas pelo IASB e adotadas no Brasil pelo Comitê de Pronunciamentos Contábeis (CPC) </w:t>
      </w:r>
      <w:r w:rsidR="007C5456" w:rsidRPr="00E97C45">
        <w:rPr>
          <w:rFonts w:asciiTheme="majorHAnsi" w:eastAsia="Calibri" w:hAnsiTheme="majorHAnsi" w:cstheme="majorHAnsi"/>
          <w:b w:val="0"/>
          <w:bCs w:val="0"/>
          <w:color w:val="222A35"/>
          <w:sz w:val="20"/>
          <w:lang w:val="pt-BR"/>
        </w:rPr>
        <w:t xml:space="preserve">e </w:t>
      </w:r>
      <w:r w:rsidRPr="00E97C45">
        <w:rPr>
          <w:rFonts w:asciiTheme="majorHAnsi" w:eastAsia="Calibri" w:hAnsiTheme="majorHAnsi" w:cstheme="majorHAnsi"/>
          <w:b w:val="0"/>
          <w:bCs w:val="0"/>
          <w:color w:val="222A35"/>
          <w:sz w:val="20"/>
          <w:lang w:val="pt-BR"/>
        </w:rPr>
        <w:t>entraram em vigor recentemente.</w:t>
      </w:r>
    </w:p>
    <w:p w14:paraId="3F35CA14" w14:textId="0B4FCB64" w:rsidR="00761FE0" w:rsidRPr="00E97C45" w:rsidRDefault="00761FE0" w:rsidP="00570BE1">
      <w:pPr>
        <w:pStyle w:val="PargrafodaLista"/>
        <w:widowControl/>
        <w:numPr>
          <w:ilvl w:val="0"/>
          <w:numId w:val="31"/>
        </w:numPr>
        <w:spacing w:before="240" w:after="240"/>
        <w:ind w:left="709" w:hanging="709"/>
        <w:jc w:val="both"/>
        <w:outlineLvl w:val="1"/>
        <w:rPr>
          <w:rFonts w:asciiTheme="majorHAnsi" w:hAnsiTheme="majorHAnsi" w:cstheme="majorHAnsi"/>
          <w:b/>
          <w:bCs/>
          <w:color w:val="222A35"/>
          <w:sz w:val="24"/>
          <w:szCs w:val="24"/>
          <w:lang w:val="pt-BR"/>
        </w:rPr>
      </w:pPr>
      <w:r w:rsidRPr="00E97C45">
        <w:rPr>
          <w:rFonts w:asciiTheme="majorHAnsi" w:hAnsiTheme="majorHAnsi" w:cstheme="majorHAnsi"/>
          <w:b/>
          <w:color w:val="2F75B5"/>
          <w:sz w:val="24"/>
          <w:szCs w:val="24"/>
          <w:lang w:val="pt-BR"/>
        </w:rPr>
        <w:t xml:space="preserve">IFRS 9 (CPC 48) – </w:t>
      </w:r>
      <w:r w:rsidR="00674CC4" w:rsidRPr="00E97C45">
        <w:rPr>
          <w:rFonts w:asciiTheme="majorHAnsi" w:hAnsiTheme="majorHAnsi" w:cstheme="majorHAnsi"/>
          <w:b/>
          <w:color w:val="2F75B5"/>
          <w:sz w:val="24"/>
          <w:szCs w:val="24"/>
          <w:lang w:val="pt-BR"/>
        </w:rPr>
        <w:t>Instrumentos Financeiros</w:t>
      </w:r>
    </w:p>
    <w:p w14:paraId="58AB1DDE" w14:textId="77777777"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(CPC 48) – Instrumentos financeiros, emitido pelo IASB em substituição ao pronunciamento IAS 39 (CPC 38), estabelece, entre outros, requerimentos para: i) classificação e mensuração de ativos e passivos financeiros;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redução ao valor recuperável de ativos financeiros e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xml:space="preserve">) contabilização de hedge.  </w:t>
      </w:r>
    </w:p>
    <w:p w14:paraId="37A5A1B8" w14:textId="77777777" w:rsidR="00761FE0" w:rsidRPr="00E97C45" w:rsidRDefault="00761FE0"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IFRS 9 classifica os ativos financeiros a depender das características dos fluxos de caixa contratual e no modelo de negócios para gerir o ativo, podendo ser mensurados ao: i) custo amortizado; </w:t>
      </w:r>
      <w:proofErr w:type="spellStart"/>
      <w:r w:rsidRPr="00E97C45">
        <w:rPr>
          <w:rFonts w:asciiTheme="majorHAnsi" w:eastAsia="Calibri" w:hAnsiTheme="majorHAnsi" w:cstheme="majorHAnsi"/>
          <w:b w:val="0"/>
          <w:bCs w:val="0"/>
          <w:color w:val="222A35"/>
          <w:sz w:val="20"/>
          <w:lang w:val="pt-BR"/>
        </w:rPr>
        <w:t>ii</w:t>
      </w:r>
      <w:proofErr w:type="spellEnd"/>
      <w:r w:rsidRPr="00E97C45">
        <w:rPr>
          <w:rFonts w:asciiTheme="majorHAnsi" w:eastAsia="Calibri" w:hAnsiTheme="majorHAnsi" w:cstheme="majorHAnsi"/>
          <w:b w:val="0"/>
          <w:bCs w:val="0"/>
          <w:color w:val="222A35"/>
          <w:sz w:val="20"/>
          <w:lang w:val="pt-BR"/>
        </w:rPr>
        <w:t xml:space="preserve">) valor justo por meio do resultado (VJR) ou </w:t>
      </w:r>
      <w:proofErr w:type="spellStart"/>
      <w:r w:rsidRPr="00E97C45">
        <w:rPr>
          <w:rFonts w:asciiTheme="majorHAnsi" w:eastAsia="Calibri" w:hAnsiTheme="majorHAnsi" w:cstheme="majorHAnsi"/>
          <w:b w:val="0"/>
          <w:bCs w:val="0"/>
          <w:color w:val="222A35"/>
          <w:sz w:val="20"/>
          <w:lang w:val="pt-BR"/>
        </w:rPr>
        <w:t>iii</w:t>
      </w:r>
      <w:proofErr w:type="spellEnd"/>
      <w:r w:rsidRPr="00E97C45">
        <w:rPr>
          <w:rFonts w:asciiTheme="majorHAnsi" w:eastAsia="Calibri" w:hAnsiTheme="majorHAnsi" w:cstheme="majorHAnsi"/>
          <w:b w:val="0"/>
          <w:bCs w:val="0"/>
          <w:color w:val="222A35"/>
          <w:sz w:val="20"/>
          <w:lang w:val="pt-BR"/>
        </w:rPr>
        <w:t xml:space="preserve">) valor justo por meio de outros resultados abrangentes (VJORA). </w:t>
      </w:r>
    </w:p>
    <w:p w14:paraId="7E6A91C2" w14:textId="271E1C57" w:rsidR="00C852D9" w:rsidRPr="00E97C45" w:rsidRDefault="00761FE0" w:rsidP="008E2D5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A norma entrou em vigor em 1º de janeiro de 2018 para as empresas reguladas pela CVM. No entanto, o CPC 11 – Contratos de Seguros facultava às seguradoras que atendessem a critérios especificados a aplicação da isenção temporária da IFRS 9 (CPC 48) para períodos anteriores a </w:t>
      </w:r>
      <w:r w:rsidR="00305BB2" w:rsidRPr="00E97C45">
        <w:rPr>
          <w:rFonts w:asciiTheme="majorHAnsi" w:eastAsia="Calibri" w:hAnsiTheme="majorHAnsi" w:cstheme="majorHAnsi"/>
          <w:b w:val="0"/>
          <w:bCs w:val="0"/>
          <w:color w:val="222A35"/>
          <w:sz w:val="20"/>
          <w:lang w:val="pt-BR"/>
        </w:rPr>
        <w:t>1º de janeiro de 2023</w:t>
      </w:r>
      <w:r w:rsidRPr="00E97C45">
        <w:rPr>
          <w:rFonts w:asciiTheme="majorHAnsi" w:eastAsia="Calibri" w:hAnsiTheme="majorHAnsi" w:cstheme="majorHAnsi"/>
          <w:b w:val="0"/>
          <w:bCs w:val="0"/>
          <w:color w:val="222A35"/>
          <w:sz w:val="20"/>
          <w:lang w:val="pt-BR"/>
        </w:rPr>
        <w:t>,</w:t>
      </w:r>
      <w:r w:rsidR="008E2D52" w:rsidRPr="00E97C45">
        <w:rPr>
          <w:rFonts w:asciiTheme="majorHAnsi" w:eastAsia="Calibri" w:hAnsiTheme="majorHAnsi" w:cstheme="majorHAnsi"/>
          <w:b w:val="0"/>
          <w:bCs w:val="0"/>
          <w:color w:val="222A35"/>
          <w:sz w:val="20"/>
          <w:lang w:val="pt-BR"/>
        </w:rPr>
        <w:t xml:space="preserve"> exceto se outra data fo</w:t>
      </w:r>
      <w:r w:rsidR="002F7AC7" w:rsidRPr="00E97C45">
        <w:rPr>
          <w:rFonts w:asciiTheme="majorHAnsi" w:eastAsia="Calibri" w:hAnsiTheme="majorHAnsi" w:cstheme="majorHAnsi"/>
          <w:b w:val="0"/>
          <w:bCs w:val="0"/>
          <w:color w:val="222A35"/>
          <w:sz w:val="20"/>
          <w:lang w:val="pt-BR"/>
        </w:rPr>
        <w:t>sse</w:t>
      </w:r>
      <w:r w:rsidR="008E2D52" w:rsidRPr="00E97C45">
        <w:rPr>
          <w:rFonts w:asciiTheme="majorHAnsi" w:eastAsia="Calibri" w:hAnsiTheme="majorHAnsi" w:cstheme="majorHAnsi"/>
          <w:b w:val="0"/>
          <w:bCs w:val="0"/>
          <w:color w:val="222A35"/>
          <w:sz w:val="20"/>
          <w:lang w:val="pt-BR"/>
        </w:rPr>
        <w:t xml:space="preserve"> requerida ou definida pelos órgãos reguladores,</w:t>
      </w:r>
      <w:r w:rsidRPr="00E97C45">
        <w:rPr>
          <w:rFonts w:asciiTheme="majorHAnsi" w:eastAsia="Calibri" w:hAnsiTheme="majorHAnsi" w:cstheme="majorHAnsi"/>
          <w:b w:val="0"/>
          <w:bCs w:val="0"/>
          <w:color w:val="222A35"/>
          <w:sz w:val="20"/>
          <w:lang w:val="pt-BR"/>
        </w:rPr>
        <w:t xml:space="preserve"> podendo, assim, continuar aplicando o CPC 38 (IAS 39) durante esse período.</w:t>
      </w:r>
    </w:p>
    <w:p w14:paraId="19811387" w14:textId="77777777" w:rsidR="002D6125" w:rsidRPr="00E97C45" w:rsidRDefault="00B8197F" w:rsidP="00570BE1">
      <w:pPr>
        <w:pStyle w:val="PargrafodaLista"/>
        <w:widowControl/>
        <w:numPr>
          <w:ilvl w:val="0"/>
          <w:numId w:val="31"/>
        </w:numPr>
        <w:spacing w:before="240" w:after="240"/>
        <w:ind w:left="709" w:hanging="709"/>
        <w:jc w:val="both"/>
        <w:outlineLvl w:val="1"/>
        <w:rPr>
          <w:rFonts w:asciiTheme="majorHAnsi" w:hAnsiTheme="majorHAnsi" w:cstheme="majorHAnsi"/>
          <w:color w:val="222A35"/>
          <w:szCs w:val="24"/>
          <w:lang w:val="pt-BR"/>
        </w:rPr>
      </w:pPr>
      <w:r w:rsidRPr="00E97C45">
        <w:rPr>
          <w:rFonts w:asciiTheme="majorHAnsi" w:hAnsiTheme="majorHAnsi" w:cstheme="majorHAnsi"/>
          <w:b/>
          <w:color w:val="2F75B5"/>
          <w:sz w:val="24"/>
          <w:szCs w:val="24"/>
          <w:lang w:val="pt-BR"/>
        </w:rPr>
        <w:t>IFRS 17 (CPC 50) – Contratos de Seguros</w:t>
      </w:r>
    </w:p>
    <w:p w14:paraId="6DB07BD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Em maio de 2017, o IASB publicou a norma IFRS 17 - Contratos de Seguros (CPC 50), em substituição à IFRS 4 (CPC 11), que estabelece princípios para o reconhecimento, mensuração, apresentação e divulgação de contratos de seguros, resseguros e contratos de investimento com característica de participação discricionária. A norma visa à padronização desses contratos, em contraponto ao IFRS 4, que possibilitava que as empresas contabilizassem contratos de seguro usando padrões contábeis nacionais, resultando em abordagens diferentes. Dessa forma, a nova norma possibilita que os contratos de seguro sejam contabilizados de forma consistente, beneficiando tanto os investidores como as companhias de seguros.</w:t>
      </w:r>
    </w:p>
    <w:p w14:paraId="268B9AA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vigência da norma será estabelecida a partir da aprovação pelos órgãos reguladores. Nesse sentido, a Comissão de Valores Mobiliários (“CVM”) emitiu a Resolução CVM nº 42, de 22 de julho de 2021, aprovando o CPC 50 e tornando-o obrigatório para as companhias abertas a partir de 1º de janeiro de 2023, sendo, assim, de adoção obrigatória pela Companhia. Não obstante, a Superintendência de Seguros Privados (“SUSEP”) ainda não se pronunciou quanto à adoção da IFRS 17. Assim, para suas entidades reguladas, ainda estão vigentes as disposições do IFRS 4 (CPC 11) - Contratos de Seguro.</w:t>
      </w:r>
    </w:p>
    <w:p w14:paraId="54B8F7AC"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Diferente do IFRS 4 (CPC 11), o IFRS 17 (CPC 50) traz a necessidade da separação dos contratos de seguros em grupos de contratos, ou </w:t>
      </w:r>
      <w:proofErr w:type="spellStart"/>
      <w:r w:rsidRPr="00D94AD0">
        <w:rPr>
          <w:rFonts w:eastAsia="Calibri" w:cs="Calibri Light"/>
          <w:b w:val="0"/>
          <w:bCs w:val="0"/>
          <w:i/>
          <w:iCs/>
          <w:color w:val="222A35"/>
          <w:sz w:val="20"/>
          <w:lang w:val="pt-BR"/>
        </w:rPr>
        <w:t>cohortes</w:t>
      </w:r>
      <w:proofErr w:type="spellEnd"/>
      <w:r w:rsidRPr="00D94AD0">
        <w:rPr>
          <w:rFonts w:eastAsia="Calibri" w:cs="Calibri Light"/>
          <w:b w:val="0"/>
          <w:bCs w:val="0"/>
          <w:color w:val="222A35"/>
          <w:sz w:val="20"/>
          <w:lang w:val="pt-BR"/>
        </w:rPr>
        <w:t xml:space="preserve">, com no máximo 12 (doze) meses de emissão. Além disso, cada grupo de contrato passa a ser dividido com base na expectativa de rentabilidade apresentada por esses portfólios, de modo que seu reconhecimento inicial pode ser classificado como: </w:t>
      </w:r>
    </w:p>
    <w:p w14:paraId="570256C0"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grupo de contratos que são onerosos no reconhecimento inicial; </w:t>
      </w:r>
    </w:p>
    <w:p w14:paraId="0FC6F8B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grupo de contratos que, no reconhecimento inicial, tem possibilidade significativa de se tornarem onerosos subsequentemente; e </w:t>
      </w:r>
    </w:p>
    <w:p w14:paraId="5F404CB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grupo de contratos remanescentes na carteira, ou seja, contratos rentáveis. </w:t>
      </w:r>
    </w:p>
    <w:p w14:paraId="40CBBFD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Além disso, a norma apresenta novos modelos de mensuração para os contratos de seguro, os quais são determinados com base em critérios específicos que envolvem análises quantitativas e qualitativas sobre esses contratos. Os modelos de mensuração podem ser segregados em três:</w:t>
      </w:r>
    </w:p>
    <w:p w14:paraId="638BF0F3"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Abordagem de Mensuração Geral (BBA – </w:t>
      </w:r>
      <w:r w:rsidRPr="00D94AD0">
        <w:rPr>
          <w:rFonts w:eastAsia="Calibri" w:cs="Calibri Light"/>
          <w:b w:val="0"/>
          <w:bCs w:val="0"/>
          <w:i/>
          <w:iCs/>
          <w:color w:val="222A35"/>
          <w:sz w:val="20"/>
          <w:lang w:val="pt-BR"/>
        </w:rPr>
        <w:t xml:space="preserve">Building </w:t>
      </w:r>
      <w:proofErr w:type="spellStart"/>
      <w:r w:rsidRPr="00D94AD0">
        <w:rPr>
          <w:rFonts w:eastAsia="Calibri" w:cs="Calibri Light"/>
          <w:b w:val="0"/>
          <w:bCs w:val="0"/>
          <w:i/>
          <w:iCs/>
          <w:color w:val="222A35"/>
          <w:sz w:val="20"/>
          <w:lang w:val="pt-BR"/>
        </w:rPr>
        <w:t>Block</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0AA7838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de Alocação de Prêmios (PAA – </w:t>
      </w:r>
      <w:r w:rsidRPr="00D94AD0">
        <w:rPr>
          <w:rFonts w:eastAsia="Calibri" w:cs="Calibri Light"/>
          <w:b w:val="0"/>
          <w:bCs w:val="0"/>
          <w:i/>
          <w:iCs/>
          <w:color w:val="222A35"/>
          <w:sz w:val="20"/>
          <w:lang w:val="pt-BR"/>
        </w:rPr>
        <w:t xml:space="preserve">Premium </w:t>
      </w:r>
      <w:proofErr w:type="spellStart"/>
      <w:r w:rsidRPr="00D94AD0">
        <w:rPr>
          <w:rFonts w:eastAsia="Calibri" w:cs="Calibri Light"/>
          <w:b w:val="0"/>
          <w:bCs w:val="0"/>
          <w:i/>
          <w:iCs/>
          <w:color w:val="222A35"/>
          <w:sz w:val="20"/>
          <w:lang w:val="pt-BR"/>
        </w:rPr>
        <w:t>Allocation</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ou abordagem simplificada; </w:t>
      </w:r>
    </w:p>
    <w:p w14:paraId="576E99EE"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Taxa Variável (VFA – </w:t>
      </w:r>
      <w:proofErr w:type="spellStart"/>
      <w:r w:rsidRPr="00D94AD0">
        <w:rPr>
          <w:rFonts w:eastAsia="Calibri" w:cs="Calibri Light"/>
          <w:b w:val="0"/>
          <w:bCs w:val="0"/>
          <w:i/>
          <w:iCs/>
          <w:color w:val="222A35"/>
          <w:sz w:val="20"/>
          <w:lang w:val="pt-BR"/>
        </w:rPr>
        <w:t>Variable</w:t>
      </w:r>
      <w:proofErr w:type="spellEnd"/>
      <w:r w:rsidRPr="00D94AD0">
        <w:rPr>
          <w:rFonts w:eastAsia="Calibri" w:cs="Calibri Light"/>
          <w:b w:val="0"/>
          <w:bCs w:val="0"/>
          <w:i/>
          <w:iCs/>
          <w:color w:val="222A35"/>
          <w:sz w:val="20"/>
          <w:lang w:val="pt-BR"/>
        </w:rPr>
        <w:t xml:space="preserv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para contratos com características de participação direta.</w:t>
      </w:r>
    </w:p>
    <w:p w14:paraId="491413E8"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de Abordagem de Mensuração Geral (BBA – </w:t>
      </w:r>
      <w:r w:rsidRPr="00D94AD0">
        <w:rPr>
          <w:rFonts w:eastAsia="Calibri" w:cs="Calibri Light"/>
          <w:b w:val="0"/>
          <w:bCs w:val="0"/>
          <w:i/>
          <w:iCs/>
          <w:color w:val="222A35"/>
          <w:sz w:val="20"/>
          <w:lang w:val="pt-BR"/>
        </w:rPr>
        <w:t xml:space="preserve">Building </w:t>
      </w:r>
      <w:proofErr w:type="spellStart"/>
      <w:r w:rsidRPr="00D94AD0">
        <w:rPr>
          <w:rFonts w:eastAsia="Calibri" w:cs="Calibri Light"/>
          <w:b w:val="0"/>
          <w:bCs w:val="0"/>
          <w:i/>
          <w:iCs/>
          <w:color w:val="222A35"/>
          <w:sz w:val="20"/>
          <w:lang w:val="pt-BR"/>
        </w:rPr>
        <w:t>Block</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é o modelo padrão da norma, podendo ser aplicado a todos os contratos, com exceção dos contratos de participação direta, que possuem um modelo contábil específico. No BBA, o passivo/obrigação dos contratos será mensurado de acordo com seguintes blocos: i) fluxos de caixa futuros esperados: de prêmios, sinistros, benefícios, despesas e custos de aquisição;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desconto “Valor do dinheiro no </w:t>
      </w:r>
      <w:r w:rsidRPr="00D94AD0">
        <w:rPr>
          <w:rFonts w:eastAsia="Calibri" w:cs="Calibri Light"/>
          <w:b w:val="0"/>
          <w:bCs w:val="0"/>
          <w:color w:val="222A35"/>
          <w:sz w:val="20"/>
          <w:lang w:val="pt-BR"/>
        </w:rPr>
        <w:lastRenderedPageBreak/>
        <w:t xml:space="preserve">tempo”: ajustes que convertem o fluxo de caixa futuro em valores correntes;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xml:space="preserve">) ajustes de riscos (RA): avaliações específicas da companhia sobre as incertezas do valor e a época dos fluxos de caixa futuros e </w:t>
      </w:r>
      <w:proofErr w:type="spellStart"/>
      <w:r w:rsidRPr="00D94AD0">
        <w:rPr>
          <w:rFonts w:eastAsia="Calibri" w:cs="Calibri Light"/>
          <w:b w:val="0"/>
          <w:bCs w:val="0"/>
          <w:color w:val="222A35"/>
          <w:sz w:val="20"/>
          <w:lang w:val="pt-BR"/>
        </w:rPr>
        <w:t>iv</w:t>
      </w:r>
      <w:proofErr w:type="spellEnd"/>
      <w:r w:rsidRPr="00D94AD0">
        <w:rPr>
          <w:rFonts w:eastAsia="Calibri" w:cs="Calibri Light"/>
          <w:b w:val="0"/>
          <w:bCs w:val="0"/>
          <w:color w:val="222A35"/>
          <w:sz w:val="20"/>
          <w:lang w:val="pt-BR"/>
        </w:rPr>
        <w:t>) margem de serviço contratual (“CSM”): representa o lucro não auferido do grupo de contratos de seguro que a entidade reconhecerá à medida que os serviços são prestados.</w:t>
      </w:r>
    </w:p>
    <w:p w14:paraId="224C79F5"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A CSM é reconhecida como receita diferida, no passivo, e é reconhecida como receita ao longo da vigência do contrato. Ela é ajustada conforme ocorram mudanças nos fluxos de caixa futuros.</w:t>
      </w:r>
    </w:p>
    <w:p w14:paraId="6AEF7B33"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Um segundo modelo de mensuração, a Abordagem de Taxa Variável (VFA – </w:t>
      </w:r>
      <w:proofErr w:type="spellStart"/>
      <w:r w:rsidRPr="00D94AD0">
        <w:rPr>
          <w:rFonts w:eastAsia="Calibri" w:cs="Calibri Light"/>
          <w:b w:val="0"/>
          <w:bCs w:val="0"/>
          <w:i/>
          <w:iCs/>
          <w:color w:val="222A35"/>
          <w:sz w:val="20"/>
          <w:lang w:val="pt-BR"/>
        </w:rPr>
        <w:t>Variable</w:t>
      </w:r>
      <w:proofErr w:type="spellEnd"/>
      <w:r w:rsidRPr="00D94AD0">
        <w:rPr>
          <w:rFonts w:eastAsia="Calibri" w:cs="Calibri Light"/>
          <w:b w:val="0"/>
          <w:bCs w:val="0"/>
          <w:i/>
          <w:iCs/>
          <w:color w:val="222A35"/>
          <w:sz w:val="20"/>
          <w:lang w:val="pt-BR"/>
        </w:rPr>
        <w:t xml:space="preserve"> </w:t>
      </w:r>
      <w:proofErr w:type="spellStart"/>
      <w:r w:rsidRPr="00D94AD0">
        <w:rPr>
          <w:rFonts w:eastAsia="Calibri" w:cs="Calibri Light"/>
          <w:b w:val="0"/>
          <w:bCs w:val="0"/>
          <w:i/>
          <w:iCs/>
          <w:color w:val="222A35"/>
          <w:sz w:val="20"/>
          <w:lang w:val="pt-BR"/>
        </w:rPr>
        <w:t>Fee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 xml:space="preserve">), é aplicável a contratos de seguro com características de participação direta que contenham as seguintes condições: i) os termos contratuais especificam que o segurado participa de uma parcela de um pool de itens subjacentes claramente identificados;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xml:space="preserve">) a entidade espera pagar ao titular da apólice um valor igual a uma parcela substancial do valor justo dos retornos dos itens subjacentes; e </w:t>
      </w:r>
      <w:proofErr w:type="spellStart"/>
      <w:r w:rsidRPr="00D94AD0">
        <w:rPr>
          <w:rFonts w:eastAsia="Calibri" w:cs="Calibri Light"/>
          <w:b w:val="0"/>
          <w:bCs w:val="0"/>
          <w:color w:val="222A35"/>
          <w:sz w:val="20"/>
          <w:lang w:val="pt-BR"/>
        </w:rPr>
        <w:t>iii</w:t>
      </w:r>
      <w:proofErr w:type="spellEnd"/>
      <w:r w:rsidRPr="00D94AD0">
        <w:rPr>
          <w:rFonts w:eastAsia="Calibri" w:cs="Calibri Light"/>
          <w:b w:val="0"/>
          <w:bCs w:val="0"/>
          <w:color w:val="222A35"/>
          <w:sz w:val="20"/>
          <w:lang w:val="pt-BR"/>
        </w:rPr>
        <w:t>) espera-se que uma proporção substancial dos fluxos de caixa que a entidade espera pagar ao titular da apólice varie de acordo com as mudanças no valor justo dos itens subjacentes.</w:t>
      </w:r>
    </w:p>
    <w:p w14:paraId="00565382"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O modelo PAA, ou Abordagem de Alocação de Prêmio, é um modelo simplificado do IFRS 17 (CPC 50), permitido para grupos de contratos de seguro que tenham o limite de contrato inferior a 12 meses. Esse modelo é opcional e pode ser aplicada a: i) todos os contratos de seguro que não sejam aqueles com características de participação direta, desde que o modelo PAA produza uma mensuração que não difira significativamente daquela produzida aplicando-se o modelo BBA; </w:t>
      </w:r>
      <w:proofErr w:type="spellStart"/>
      <w:r w:rsidRPr="00D94AD0">
        <w:rPr>
          <w:rFonts w:eastAsia="Calibri" w:cs="Calibri Light"/>
          <w:b w:val="0"/>
          <w:bCs w:val="0"/>
          <w:color w:val="222A35"/>
          <w:sz w:val="20"/>
          <w:lang w:val="pt-BR"/>
        </w:rPr>
        <w:t>ii</w:t>
      </w:r>
      <w:proofErr w:type="spellEnd"/>
      <w:r w:rsidRPr="00D94AD0">
        <w:rPr>
          <w:rFonts w:eastAsia="Calibri" w:cs="Calibri Light"/>
          <w:b w:val="0"/>
          <w:bCs w:val="0"/>
          <w:color w:val="222A35"/>
          <w:sz w:val="20"/>
          <w:lang w:val="pt-BR"/>
        </w:rPr>
        <w:t>) contratos de curta duração (período de cobertura de um ano ou menos).</w:t>
      </w:r>
    </w:p>
    <w:p w14:paraId="0ACE5EFF"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 xml:space="preserve">Para completa aderência à norma, fica estabelecida a necessidade de adequação dos saldos entre normas. Essa transição deve ocorrer no início do período de relatório anual, imediatamente anterior à data da aplicação inicial, ou seja, a partir de 1º de janeiro de 2023 para empresas que não consideram a aplicação antecipada da norma. </w:t>
      </w:r>
    </w:p>
    <w:p w14:paraId="2A1F1C07"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No que se refere às abordagens de transição, o estoque dos contratos de seguros deve ser apurado de acordo com IFRS 17 (CPC 50) em 1º de janeiro de 2023 (e período comparativo), sendo a data de transição 1º de janeiro de 2022.</w:t>
      </w:r>
    </w:p>
    <w:p w14:paraId="06831406"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Existem 3 tipos de abordagens para aplicação da transição da IFRS 17 (CPC 50), que poderão ser adotadas por portfólio, sendo:</w:t>
      </w:r>
    </w:p>
    <w:p w14:paraId="6DA3EC74"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w:t>
      </w:r>
      <w:r w:rsidRPr="00D94AD0">
        <w:rPr>
          <w:rFonts w:eastAsia="Calibri" w:cs="Calibri Light"/>
          <w:b w:val="0"/>
          <w:bCs w:val="0"/>
          <w:color w:val="222A35"/>
          <w:sz w:val="20"/>
          <w:lang w:val="pt-BR"/>
        </w:rPr>
        <w:tab/>
        <w:t xml:space="preserve">Abordagem Retrospectiva Total (FRA – </w:t>
      </w:r>
      <w:r w:rsidRPr="00D94AD0">
        <w:rPr>
          <w:rFonts w:eastAsia="Calibri" w:cs="Calibri Light"/>
          <w:b w:val="0"/>
          <w:bCs w:val="0"/>
          <w:i/>
          <w:iCs/>
          <w:color w:val="222A35"/>
          <w:sz w:val="20"/>
          <w:lang w:val="pt-BR"/>
        </w:rPr>
        <w:t xml:space="preserve">Full </w:t>
      </w:r>
      <w:proofErr w:type="spellStart"/>
      <w:r w:rsidRPr="00D94AD0">
        <w:rPr>
          <w:rFonts w:eastAsia="Calibri" w:cs="Calibri Light"/>
          <w:b w:val="0"/>
          <w:bCs w:val="0"/>
          <w:i/>
          <w:iCs/>
          <w:color w:val="222A35"/>
          <w:sz w:val="20"/>
          <w:lang w:val="pt-BR"/>
        </w:rPr>
        <w:t>Retrospective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44B2FE29"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w:t>
      </w:r>
      <w:r w:rsidRPr="00D94AD0">
        <w:rPr>
          <w:rFonts w:eastAsia="Calibri" w:cs="Calibri Light"/>
          <w:b w:val="0"/>
          <w:bCs w:val="0"/>
          <w:color w:val="222A35"/>
          <w:sz w:val="20"/>
          <w:lang w:val="pt-BR"/>
        </w:rPr>
        <w:tab/>
        <w:t xml:space="preserve">Abordagem Retrospectiva Modificada (MRA – </w:t>
      </w:r>
      <w:proofErr w:type="spellStart"/>
      <w:r w:rsidRPr="00D94AD0">
        <w:rPr>
          <w:rFonts w:eastAsia="Calibri" w:cs="Calibri Light"/>
          <w:b w:val="0"/>
          <w:bCs w:val="0"/>
          <w:i/>
          <w:iCs/>
          <w:color w:val="222A35"/>
          <w:sz w:val="20"/>
          <w:lang w:val="pt-BR"/>
        </w:rPr>
        <w:t>Modified</w:t>
      </w:r>
      <w:proofErr w:type="spellEnd"/>
      <w:r w:rsidRPr="00D94AD0">
        <w:rPr>
          <w:rFonts w:eastAsia="Calibri" w:cs="Calibri Light"/>
          <w:b w:val="0"/>
          <w:bCs w:val="0"/>
          <w:i/>
          <w:iCs/>
          <w:color w:val="222A35"/>
          <w:sz w:val="20"/>
          <w:lang w:val="pt-BR"/>
        </w:rPr>
        <w:t xml:space="preserve"> </w:t>
      </w:r>
      <w:proofErr w:type="spellStart"/>
      <w:r w:rsidRPr="00D94AD0">
        <w:rPr>
          <w:rFonts w:eastAsia="Calibri" w:cs="Calibri Light"/>
          <w:b w:val="0"/>
          <w:bCs w:val="0"/>
          <w:i/>
          <w:iCs/>
          <w:color w:val="222A35"/>
          <w:sz w:val="20"/>
          <w:lang w:val="pt-BR"/>
        </w:rPr>
        <w:t>Retrospective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21CD4F3A" w14:textId="77777777" w:rsidR="00B10A74" w:rsidRPr="00D94AD0" w:rsidRDefault="00B10A74" w:rsidP="00B10A74">
      <w:pPr>
        <w:pStyle w:val="Ttulo1Leo"/>
        <w:spacing w:after="120"/>
        <w:jc w:val="both"/>
        <w:rPr>
          <w:rFonts w:eastAsia="Calibri" w:cs="Calibri Light"/>
          <w:b w:val="0"/>
          <w:bCs w:val="0"/>
          <w:color w:val="222A35"/>
          <w:sz w:val="20"/>
          <w:lang w:val="pt-BR"/>
        </w:rPr>
      </w:pPr>
      <w:r w:rsidRPr="00D94AD0">
        <w:rPr>
          <w:rFonts w:eastAsia="Calibri" w:cs="Calibri Light"/>
          <w:b w:val="0"/>
          <w:bCs w:val="0"/>
          <w:color w:val="222A35"/>
          <w:sz w:val="20"/>
          <w:lang w:val="pt-BR"/>
        </w:rPr>
        <w:t>III.</w:t>
      </w:r>
      <w:r w:rsidRPr="00D94AD0">
        <w:rPr>
          <w:rFonts w:eastAsia="Calibri" w:cs="Calibri Light"/>
          <w:b w:val="0"/>
          <w:bCs w:val="0"/>
          <w:color w:val="222A35"/>
          <w:sz w:val="20"/>
          <w:lang w:val="pt-BR"/>
        </w:rPr>
        <w:tab/>
        <w:t xml:space="preserve">Abordagem de Valor Justo (FVA – </w:t>
      </w:r>
      <w:r w:rsidRPr="00D94AD0">
        <w:rPr>
          <w:rFonts w:eastAsia="Calibri" w:cs="Calibri Light"/>
          <w:b w:val="0"/>
          <w:bCs w:val="0"/>
          <w:i/>
          <w:iCs/>
          <w:color w:val="222A35"/>
          <w:sz w:val="20"/>
          <w:lang w:val="pt-BR"/>
        </w:rPr>
        <w:t xml:space="preserve">Fair </w:t>
      </w:r>
      <w:proofErr w:type="spellStart"/>
      <w:r w:rsidRPr="00D94AD0">
        <w:rPr>
          <w:rFonts w:eastAsia="Calibri" w:cs="Calibri Light"/>
          <w:b w:val="0"/>
          <w:bCs w:val="0"/>
          <w:i/>
          <w:iCs/>
          <w:color w:val="222A35"/>
          <w:sz w:val="20"/>
          <w:lang w:val="pt-BR"/>
        </w:rPr>
        <w:t>value</w:t>
      </w:r>
      <w:proofErr w:type="spellEnd"/>
      <w:r w:rsidRPr="00D94AD0">
        <w:rPr>
          <w:rFonts w:eastAsia="Calibri" w:cs="Calibri Light"/>
          <w:b w:val="0"/>
          <w:bCs w:val="0"/>
          <w:i/>
          <w:iCs/>
          <w:color w:val="222A35"/>
          <w:sz w:val="20"/>
          <w:lang w:val="pt-BR"/>
        </w:rPr>
        <w:t xml:space="preserve"> approach</w:t>
      </w:r>
      <w:r w:rsidRPr="00D94AD0">
        <w:rPr>
          <w:rFonts w:eastAsia="Calibri" w:cs="Calibri Light"/>
          <w:b w:val="0"/>
          <w:bCs w:val="0"/>
          <w:color w:val="222A35"/>
          <w:sz w:val="20"/>
          <w:lang w:val="pt-BR"/>
        </w:rPr>
        <w:t>).</w:t>
      </w:r>
    </w:p>
    <w:p w14:paraId="02E8253C" w14:textId="77777777" w:rsidR="009E3B4D" w:rsidRDefault="00B10A74" w:rsidP="00B10A74">
      <w:pPr>
        <w:pStyle w:val="Ttulo1Leo"/>
        <w:spacing w:after="120"/>
        <w:jc w:val="both"/>
        <w:rPr>
          <w:rFonts w:eastAsia="Calibri" w:cs="Calibri Light"/>
          <w:b w:val="0"/>
          <w:bCs w:val="0"/>
          <w:color w:val="222A35"/>
          <w:sz w:val="20"/>
          <w:lang w:val="pt-BR"/>
        </w:rPr>
        <w:sectPr w:rsidR="009E3B4D" w:rsidSect="004173B9">
          <w:headerReference w:type="even" r:id="rId48"/>
          <w:headerReference w:type="default" r:id="rId49"/>
          <w:headerReference w:type="first" r:id="rId50"/>
          <w:pgSz w:w="11906" w:h="16838" w:code="9"/>
          <w:pgMar w:top="1418" w:right="851" w:bottom="851" w:left="1418" w:header="0" w:footer="0" w:gutter="0"/>
          <w:cols w:space="708"/>
          <w:docGrid w:linePitch="360"/>
        </w:sectPr>
      </w:pPr>
      <w:r w:rsidRPr="00D94AD0">
        <w:rPr>
          <w:rFonts w:eastAsia="Calibri" w:cs="Calibri Light"/>
          <w:b w:val="0"/>
          <w:bCs w:val="0"/>
          <w:color w:val="222A35"/>
          <w:sz w:val="20"/>
          <w:lang w:val="pt-BR"/>
        </w:rPr>
        <w:t>O IFRS 17 (CPC 50) determina que o modelo prioritário a ser aplicado é a abordagem retrospectiva total (FRA), o qual apresenta informações completas do grupo de contratos, desde a data inicial da prestação do contrato. Entretanto, sua aplicação se dará de acordo com a disponibilidade ou qualidade de dados existentes, que é determinada em decorrência dos esforços necessários para que que a companhia tenha acesso a esses dados, e para até qual período esse acesso seja possível, uma vez que mudanças sistemáticas podem fazer com que alguns contratos, sobretudo os mais antigos, percam suas informações desde o início de sua vigência. A companhia poderá encerrar a busca quando o acesso a esses dados for impraticável, ficando a critério da companhia a escolha entre as demais abordagens de transição. Cabe citar que, de acordo com o IAS 8, a aplicação de um requisito é impraticável quando a Companhia não pode aplicá-lo depois de fazer todos os esforços razoáveis para o fazer.</w:t>
      </w:r>
    </w:p>
    <w:p w14:paraId="5C651FDD" w14:textId="77777777" w:rsidR="00B10A74" w:rsidRPr="00D94AD0" w:rsidRDefault="00B10A74" w:rsidP="00B10A74">
      <w:pPr>
        <w:pStyle w:val="Ttulo1Leo"/>
        <w:spacing w:after="120"/>
        <w:jc w:val="both"/>
        <w:rPr>
          <w:rFonts w:eastAsia="Calibri" w:cs="Calibri Light"/>
          <w:b w:val="0"/>
          <w:bCs w:val="0"/>
          <w:color w:val="222A35"/>
          <w:sz w:val="20"/>
          <w:lang w:val="pt-BR"/>
        </w:rPr>
      </w:pPr>
    </w:p>
    <w:p w14:paraId="21924FA9" w14:textId="77777777" w:rsidR="00B10A74" w:rsidRPr="00DE11F7" w:rsidRDefault="00B10A74" w:rsidP="00B10A74">
      <w:pPr>
        <w:pStyle w:val="Ttulo1Leo"/>
        <w:spacing w:after="120"/>
        <w:jc w:val="both"/>
        <w:rPr>
          <w:rFonts w:eastAsia="Calibri" w:cs="Calibri Light"/>
          <w:b w:val="0"/>
          <w:bCs w:val="0"/>
          <w:color w:val="222A35"/>
          <w:sz w:val="24"/>
          <w:szCs w:val="24"/>
          <w:lang w:val="pt-BR"/>
        </w:rPr>
      </w:pPr>
      <w:r w:rsidRPr="00DE11F7">
        <w:rPr>
          <w:rFonts w:eastAsia="Times New Roman" w:cs="Calibri Light"/>
          <w:bCs w:val="0"/>
          <w:sz w:val="24"/>
          <w:szCs w:val="24"/>
          <w:lang w:val="pt-BR" w:eastAsia="pt-BR"/>
        </w:rPr>
        <w:t>b.1) Segmentação dos portfólios, modelos de mensuração e abordagem de transição das investidas do Grupo abrangidas pelo escopo da norma:</w:t>
      </w:r>
    </w:p>
    <w:tbl>
      <w:tblPr>
        <w:tblW w:w="5000" w:type="pct"/>
        <w:tblCellMar>
          <w:left w:w="70" w:type="dxa"/>
          <w:right w:w="70" w:type="dxa"/>
        </w:tblCellMar>
        <w:tblLook w:val="04A0" w:firstRow="1" w:lastRow="0" w:firstColumn="1" w:lastColumn="0" w:noHBand="0" w:noVBand="1"/>
      </w:tblPr>
      <w:tblGrid>
        <w:gridCol w:w="1773"/>
        <w:gridCol w:w="4548"/>
        <w:gridCol w:w="1755"/>
        <w:gridCol w:w="1561"/>
      </w:tblGrid>
      <w:tr w:rsidR="00B10A74" w:rsidRPr="00D94AD0" w14:paraId="5E4E2A39" w14:textId="77777777" w:rsidTr="00C46DA8">
        <w:trPr>
          <w:trHeight w:val="227"/>
        </w:trPr>
        <w:tc>
          <w:tcPr>
            <w:tcW w:w="873" w:type="pct"/>
            <w:tcBorders>
              <w:top w:val="single" w:sz="4" w:space="0" w:color="54BBAB"/>
              <w:left w:val="nil"/>
              <w:bottom w:val="single" w:sz="4" w:space="0" w:color="54BBAB"/>
              <w:right w:val="nil"/>
            </w:tcBorders>
            <w:shd w:val="clear" w:color="auto" w:fill="auto"/>
            <w:noWrap/>
            <w:vAlign w:val="center"/>
            <w:hideMark/>
          </w:tcPr>
          <w:p w14:paraId="0506D7D8"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Empresa</w:t>
            </w:r>
          </w:p>
        </w:tc>
        <w:tc>
          <w:tcPr>
            <w:tcW w:w="2263" w:type="pct"/>
            <w:tcBorders>
              <w:top w:val="single" w:sz="4" w:space="0" w:color="54BBAB"/>
              <w:left w:val="nil"/>
              <w:bottom w:val="single" w:sz="4" w:space="0" w:color="54BBAB"/>
              <w:right w:val="nil"/>
            </w:tcBorders>
            <w:shd w:val="clear" w:color="auto" w:fill="auto"/>
            <w:noWrap/>
            <w:vAlign w:val="center"/>
            <w:hideMark/>
          </w:tcPr>
          <w:p w14:paraId="72933DF3"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Portfólio</w:t>
            </w:r>
          </w:p>
        </w:tc>
        <w:tc>
          <w:tcPr>
            <w:tcW w:w="982" w:type="pct"/>
            <w:tcBorders>
              <w:top w:val="single" w:sz="4" w:space="0" w:color="54BBAB"/>
              <w:left w:val="nil"/>
              <w:bottom w:val="single" w:sz="4" w:space="0" w:color="54BBAB"/>
              <w:right w:val="nil"/>
            </w:tcBorders>
            <w:shd w:val="clear" w:color="auto" w:fill="auto"/>
            <w:noWrap/>
            <w:vAlign w:val="center"/>
            <w:hideMark/>
          </w:tcPr>
          <w:p w14:paraId="15BC943B"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Mensuração</w:t>
            </w:r>
          </w:p>
        </w:tc>
        <w:tc>
          <w:tcPr>
            <w:tcW w:w="882" w:type="pct"/>
            <w:tcBorders>
              <w:top w:val="single" w:sz="4" w:space="0" w:color="54BBAB"/>
              <w:left w:val="nil"/>
              <w:bottom w:val="single" w:sz="4" w:space="0" w:color="54BBAB"/>
              <w:right w:val="nil"/>
            </w:tcBorders>
            <w:shd w:val="clear" w:color="auto" w:fill="auto"/>
            <w:noWrap/>
            <w:vAlign w:val="center"/>
            <w:hideMark/>
          </w:tcPr>
          <w:p w14:paraId="7E8F6622" w14:textId="77777777" w:rsidR="00B10A74" w:rsidRPr="00D94AD0" w:rsidRDefault="00B10A74" w:rsidP="00C46DA8">
            <w:pPr>
              <w:spacing w:after="0" w:line="240" w:lineRule="auto"/>
              <w:jc w:val="center"/>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Modelo de Transição</w:t>
            </w:r>
          </w:p>
        </w:tc>
      </w:tr>
      <w:tr w:rsidR="00B10A74" w:rsidRPr="00D94AD0" w14:paraId="0AA990AB" w14:textId="77777777" w:rsidTr="00C46DA8">
        <w:trPr>
          <w:trHeight w:val="227"/>
        </w:trPr>
        <w:tc>
          <w:tcPr>
            <w:tcW w:w="873" w:type="pct"/>
            <w:tcBorders>
              <w:top w:val="nil"/>
              <w:left w:val="nil"/>
              <w:bottom w:val="nil"/>
              <w:right w:val="nil"/>
            </w:tcBorders>
            <w:shd w:val="clear" w:color="auto" w:fill="auto"/>
            <w:noWrap/>
            <w:vAlign w:val="center"/>
            <w:hideMark/>
          </w:tcPr>
          <w:p w14:paraId="77B6C0EB"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Holding XS1</w:t>
            </w:r>
          </w:p>
        </w:tc>
        <w:tc>
          <w:tcPr>
            <w:tcW w:w="2263" w:type="pct"/>
            <w:tcBorders>
              <w:top w:val="nil"/>
              <w:left w:val="nil"/>
              <w:bottom w:val="nil"/>
              <w:right w:val="nil"/>
            </w:tcBorders>
            <w:shd w:val="clear" w:color="auto" w:fill="auto"/>
            <w:noWrap/>
            <w:vAlign w:val="center"/>
            <w:hideMark/>
          </w:tcPr>
          <w:p w14:paraId="3913ED02"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982" w:type="pct"/>
            <w:tcBorders>
              <w:top w:val="nil"/>
              <w:left w:val="nil"/>
              <w:bottom w:val="nil"/>
              <w:right w:val="nil"/>
            </w:tcBorders>
            <w:shd w:val="clear" w:color="auto" w:fill="auto"/>
            <w:noWrap/>
            <w:vAlign w:val="center"/>
            <w:hideMark/>
          </w:tcPr>
          <w:p w14:paraId="4C784675"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c>
          <w:tcPr>
            <w:tcW w:w="882" w:type="pct"/>
            <w:tcBorders>
              <w:top w:val="nil"/>
              <w:left w:val="nil"/>
              <w:bottom w:val="nil"/>
              <w:right w:val="nil"/>
            </w:tcBorders>
            <w:shd w:val="clear" w:color="auto" w:fill="auto"/>
            <w:noWrap/>
            <w:vAlign w:val="center"/>
            <w:hideMark/>
          </w:tcPr>
          <w:p w14:paraId="3D33E373"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w:t>
            </w:r>
          </w:p>
        </w:tc>
      </w:tr>
      <w:tr w:rsidR="00B10A74" w:rsidRPr="00D94AD0" w14:paraId="368D483B" w14:textId="77777777" w:rsidTr="00C46DA8">
        <w:trPr>
          <w:trHeight w:val="227"/>
        </w:trPr>
        <w:tc>
          <w:tcPr>
            <w:tcW w:w="873" w:type="pct"/>
            <w:vMerge w:val="restart"/>
            <w:tcBorders>
              <w:top w:val="nil"/>
              <w:left w:val="nil"/>
              <w:bottom w:val="nil"/>
              <w:right w:val="nil"/>
            </w:tcBorders>
            <w:shd w:val="clear" w:color="auto" w:fill="auto"/>
            <w:noWrap/>
            <w:vAlign w:val="center"/>
            <w:hideMark/>
          </w:tcPr>
          <w:p w14:paraId="261F9417"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Vida e Previdência</w:t>
            </w:r>
          </w:p>
        </w:tc>
        <w:tc>
          <w:tcPr>
            <w:tcW w:w="2263" w:type="pct"/>
            <w:tcBorders>
              <w:top w:val="nil"/>
              <w:left w:val="nil"/>
              <w:bottom w:val="nil"/>
              <w:right w:val="nil"/>
            </w:tcBorders>
            <w:shd w:val="clear" w:color="auto" w:fill="auto"/>
            <w:noWrap/>
            <w:vAlign w:val="center"/>
            <w:hideMark/>
          </w:tcPr>
          <w:p w14:paraId="2480F10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Federal </w:t>
            </w:r>
            <w:proofErr w:type="spellStart"/>
            <w:r w:rsidRPr="00D94AD0">
              <w:rPr>
                <w:rFonts w:ascii="Calibri Light" w:eastAsia="Times New Roman" w:hAnsi="Calibri Light" w:cs="Calibri Light"/>
                <w:color w:val="005CAA"/>
                <w:sz w:val="18"/>
                <w:szCs w:val="18"/>
                <w:lang w:eastAsia="pt-BR"/>
              </w:rPr>
              <w:t>Prev</w:t>
            </w:r>
            <w:proofErr w:type="spellEnd"/>
          </w:p>
        </w:tc>
        <w:tc>
          <w:tcPr>
            <w:tcW w:w="982" w:type="pct"/>
            <w:tcBorders>
              <w:top w:val="nil"/>
              <w:left w:val="nil"/>
              <w:bottom w:val="nil"/>
              <w:right w:val="nil"/>
            </w:tcBorders>
            <w:shd w:val="clear" w:color="auto" w:fill="auto"/>
            <w:noWrap/>
            <w:vAlign w:val="center"/>
            <w:hideMark/>
          </w:tcPr>
          <w:p w14:paraId="01AB55A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5011B9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542F1542" w14:textId="77777777" w:rsidTr="00C46DA8">
        <w:trPr>
          <w:trHeight w:val="227"/>
        </w:trPr>
        <w:tc>
          <w:tcPr>
            <w:tcW w:w="873" w:type="pct"/>
            <w:vMerge/>
            <w:tcBorders>
              <w:top w:val="nil"/>
              <w:left w:val="nil"/>
              <w:bottom w:val="nil"/>
              <w:right w:val="nil"/>
            </w:tcBorders>
            <w:shd w:val="clear" w:color="auto" w:fill="auto"/>
            <w:vAlign w:val="center"/>
            <w:hideMark/>
          </w:tcPr>
          <w:p w14:paraId="6518C30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1FE6A8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PGBL VGBL</w:t>
            </w:r>
          </w:p>
        </w:tc>
        <w:tc>
          <w:tcPr>
            <w:tcW w:w="982" w:type="pct"/>
            <w:tcBorders>
              <w:top w:val="nil"/>
              <w:left w:val="nil"/>
              <w:bottom w:val="nil"/>
              <w:right w:val="nil"/>
            </w:tcBorders>
            <w:shd w:val="clear" w:color="auto" w:fill="auto"/>
            <w:noWrap/>
            <w:vAlign w:val="center"/>
            <w:hideMark/>
          </w:tcPr>
          <w:p w14:paraId="1848F95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82" w:type="pct"/>
            <w:tcBorders>
              <w:top w:val="nil"/>
              <w:left w:val="nil"/>
              <w:bottom w:val="nil"/>
              <w:right w:val="nil"/>
            </w:tcBorders>
            <w:shd w:val="clear" w:color="auto" w:fill="auto"/>
            <w:noWrap/>
            <w:vAlign w:val="center"/>
            <w:hideMark/>
          </w:tcPr>
          <w:p w14:paraId="42911DC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 + MRA</w:t>
            </w:r>
          </w:p>
        </w:tc>
      </w:tr>
      <w:tr w:rsidR="00B10A74" w:rsidRPr="00D94AD0" w14:paraId="6565FEEF" w14:textId="77777777" w:rsidTr="00C46DA8">
        <w:trPr>
          <w:trHeight w:val="227"/>
        </w:trPr>
        <w:tc>
          <w:tcPr>
            <w:tcW w:w="873" w:type="pct"/>
            <w:vMerge/>
            <w:tcBorders>
              <w:top w:val="nil"/>
              <w:left w:val="nil"/>
              <w:bottom w:val="nil"/>
              <w:right w:val="nil"/>
            </w:tcBorders>
            <w:shd w:val="clear" w:color="auto" w:fill="auto"/>
            <w:vAlign w:val="center"/>
            <w:hideMark/>
          </w:tcPr>
          <w:p w14:paraId="2D4F5BE5"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58852EA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Conjugado </w:t>
            </w:r>
          </w:p>
        </w:tc>
        <w:tc>
          <w:tcPr>
            <w:tcW w:w="982" w:type="pct"/>
            <w:tcBorders>
              <w:top w:val="nil"/>
              <w:left w:val="nil"/>
              <w:bottom w:val="nil"/>
              <w:right w:val="nil"/>
            </w:tcBorders>
            <w:shd w:val="clear" w:color="auto" w:fill="auto"/>
            <w:noWrap/>
            <w:vAlign w:val="center"/>
            <w:hideMark/>
          </w:tcPr>
          <w:p w14:paraId="085B2A3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VFA</w:t>
            </w:r>
          </w:p>
        </w:tc>
        <w:tc>
          <w:tcPr>
            <w:tcW w:w="882" w:type="pct"/>
            <w:tcBorders>
              <w:top w:val="nil"/>
              <w:left w:val="nil"/>
              <w:bottom w:val="nil"/>
              <w:right w:val="nil"/>
            </w:tcBorders>
            <w:shd w:val="clear" w:color="auto" w:fill="auto"/>
            <w:noWrap/>
            <w:vAlign w:val="center"/>
            <w:hideMark/>
          </w:tcPr>
          <w:p w14:paraId="2C7025C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06A9230" w14:textId="77777777" w:rsidTr="00C46DA8">
        <w:trPr>
          <w:trHeight w:val="227"/>
        </w:trPr>
        <w:tc>
          <w:tcPr>
            <w:tcW w:w="873" w:type="pct"/>
            <w:vMerge/>
            <w:tcBorders>
              <w:top w:val="nil"/>
              <w:left w:val="nil"/>
              <w:bottom w:val="nil"/>
              <w:right w:val="nil"/>
            </w:tcBorders>
            <w:shd w:val="clear" w:color="auto" w:fill="auto"/>
            <w:vAlign w:val="center"/>
            <w:hideMark/>
          </w:tcPr>
          <w:p w14:paraId="14F20725"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408D4A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Riscos - Previdência </w:t>
            </w:r>
          </w:p>
        </w:tc>
        <w:tc>
          <w:tcPr>
            <w:tcW w:w="982" w:type="pct"/>
            <w:tcBorders>
              <w:top w:val="nil"/>
              <w:left w:val="nil"/>
              <w:bottom w:val="nil"/>
              <w:right w:val="nil"/>
            </w:tcBorders>
            <w:shd w:val="clear" w:color="auto" w:fill="auto"/>
            <w:noWrap/>
            <w:vAlign w:val="center"/>
            <w:hideMark/>
          </w:tcPr>
          <w:p w14:paraId="01D21B8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477BBB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869ACBD" w14:textId="77777777" w:rsidTr="00C46DA8">
        <w:trPr>
          <w:trHeight w:val="227"/>
        </w:trPr>
        <w:tc>
          <w:tcPr>
            <w:tcW w:w="873" w:type="pct"/>
            <w:vMerge/>
            <w:tcBorders>
              <w:top w:val="nil"/>
              <w:left w:val="nil"/>
              <w:bottom w:val="nil"/>
              <w:right w:val="nil"/>
            </w:tcBorders>
            <w:shd w:val="clear" w:color="auto" w:fill="auto"/>
            <w:vAlign w:val="center"/>
            <w:hideMark/>
          </w:tcPr>
          <w:p w14:paraId="0377195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B134F7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w:t>
            </w:r>
          </w:p>
        </w:tc>
        <w:tc>
          <w:tcPr>
            <w:tcW w:w="982" w:type="pct"/>
            <w:tcBorders>
              <w:top w:val="nil"/>
              <w:left w:val="nil"/>
              <w:bottom w:val="nil"/>
              <w:right w:val="nil"/>
            </w:tcBorders>
            <w:shd w:val="clear" w:color="auto" w:fill="auto"/>
            <w:noWrap/>
            <w:vAlign w:val="center"/>
            <w:hideMark/>
          </w:tcPr>
          <w:p w14:paraId="7EDD02B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FBE08E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69FD5F32" w14:textId="77777777" w:rsidTr="00C46DA8">
        <w:trPr>
          <w:trHeight w:val="227"/>
        </w:trPr>
        <w:tc>
          <w:tcPr>
            <w:tcW w:w="873" w:type="pct"/>
            <w:vMerge/>
            <w:tcBorders>
              <w:top w:val="nil"/>
              <w:left w:val="nil"/>
              <w:bottom w:val="nil"/>
              <w:right w:val="nil"/>
            </w:tcBorders>
            <w:shd w:val="clear" w:color="auto" w:fill="auto"/>
            <w:vAlign w:val="center"/>
            <w:hideMark/>
          </w:tcPr>
          <w:p w14:paraId="4914A880"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891082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Azul </w:t>
            </w:r>
          </w:p>
        </w:tc>
        <w:tc>
          <w:tcPr>
            <w:tcW w:w="982" w:type="pct"/>
            <w:tcBorders>
              <w:top w:val="nil"/>
              <w:left w:val="nil"/>
              <w:bottom w:val="nil"/>
              <w:right w:val="nil"/>
            </w:tcBorders>
            <w:shd w:val="clear" w:color="auto" w:fill="auto"/>
            <w:noWrap/>
            <w:vAlign w:val="center"/>
            <w:hideMark/>
          </w:tcPr>
          <w:p w14:paraId="2EF3596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8B8861A"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EC09B40" w14:textId="77777777" w:rsidTr="00C46DA8">
        <w:trPr>
          <w:trHeight w:val="227"/>
        </w:trPr>
        <w:tc>
          <w:tcPr>
            <w:tcW w:w="873" w:type="pct"/>
            <w:vMerge/>
            <w:tcBorders>
              <w:top w:val="nil"/>
              <w:left w:val="nil"/>
              <w:bottom w:val="nil"/>
              <w:right w:val="nil"/>
            </w:tcBorders>
            <w:shd w:val="clear" w:color="auto" w:fill="auto"/>
            <w:vAlign w:val="center"/>
            <w:hideMark/>
          </w:tcPr>
          <w:p w14:paraId="3839F38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23F7CB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Prestamista</w:t>
            </w:r>
          </w:p>
        </w:tc>
        <w:tc>
          <w:tcPr>
            <w:tcW w:w="982" w:type="pct"/>
            <w:tcBorders>
              <w:top w:val="nil"/>
              <w:left w:val="nil"/>
              <w:bottom w:val="nil"/>
              <w:right w:val="nil"/>
            </w:tcBorders>
            <w:shd w:val="clear" w:color="auto" w:fill="auto"/>
            <w:noWrap/>
            <w:vAlign w:val="center"/>
            <w:hideMark/>
          </w:tcPr>
          <w:p w14:paraId="78A17FE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6B4BCE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3A0B86B" w14:textId="77777777" w:rsidTr="00C46DA8">
        <w:trPr>
          <w:trHeight w:val="227"/>
        </w:trPr>
        <w:tc>
          <w:tcPr>
            <w:tcW w:w="873" w:type="pct"/>
            <w:vMerge w:val="restart"/>
            <w:tcBorders>
              <w:top w:val="nil"/>
              <w:left w:val="nil"/>
              <w:bottom w:val="nil"/>
              <w:right w:val="nil"/>
            </w:tcBorders>
            <w:shd w:val="clear" w:color="auto" w:fill="auto"/>
            <w:noWrap/>
            <w:vAlign w:val="center"/>
            <w:hideMark/>
          </w:tcPr>
          <w:p w14:paraId="7E10C73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XS2 Vida e Previdência</w:t>
            </w:r>
          </w:p>
        </w:tc>
        <w:tc>
          <w:tcPr>
            <w:tcW w:w="2263" w:type="pct"/>
            <w:tcBorders>
              <w:top w:val="nil"/>
              <w:left w:val="nil"/>
              <w:bottom w:val="nil"/>
              <w:right w:val="nil"/>
            </w:tcBorders>
            <w:shd w:val="clear" w:color="auto" w:fill="auto"/>
            <w:noWrap/>
            <w:vAlign w:val="center"/>
            <w:hideMark/>
          </w:tcPr>
          <w:p w14:paraId="64B717BD"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Prestamista</w:t>
            </w:r>
          </w:p>
        </w:tc>
        <w:tc>
          <w:tcPr>
            <w:tcW w:w="982" w:type="pct"/>
            <w:tcBorders>
              <w:top w:val="nil"/>
              <w:left w:val="nil"/>
              <w:bottom w:val="nil"/>
              <w:right w:val="nil"/>
            </w:tcBorders>
            <w:shd w:val="clear" w:color="auto" w:fill="auto"/>
            <w:noWrap/>
            <w:vAlign w:val="center"/>
            <w:hideMark/>
          </w:tcPr>
          <w:p w14:paraId="5F16A59E"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nil"/>
              <w:right w:val="nil"/>
            </w:tcBorders>
            <w:shd w:val="clear" w:color="auto" w:fill="auto"/>
            <w:noWrap/>
            <w:vAlign w:val="center"/>
            <w:hideMark/>
          </w:tcPr>
          <w:p w14:paraId="02DC9730"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MRA</w:t>
            </w:r>
          </w:p>
        </w:tc>
      </w:tr>
      <w:tr w:rsidR="00B10A74" w:rsidRPr="00D94AD0" w14:paraId="2DBE641D" w14:textId="77777777" w:rsidTr="00C46DA8">
        <w:trPr>
          <w:trHeight w:val="227"/>
        </w:trPr>
        <w:tc>
          <w:tcPr>
            <w:tcW w:w="873" w:type="pct"/>
            <w:vMerge/>
            <w:tcBorders>
              <w:top w:val="nil"/>
              <w:left w:val="nil"/>
              <w:bottom w:val="nil"/>
              <w:right w:val="nil"/>
            </w:tcBorders>
            <w:shd w:val="clear" w:color="auto" w:fill="auto"/>
            <w:vAlign w:val="center"/>
            <w:hideMark/>
          </w:tcPr>
          <w:p w14:paraId="27CFD29E"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ACFB789"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Vida</w:t>
            </w:r>
          </w:p>
        </w:tc>
        <w:tc>
          <w:tcPr>
            <w:tcW w:w="982" w:type="pct"/>
            <w:tcBorders>
              <w:top w:val="nil"/>
              <w:left w:val="nil"/>
              <w:bottom w:val="nil"/>
              <w:right w:val="nil"/>
            </w:tcBorders>
            <w:shd w:val="clear" w:color="auto" w:fill="auto"/>
            <w:noWrap/>
            <w:vAlign w:val="center"/>
            <w:hideMark/>
          </w:tcPr>
          <w:p w14:paraId="3DC0EF31"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nil"/>
              <w:right w:val="nil"/>
            </w:tcBorders>
            <w:shd w:val="clear" w:color="auto" w:fill="auto"/>
            <w:noWrap/>
            <w:vAlign w:val="center"/>
            <w:hideMark/>
          </w:tcPr>
          <w:p w14:paraId="2DA4FE59"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MRA</w:t>
            </w:r>
          </w:p>
        </w:tc>
      </w:tr>
      <w:tr w:rsidR="00B10A74" w:rsidRPr="00D94AD0" w14:paraId="6B1AAF49" w14:textId="77777777" w:rsidTr="00C46DA8">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7C1386D2"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Resseguros</w:t>
            </w:r>
          </w:p>
        </w:tc>
        <w:tc>
          <w:tcPr>
            <w:tcW w:w="2263" w:type="pct"/>
            <w:tcBorders>
              <w:top w:val="nil"/>
              <w:left w:val="nil"/>
              <w:bottom w:val="nil"/>
              <w:right w:val="nil"/>
            </w:tcBorders>
            <w:shd w:val="clear" w:color="auto" w:fill="auto"/>
            <w:noWrap/>
            <w:vAlign w:val="center"/>
            <w:hideMark/>
          </w:tcPr>
          <w:p w14:paraId="142821C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Umbrela – excesso de danos por evento</w:t>
            </w:r>
          </w:p>
        </w:tc>
        <w:tc>
          <w:tcPr>
            <w:tcW w:w="982" w:type="pct"/>
            <w:tcBorders>
              <w:top w:val="nil"/>
              <w:left w:val="nil"/>
              <w:bottom w:val="nil"/>
              <w:right w:val="nil"/>
            </w:tcBorders>
            <w:shd w:val="clear" w:color="auto" w:fill="auto"/>
            <w:noWrap/>
            <w:vAlign w:val="center"/>
            <w:hideMark/>
          </w:tcPr>
          <w:p w14:paraId="62A4699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873BCB1" w14:textId="77777777" w:rsidR="00B10A74" w:rsidRPr="00D94AD0" w:rsidRDefault="00B10A74" w:rsidP="00C46DA8">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0EFD264C"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79C36D5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5945A88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evento</w:t>
            </w:r>
          </w:p>
        </w:tc>
        <w:tc>
          <w:tcPr>
            <w:tcW w:w="982" w:type="pct"/>
            <w:tcBorders>
              <w:top w:val="nil"/>
              <w:left w:val="nil"/>
              <w:bottom w:val="nil"/>
              <w:right w:val="nil"/>
            </w:tcBorders>
            <w:shd w:val="clear" w:color="auto" w:fill="auto"/>
            <w:noWrap/>
            <w:vAlign w:val="center"/>
            <w:hideMark/>
          </w:tcPr>
          <w:p w14:paraId="605FE0E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9438975" w14:textId="77777777" w:rsidR="00B10A74" w:rsidRPr="00D94AD0" w:rsidRDefault="00B10A74" w:rsidP="00C46DA8">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46D658C8"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0B2EE7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0B729E8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Vida - excesso de danos por risco</w:t>
            </w:r>
          </w:p>
        </w:tc>
        <w:tc>
          <w:tcPr>
            <w:tcW w:w="982" w:type="pct"/>
            <w:tcBorders>
              <w:top w:val="nil"/>
              <w:left w:val="nil"/>
              <w:bottom w:val="single" w:sz="4" w:space="0" w:color="54BBAB"/>
              <w:right w:val="nil"/>
            </w:tcBorders>
            <w:shd w:val="clear" w:color="auto" w:fill="auto"/>
            <w:noWrap/>
            <w:vAlign w:val="center"/>
            <w:hideMark/>
          </w:tcPr>
          <w:p w14:paraId="47375D7B"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single" w:sz="4" w:space="0" w:color="54BBAB"/>
              <w:right w:val="nil"/>
            </w:tcBorders>
            <w:shd w:val="clear" w:color="auto" w:fill="auto"/>
            <w:noWrap/>
            <w:vAlign w:val="center"/>
            <w:hideMark/>
          </w:tcPr>
          <w:p w14:paraId="320A0E60" w14:textId="77777777" w:rsidR="00B10A74" w:rsidRPr="00D94AD0" w:rsidRDefault="00B10A74" w:rsidP="00C46DA8">
            <w:pPr>
              <w:spacing w:after="0" w:line="240" w:lineRule="auto"/>
              <w:jc w:val="center"/>
              <w:rPr>
                <w:rFonts w:ascii="Calibri Light" w:eastAsia="Times New Roman" w:hAnsi="Calibri Light" w:cs="Calibri Light"/>
                <w:color w:val="FF0000"/>
                <w:sz w:val="18"/>
                <w:szCs w:val="18"/>
                <w:lang w:eastAsia="pt-BR"/>
              </w:rPr>
            </w:pPr>
            <w:r w:rsidRPr="00D94AD0">
              <w:rPr>
                <w:rFonts w:ascii="Calibri Light" w:eastAsia="Times New Roman" w:hAnsi="Calibri Light" w:cs="Calibri Light"/>
                <w:color w:val="FF0000"/>
                <w:sz w:val="18"/>
                <w:szCs w:val="18"/>
                <w:lang w:eastAsia="pt-BR"/>
              </w:rPr>
              <w:t> </w:t>
            </w:r>
          </w:p>
        </w:tc>
      </w:tr>
      <w:tr w:rsidR="00B10A74" w:rsidRPr="00D94AD0" w14:paraId="6E4217D8" w14:textId="77777777" w:rsidTr="00C46DA8">
        <w:trPr>
          <w:trHeight w:val="227"/>
        </w:trPr>
        <w:tc>
          <w:tcPr>
            <w:tcW w:w="873" w:type="pct"/>
            <w:tcBorders>
              <w:top w:val="nil"/>
              <w:left w:val="nil"/>
              <w:bottom w:val="nil"/>
              <w:right w:val="nil"/>
            </w:tcBorders>
            <w:shd w:val="clear" w:color="auto" w:fill="auto"/>
            <w:noWrap/>
            <w:vAlign w:val="center"/>
            <w:hideMark/>
          </w:tcPr>
          <w:p w14:paraId="2818DDAE"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CNP Brasil</w:t>
            </w:r>
          </w:p>
        </w:tc>
        <w:tc>
          <w:tcPr>
            <w:tcW w:w="2263" w:type="pct"/>
            <w:tcBorders>
              <w:top w:val="nil"/>
              <w:left w:val="nil"/>
              <w:bottom w:val="nil"/>
              <w:right w:val="nil"/>
            </w:tcBorders>
            <w:shd w:val="clear" w:color="auto" w:fill="auto"/>
            <w:noWrap/>
            <w:vAlign w:val="center"/>
            <w:hideMark/>
          </w:tcPr>
          <w:p w14:paraId="5CFD1AB3" w14:textId="77777777" w:rsidR="00B10A74" w:rsidRPr="00D94AD0" w:rsidRDefault="00B10A74" w:rsidP="00C46DA8">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982" w:type="pct"/>
            <w:tcBorders>
              <w:top w:val="nil"/>
              <w:left w:val="nil"/>
              <w:bottom w:val="nil"/>
              <w:right w:val="nil"/>
            </w:tcBorders>
            <w:shd w:val="clear" w:color="auto" w:fill="auto"/>
            <w:noWrap/>
            <w:vAlign w:val="center"/>
            <w:hideMark/>
          </w:tcPr>
          <w:p w14:paraId="74F63198" w14:textId="77777777" w:rsidR="00B10A74" w:rsidRPr="00D94AD0" w:rsidRDefault="00B10A74" w:rsidP="00C46DA8">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c>
          <w:tcPr>
            <w:tcW w:w="882" w:type="pct"/>
            <w:tcBorders>
              <w:top w:val="nil"/>
              <w:left w:val="nil"/>
              <w:bottom w:val="nil"/>
              <w:right w:val="nil"/>
            </w:tcBorders>
            <w:shd w:val="clear" w:color="auto" w:fill="auto"/>
            <w:noWrap/>
            <w:vAlign w:val="center"/>
            <w:hideMark/>
          </w:tcPr>
          <w:p w14:paraId="23D99BFE" w14:textId="77777777" w:rsidR="00B10A74" w:rsidRPr="00D94AD0" w:rsidRDefault="00B10A74" w:rsidP="00C46DA8">
            <w:pPr>
              <w:spacing w:after="0" w:line="240" w:lineRule="auto"/>
              <w:rPr>
                <w:rFonts w:eastAsia="Times New Roman" w:cs="Calibri"/>
                <w:color w:val="000000"/>
                <w:sz w:val="18"/>
                <w:szCs w:val="18"/>
                <w:lang w:eastAsia="pt-BR"/>
              </w:rPr>
            </w:pPr>
            <w:r w:rsidRPr="00D94AD0">
              <w:rPr>
                <w:rFonts w:eastAsia="Times New Roman" w:cs="Calibri"/>
                <w:color w:val="000000"/>
                <w:sz w:val="18"/>
                <w:szCs w:val="18"/>
                <w:lang w:eastAsia="pt-BR"/>
              </w:rPr>
              <w:t> </w:t>
            </w:r>
          </w:p>
        </w:tc>
      </w:tr>
      <w:tr w:rsidR="00B10A74" w:rsidRPr="00D94AD0" w14:paraId="24D520D7" w14:textId="77777777" w:rsidTr="00C46DA8">
        <w:trPr>
          <w:trHeight w:val="227"/>
        </w:trPr>
        <w:tc>
          <w:tcPr>
            <w:tcW w:w="873" w:type="pct"/>
            <w:vMerge w:val="restart"/>
            <w:tcBorders>
              <w:top w:val="nil"/>
              <w:left w:val="nil"/>
              <w:bottom w:val="nil"/>
              <w:right w:val="nil"/>
            </w:tcBorders>
            <w:shd w:val="clear" w:color="auto" w:fill="auto"/>
            <w:noWrap/>
            <w:vAlign w:val="center"/>
            <w:hideMark/>
          </w:tcPr>
          <w:p w14:paraId="789998A0"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 xml:space="preserve"> Caixa Seguradora</w:t>
            </w:r>
          </w:p>
        </w:tc>
        <w:tc>
          <w:tcPr>
            <w:tcW w:w="2263" w:type="pct"/>
            <w:tcBorders>
              <w:top w:val="nil"/>
              <w:left w:val="nil"/>
              <w:bottom w:val="nil"/>
              <w:right w:val="nil"/>
            </w:tcBorders>
            <w:shd w:val="clear" w:color="auto" w:fill="auto"/>
            <w:noWrap/>
            <w:vAlign w:val="center"/>
            <w:hideMark/>
          </w:tcPr>
          <w:p w14:paraId="3781265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Automóveis</w:t>
            </w:r>
          </w:p>
        </w:tc>
        <w:tc>
          <w:tcPr>
            <w:tcW w:w="982" w:type="pct"/>
            <w:tcBorders>
              <w:top w:val="nil"/>
              <w:left w:val="nil"/>
              <w:bottom w:val="nil"/>
              <w:right w:val="nil"/>
            </w:tcBorders>
            <w:shd w:val="clear" w:color="auto" w:fill="auto"/>
            <w:noWrap/>
            <w:vAlign w:val="center"/>
            <w:hideMark/>
          </w:tcPr>
          <w:p w14:paraId="70A8A6F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119C63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25C2DE56" w14:textId="77777777" w:rsidTr="00C46DA8">
        <w:trPr>
          <w:trHeight w:val="227"/>
        </w:trPr>
        <w:tc>
          <w:tcPr>
            <w:tcW w:w="873" w:type="pct"/>
            <w:vMerge/>
            <w:tcBorders>
              <w:top w:val="nil"/>
              <w:left w:val="nil"/>
              <w:bottom w:val="nil"/>
              <w:right w:val="nil"/>
            </w:tcBorders>
            <w:shd w:val="clear" w:color="auto" w:fill="auto"/>
            <w:vAlign w:val="center"/>
            <w:hideMark/>
          </w:tcPr>
          <w:p w14:paraId="1F59A62F"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D4916E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Diversos</w:t>
            </w:r>
          </w:p>
        </w:tc>
        <w:tc>
          <w:tcPr>
            <w:tcW w:w="982" w:type="pct"/>
            <w:tcBorders>
              <w:top w:val="nil"/>
              <w:left w:val="nil"/>
              <w:bottom w:val="nil"/>
              <w:right w:val="nil"/>
            </w:tcBorders>
            <w:shd w:val="clear" w:color="auto" w:fill="auto"/>
            <w:noWrap/>
            <w:vAlign w:val="center"/>
            <w:hideMark/>
          </w:tcPr>
          <w:p w14:paraId="07FFFD0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029B957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2356F31" w14:textId="77777777" w:rsidTr="00C46DA8">
        <w:trPr>
          <w:trHeight w:val="227"/>
        </w:trPr>
        <w:tc>
          <w:tcPr>
            <w:tcW w:w="873" w:type="pct"/>
            <w:vMerge/>
            <w:tcBorders>
              <w:top w:val="nil"/>
              <w:left w:val="nil"/>
              <w:bottom w:val="nil"/>
              <w:right w:val="nil"/>
            </w:tcBorders>
            <w:shd w:val="clear" w:color="auto" w:fill="auto"/>
            <w:vAlign w:val="center"/>
            <w:hideMark/>
          </w:tcPr>
          <w:p w14:paraId="3FD861BC"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2A47A1"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Riscos de Engenharia</w:t>
            </w:r>
          </w:p>
        </w:tc>
        <w:tc>
          <w:tcPr>
            <w:tcW w:w="982" w:type="pct"/>
            <w:tcBorders>
              <w:top w:val="nil"/>
              <w:left w:val="nil"/>
              <w:bottom w:val="nil"/>
              <w:right w:val="nil"/>
            </w:tcBorders>
            <w:shd w:val="clear" w:color="auto" w:fill="auto"/>
            <w:noWrap/>
            <w:vAlign w:val="center"/>
            <w:hideMark/>
          </w:tcPr>
          <w:p w14:paraId="500ADFA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C31EBF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3C5EE19D" w14:textId="77777777" w:rsidTr="00C46DA8">
        <w:trPr>
          <w:trHeight w:val="227"/>
        </w:trPr>
        <w:tc>
          <w:tcPr>
            <w:tcW w:w="873" w:type="pct"/>
            <w:vMerge/>
            <w:tcBorders>
              <w:top w:val="nil"/>
              <w:left w:val="nil"/>
              <w:bottom w:val="nil"/>
              <w:right w:val="nil"/>
            </w:tcBorders>
            <w:shd w:val="clear" w:color="auto" w:fill="auto"/>
            <w:vAlign w:val="center"/>
            <w:hideMark/>
          </w:tcPr>
          <w:p w14:paraId="46F7813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0241F3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Quebra de Garantia de Crédito</w:t>
            </w:r>
          </w:p>
        </w:tc>
        <w:tc>
          <w:tcPr>
            <w:tcW w:w="982" w:type="pct"/>
            <w:tcBorders>
              <w:top w:val="nil"/>
              <w:left w:val="nil"/>
              <w:bottom w:val="nil"/>
              <w:right w:val="nil"/>
            </w:tcBorders>
            <w:shd w:val="clear" w:color="auto" w:fill="auto"/>
            <w:noWrap/>
            <w:vAlign w:val="center"/>
            <w:hideMark/>
          </w:tcPr>
          <w:p w14:paraId="24CDBEA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0418897B"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C48BAE3" w14:textId="77777777" w:rsidTr="00C46DA8">
        <w:trPr>
          <w:trHeight w:val="227"/>
        </w:trPr>
        <w:tc>
          <w:tcPr>
            <w:tcW w:w="873" w:type="pct"/>
            <w:vMerge/>
            <w:tcBorders>
              <w:top w:val="nil"/>
              <w:left w:val="nil"/>
              <w:bottom w:val="nil"/>
              <w:right w:val="nil"/>
            </w:tcBorders>
            <w:shd w:val="clear" w:color="auto" w:fill="auto"/>
            <w:vAlign w:val="center"/>
            <w:hideMark/>
          </w:tcPr>
          <w:p w14:paraId="1F022B2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13DB52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DFI e MIP (vendas até 2009)</w:t>
            </w:r>
          </w:p>
        </w:tc>
        <w:tc>
          <w:tcPr>
            <w:tcW w:w="982" w:type="pct"/>
            <w:tcBorders>
              <w:top w:val="nil"/>
              <w:left w:val="nil"/>
              <w:bottom w:val="nil"/>
              <w:right w:val="nil"/>
            </w:tcBorders>
            <w:shd w:val="clear" w:color="auto" w:fill="auto"/>
            <w:noWrap/>
            <w:vAlign w:val="center"/>
            <w:hideMark/>
          </w:tcPr>
          <w:p w14:paraId="275B986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7FF244D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6F7C4B32" w14:textId="77777777" w:rsidTr="00C46DA8">
        <w:trPr>
          <w:trHeight w:val="227"/>
        </w:trPr>
        <w:tc>
          <w:tcPr>
            <w:tcW w:w="873" w:type="pct"/>
            <w:vMerge/>
            <w:tcBorders>
              <w:top w:val="nil"/>
              <w:left w:val="nil"/>
              <w:bottom w:val="nil"/>
              <w:right w:val="nil"/>
            </w:tcBorders>
            <w:shd w:val="clear" w:color="auto" w:fill="auto"/>
            <w:vAlign w:val="center"/>
            <w:hideMark/>
          </w:tcPr>
          <w:p w14:paraId="5D365FD1"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A06CE7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Hipotecário MPI Hipotecário DFI e MIP (vendas posteriores 2009)</w:t>
            </w:r>
          </w:p>
        </w:tc>
        <w:tc>
          <w:tcPr>
            <w:tcW w:w="982" w:type="pct"/>
            <w:tcBorders>
              <w:top w:val="nil"/>
              <w:left w:val="nil"/>
              <w:bottom w:val="nil"/>
              <w:right w:val="nil"/>
            </w:tcBorders>
            <w:shd w:val="clear" w:color="auto" w:fill="auto"/>
            <w:noWrap/>
            <w:vAlign w:val="center"/>
            <w:hideMark/>
          </w:tcPr>
          <w:p w14:paraId="422B502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2AF708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25F062A7" w14:textId="77777777" w:rsidTr="00C46DA8">
        <w:trPr>
          <w:trHeight w:val="227"/>
        </w:trPr>
        <w:tc>
          <w:tcPr>
            <w:tcW w:w="873" w:type="pct"/>
            <w:vMerge/>
            <w:tcBorders>
              <w:top w:val="nil"/>
              <w:left w:val="nil"/>
              <w:bottom w:val="nil"/>
              <w:right w:val="nil"/>
            </w:tcBorders>
            <w:shd w:val="clear" w:color="auto" w:fill="auto"/>
            <w:vAlign w:val="center"/>
            <w:hideMark/>
          </w:tcPr>
          <w:p w14:paraId="0E5DB5CD"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C143E0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Residencial - plataforma digital </w:t>
            </w:r>
            <w:proofErr w:type="spellStart"/>
            <w:r w:rsidRPr="00D94AD0">
              <w:rPr>
                <w:rFonts w:ascii="Calibri Light" w:eastAsia="Times New Roman" w:hAnsi="Calibri Light" w:cs="Calibri Light"/>
                <w:color w:val="005CAA"/>
                <w:sz w:val="18"/>
                <w:szCs w:val="18"/>
                <w:lang w:eastAsia="pt-BR"/>
              </w:rPr>
              <w:t>Youse</w:t>
            </w:r>
            <w:proofErr w:type="spellEnd"/>
          </w:p>
        </w:tc>
        <w:tc>
          <w:tcPr>
            <w:tcW w:w="982" w:type="pct"/>
            <w:tcBorders>
              <w:top w:val="nil"/>
              <w:left w:val="nil"/>
              <w:bottom w:val="nil"/>
              <w:right w:val="nil"/>
            </w:tcBorders>
            <w:shd w:val="clear" w:color="auto" w:fill="auto"/>
            <w:noWrap/>
            <w:vAlign w:val="center"/>
            <w:hideMark/>
          </w:tcPr>
          <w:p w14:paraId="6F9C9A7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5DE8DB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54BBDCD" w14:textId="77777777" w:rsidTr="00C46DA8">
        <w:trPr>
          <w:trHeight w:val="227"/>
        </w:trPr>
        <w:tc>
          <w:tcPr>
            <w:tcW w:w="873" w:type="pct"/>
            <w:vMerge/>
            <w:tcBorders>
              <w:top w:val="nil"/>
              <w:left w:val="nil"/>
              <w:bottom w:val="nil"/>
              <w:right w:val="nil"/>
            </w:tcBorders>
            <w:shd w:val="clear" w:color="auto" w:fill="auto"/>
            <w:vAlign w:val="center"/>
            <w:hideMark/>
          </w:tcPr>
          <w:p w14:paraId="12057617"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6900687"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Automóveis - plataforma digital </w:t>
            </w:r>
            <w:proofErr w:type="spellStart"/>
            <w:r w:rsidRPr="00D94AD0">
              <w:rPr>
                <w:rFonts w:ascii="Calibri Light" w:eastAsia="Times New Roman" w:hAnsi="Calibri Light" w:cs="Calibri Light"/>
                <w:color w:val="005CAA"/>
                <w:sz w:val="18"/>
                <w:szCs w:val="18"/>
                <w:lang w:eastAsia="pt-BR"/>
              </w:rPr>
              <w:t>Youse</w:t>
            </w:r>
            <w:proofErr w:type="spellEnd"/>
            <w:r w:rsidRPr="00D94AD0">
              <w:rPr>
                <w:rFonts w:ascii="Calibri Light" w:eastAsia="Times New Roman" w:hAnsi="Calibri Light" w:cs="Calibri Light"/>
                <w:color w:val="005CAA"/>
                <w:sz w:val="18"/>
                <w:szCs w:val="18"/>
                <w:lang w:eastAsia="pt-BR"/>
              </w:rPr>
              <w:t xml:space="preserve"> </w:t>
            </w:r>
          </w:p>
        </w:tc>
        <w:tc>
          <w:tcPr>
            <w:tcW w:w="982" w:type="pct"/>
            <w:tcBorders>
              <w:top w:val="nil"/>
              <w:left w:val="nil"/>
              <w:bottom w:val="nil"/>
              <w:right w:val="nil"/>
            </w:tcBorders>
            <w:shd w:val="clear" w:color="auto" w:fill="auto"/>
            <w:noWrap/>
            <w:vAlign w:val="center"/>
            <w:hideMark/>
          </w:tcPr>
          <w:p w14:paraId="0E574F6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68DB453"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051FB66A" w14:textId="77777777" w:rsidTr="00C46DA8">
        <w:trPr>
          <w:trHeight w:val="227"/>
        </w:trPr>
        <w:tc>
          <w:tcPr>
            <w:tcW w:w="873" w:type="pct"/>
            <w:vMerge/>
            <w:tcBorders>
              <w:top w:val="nil"/>
              <w:left w:val="nil"/>
              <w:bottom w:val="nil"/>
              <w:right w:val="nil"/>
            </w:tcBorders>
            <w:shd w:val="clear" w:color="auto" w:fill="auto"/>
            <w:vAlign w:val="center"/>
            <w:hideMark/>
          </w:tcPr>
          <w:p w14:paraId="05BD3FA9"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83FF63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 xml:space="preserve">Vida - plataforma digital </w:t>
            </w:r>
            <w:proofErr w:type="spellStart"/>
            <w:r w:rsidRPr="00D94AD0">
              <w:rPr>
                <w:rFonts w:ascii="Calibri Light" w:eastAsia="Times New Roman" w:hAnsi="Calibri Light" w:cs="Calibri Light"/>
                <w:color w:val="005CAA"/>
                <w:sz w:val="18"/>
                <w:szCs w:val="18"/>
                <w:lang w:eastAsia="pt-BR"/>
              </w:rPr>
              <w:t>Youse</w:t>
            </w:r>
            <w:proofErr w:type="spellEnd"/>
          </w:p>
        </w:tc>
        <w:tc>
          <w:tcPr>
            <w:tcW w:w="982" w:type="pct"/>
            <w:tcBorders>
              <w:top w:val="nil"/>
              <w:left w:val="nil"/>
              <w:bottom w:val="nil"/>
              <w:right w:val="nil"/>
            </w:tcBorders>
            <w:shd w:val="clear" w:color="auto" w:fill="auto"/>
            <w:noWrap/>
            <w:vAlign w:val="center"/>
            <w:hideMark/>
          </w:tcPr>
          <w:p w14:paraId="58D62C5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B700FE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FVA</w:t>
            </w:r>
          </w:p>
        </w:tc>
      </w:tr>
      <w:tr w:rsidR="00B10A74" w:rsidRPr="00D94AD0" w14:paraId="4EFDDE0E" w14:textId="77777777" w:rsidTr="00C46DA8">
        <w:trPr>
          <w:trHeight w:val="227"/>
        </w:trPr>
        <w:tc>
          <w:tcPr>
            <w:tcW w:w="873" w:type="pct"/>
            <w:tcBorders>
              <w:top w:val="nil"/>
              <w:left w:val="nil"/>
              <w:bottom w:val="single" w:sz="4" w:space="0" w:color="54BBAB"/>
              <w:right w:val="nil"/>
            </w:tcBorders>
            <w:shd w:val="clear" w:color="auto" w:fill="auto"/>
            <w:noWrap/>
            <w:vAlign w:val="center"/>
            <w:hideMark/>
          </w:tcPr>
          <w:p w14:paraId="2CA5C6A4" w14:textId="77777777" w:rsidR="00B10A74" w:rsidRPr="00D94AD0" w:rsidRDefault="00B10A74" w:rsidP="00C46DA8">
            <w:pPr>
              <w:spacing w:after="0" w:line="240" w:lineRule="auto"/>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Caixa Saúde</w:t>
            </w:r>
          </w:p>
        </w:tc>
        <w:tc>
          <w:tcPr>
            <w:tcW w:w="2263" w:type="pct"/>
            <w:tcBorders>
              <w:top w:val="nil"/>
              <w:left w:val="nil"/>
              <w:bottom w:val="single" w:sz="4" w:space="0" w:color="54BBAB"/>
              <w:right w:val="nil"/>
            </w:tcBorders>
            <w:shd w:val="clear" w:color="auto" w:fill="auto"/>
            <w:noWrap/>
            <w:vAlign w:val="center"/>
            <w:hideMark/>
          </w:tcPr>
          <w:p w14:paraId="6EC25C04"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Saúde</w:t>
            </w:r>
          </w:p>
        </w:tc>
        <w:tc>
          <w:tcPr>
            <w:tcW w:w="982" w:type="pct"/>
            <w:tcBorders>
              <w:top w:val="nil"/>
              <w:left w:val="nil"/>
              <w:bottom w:val="single" w:sz="4" w:space="0" w:color="54BBAB"/>
              <w:right w:val="nil"/>
            </w:tcBorders>
            <w:shd w:val="clear" w:color="auto" w:fill="auto"/>
            <w:noWrap/>
            <w:vAlign w:val="center"/>
            <w:hideMark/>
          </w:tcPr>
          <w:p w14:paraId="3150E882"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BBA</w:t>
            </w:r>
          </w:p>
        </w:tc>
        <w:tc>
          <w:tcPr>
            <w:tcW w:w="882" w:type="pct"/>
            <w:tcBorders>
              <w:top w:val="nil"/>
              <w:left w:val="nil"/>
              <w:bottom w:val="single" w:sz="4" w:space="0" w:color="54BBAB"/>
              <w:right w:val="nil"/>
            </w:tcBorders>
            <w:shd w:val="clear" w:color="auto" w:fill="auto"/>
            <w:noWrap/>
            <w:vAlign w:val="center"/>
            <w:hideMark/>
          </w:tcPr>
          <w:p w14:paraId="07F4A22A"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FVA</w:t>
            </w:r>
          </w:p>
        </w:tc>
      </w:tr>
      <w:tr w:rsidR="00B10A74" w:rsidRPr="00D94AD0" w14:paraId="09AC396A" w14:textId="77777777" w:rsidTr="00C46DA8">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7C3C8CC9"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XS3 Seguros S.A.</w:t>
            </w:r>
          </w:p>
        </w:tc>
        <w:tc>
          <w:tcPr>
            <w:tcW w:w="2263" w:type="pct"/>
            <w:tcBorders>
              <w:top w:val="nil"/>
              <w:left w:val="nil"/>
              <w:bottom w:val="nil"/>
              <w:right w:val="nil"/>
            </w:tcBorders>
            <w:shd w:val="clear" w:color="auto" w:fill="auto"/>
            <w:noWrap/>
            <w:vAlign w:val="center"/>
            <w:hideMark/>
          </w:tcPr>
          <w:p w14:paraId="39F1E2B9"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w:t>
            </w:r>
          </w:p>
        </w:tc>
        <w:tc>
          <w:tcPr>
            <w:tcW w:w="982" w:type="pct"/>
            <w:tcBorders>
              <w:top w:val="nil"/>
              <w:left w:val="nil"/>
              <w:bottom w:val="nil"/>
              <w:right w:val="nil"/>
            </w:tcBorders>
            <w:shd w:val="clear" w:color="auto" w:fill="auto"/>
            <w:noWrap/>
            <w:vAlign w:val="center"/>
            <w:hideMark/>
          </w:tcPr>
          <w:p w14:paraId="0F9395AC"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BE19F6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2A5F1320"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F233D93"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5FDEE5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Residencial</w:t>
            </w:r>
          </w:p>
        </w:tc>
        <w:tc>
          <w:tcPr>
            <w:tcW w:w="982" w:type="pct"/>
            <w:tcBorders>
              <w:top w:val="nil"/>
              <w:left w:val="nil"/>
              <w:bottom w:val="nil"/>
              <w:right w:val="nil"/>
            </w:tcBorders>
            <w:shd w:val="clear" w:color="auto" w:fill="auto"/>
            <w:noWrap/>
            <w:vAlign w:val="center"/>
            <w:hideMark/>
          </w:tcPr>
          <w:p w14:paraId="29AE6E4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3CA7E61"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1C2D18F0"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1C6D7BD5"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F345F9D"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Resseguro</w:t>
            </w:r>
          </w:p>
        </w:tc>
        <w:tc>
          <w:tcPr>
            <w:tcW w:w="982" w:type="pct"/>
            <w:tcBorders>
              <w:top w:val="nil"/>
              <w:left w:val="nil"/>
              <w:bottom w:val="nil"/>
              <w:right w:val="nil"/>
            </w:tcBorders>
            <w:shd w:val="clear" w:color="auto" w:fill="auto"/>
            <w:noWrap/>
            <w:vAlign w:val="center"/>
            <w:hideMark/>
          </w:tcPr>
          <w:p w14:paraId="0744DD9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77F564E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FRA</w:t>
            </w:r>
          </w:p>
        </w:tc>
      </w:tr>
      <w:tr w:rsidR="00B10A74" w:rsidRPr="00D94AD0" w14:paraId="6A65189B"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09225E05"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067DAD7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Habitacional MIP</w:t>
            </w:r>
          </w:p>
        </w:tc>
        <w:tc>
          <w:tcPr>
            <w:tcW w:w="982" w:type="pct"/>
            <w:tcBorders>
              <w:top w:val="nil"/>
              <w:left w:val="nil"/>
              <w:bottom w:val="nil"/>
              <w:right w:val="nil"/>
            </w:tcBorders>
            <w:shd w:val="clear" w:color="auto" w:fill="auto"/>
            <w:noWrap/>
            <w:vAlign w:val="center"/>
            <w:hideMark/>
          </w:tcPr>
          <w:p w14:paraId="1E73E122"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E908C59"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615ABF2"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436DF030"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A4414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Pessoas</w:t>
            </w:r>
          </w:p>
        </w:tc>
        <w:tc>
          <w:tcPr>
            <w:tcW w:w="982" w:type="pct"/>
            <w:tcBorders>
              <w:top w:val="nil"/>
              <w:left w:val="nil"/>
              <w:bottom w:val="nil"/>
              <w:right w:val="nil"/>
            </w:tcBorders>
            <w:shd w:val="clear" w:color="auto" w:fill="auto"/>
            <w:noWrap/>
            <w:vAlign w:val="center"/>
            <w:hideMark/>
          </w:tcPr>
          <w:p w14:paraId="1768DA1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C849A0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7D84946A"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387265F7"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17BE82BC"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Demais</w:t>
            </w:r>
          </w:p>
        </w:tc>
        <w:tc>
          <w:tcPr>
            <w:tcW w:w="982" w:type="pct"/>
            <w:tcBorders>
              <w:top w:val="nil"/>
              <w:left w:val="nil"/>
              <w:bottom w:val="single" w:sz="4" w:space="0" w:color="54BBAB"/>
              <w:right w:val="nil"/>
            </w:tcBorders>
            <w:shd w:val="clear" w:color="auto" w:fill="auto"/>
            <w:noWrap/>
            <w:vAlign w:val="center"/>
            <w:hideMark/>
          </w:tcPr>
          <w:p w14:paraId="02AA1D2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single" w:sz="4" w:space="0" w:color="54BBAB"/>
              <w:right w:val="nil"/>
            </w:tcBorders>
            <w:shd w:val="clear" w:color="auto" w:fill="auto"/>
            <w:noWrap/>
            <w:vAlign w:val="center"/>
            <w:hideMark/>
          </w:tcPr>
          <w:p w14:paraId="532CECC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D7C1079" w14:textId="77777777" w:rsidTr="00C46DA8">
        <w:trPr>
          <w:trHeight w:val="227"/>
        </w:trPr>
        <w:tc>
          <w:tcPr>
            <w:tcW w:w="873" w:type="pct"/>
            <w:vMerge w:val="restart"/>
            <w:tcBorders>
              <w:top w:val="nil"/>
              <w:left w:val="nil"/>
              <w:bottom w:val="single" w:sz="4" w:space="0" w:color="54BBAB"/>
              <w:right w:val="nil"/>
            </w:tcBorders>
            <w:shd w:val="clear" w:color="auto" w:fill="auto"/>
            <w:noWrap/>
            <w:vAlign w:val="center"/>
            <w:hideMark/>
          </w:tcPr>
          <w:p w14:paraId="623E9C98"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r w:rsidRPr="00D94AD0">
              <w:rPr>
                <w:rFonts w:ascii="Calibri Light" w:eastAsia="Times New Roman" w:hAnsi="Calibri Light" w:cs="Calibri Light"/>
                <w:b/>
                <w:bCs/>
                <w:color w:val="005CA9"/>
                <w:sz w:val="18"/>
                <w:szCs w:val="18"/>
                <w:lang w:eastAsia="pt-BR"/>
              </w:rPr>
              <w:t xml:space="preserve">Too Seguros </w:t>
            </w:r>
          </w:p>
        </w:tc>
        <w:tc>
          <w:tcPr>
            <w:tcW w:w="2263" w:type="pct"/>
            <w:tcBorders>
              <w:top w:val="nil"/>
              <w:left w:val="nil"/>
              <w:bottom w:val="nil"/>
              <w:right w:val="nil"/>
            </w:tcBorders>
            <w:shd w:val="clear" w:color="auto" w:fill="auto"/>
            <w:noWrap/>
            <w:vAlign w:val="center"/>
            <w:hideMark/>
          </w:tcPr>
          <w:p w14:paraId="170A5740"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Habitacional DFI</w:t>
            </w:r>
          </w:p>
        </w:tc>
        <w:tc>
          <w:tcPr>
            <w:tcW w:w="982" w:type="pct"/>
            <w:tcBorders>
              <w:top w:val="nil"/>
              <w:left w:val="nil"/>
              <w:bottom w:val="nil"/>
              <w:right w:val="nil"/>
            </w:tcBorders>
            <w:shd w:val="clear" w:color="auto" w:fill="auto"/>
            <w:noWrap/>
            <w:vAlign w:val="center"/>
            <w:hideMark/>
          </w:tcPr>
          <w:p w14:paraId="02C1F889"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666861C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1BFD3DA6"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B90C222"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6B745376"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Riscos Diversos</w:t>
            </w:r>
          </w:p>
        </w:tc>
        <w:tc>
          <w:tcPr>
            <w:tcW w:w="982" w:type="pct"/>
            <w:tcBorders>
              <w:top w:val="nil"/>
              <w:left w:val="nil"/>
              <w:bottom w:val="nil"/>
              <w:right w:val="nil"/>
            </w:tcBorders>
            <w:shd w:val="clear" w:color="auto" w:fill="auto"/>
            <w:noWrap/>
            <w:vAlign w:val="center"/>
            <w:hideMark/>
          </w:tcPr>
          <w:p w14:paraId="68B2D02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2EE82C6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61D7CDD3"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5D32B9EF"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7E13DB3D"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Riscos Financeiros</w:t>
            </w:r>
          </w:p>
        </w:tc>
        <w:tc>
          <w:tcPr>
            <w:tcW w:w="982" w:type="pct"/>
            <w:tcBorders>
              <w:top w:val="nil"/>
              <w:left w:val="nil"/>
              <w:bottom w:val="nil"/>
              <w:right w:val="nil"/>
            </w:tcBorders>
            <w:shd w:val="clear" w:color="auto" w:fill="auto"/>
            <w:noWrap/>
            <w:vAlign w:val="center"/>
            <w:hideMark/>
          </w:tcPr>
          <w:p w14:paraId="5ACEB60F"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472B43E0"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307A892"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2F00159C"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3149C21D"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Garantia</w:t>
            </w:r>
          </w:p>
        </w:tc>
        <w:tc>
          <w:tcPr>
            <w:tcW w:w="982" w:type="pct"/>
            <w:tcBorders>
              <w:top w:val="nil"/>
              <w:left w:val="nil"/>
              <w:bottom w:val="nil"/>
              <w:right w:val="nil"/>
            </w:tcBorders>
            <w:shd w:val="clear" w:color="auto" w:fill="auto"/>
            <w:noWrap/>
            <w:vAlign w:val="center"/>
            <w:hideMark/>
          </w:tcPr>
          <w:p w14:paraId="75A88E1A"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5E6064CB"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A07923C"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47DAC74C"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2F1C9BC8"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Fiança</w:t>
            </w:r>
          </w:p>
        </w:tc>
        <w:tc>
          <w:tcPr>
            <w:tcW w:w="982" w:type="pct"/>
            <w:tcBorders>
              <w:top w:val="nil"/>
              <w:left w:val="nil"/>
              <w:bottom w:val="nil"/>
              <w:right w:val="nil"/>
            </w:tcBorders>
            <w:shd w:val="clear" w:color="auto" w:fill="auto"/>
            <w:noWrap/>
            <w:vAlign w:val="center"/>
            <w:hideMark/>
          </w:tcPr>
          <w:p w14:paraId="7791141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BBA</w:t>
            </w:r>
          </w:p>
        </w:tc>
        <w:tc>
          <w:tcPr>
            <w:tcW w:w="882" w:type="pct"/>
            <w:tcBorders>
              <w:top w:val="nil"/>
              <w:left w:val="nil"/>
              <w:bottom w:val="nil"/>
              <w:right w:val="nil"/>
            </w:tcBorders>
            <w:shd w:val="clear" w:color="auto" w:fill="auto"/>
            <w:noWrap/>
            <w:vAlign w:val="center"/>
            <w:hideMark/>
          </w:tcPr>
          <w:p w14:paraId="13BC4DF6"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551E777E"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4F81E6A8"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57A9339"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Automóvel RCF</w:t>
            </w:r>
          </w:p>
        </w:tc>
        <w:tc>
          <w:tcPr>
            <w:tcW w:w="982" w:type="pct"/>
            <w:tcBorders>
              <w:top w:val="nil"/>
              <w:left w:val="nil"/>
              <w:bottom w:val="nil"/>
              <w:right w:val="nil"/>
            </w:tcBorders>
            <w:shd w:val="clear" w:color="auto" w:fill="auto"/>
            <w:noWrap/>
            <w:vAlign w:val="center"/>
            <w:hideMark/>
          </w:tcPr>
          <w:p w14:paraId="0A6EC388"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564FF95E"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3849CD1E"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0CDB0FA4"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nil"/>
              <w:right w:val="nil"/>
            </w:tcBorders>
            <w:shd w:val="clear" w:color="auto" w:fill="auto"/>
            <w:noWrap/>
            <w:vAlign w:val="center"/>
            <w:hideMark/>
          </w:tcPr>
          <w:p w14:paraId="4AF3CB83"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Patrimonial Residencial</w:t>
            </w:r>
          </w:p>
        </w:tc>
        <w:tc>
          <w:tcPr>
            <w:tcW w:w="982" w:type="pct"/>
            <w:tcBorders>
              <w:top w:val="nil"/>
              <w:left w:val="nil"/>
              <w:bottom w:val="nil"/>
              <w:right w:val="nil"/>
            </w:tcBorders>
            <w:shd w:val="clear" w:color="auto" w:fill="auto"/>
            <w:noWrap/>
            <w:vAlign w:val="center"/>
            <w:hideMark/>
          </w:tcPr>
          <w:p w14:paraId="05D33EA1"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nil"/>
              <w:right w:val="nil"/>
            </w:tcBorders>
            <w:shd w:val="clear" w:color="auto" w:fill="auto"/>
            <w:noWrap/>
            <w:vAlign w:val="center"/>
            <w:hideMark/>
          </w:tcPr>
          <w:p w14:paraId="14165865"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r w:rsidR="00B10A74" w:rsidRPr="00D94AD0" w14:paraId="472C366B" w14:textId="77777777" w:rsidTr="00C46DA8">
        <w:trPr>
          <w:trHeight w:val="227"/>
        </w:trPr>
        <w:tc>
          <w:tcPr>
            <w:tcW w:w="873" w:type="pct"/>
            <w:vMerge/>
            <w:tcBorders>
              <w:top w:val="nil"/>
              <w:left w:val="nil"/>
              <w:bottom w:val="single" w:sz="4" w:space="0" w:color="54BBAB"/>
              <w:right w:val="nil"/>
            </w:tcBorders>
            <w:shd w:val="clear" w:color="auto" w:fill="auto"/>
            <w:vAlign w:val="center"/>
            <w:hideMark/>
          </w:tcPr>
          <w:p w14:paraId="024EDB1C" w14:textId="77777777" w:rsidR="00B10A74" w:rsidRPr="00D94AD0" w:rsidRDefault="00B10A74" w:rsidP="00C46DA8">
            <w:pPr>
              <w:spacing w:after="0" w:line="240" w:lineRule="auto"/>
              <w:rPr>
                <w:rFonts w:ascii="Calibri Light" w:eastAsia="Times New Roman" w:hAnsi="Calibri Light" w:cs="Calibri Light"/>
                <w:b/>
                <w:bCs/>
                <w:color w:val="005CA9"/>
                <w:sz w:val="18"/>
                <w:szCs w:val="18"/>
                <w:lang w:eastAsia="pt-BR"/>
              </w:rPr>
            </w:pPr>
          </w:p>
        </w:tc>
        <w:tc>
          <w:tcPr>
            <w:tcW w:w="2263" w:type="pct"/>
            <w:tcBorders>
              <w:top w:val="nil"/>
              <w:left w:val="nil"/>
              <w:bottom w:val="single" w:sz="4" w:space="0" w:color="54BBAB"/>
              <w:right w:val="nil"/>
            </w:tcBorders>
            <w:shd w:val="clear" w:color="auto" w:fill="auto"/>
            <w:noWrap/>
            <w:vAlign w:val="center"/>
            <w:hideMark/>
          </w:tcPr>
          <w:p w14:paraId="2638612B" w14:textId="77777777" w:rsidR="00B10A74" w:rsidRPr="00D94AD0" w:rsidRDefault="00B10A74" w:rsidP="00C46DA8">
            <w:pPr>
              <w:spacing w:after="0" w:line="240" w:lineRule="auto"/>
              <w:jc w:val="center"/>
              <w:rPr>
                <w:rFonts w:ascii="Calibri Light" w:eastAsia="Times New Roman" w:hAnsi="Calibri Light" w:cs="Calibri Light"/>
                <w:color w:val="005CA9"/>
                <w:sz w:val="18"/>
                <w:szCs w:val="18"/>
                <w:lang w:eastAsia="pt-BR"/>
              </w:rPr>
            </w:pPr>
            <w:r w:rsidRPr="00D94AD0">
              <w:rPr>
                <w:rFonts w:ascii="Calibri Light" w:eastAsia="Times New Roman" w:hAnsi="Calibri Light" w:cs="Calibri Light"/>
                <w:color w:val="005CA9"/>
                <w:sz w:val="18"/>
                <w:szCs w:val="18"/>
                <w:lang w:eastAsia="pt-BR"/>
              </w:rPr>
              <w:t>Rural</w:t>
            </w:r>
          </w:p>
        </w:tc>
        <w:tc>
          <w:tcPr>
            <w:tcW w:w="982" w:type="pct"/>
            <w:tcBorders>
              <w:top w:val="nil"/>
              <w:left w:val="nil"/>
              <w:bottom w:val="single" w:sz="4" w:space="0" w:color="54BBAB"/>
              <w:right w:val="nil"/>
            </w:tcBorders>
            <w:shd w:val="clear" w:color="auto" w:fill="auto"/>
            <w:noWrap/>
            <w:vAlign w:val="center"/>
            <w:hideMark/>
          </w:tcPr>
          <w:p w14:paraId="5BF4779A"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PAA</w:t>
            </w:r>
          </w:p>
        </w:tc>
        <w:tc>
          <w:tcPr>
            <w:tcW w:w="882" w:type="pct"/>
            <w:tcBorders>
              <w:top w:val="nil"/>
              <w:left w:val="nil"/>
              <w:bottom w:val="single" w:sz="4" w:space="0" w:color="54BBAB"/>
              <w:right w:val="nil"/>
            </w:tcBorders>
            <w:shd w:val="clear" w:color="auto" w:fill="auto"/>
            <w:noWrap/>
            <w:vAlign w:val="center"/>
            <w:hideMark/>
          </w:tcPr>
          <w:p w14:paraId="4C9D3CA4" w14:textId="77777777" w:rsidR="00B10A74" w:rsidRPr="00D94AD0" w:rsidRDefault="00B10A74" w:rsidP="00C46DA8">
            <w:pPr>
              <w:spacing w:after="0" w:line="240" w:lineRule="auto"/>
              <w:jc w:val="center"/>
              <w:rPr>
                <w:rFonts w:ascii="Calibri Light" w:eastAsia="Times New Roman" w:hAnsi="Calibri Light" w:cs="Calibri Light"/>
                <w:color w:val="005CAA"/>
                <w:sz w:val="18"/>
                <w:szCs w:val="18"/>
                <w:lang w:eastAsia="pt-BR"/>
              </w:rPr>
            </w:pPr>
            <w:r w:rsidRPr="00D94AD0">
              <w:rPr>
                <w:rFonts w:ascii="Calibri Light" w:eastAsia="Times New Roman" w:hAnsi="Calibri Light" w:cs="Calibri Light"/>
                <w:color w:val="005CAA"/>
                <w:sz w:val="18"/>
                <w:szCs w:val="18"/>
                <w:lang w:eastAsia="pt-BR"/>
              </w:rPr>
              <w:t>MRA</w:t>
            </w:r>
          </w:p>
        </w:tc>
      </w:tr>
    </w:tbl>
    <w:p w14:paraId="42C12456" w14:textId="0CB37EAC" w:rsidR="00D66D11" w:rsidRPr="00E97C45" w:rsidRDefault="00D66D11" w:rsidP="00413C15">
      <w:pPr>
        <w:pStyle w:val="Ttulo1Leo"/>
        <w:spacing w:before="360" w:after="360"/>
        <w:outlineLvl w:val="0"/>
        <w:rPr>
          <w:rFonts w:asciiTheme="majorHAnsi" w:hAnsiTheme="majorHAnsi" w:cstheme="majorHAnsi"/>
          <w:lang w:val="pt-BR"/>
        </w:rPr>
      </w:pPr>
      <w:bookmarkStart w:id="19" w:name="_Toc159513760"/>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6</w:t>
      </w:r>
      <w:r w:rsidR="00C43176" w:rsidRPr="00E97C45">
        <w:rPr>
          <w:rFonts w:asciiTheme="majorHAnsi" w:hAnsiTheme="majorHAnsi" w:cstheme="majorHAnsi"/>
          <w:lang w:val="pt-BR"/>
        </w:rPr>
        <w:t xml:space="preserve"> - Principais j</w:t>
      </w:r>
      <w:r w:rsidRPr="00E97C45">
        <w:rPr>
          <w:rFonts w:asciiTheme="majorHAnsi" w:hAnsiTheme="majorHAnsi" w:cstheme="majorHAnsi"/>
          <w:lang w:val="pt-BR"/>
        </w:rPr>
        <w:t xml:space="preserve">ulgamentos e </w:t>
      </w:r>
      <w:r w:rsidR="00C43176" w:rsidRPr="00E97C45">
        <w:rPr>
          <w:rFonts w:asciiTheme="majorHAnsi" w:hAnsiTheme="majorHAnsi" w:cstheme="majorHAnsi"/>
          <w:lang w:val="pt-BR"/>
        </w:rPr>
        <w:t>e</w:t>
      </w:r>
      <w:r w:rsidRPr="00E97C45">
        <w:rPr>
          <w:rFonts w:asciiTheme="majorHAnsi" w:hAnsiTheme="majorHAnsi" w:cstheme="majorHAnsi"/>
          <w:lang w:val="pt-BR"/>
        </w:rPr>
        <w:t xml:space="preserve">stimativas </w:t>
      </w:r>
      <w:r w:rsidR="00C43176" w:rsidRPr="00E97C45">
        <w:rPr>
          <w:rFonts w:asciiTheme="majorHAnsi" w:hAnsiTheme="majorHAnsi" w:cstheme="majorHAnsi"/>
          <w:lang w:val="pt-BR"/>
        </w:rPr>
        <w:t>c</w:t>
      </w:r>
      <w:r w:rsidRPr="00E97C45">
        <w:rPr>
          <w:rFonts w:asciiTheme="majorHAnsi" w:hAnsiTheme="majorHAnsi" w:cstheme="majorHAnsi"/>
          <w:lang w:val="pt-BR"/>
        </w:rPr>
        <w:t>ontábeis</w:t>
      </w:r>
      <w:bookmarkEnd w:id="19"/>
    </w:p>
    <w:p w14:paraId="069BC9BE" w14:textId="77777777" w:rsidR="007B45CB"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bookmarkStart w:id="20" w:name="_Hlk535589833"/>
      <w:r w:rsidRPr="00E97C45">
        <w:rPr>
          <w:rFonts w:asciiTheme="majorHAnsi" w:hAnsiTheme="majorHAnsi" w:cstheme="majorHAnsi"/>
          <w:color w:val="222A35"/>
          <w:sz w:val="20"/>
          <w:szCs w:val="20"/>
        </w:rPr>
        <w:t xml:space="preserve">As estimativas e os julgamentos contábeis são continuamente avaliados e baseiam-se na experiência histórica e em outros fatores, incluindo expectativas de eventos futuros, consideradas razoáveis para as circunstâncias. </w:t>
      </w:r>
    </w:p>
    <w:p w14:paraId="219730FA" w14:textId="5AA08804" w:rsidR="00503557"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Com base em premissas, o </w:t>
      </w:r>
      <w:r w:rsidR="00A75BE9" w:rsidRPr="00E97C45">
        <w:rPr>
          <w:rFonts w:asciiTheme="majorHAnsi" w:hAnsiTheme="majorHAnsi" w:cstheme="majorHAnsi"/>
          <w:color w:val="222A35"/>
          <w:sz w:val="20"/>
          <w:szCs w:val="20"/>
        </w:rPr>
        <w:t>Conglomerado</w:t>
      </w:r>
      <w:r w:rsidRPr="00E97C45">
        <w:rPr>
          <w:rFonts w:asciiTheme="majorHAnsi" w:hAnsiTheme="majorHAnsi" w:cstheme="majorHAnsi"/>
          <w:color w:val="222A35"/>
          <w:sz w:val="20"/>
          <w:szCs w:val="20"/>
        </w:rPr>
        <w:t xml:space="preserve"> faz estimativa com relação ao futuro. Por definição, a estimativa contábil resultante raramente será igual aos respectivos resultados reais. A estimativa e premissa que apresentam um risco significativo, com probabilidade de causar um ajuste relevante nos valores contábeis de ativos e passivos para o próximo exercício social, estão contempladas a seguir:</w:t>
      </w:r>
      <w:bookmarkEnd w:id="20"/>
    </w:p>
    <w:p w14:paraId="403EAE14" w14:textId="77777777" w:rsidR="007B45CB" w:rsidRPr="00E97C45" w:rsidRDefault="007B45CB" w:rsidP="00570BE1">
      <w:pPr>
        <w:pStyle w:val="PargrafodaLista"/>
        <w:numPr>
          <w:ilvl w:val="0"/>
          <w:numId w:val="15"/>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Definição da natureza do relacionamento com as investidas</w:t>
      </w:r>
    </w:p>
    <w:p w14:paraId="3FA90524" w14:textId="77777777" w:rsidR="00756B9F" w:rsidRPr="00E97C45" w:rsidRDefault="00756B9F"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Holding XS1: Conforme consta no Acordo de Acionistas, celebrado em 17 de dezembro de 2020, é assegurado à CAIXA Seguridade a participação nas decisões sobre as matérias relevantes nos aspectos operacionais, </w:t>
      </w:r>
      <w:r w:rsidRPr="00E97C45">
        <w:rPr>
          <w:rFonts w:asciiTheme="majorHAnsi" w:hAnsiTheme="majorHAnsi" w:cstheme="majorHAnsi"/>
          <w:color w:val="222A35"/>
          <w:sz w:val="20"/>
          <w:szCs w:val="20"/>
          <w:lang w:val="pt-BR"/>
        </w:rPr>
        <w:lastRenderedPageBreak/>
        <w:t xml:space="preserve">financeiros e estratégicos da </w:t>
      </w:r>
      <w:r w:rsidR="00A03C37" w:rsidRPr="00E97C45">
        <w:rPr>
          <w:rFonts w:asciiTheme="majorHAnsi" w:hAnsiTheme="majorHAnsi" w:cstheme="majorHAnsi"/>
          <w:color w:val="222A35"/>
          <w:sz w:val="20"/>
          <w:szCs w:val="20"/>
          <w:lang w:val="pt-BR"/>
        </w:rPr>
        <w:t xml:space="preserve">Holding XS1 </w:t>
      </w:r>
      <w:r w:rsidRPr="00E97C45">
        <w:rPr>
          <w:rFonts w:asciiTheme="majorHAnsi" w:hAnsiTheme="majorHAnsi" w:cstheme="majorHAnsi"/>
          <w:color w:val="222A35"/>
          <w:sz w:val="20"/>
          <w:szCs w:val="20"/>
          <w:lang w:val="pt-BR"/>
        </w:rPr>
        <w:t>S.A. caracterizando a existência de influência significativa sobre a coligada.</w:t>
      </w:r>
    </w:p>
    <w:p w14:paraId="523701AE" w14:textId="77777777" w:rsidR="007B45CB" w:rsidRPr="00E97C45" w:rsidRDefault="001A44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CNP Brasil</w:t>
      </w:r>
      <w:r w:rsidR="007B45CB" w:rsidRPr="00E97C45">
        <w:rPr>
          <w:rFonts w:asciiTheme="majorHAnsi" w:hAnsiTheme="majorHAnsi" w:cstheme="majorHAnsi"/>
          <w:color w:val="222A35"/>
          <w:sz w:val="20"/>
          <w:szCs w:val="20"/>
          <w:lang w:val="pt-BR"/>
        </w:rPr>
        <w:t>: Conforme consta no Acordo de Acionistas e Outras Avenças, celebrado em 29 de dezembro de 2011, é assegurado à C</w:t>
      </w:r>
      <w:r w:rsidR="00A102E0" w:rsidRPr="00E97C45">
        <w:rPr>
          <w:rFonts w:asciiTheme="majorHAnsi" w:hAnsiTheme="majorHAnsi" w:cstheme="majorHAnsi"/>
          <w:color w:val="222A35"/>
          <w:sz w:val="20"/>
          <w:szCs w:val="20"/>
          <w:lang w:val="pt-BR"/>
        </w:rPr>
        <w:t>AIXA</w:t>
      </w:r>
      <w:r w:rsidR="007B45CB" w:rsidRPr="00E97C45">
        <w:rPr>
          <w:rFonts w:asciiTheme="majorHAnsi" w:hAnsiTheme="majorHAnsi" w:cstheme="majorHAnsi"/>
          <w:color w:val="222A35"/>
          <w:sz w:val="20"/>
          <w:szCs w:val="20"/>
          <w:lang w:val="pt-BR"/>
        </w:rPr>
        <w:t xml:space="preserve"> Seguridade (sucessora da CAIXAPAR) a participação nas decisões sobre as matérias relevantes nos aspectos operacionais, financeiros e estratégicos da </w:t>
      </w:r>
      <w:r w:rsidR="00EB0766" w:rsidRPr="00E97C45">
        <w:rPr>
          <w:rFonts w:asciiTheme="majorHAnsi" w:hAnsiTheme="majorHAnsi" w:cstheme="majorHAnsi"/>
          <w:color w:val="222A35"/>
          <w:sz w:val="20"/>
          <w:szCs w:val="20"/>
          <w:lang w:val="pt-BR"/>
        </w:rPr>
        <w:t>CNP Seguros Holding Brasil</w:t>
      </w:r>
      <w:r w:rsidR="007B45CB" w:rsidRPr="00E97C45">
        <w:rPr>
          <w:rFonts w:asciiTheme="majorHAnsi" w:hAnsiTheme="majorHAnsi" w:cstheme="majorHAnsi"/>
          <w:color w:val="222A35"/>
          <w:sz w:val="20"/>
          <w:szCs w:val="20"/>
          <w:lang w:val="pt-BR"/>
        </w:rPr>
        <w:t xml:space="preserve"> S.A. caracterizando a existência de influência significativa sobre a coligada.</w:t>
      </w:r>
    </w:p>
    <w:p w14:paraId="2348549E" w14:textId="2704AF52"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XS5 Consórcios: Conforme consta no Acordo de Acionistas, celebrado em 30 de março de 2021, </w:t>
      </w:r>
      <w:r w:rsidR="00CA706A" w:rsidRPr="00E97C45">
        <w:rPr>
          <w:rFonts w:asciiTheme="majorHAnsi" w:hAnsiTheme="majorHAnsi" w:cstheme="majorHAnsi"/>
          <w:color w:val="222A35"/>
          <w:sz w:val="20"/>
          <w:szCs w:val="20"/>
          <w:lang w:val="pt-BR"/>
        </w:rPr>
        <w:t xml:space="preserve">considerando a composição do Conselho de Administração, incluindo a perspectiva de alternância de sua presidência e de sua vice-presidência entre os acionistas da </w:t>
      </w:r>
      <w:r w:rsidR="0031369D" w:rsidRPr="00E97C45">
        <w:rPr>
          <w:rFonts w:asciiTheme="majorHAnsi" w:hAnsiTheme="majorHAnsi" w:cstheme="majorHAnsi"/>
          <w:color w:val="222A35"/>
          <w:sz w:val="20"/>
          <w:szCs w:val="20"/>
          <w:lang w:val="pt-BR"/>
        </w:rPr>
        <w:t>c</w:t>
      </w:r>
      <w:r w:rsidR="00CA706A"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o parceiro CNP </w:t>
      </w:r>
      <w:proofErr w:type="spellStart"/>
      <w:r w:rsidR="00CA706A" w:rsidRPr="00E97C45">
        <w:rPr>
          <w:rFonts w:asciiTheme="majorHAnsi" w:hAnsiTheme="majorHAnsi" w:cstheme="majorHAnsi"/>
          <w:i/>
          <w:iCs/>
          <w:color w:val="222A35"/>
          <w:sz w:val="20"/>
          <w:szCs w:val="20"/>
          <w:lang w:val="pt-BR"/>
        </w:rPr>
        <w:t>Assurances</w:t>
      </w:r>
      <w:proofErr w:type="spellEnd"/>
      <w:r w:rsidR="002927E6" w:rsidRPr="00E97C45">
        <w:rPr>
          <w:rFonts w:asciiTheme="majorHAnsi" w:hAnsiTheme="majorHAnsi" w:cstheme="majorHAnsi"/>
          <w:color w:val="222A35"/>
          <w:sz w:val="20"/>
          <w:szCs w:val="20"/>
          <w:lang w:val="pt-BR"/>
        </w:rPr>
        <w:t>.</w:t>
      </w:r>
    </w:p>
    <w:p w14:paraId="28E2F429"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XS6 Assistência:</w:t>
      </w:r>
      <w:r w:rsidR="00A7654B" w:rsidRPr="00E97C45">
        <w:rPr>
          <w:rFonts w:asciiTheme="majorHAnsi" w:hAnsiTheme="majorHAnsi" w:cstheme="majorHAnsi"/>
          <w:lang w:val="pt-BR"/>
        </w:rPr>
        <w:t xml:space="preserve"> </w:t>
      </w:r>
      <w:r w:rsidR="00A7654B" w:rsidRPr="00E97C45">
        <w:rPr>
          <w:rFonts w:asciiTheme="majorHAnsi" w:hAnsiTheme="majorHAnsi" w:cstheme="majorHAnsi"/>
          <w:color w:val="222A35"/>
          <w:sz w:val="20"/>
          <w:szCs w:val="20"/>
          <w:lang w:val="pt-BR"/>
        </w:rPr>
        <w:t>Conforme consta no Acordo de Acionistas, celebrado em</w:t>
      </w:r>
      <w:r w:rsidR="002927E6" w:rsidRPr="00E97C45">
        <w:rPr>
          <w:rFonts w:asciiTheme="majorHAnsi" w:hAnsiTheme="majorHAnsi" w:cstheme="majorHAnsi"/>
          <w:color w:val="222A35"/>
          <w:sz w:val="20"/>
          <w:szCs w:val="20"/>
          <w:lang w:val="pt-BR"/>
        </w:rPr>
        <w:t xml:space="preserve"> 04 de janeiro</w:t>
      </w:r>
      <w:r w:rsidR="00A7654B" w:rsidRPr="00E97C45">
        <w:rPr>
          <w:rFonts w:asciiTheme="majorHAnsi" w:hAnsiTheme="majorHAnsi" w:cstheme="majorHAnsi"/>
          <w:color w:val="222A35"/>
          <w:sz w:val="20"/>
          <w:szCs w:val="20"/>
          <w:lang w:val="pt-BR"/>
        </w:rPr>
        <w:t xml:space="preserve"> 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A7654B" w:rsidRPr="00E97C45">
        <w:rPr>
          <w:rFonts w:asciiTheme="majorHAnsi" w:hAnsiTheme="majorHAnsi" w:cstheme="majorHAnsi"/>
          <w:color w:val="222A35"/>
          <w:sz w:val="20"/>
          <w:szCs w:val="20"/>
          <w:lang w:val="pt-BR"/>
        </w:rPr>
        <w:t>ompanhia, bem como considerando a composição de sua Diretoria Executiva</w:t>
      </w:r>
      <w:r w:rsidR="002927E6" w:rsidRPr="00E97C45">
        <w:rPr>
          <w:rFonts w:asciiTheme="majorHAnsi" w:hAnsiTheme="majorHAnsi" w:cstheme="majorHAnsi"/>
          <w:color w:val="222A35"/>
          <w:sz w:val="20"/>
          <w:szCs w:val="20"/>
          <w:lang w:val="pt-BR"/>
        </w:rPr>
        <w:t>, contemplando 2 (dois) diretores indicados pela controladora CAIXA e 2 (dois) indicados pela USS Soluções além d</w:t>
      </w:r>
      <w:r w:rsidR="00A7654B" w:rsidRPr="00E97C45">
        <w:rPr>
          <w:rFonts w:asciiTheme="majorHAnsi" w:hAnsiTheme="majorHAnsi" w:cstheme="majorHAnsi"/>
          <w:color w:val="222A35"/>
          <w:sz w:val="20"/>
          <w:szCs w:val="20"/>
          <w:lang w:val="pt-BR"/>
        </w:rPr>
        <w:t xml:space="preserve">as respectivas competências deliberativas em termos de colegiados, fica caracterizado o controle conjunto desta companhia com o parceiro </w:t>
      </w:r>
      <w:r w:rsidR="002927E6" w:rsidRPr="00E97C45">
        <w:rPr>
          <w:rFonts w:asciiTheme="majorHAnsi" w:hAnsiTheme="majorHAnsi" w:cstheme="majorHAnsi"/>
          <w:color w:val="222A35"/>
          <w:sz w:val="20"/>
          <w:szCs w:val="20"/>
          <w:lang w:val="pt-BR"/>
        </w:rPr>
        <w:t>USS Soluções.</w:t>
      </w:r>
    </w:p>
    <w:p w14:paraId="25BD9CAB"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Too Seguros: Conforme consta no Acordo de Acionistas e Outras Avenças, celebrado em 21 de agosto de 2014 entre BTG Pactual Holding de Seguros Ltda. e Caixa Participações S.A. (“CAIXAPAR”), ao qual aderiu a Caixa Holding Securitária S.A. (“CAIXA Holding”) por ocasião da incorporação desse investimento da CAIXAPAR pela CAIXA Seguridade, essas entidades declaram, para todos os efeitos legais, que são integrantes do grupo de controle da Too Seguros. Dessa forma, fica caracterizado o controle conjunto da Too Seguros.</w:t>
      </w:r>
    </w:p>
    <w:p w14:paraId="76300271" w14:textId="77777777" w:rsidR="007B45CB" w:rsidRPr="00E97C45" w:rsidRDefault="007B45CB"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PAN Corretora: Conforme consta no Acordo de Sócios e Outras Avenças, celebrado em 21 de agosto de 2014 entre Banco BTG Pactual S.A. e CAIXAPAR, ao qual aderiu a C</w:t>
      </w:r>
      <w:r w:rsidR="00564A80" w:rsidRPr="00E97C45">
        <w:rPr>
          <w:rFonts w:asciiTheme="majorHAnsi" w:hAnsiTheme="majorHAnsi" w:cstheme="majorHAnsi"/>
          <w:color w:val="222A35"/>
          <w:sz w:val="20"/>
          <w:szCs w:val="20"/>
          <w:lang w:val="pt-BR"/>
        </w:rPr>
        <w:t>aixa</w:t>
      </w:r>
      <w:r w:rsidRPr="00E97C45">
        <w:rPr>
          <w:rFonts w:asciiTheme="majorHAnsi" w:hAnsiTheme="majorHAnsi" w:cstheme="majorHAnsi"/>
          <w:color w:val="222A35"/>
          <w:sz w:val="20"/>
          <w:szCs w:val="20"/>
          <w:lang w:val="pt-BR"/>
        </w:rPr>
        <w:t xml:space="preserve"> Holding Securitária S.A. por ocasião da incorporação desse investimento da CAIXAPAR pela CAIXA Seguridade, essas entidades declaram, para todos os efeitos legais, que são integrantes do grupo de controle da PAN Corretora. Dessa forma, fica caracterizado o controle conjunto da PAN Corretora.</w:t>
      </w:r>
    </w:p>
    <w:p w14:paraId="2ADA9D57" w14:textId="77777777" w:rsidR="006C2661" w:rsidRPr="00E97C45"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XS3 Seguros:</w:t>
      </w:r>
      <w:r w:rsidR="002927E6" w:rsidRPr="00E97C45">
        <w:rPr>
          <w:rFonts w:asciiTheme="majorHAnsi" w:hAnsiTheme="majorHAnsi" w:cstheme="majorHAnsi"/>
          <w:lang w:val="pt-BR"/>
        </w:rPr>
        <w:t xml:space="preserve"> </w:t>
      </w:r>
      <w:r w:rsidR="002927E6" w:rsidRPr="00E97C45">
        <w:rPr>
          <w:rFonts w:asciiTheme="majorHAnsi" w:hAnsiTheme="majorHAnsi" w:cstheme="majorHAnsi"/>
          <w:color w:val="222A35"/>
          <w:sz w:val="20"/>
          <w:szCs w:val="20"/>
          <w:lang w:val="pt-BR"/>
        </w:rPr>
        <w:t xml:space="preserve">Conforme consta no Acordo de Acionistas, celebrado em </w:t>
      </w:r>
      <w:r w:rsidR="00E90276" w:rsidRPr="00E97C45">
        <w:rPr>
          <w:rFonts w:asciiTheme="majorHAnsi" w:hAnsiTheme="majorHAnsi" w:cstheme="majorHAnsi"/>
          <w:color w:val="222A35"/>
          <w:sz w:val="20"/>
          <w:szCs w:val="20"/>
          <w:lang w:val="pt-BR"/>
        </w:rPr>
        <w:t xml:space="preserve">04 de janeiro </w:t>
      </w:r>
      <w:r w:rsidR="002927E6" w:rsidRPr="00E97C45">
        <w:rPr>
          <w:rFonts w:asciiTheme="majorHAnsi" w:hAnsiTheme="majorHAnsi" w:cstheme="majorHAnsi"/>
          <w:color w:val="222A35"/>
          <w:sz w:val="20"/>
          <w:szCs w:val="20"/>
          <w:lang w:val="pt-BR"/>
        </w:rPr>
        <w:t xml:space="preserve">de 2021, considerando a composição do Conselho de Administração, incluindo a perspectiva de alternância de sua presidência e de sua vice-presidência entre os acionistas da </w:t>
      </w:r>
      <w:r w:rsidR="0060694D" w:rsidRPr="00E97C45">
        <w:rPr>
          <w:rFonts w:asciiTheme="majorHAnsi" w:hAnsiTheme="majorHAnsi" w:cstheme="majorHAnsi"/>
          <w:color w:val="222A35"/>
          <w:sz w:val="20"/>
          <w:szCs w:val="20"/>
          <w:lang w:val="pt-BR"/>
        </w:rPr>
        <w:t>c</w:t>
      </w:r>
      <w:r w:rsidR="002927E6" w:rsidRPr="00E97C45">
        <w:rPr>
          <w:rFonts w:asciiTheme="majorHAnsi" w:hAnsiTheme="majorHAnsi" w:cstheme="majorHAnsi"/>
          <w:color w:val="222A35"/>
          <w:sz w:val="20"/>
          <w:szCs w:val="20"/>
          <w:lang w:val="pt-BR"/>
        </w:rPr>
        <w:t xml:space="preserve">ompanhia, bem como considerando a composição de sua Diretoria Executiva e as respectivas competências deliberativas em termos de colegiados, fica caracterizado o controle conjunto desta companhia com </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parceir</w:t>
      </w:r>
      <w:r w:rsidR="00E90276" w:rsidRPr="00E97C45">
        <w:rPr>
          <w:rFonts w:asciiTheme="majorHAnsi" w:hAnsiTheme="majorHAnsi" w:cstheme="majorHAnsi"/>
          <w:color w:val="222A35"/>
          <w:sz w:val="20"/>
          <w:szCs w:val="20"/>
          <w:lang w:val="pt-BR"/>
        </w:rPr>
        <w:t>a</w:t>
      </w:r>
      <w:r w:rsidR="002927E6" w:rsidRPr="00E97C45">
        <w:rPr>
          <w:rFonts w:asciiTheme="majorHAnsi" w:hAnsiTheme="majorHAnsi" w:cstheme="majorHAnsi"/>
          <w:color w:val="222A35"/>
          <w:sz w:val="20"/>
          <w:szCs w:val="20"/>
          <w:lang w:val="pt-BR"/>
        </w:rPr>
        <w:t xml:space="preserve"> </w:t>
      </w:r>
      <w:r w:rsidR="00E90276" w:rsidRPr="00E97C45">
        <w:rPr>
          <w:rFonts w:asciiTheme="majorHAnsi" w:hAnsiTheme="majorHAnsi" w:cstheme="majorHAnsi"/>
          <w:color w:val="222A35"/>
          <w:sz w:val="20"/>
          <w:szCs w:val="20"/>
          <w:lang w:val="pt-BR"/>
        </w:rPr>
        <w:t>Tokio Marine</w:t>
      </w:r>
      <w:r w:rsidR="002927E6" w:rsidRPr="00E97C45">
        <w:rPr>
          <w:rFonts w:asciiTheme="majorHAnsi" w:hAnsiTheme="majorHAnsi" w:cstheme="majorHAnsi"/>
          <w:color w:val="222A35"/>
          <w:sz w:val="20"/>
          <w:szCs w:val="20"/>
          <w:lang w:val="pt-BR"/>
        </w:rPr>
        <w:t>.</w:t>
      </w:r>
    </w:p>
    <w:p w14:paraId="1FD2E8DA" w14:textId="33F0F356" w:rsidR="00503557" w:rsidRDefault="006C2661" w:rsidP="00570BE1">
      <w:pPr>
        <w:pStyle w:val="PargrafodaLista"/>
        <w:numPr>
          <w:ilvl w:val="0"/>
          <w:numId w:val="16"/>
        </w:numPr>
        <w:spacing w:before="6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XS4 Capitalização:</w:t>
      </w:r>
      <w:r w:rsidR="0060694D" w:rsidRPr="00E97C45">
        <w:rPr>
          <w:rFonts w:asciiTheme="majorHAnsi" w:hAnsiTheme="majorHAnsi" w:cstheme="majorHAnsi"/>
          <w:color w:val="222A35"/>
          <w:sz w:val="20"/>
          <w:szCs w:val="20"/>
          <w:lang w:val="pt-BR"/>
        </w:rPr>
        <w:t xml:space="preserve"> Conforme consta no Acordo de Acionistas, celebrado em 30 de março de 2021, considerando a composição do Conselho de Administração, incluindo a perspectiva de alternância de sua presidência e de sua vice-presidência entre os acionistas da companhia, bem como considerando a composição de sua Diretoria Executiva e as respectivas competências deliberativas em termos de colegiados, fica caracterizado o controle conjunto desta companhia com a parceira Icatu.</w:t>
      </w:r>
    </w:p>
    <w:p w14:paraId="793BA94A" w14:textId="77777777" w:rsidR="007B45CB" w:rsidRDefault="007B45CB" w:rsidP="00FE1962">
      <w:pPr>
        <w:spacing w:before="120"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quadro abaixo apresenta o resumo da natureza do relacionamento com as investidas:</w:t>
      </w:r>
    </w:p>
    <w:p w14:paraId="00DA81A2" w14:textId="77777777" w:rsidR="004339B0" w:rsidRPr="00E97C45" w:rsidRDefault="004339B0" w:rsidP="00FE1962">
      <w:pPr>
        <w:spacing w:before="120" w:after="0" w:line="240" w:lineRule="auto"/>
        <w:jc w:val="both"/>
        <w:rPr>
          <w:rFonts w:asciiTheme="majorHAnsi" w:hAnsiTheme="majorHAnsi" w:cstheme="majorHAnsi"/>
          <w:color w:val="222A35"/>
          <w:sz w:val="2"/>
          <w:szCs w:val="2"/>
        </w:rPr>
      </w:pPr>
    </w:p>
    <w:tbl>
      <w:tblPr>
        <w:tblW w:w="5000" w:type="pct"/>
        <w:tblCellMar>
          <w:left w:w="70" w:type="dxa"/>
          <w:right w:w="70" w:type="dxa"/>
        </w:tblCellMar>
        <w:tblLook w:val="04A0" w:firstRow="1" w:lastRow="0" w:firstColumn="1" w:lastColumn="0" w:noHBand="0" w:noVBand="1"/>
      </w:tblPr>
      <w:tblGrid>
        <w:gridCol w:w="2581"/>
        <w:gridCol w:w="2467"/>
        <w:gridCol w:w="2170"/>
        <w:gridCol w:w="2419"/>
      </w:tblGrid>
      <w:tr w:rsidR="000E6D15" w:rsidRPr="000E6D15" w14:paraId="7399D08E" w14:textId="77777777" w:rsidTr="000E6D15">
        <w:trPr>
          <w:trHeight w:val="227"/>
        </w:trPr>
        <w:tc>
          <w:tcPr>
            <w:tcW w:w="1339" w:type="pct"/>
            <w:vMerge w:val="restart"/>
            <w:tcBorders>
              <w:top w:val="single" w:sz="4" w:space="0" w:color="54BBAB"/>
              <w:left w:val="nil"/>
              <w:bottom w:val="single" w:sz="4" w:space="0" w:color="54BBAB"/>
              <w:right w:val="nil"/>
            </w:tcBorders>
            <w:shd w:val="clear" w:color="auto" w:fill="auto"/>
            <w:vAlign w:val="center"/>
            <w:hideMark/>
          </w:tcPr>
          <w:p w14:paraId="29DA6DFD"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Empresas</w:t>
            </w:r>
          </w:p>
        </w:tc>
        <w:tc>
          <w:tcPr>
            <w:tcW w:w="3661" w:type="pct"/>
            <w:gridSpan w:val="3"/>
            <w:tcBorders>
              <w:top w:val="single" w:sz="4" w:space="0" w:color="54BBAB"/>
              <w:left w:val="nil"/>
              <w:bottom w:val="single" w:sz="4" w:space="0" w:color="54BBAB"/>
              <w:right w:val="nil"/>
            </w:tcBorders>
            <w:shd w:val="clear" w:color="auto" w:fill="auto"/>
            <w:vAlign w:val="center"/>
            <w:hideMark/>
          </w:tcPr>
          <w:p w14:paraId="3BBA429A" w14:textId="02CBDB25"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3</w:t>
            </w:r>
            <w:r w:rsidR="000852C4">
              <w:rPr>
                <w:rFonts w:ascii="Calibri Light" w:eastAsia="Times New Roman" w:hAnsi="Calibri Light" w:cs="Calibri Light"/>
                <w:b/>
                <w:bCs/>
                <w:color w:val="005CA9"/>
                <w:sz w:val="18"/>
                <w:szCs w:val="18"/>
                <w:lang w:eastAsia="pt-BR"/>
              </w:rPr>
              <w:t>1</w:t>
            </w:r>
            <w:r w:rsidRPr="000E6D15">
              <w:rPr>
                <w:rFonts w:ascii="Calibri Light" w:eastAsia="Times New Roman" w:hAnsi="Calibri Light" w:cs="Calibri Light"/>
                <w:b/>
                <w:bCs/>
                <w:color w:val="005CA9"/>
                <w:sz w:val="18"/>
                <w:szCs w:val="18"/>
                <w:lang w:eastAsia="pt-BR"/>
              </w:rPr>
              <w:t>/</w:t>
            </w:r>
            <w:r w:rsidR="000852C4">
              <w:rPr>
                <w:rFonts w:ascii="Calibri Light" w:eastAsia="Times New Roman" w:hAnsi="Calibri Light" w:cs="Calibri Light"/>
                <w:b/>
                <w:bCs/>
                <w:color w:val="005CA9"/>
                <w:sz w:val="18"/>
                <w:szCs w:val="18"/>
                <w:lang w:eastAsia="pt-BR"/>
              </w:rPr>
              <w:t>12</w:t>
            </w:r>
            <w:r w:rsidRPr="000E6D15">
              <w:rPr>
                <w:rFonts w:ascii="Calibri Light" w:eastAsia="Times New Roman" w:hAnsi="Calibri Light" w:cs="Calibri Light"/>
                <w:b/>
                <w:bCs/>
                <w:color w:val="005CA9"/>
                <w:sz w:val="18"/>
                <w:szCs w:val="18"/>
                <w:lang w:eastAsia="pt-BR"/>
              </w:rPr>
              <w:t>/2023</w:t>
            </w:r>
          </w:p>
        </w:tc>
      </w:tr>
      <w:tr w:rsidR="000E6D15" w:rsidRPr="000E6D15" w14:paraId="3F1E8AFB" w14:textId="77777777" w:rsidTr="000E6D15">
        <w:trPr>
          <w:trHeight w:val="227"/>
        </w:trPr>
        <w:tc>
          <w:tcPr>
            <w:tcW w:w="1339" w:type="pct"/>
            <w:vMerge/>
            <w:tcBorders>
              <w:top w:val="single" w:sz="4" w:space="0" w:color="54BBAB"/>
              <w:left w:val="nil"/>
              <w:bottom w:val="single" w:sz="4" w:space="0" w:color="54BBAB"/>
              <w:right w:val="nil"/>
            </w:tcBorders>
            <w:shd w:val="clear" w:color="auto" w:fill="auto"/>
            <w:vAlign w:val="center"/>
            <w:hideMark/>
          </w:tcPr>
          <w:p w14:paraId="6EE2C3C8" w14:textId="77777777" w:rsidR="000E6D15" w:rsidRPr="000E6D15" w:rsidRDefault="000E6D15" w:rsidP="000E6D15">
            <w:pPr>
              <w:spacing w:after="0" w:line="240" w:lineRule="auto"/>
              <w:rPr>
                <w:rFonts w:ascii="Calibri Light" w:eastAsia="Times New Roman" w:hAnsi="Calibri Light" w:cs="Calibri Light"/>
                <w:b/>
                <w:bCs/>
                <w:color w:val="005CA9"/>
                <w:sz w:val="18"/>
                <w:szCs w:val="18"/>
                <w:lang w:eastAsia="pt-BR"/>
              </w:rPr>
            </w:pPr>
          </w:p>
        </w:tc>
        <w:tc>
          <w:tcPr>
            <w:tcW w:w="1280" w:type="pct"/>
            <w:tcBorders>
              <w:top w:val="nil"/>
              <w:left w:val="nil"/>
              <w:bottom w:val="single" w:sz="4" w:space="0" w:color="54BBAB"/>
              <w:right w:val="nil"/>
            </w:tcBorders>
            <w:shd w:val="clear" w:color="auto" w:fill="auto"/>
            <w:vAlign w:val="center"/>
            <w:hideMark/>
          </w:tcPr>
          <w:p w14:paraId="0C7DB497"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 de participação no capital</w:t>
            </w:r>
          </w:p>
        </w:tc>
        <w:tc>
          <w:tcPr>
            <w:tcW w:w="1126" w:type="pct"/>
            <w:tcBorders>
              <w:top w:val="nil"/>
              <w:left w:val="nil"/>
              <w:bottom w:val="single" w:sz="4" w:space="0" w:color="54BBAB"/>
              <w:right w:val="nil"/>
            </w:tcBorders>
            <w:shd w:val="clear" w:color="auto" w:fill="auto"/>
            <w:vAlign w:val="center"/>
            <w:hideMark/>
          </w:tcPr>
          <w:p w14:paraId="4D85ABBE"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Natureza do Relacionamento</w:t>
            </w:r>
          </w:p>
        </w:tc>
        <w:tc>
          <w:tcPr>
            <w:tcW w:w="1256" w:type="pct"/>
            <w:tcBorders>
              <w:top w:val="nil"/>
              <w:left w:val="nil"/>
              <w:bottom w:val="single" w:sz="4" w:space="0" w:color="54BBAB"/>
              <w:right w:val="nil"/>
            </w:tcBorders>
            <w:shd w:val="clear" w:color="auto" w:fill="auto"/>
            <w:vAlign w:val="center"/>
            <w:hideMark/>
          </w:tcPr>
          <w:p w14:paraId="1C1A7C48" w14:textId="77777777" w:rsidR="000E6D15" w:rsidRPr="000E6D15" w:rsidRDefault="000E6D15" w:rsidP="000E6D15">
            <w:pPr>
              <w:spacing w:after="0" w:line="240" w:lineRule="auto"/>
              <w:jc w:val="center"/>
              <w:rPr>
                <w:rFonts w:ascii="Calibri Light" w:eastAsia="Times New Roman" w:hAnsi="Calibri Light" w:cs="Calibri Light"/>
                <w:b/>
                <w:bCs/>
                <w:color w:val="005CA9"/>
                <w:sz w:val="18"/>
                <w:szCs w:val="18"/>
                <w:lang w:eastAsia="pt-BR"/>
              </w:rPr>
            </w:pPr>
            <w:r w:rsidRPr="000E6D15">
              <w:rPr>
                <w:rFonts w:ascii="Calibri Light" w:eastAsia="Times New Roman" w:hAnsi="Calibri Light" w:cs="Calibri Light"/>
                <w:b/>
                <w:bCs/>
                <w:color w:val="005CA9"/>
                <w:sz w:val="18"/>
                <w:szCs w:val="18"/>
                <w:lang w:eastAsia="pt-BR"/>
              </w:rPr>
              <w:t>Método de Avaliação</w:t>
            </w:r>
          </w:p>
        </w:tc>
      </w:tr>
      <w:tr w:rsidR="000E6D15" w:rsidRPr="000E6D15" w14:paraId="7F010C4B" w14:textId="77777777" w:rsidTr="000E6D15">
        <w:trPr>
          <w:trHeight w:val="227"/>
        </w:trPr>
        <w:tc>
          <w:tcPr>
            <w:tcW w:w="1339" w:type="pct"/>
            <w:tcBorders>
              <w:top w:val="nil"/>
              <w:left w:val="nil"/>
              <w:bottom w:val="nil"/>
              <w:right w:val="nil"/>
            </w:tcBorders>
            <w:shd w:val="clear" w:color="auto" w:fill="auto"/>
            <w:vAlign w:val="center"/>
            <w:hideMark/>
          </w:tcPr>
          <w:p w14:paraId="11C69B33"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CAIXA Corretora</w:t>
            </w:r>
          </w:p>
        </w:tc>
        <w:tc>
          <w:tcPr>
            <w:tcW w:w="1280" w:type="pct"/>
            <w:tcBorders>
              <w:top w:val="nil"/>
              <w:left w:val="nil"/>
              <w:bottom w:val="nil"/>
              <w:right w:val="nil"/>
            </w:tcBorders>
            <w:shd w:val="clear" w:color="auto" w:fill="auto"/>
            <w:vAlign w:val="center"/>
            <w:hideMark/>
          </w:tcPr>
          <w:p w14:paraId="0B3CA91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31301F6A"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6" w:type="pct"/>
            <w:tcBorders>
              <w:top w:val="nil"/>
              <w:left w:val="nil"/>
              <w:bottom w:val="nil"/>
              <w:right w:val="nil"/>
            </w:tcBorders>
            <w:shd w:val="clear" w:color="auto" w:fill="auto"/>
            <w:vAlign w:val="center"/>
            <w:hideMark/>
          </w:tcPr>
          <w:p w14:paraId="1E31FE9A"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07ECD657" w14:textId="77777777" w:rsidTr="000E6D15">
        <w:trPr>
          <w:trHeight w:val="227"/>
        </w:trPr>
        <w:tc>
          <w:tcPr>
            <w:tcW w:w="1339" w:type="pct"/>
            <w:tcBorders>
              <w:top w:val="nil"/>
              <w:left w:val="nil"/>
              <w:bottom w:val="nil"/>
              <w:right w:val="nil"/>
            </w:tcBorders>
            <w:shd w:val="clear" w:color="auto" w:fill="auto"/>
            <w:vAlign w:val="center"/>
            <w:hideMark/>
          </w:tcPr>
          <w:p w14:paraId="66419BD8"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CAIXA Holding</w:t>
            </w:r>
          </w:p>
        </w:tc>
        <w:tc>
          <w:tcPr>
            <w:tcW w:w="1280" w:type="pct"/>
            <w:tcBorders>
              <w:top w:val="nil"/>
              <w:left w:val="nil"/>
              <w:bottom w:val="nil"/>
              <w:right w:val="nil"/>
            </w:tcBorders>
            <w:shd w:val="clear" w:color="auto" w:fill="auto"/>
            <w:vAlign w:val="center"/>
            <w:hideMark/>
          </w:tcPr>
          <w:p w14:paraId="7E049E62"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123D0B8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6" w:type="pct"/>
            <w:tcBorders>
              <w:top w:val="nil"/>
              <w:left w:val="nil"/>
              <w:bottom w:val="nil"/>
              <w:right w:val="nil"/>
            </w:tcBorders>
            <w:shd w:val="clear" w:color="auto" w:fill="auto"/>
            <w:vAlign w:val="center"/>
            <w:hideMark/>
          </w:tcPr>
          <w:p w14:paraId="4AF08360"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62739624" w14:textId="77777777" w:rsidTr="000E6D15">
        <w:trPr>
          <w:trHeight w:val="227"/>
        </w:trPr>
        <w:tc>
          <w:tcPr>
            <w:tcW w:w="1339" w:type="pct"/>
            <w:tcBorders>
              <w:top w:val="nil"/>
              <w:left w:val="nil"/>
              <w:bottom w:val="nil"/>
              <w:right w:val="nil"/>
            </w:tcBorders>
            <w:shd w:val="clear" w:color="auto" w:fill="auto"/>
            <w:vAlign w:val="center"/>
            <w:hideMark/>
          </w:tcPr>
          <w:p w14:paraId="23E780A1"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FI Exclusivo CAIXA Seguridade</w:t>
            </w:r>
          </w:p>
        </w:tc>
        <w:tc>
          <w:tcPr>
            <w:tcW w:w="1280" w:type="pct"/>
            <w:tcBorders>
              <w:top w:val="nil"/>
              <w:left w:val="nil"/>
              <w:bottom w:val="nil"/>
              <w:right w:val="nil"/>
            </w:tcBorders>
            <w:shd w:val="clear" w:color="auto" w:fill="auto"/>
            <w:vAlign w:val="center"/>
            <w:hideMark/>
          </w:tcPr>
          <w:p w14:paraId="033E5CB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0A784D46"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6" w:type="pct"/>
            <w:tcBorders>
              <w:top w:val="nil"/>
              <w:left w:val="nil"/>
              <w:bottom w:val="nil"/>
              <w:right w:val="nil"/>
            </w:tcBorders>
            <w:shd w:val="clear" w:color="auto" w:fill="auto"/>
            <w:vAlign w:val="center"/>
            <w:hideMark/>
          </w:tcPr>
          <w:p w14:paraId="44393A0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52832443" w14:textId="77777777" w:rsidTr="000E6D15">
        <w:trPr>
          <w:trHeight w:val="227"/>
        </w:trPr>
        <w:tc>
          <w:tcPr>
            <w:tcW w:w="1339" w:type="pct"/>
            <w:tcBorders>
              <w:top w:val="nil"/>
              <w:left w:val="nil"/>
              <w:bottom w:val="nil"/>
              <w:right w:val="nil"/>
            </w:tcBorders>
            <w:shd w:val="clear" w:color="auto" w:fill="auto"/>
            <w:vAlign w:val="center"/>
            <w:hideMark/>
          </w:tcPr>
          <w:p w14:paraId="0753C6D0"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FI Exclusivo CAIXA Corretora</w:t>
            </w:r>
          </w:p>
        </w:tc>
        <w:tc>
          <w:tcPr>
            <w:tcW w:w="1280" w:type="pct"/>
            <w:tcBorders>
              <w:top w:val="nil"/>
              <w:left w:val="nil"/>
              <w:bottom w:val="nil"/>
              <w:right w:val="nil"/>
            </w:tcBorders>
            <w:shd w:val="clear" w:color="auto" w:fill="auto"/>
            <w:vAlign w:val="center"/>
            <w:hideMark/>
          </w:tcPr>
          <w:p w14:paraId="33FEC3F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100</w:t>
            </w:r>
          </w:p>
        </w:tc>
        <w:tc>
          <w:tcPr>
            <w:tcW w:w="1126" w:type="pct"/>
            <w:tcBorders>
              <w:top w:val="nil"/>
              <w:left w:val="nil"/>
              <w:bottom w:val="nil"/>
              <w:right w:val="nil"/>
            </w:tcBorders>
            <w:shd w:val="clear" w:color="auto" w:fill="auto"/>
            <w:vAlign w:val="center"/>
            <w:hideMark/>
          </w:tcPr>
          <w:p w14:paraId="4FB0F9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Controlada</w:t>
            </w:r>
          </w:p>
        </w:tc>
        <w:tc>
          <w:tcPr>
            <w:tcW w:w="1256" w:type="pct"/>
            <w:tcBorders>
              <w:top w:val="nil"/>
              <w:left w:val="nil"/>
              <w:bottom w:val="nil"/>
              <w:right w:val="nil"/>
            </w:tcBorders>
            <w:shd w:val="clear" w:color="auto" w:fill="auto"/>
            <w:vAlign w:val="center"/>
            <w:hideMark/>
          </w:tcPr>
          <w:p w14:paraId="5371DE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Consolidação</w:t>
            </w:r>
          </w:p>
        </w:tc>
      </w:tr>
      <w:tr w:rsidR="000E6D15" w:rsidRPr="000E6D15" w14:paraId="18DB8A2E" w14:textId="77777777" w:rsidTr="000E6D15">
        <w:trPr>
          <w:trHeight w:val="227"/>
        </w:trPr>
        <w:tc>
          <w:tcPr>
            <w:tcW w:w="1339" w:type="pct"/>
            <w:tcBorders>
              <w:top w:val="nil"/>
              <w:left w:val="nil"/>
              <w:bottom w:val="nil"/>
              <w:right w:val="nil"/>
            </w:tcBorders>
            <w:shd w:val="clear" w:color="auto" w:fill="auto"/>
            <w:vAlign w:val="center"/>
            <w:hideMark/>
          </w:tcPr>
          <w:p w14:paraId="0C12EE38"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Holding XS1</w:t>
            </w:r>
          </w:p>
        </w:tc>
        <w:tc>
          <w:tcPr>
            <w:tcW w:w="1280" w:type="pct"/>
            <w:tcBorders>
              <w:top w:val="nil"/>
              <w:left w:val="nil"/>
              <w:bottom w:val="nil"/>
              <w:right w:val="nil"/>
            </w:tcBorders>
            <w:shd w:val="clear" w:color="auto" w:fill="auto"/>
            <w:vAlign w:val="center"/>
            <w:hideMark/>
          </w:tcPr>
          <w:p w14:paraId="4D497F95"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60</w:t>
            </w:r>
          </w:p>
        </w:tc>
        <w:tc>
          <w:tcPr>
            <w:tcW w:w="1126" w:type="pct"/>
            <w:tcBorders>
              <w:top w:val="nil"/>
              <w:left w:val="nil"/>
              <w:bottom w:val="nil"/>
              <w:right w:val="nil"/>
            </w:tcBorders>
            <w:shd w:val="clear" w:color="auto" w:fill="auto"/>
            <w:vAlign w:val="center"/>
            <w:hideMark/>
          </w:tcPr>
          <w:p w14:paraId="17B05B8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Coligada</w:t>
            </w:r>
          </w:p>
        </w:tc>
        <w:tc>
          <w:tcPr>
            <w:tcW w:w="1256" w:type="pct"/>
            <w:tcBorders>
              <w:top w:val="nil"/>
              <w:left w:val="nil"/>
              <w:bottom w:val="nil"/>
              <w:right w:val="nil"/>
            </w:tcBorders>
            <w:shd w:val="clear" w:color="auto" w:fill="auto"/>
            <w:vAlign w:val="center"/>
            <w:hideMark/>
          </w:tcPr>
          <w:p w14:paraId="63B45987"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400597E8" w14:textId="77777777" w:rsidTr="000E6D15">
        <w:trPr>
          <w:trHeight w:val="227"/>
        </w:trPr>
        <w:tc>
          <w:tcPr>
            <w:tcW w:w="1339" w:type="pct"/>
            <w:tcBorders>
              <w:top w:val="nil"/>
              <w:left w:val="nil"/>
              <w:bottom w:val="nil"/>
              <w:right w:val="nil"/>
            </w:tcBorders>
            <w:shd w:val="clear" w:color="auto" w:fill="auto"/>
            <w:vAlign w:val="center"/>
            <w:hideMark/>
          </w:tcPr>
          <w:p w14:paraId="3950BD09"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CNP Brasil</w:t>
            </w:r>
          </w:p>
        </w:tc>
        <w:tc>
          <w:tcPr>
            <w:tcW w:w="1280" w:type="pct"/>
            <w:tcBorders>
              <w:top w:val="nil"/>
              <w:left w:val="nil"/>
              <w:bottom w:val="nil"/>
              <w:right w:val="nil"/>
            </w:tcBorders>
            <w:shd w:val="clear" w:color="auto" w:fill="auto"/>
            <w:vAlign w:val="center"/>
            <w:hideMark/>
          </w:tcPr>
          <w:p w14:paraId="6970D03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48,25</w:t>
            </w:r>
          </w:p>
        </w:tc>
        <w:tc>
          <w:tcPr>
            <w:tcW w:w="1126" w:type="pct"/>
            <w:tcBorders>
              <w:top w:val="nil"/>
              <w:left w:val="nil"/>
              <w:bottom w:val="nil"/>
              <w:right w:val="nil"/>
            </w:tcBorders>
            <w:shd w:val="clear" w:color="auto" w:fill="auto"/>
            <w:vAlign w:val="center"/>
            <w:hideMark/>
          </w:tcPr>
          <w:p w14:paraId="27EFE46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Coligada</w:t>
            </w:r>
          </w:p>
        </w:tc>
        <w:tc>
          <w:tcPr>
            <w:tcW w:w="1256" w:type="pct"/>
            <w:tcBorders>
              <w:top w:val="nil"/>
              <w:left w:val="nil"/>
              <w:bottom w:val="nil"/>
              <w:right w:val="nil"/>
            </w:tcBorders>
            <w:shd w:val="clear" w:color="auto" w:fill="auto"/>
            <w:vAlign w:val="center"/>
            <w:hideMark/>
          </w:tcPr>
          <w:p w14:paraId="391A463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3FC6182E" w14:textId="77777777" w:rsidTr="000E6D15">
        <w:trPr>
          <w:trHeight w:val="227"/>
        </w:trPr>
        <w:tc>
          <w:tcPr>
            <w:tcW w:w="1339" w:type="pct"/>
            <w:tcBorders>
              <w:top w:val="nil"/>
              <w:left w:val="nil"/>
              <w:bottom w:val="nil"/>
              <w:right w:val="nil"/>
            </w:tcBorders>
            <w:shd w:val="clear" w:color="auto" w:fill="auto"/>
            <w:vAlign w:val="center"/>
            <w:hideMark/>
          </w:tcPr>
          <w:p w14:paraId="31A181E3"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XS5 Consórcios</w:t>
            </w:r>
          </w:p>
        </w:tc>
        <w:tc>
          <w:tcPr>
            <w:tcW w:w="1280" w:type="pct"/>
            <w:tcBorders>
              <w:top w:val="nil"/>
              <w:left w:val="nil"/>
              <w:bottom w:val="nil"/>
              <w:right w:val="nil"/>
            </w:tcBorders>
            <w:shd w:val="clear" w:color="auto" w:fill="auto"/>
            <w:vAlign w:val="center"/>
            <w:hideMark/>
          </w:tcPr>
          <w:p w14:paraId="1C00BCC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6357EE6B"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nil"/>
              <w:right w:val="nil"/>
            </w:tcBorders>
            <w:shd w:val="clear" w:color="auto" w:fill="auto"/>
            <w:vAlign w:val="center"/>
            <w:hideMark/>
          </w:tcPr>
          <w:p w14:paraId="3F6278EE"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1FEA5470" w14:textId="77777777" w:rsidTr="000E6D15">
        <w:trPr>
          <w:trHeight w:val="227"/>
        </w:trPr>
        <w:tc>
          <w:tcPr>
            <w:tcW w:w="1339" w:type="pct"/>
            <w:tcBorders>
              <w:top w:val="nil"/>
              <w:left w:val="nil"/>
              <w:bottom w:val="nil"/>
              <w:right w:val="nil"/>
            </w:tcBorders>
            <w:shd w:val="clear" w:color="auto" w:fill="auto"/>
            <w:vAlign w:val="center"/>
            <w:hideMark/>
          </w:tcPr>
          <w:p w14:paraId="2D9A6EC2"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XS6 Assistência</w:t>
            </w:r>
          </w:p>
        </w:tc>
        <w:tc>
          <w:tcPr>
            <w:tcW w:w="1280" w:type="pct"/>
            <w:tcBorders>
              <w:top w:val="nil"/>
              <w:left w:val="nil"/>
              <w:bottom w:val="nil"/>
              <w:right w:val="nil"/>
            </w:tcBorders>
            <w:shd w:val="clear" w:color="auto" w:fill="auto"/>
            <w:vAlign w:val="center"/>
            <w:hideMark/>
          </w:tcPr>
          <w:p w14:paraId="1897DE59"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1539B5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nil"/>
              <w:right w:val="nil"/>
            </w:tcBorders>
            <w:shd w:val="clear" w:color="auto" w:fill="auto"/>
            <w:vAlign w:val="center"/>
            <w:hideMark/>
          </w:tcPr>
          <w:p w14:paraId="62061F4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6CB847F8" w14:textId="77777777" w:rsidTr="000E6D15">
        <w:trPr>
          <w:trHeight w:val="227"/>
        </w:trPr>
        <w:tc>
          <w:tcPr>
            <w:tcW w:w="1339" w:type="pct"/>
            <w:tcBorders>
              <w:top w:val="nil"/>
              <w:left w:val="nil"/>
              <w:bottom w:val="nil"/>
              <w:right w:val="nil"/>
            </w:tcBorders>
            <w:shd w:val="clear" w:color="auto" w:fill="auto"/>
            <w:vAlign w:val="center"/>
            <w:hideMark/>
          </w:tcPr>
          <w:p w14:paraId="7BB61344"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Too Seguros</w:t>
            </w:r>
          </w:p>
        </w:tc>
        <w:tc>
          <w:tcPr>
            <w:tcW w:w="1280" w:type="pct"/>
            <w:tcBorders>
              <w:top w:val="nil"/>
              <w:left w:val="nil"/>
              <w:bottom w:val="nil"/>
              <w:right w:val="nil"/>
            </w:tcBorders>
            <w:shd w:val="clear" w:color="auto" w:fill="auto"/>
            <w:vAlign w:val="center"/>
            <w:hideMark/>
          </w:tcPr>
          <w:p w14:paraId="130E1BF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49</w:t>
            </w:r>
          </w:p>
        </w:tc>
        <w:tc>
          <w:tcPr>
            <w:tcW w:w="1126" w:type="pct"/>
            <w:tcBorders>
              <w:top w:val="nil"/>
              <w:left w:val="nil"/>
              <w:bottom w:val="nil"/>
              <w:right w:val="nil"/>
            </w:tcBorders>
            <w:shd w:val="clear" w:color="auto" w:fill="auto"/>
            <w:vAlign w:val="center"/>
            <w:hideMark/>
          </w:tcPr>
          <w:p w14:paraId="1F532A0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nil"/>
              <w:right w:val="nil"/>
            </w:tcBorders>
            <w:shd w:val="clear" w:color="auto" w:fill="auto"/>
            <w:vAlign w:val="center"/>
            <w:hideMark/>
          </w:tcPr>
          <w:p w14:paraId="5480CFFF"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1942BDA3" w14:textId="77777777" w:rsidTr="000E6D15">
        <w:trPr>
          <w:trHeight w:val="227"/>
        </w:trPr>
        <w:tc>
          <w:tcPr>
            <w:tcW w:w="1339" w:type="pct"/>
            <w:tcBorders>
              <w:top w:val="nil"/>
              <w:left w:val="nil"/>
              <w:bottom w:val="nil"/>
              <w:right w:val="nil"/>
            </w:tcBorders>
            <w:shd w:val="clear" w:color="auto" w:fill="auto"/>
            <w:vAlign w:val="center"/>
            <w:hideMark/>
          </w:tcPr>
          <w:p w14:paraId="74ADE93B"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PAN Corretora</w:t>
            </w:r>
          </w:p>
        </w:tc>
        <w:tc>
          <w:tcPr>
            <w:tcW w:w="1280" w:type="pct"/>
            <w:tcBorders>
              <w:top w:val="nil"/>
              <w:left w:val="nil"/>
              <w:bottom w:val="nil"/>
              <w:right w:val="nil"/>
            </w:tcBorders>
            <w:shd w:val="clear" w:color="auto" w:fill="auto"/>
            <w:vAlign w:val="center"/>
            <w:hideMark/>
          </w:tcPr>
          <w:p w14:paraId="4ED96B4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49</w:t>
            </w:r>
          </w:p>
        </w:tc>
        <w:tc>
          <w:tcPr>
            <w:tcW w:w="1126" w:type="pct"/>
            <w:tcBorders>
              <w:top w:val="nil"/>
              <w:left w:val="nil"/>
              <w:bottom w:val="nil"/>
              <w:right w:val="nil"/>
            </w:tcBorders>
            <w:shd w:val="clear" w:color="auto" w:fill="auto"/>
            <w:vAlign w:val="center"/>
            <w:hideMark/>
          </w:tcPr>
          <w:p w14:paraId="05F468F8"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nil"/>
              <w:right w:val="nil"/>
            </w:tcBorders>
            <w:shd w:val="clear" w:color="auto" w:fill="auto"/>
            <w:vAlign w:val="center"/>
            <w:hideMark/>
          </w:tcPr>
          <w:p w14:paraId="0C6BA918"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4E861AD6" w14:textId="77777777" w:rsidTr="000E6D15">
        <w:trPr>
          <w:trHeight w:val="227"/>
        </w:trPr>
        <w:tc>
          <w:tcPr>
            <w:tcW w:w="1339" w:type="pct"/>
            <w:tcBorders>
              <w:top w:val="nil"/>
              <w:left w:val="nil"/>
              <w:bottom w:val="nil"/>
              <w:right w:val="nil"/>
            </w:tcBorders>
            <w:shd w:val="clear" w:color="auto" w:fill="auto"/>
            <w:vAlign w:val="center"/>
            <w:hideMark/>
          </w:tcPr>
          <w:p w14:paraId="3071C75E"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XS3 Seguros</w:t>
            </w:r>
          </w:p>
        </w:tc>
        <w:tc>
          <w:tcPr>
            <w:tcW w:w="1280" w:type="pct"/>
            <w:tcBorders>
              <w:top w:val="nil"/>
              <w:left w:val="nil"/>
              <w:bottom w:val="nil"/>
              <w:right w:val="nil"/>
            </w:tcBorders>
            <w:shd w:val="clear" w:color="auto" w:fill="auto"/>
            <w:vAlign w:val="center"/>
            <w:hideMark/>
          </w:tcPr>
          <w:p w14:paraId="17FA40F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nil"/>
              <w:right w:val="nil"/>
            </w:tcBorders>
            <w:shd w:val="clear" w:color="auto" w:fill="auto"/>
            <w:vAlign w:val="center"/>
            <w:hideMark/>
          </w:tcPr>
          <w:p w14:paraId="769BC33C"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nil"/>
              <w:right w:val="nil"/>
            </w:tcBorders>
            <w:shd w:val="clear" w:color="auto" w:fill="auto"/>
            <w:vAlign w:val="center"/>
            <w:hideMark/>
          </w:tcPr>
          <w:p w14:paraId="509DBDC5"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r w:rsidR="000E6D15" w:rsidRPr="000E6D15" w14:paraId="2E926846" w14:textId="77777777" w:rsidTr="000E6D15">
        <w:trPr>
          <w:trHeight w:val="227"/>
        </w:trPr>
        <w:tc>
          <w:tcPr>
            <w:tcW w:w="1339" w:type="pct"/>
            <w:tcBorders>
              <w:top w:val="nil"/>
              <w:left w:val="nil"/>
              <w:bottom w:val="single" w:sz="4" w:space="0" w:color="54BBAB"/>
              <w:right w:val="nil"/>
            </w:tcBorders>
            <w:shd w:val="clear" w:color="auto" w:fill="auto"/>
            <w:vAlign w:val="center"/>
            <w:hideMark/>
          </w:tcPr>
          <w:p w14:paraId="09C06FA4" w14:textId="77777777" w:rsidR="000E6D15" w:rsidRPr="000E6D15" w:rsidRDefault="000E6D15" w:rsidP="000E6D15">
            <w:pPr>
              <w:spacing w:after="0" w:line="240" w:lineRule="auto"/>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XS4 Capitalização</w:t>
            </w:r>
          </w:p>
        </w:tc>
        <w:tc>
          <w:tcPr>
            <w:tcW w:w="1280" w:type="pct"/>
            <w:tcBorders>
              <w:top w:val="nil"/>
              <w:left w:val="nil"/>
              <w:bottom w:val="single" w:sz="4" w:space="0" w:color="54BBAB"/>
              <w:right w:val="nil"/>
            </w:tcBorders>
            <w:shd w:val="clear" w:color="auto" w:fill="auto"/>
            <w:vAlign w:val="center"/>
            <w:hideMark/>
          </w:tcPr>
          <w:p w14:paraId="3687AFA2"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75</w:t>
            </w:r>
          </w:p>
        </w:tc>
        <w:tc>
          <w:tcPr>
            <w:tcW w:w="1126" w:type="pct"/>
            <w:tcBorders>
              <w:top w:val="nil"/>
              <w:left w:val="nil"/>
              <w:bottom w:val="single" w:sz="4" w:space="0" w:color="54BBAB"/>
              <w:right w:val="nil"/>
            </w:tcBorders>
            <w:shd w:val="clear" w:color="auto" w:fill="auto"/>
            <w:vAlign w:val="center"/>
            <w:hideMark/>
          </w:tcPr>
          <w:p w14:paraId="0E69B784"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Controle conjunto</w:t>
            </w:r>
          </w:p>
        </w:tc>
        <w:tc>
          <w:tcPr>
            <w:tcW w:w="1256" w:type="pct"/>
            <w:tcBorders>
              <w:top w:val="nil"/>
              <w:left w:val="nil"/>
              <w:bottom w:val="single" w:sz="4" w:space="0" w:color="54BBAB"/>
              <w:right w:val="nil"/>
            </w:tcBorders>
            <w:shd w:val="clear" w:color="auto" w:fill="auto"/>
            <w:vAlign w:val="center"/>
            <w:hideMark/>
          </w:tcPr>
          <w:p w14:paraId="08B1F861" w14:textId="77777777" w:rsidR="000E6D15" w:rsidRPr="000E6D15" w:rsidRDefault="000E6D15" w:rsidP="000E6D15">
            <w:pPr>
              <w:spacing w:after="0" w:line="240" w:lineRule="auto"/>
              <w:jc w:val="center"/>
              <w:rPr>
                <w:rFonts w:ascii="Calibri Light" w:eastAsia="Times New Roman" w:hAnsi="Calibri Light" w:cs="Calibri Light"/>
                <w:color w:val="005CA9"/>
                <w:sz w:val="18"/>
                <w:szCs w:val="18"/>
                <w:lang w:eastAsia="pt-BR"/>
              </w:rPr>
            </w:pPr>
            <w:r w:rsidRPr="000E6D15">
              <w:rPr>
                <w:rFonts w:ascii="Calibri Light" w:eastAsia="Times New Roman" w:hAnsi="Calibri Light" w:cs="Calibri Light"/>
                <w:color w:val="005CA9"/>
                <w:sz w:val="18"/>
                <w:szCs w:val="18"/>
                <w:lang w:eastAsia="pt-BR"/>
              </w:rPr>
              <w:t>MEP</w:t>
            </w:r>
          </w:p>
        </w:tc>
      </w:tr>
    </w:tbl>
    <w:p w14:paraId="5500F856" w14:textId="1E4992E7" w:rsidR="007B45CB" w:rsidRPr="00E97C45" w:rsidRDefault="007B45CB" w:rsidP="00570BE1">
      <w:pPr>
        <w:pStyle w:val="PargrafodaLista"/>
        <w:numPr>
          <w:ilvl w:val="0"/>
          <w:numId w:val="15"/>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Redução ao valor recuperável de ativos não financeiros</w:t>
      </w:r>
    </w:p>
    <w:p w14:paraId="2143EB69"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 xml:space="preserve">Anualmente é avaliado, com base em fontes internas e externas de informação, se há alguma indicação de que um ativo não financeiro possa estar com problemas de recuperabilidade. Se houver essa indicação, são utilizadas estimativas para definição do valor recuperável </w:t>
      </w:r>
      <w:r w:rsidRPr="00E97C45">
        <w:rPr>
          <w:rFonts w:asciiTheme="majorHAnsi" w:hAnsiTheme="majorHAnsi" w:cstheme="majorHAnsi"/>
          <w:i/>
          <w:color w:val="222A35"/>
          <w:sz w:val="20"/>
          <w:szCs w:val="20"/>
        </w:rPr>
        <w:t>(</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i/>
          <w:color w:val="222A35"/>
          <w:sz w:val="20"/>
          <w:szCs w:val="20"/>
        </w:rPr>
        <w:t>)</w:t>
      </w:r>
      <w:r w:rsidRPr="00E97C45">
        <w:rPr>
          <w:rFonts w:asciiTheme="majorHAnsi" w:hAnsiTheme="majorHAnsi" w:cstheme="majorHAnsi"/>
          <w:color w:val="222A35"/>
          <w:sz w:val="20"/>
          <w:szCs w:val="20"/>
        </w:rPr>
        <w:t xml:space="preserve"> do ativo.</w:t>
      </w:r>
    </w:p>
    <w:p w14:paraId="45AAF1C3"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Anualmente, é avaliado se há qualquer indicação de que uma perda por redução ao valor recuperável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reconhecida em períodos anteriores para um ativo, exceto o ágio por expectativa de rentabilidade futura, pode não mais existir ou pode ter diminuído. Se houver essa indicação, o valor recuperável desse ativo é estimado.</w:t>
      </w:r>
    </w:p>
    <w:p w14:paraId="4A099EC8" w14:textId="77777777" w:rsidR="007B45CB" w:rsidRPr="00E97C45" w:rsidRDefault="007B45C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Independentemente de haver qualquer indicação de perda no valor recuperável, é efetuado anualmente o teste de imparidade de um ativo intangível de vida útil indefinida, incluindo o ágio adquirido em uma combinação de negócios ou de um ativo intangível ainda não disponível para o uso.</w:t>
      </w:r>
    </w:p>
    <w:p w14:paraId="6E1D296F" w14:textId="77777777" w:rsidR="00B54843" w:rsidRPr="00E97C45" w:rsidRDefault="007B45CB" w:rsidP="00FE1962">
      <w:pPr>
        <w:widowControl w:val="0"/>
        <w:tabs>
          <w:tab w:val="left" w:pos="1134"/>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determinação do valor recuperável na avaliação de imparidade de ativos não financeiros requer estimativas baseadas em preços cotados no mercado, cálculos de valor presente ou outras técnicas de precificação, ou uma combinação de várias técnicas, exigindo que a Administração faça julgamentos subjetivos e adote as premissas</w:t>
      </w:r>
      <w:r w:rsidR="00D81FDC" w:rsidRPr="00E97C45">
        <w:rPr>
          <w:rFonts w:asciiTheme="majorHAnsi" w:hAnsiTheme="majorHAnsi" w:cstheme="majorHAnsi"/>
          <w:color w:val="222A35"/>
          <w:sz w:val="20"/>
          <w:szCs w:val="20"/>
        </w:rPr>
        <w:t>.</w:t>
      </w:r>
    </w:p>
    <w:p w14:paraId="6FCB6BCD" w14:textId="6F54D8F9" w:rsidR="0031763A" w:rsidRPr="00E97C45" w:rsidRDefault="0031763A" w:rsidP="00A66D1C">
      <w:pPr>
        <w:pStyle w:val="Ttulo1Leo"/>
        <w:spacing w:before="360" w:after="360"/>
        <w:jc w:val="both"/>
        <w:outlineLvl w:val="0"/>
        <w:rPr>
          <w:rFonts w:asciiTheme="majorHAnsi" w:hAnsiTheme="majorHAnsi" w:cstheme="majorHAnsi"/>
          <w:lang w:val="pt-BR"/>
        </w:rPr>
      </w:pPr>
      <w:bookmarkStart w:id="21" w:name="_Toc444507583"/>
      <w:bookmarkStart w:id="22" w:name="_Toc78208494"/>
      <w:bookmarkStart w:id="23" w:name="_Toc159513761"/>
      <w:r w:rsidRPr="00792068">
        <w:rPr>
          <w:rFonts w:asciiTheme="majorHAnsi" w:hAnsiTheme="majorHAnsi" w:cstheme="majorHAnsi"/>
          <w:lang w:val="pt-BR"/>
        </w:rPr>
        <w:t xml:space="preserve">Nota </w:t>
      </w:r>
      <w:r w:rsidR="00A50632" w:rsidRPr="00792068">
        <w:rPr>
          <w:rFonts w:asciiTheme="majorHAnsi" w:hAnsiTheme="majorHAnsi" w:cstheme="majorHAnsi"/>
          <w:lang w:val="pt-BR"/>
        </w:rPr>
        <w:t>7</w:t>
      </w:r>
      <w:r w:rsidRPr="00792068">
        <w:rPr>
          <w:rFonts w:asciiTheme="majorHAnsi" w:hAnsiTheme="majorHAnsi" w:cstheme="majorHAnsi"/>
          <w:lang w:val="pt-BR"/>
        </w:rPr>
        <w:t xml:space="preserve"> - Gerenciamento de riscos</w:t>
      </w:r>
      <w:bookmarkEnd w:id="21"/>
      <w:bookmarkEnd w:id="22"/>
      <w:bookmarkEnd w:id="23"/>
    </w:p>
    <w:p w14:paraId="24EF5B0D" w14:textId="77777777" w:rsidR="0031763A" w:rsidRPr="00E97C45" w:rsidRDefault="00EE00ED" w:rsidP="00FE1962">
      <w:pPr>
        <w:autoSpaceDE w:val="0"/>
        <w:autoSpaceDN w:val="0"/>
        <w:adjustRightInd w:val="0"/>
        <w:spacing w:before="120" w:after="120" w:line="240" w:lineRule="auto"/>
        <w:jc w:val="both"/>
        <w:rPr>
          <w:rFonts w:asciiTheme="majorHAnsi" w:hAnsiTheme="majorHAnsi" w:cstheme="majorHAnsi"/>
          <w:color w:val="222A35"/>
          <w:sz w:val="20"/>
          <w:szCs w:val="20"/>
        </w:rPr>
      </w:pPr>
      <w:bookmarkStart w:id="24" w:name="OLE_LINK5"/>
      <w:r w:rsidRPr="00E97C45">
        <w:rPr>
          <w:rFonts w:asciiTheme="majorHAnsi" w:hAnsiTheme="majorHAnsi" w:cstheme="majorHAnsi"/>
          <w:color w:val="222A35"/>
          <w:sz w:val="20"/>
          <w:szCs w:val="20"/>
        </w:rPr>
        <w:t>A CAIXA Seguridade entende que o gerenciamento de riscos é fundamental para o alcance dos objetivos estratégicos e financeiros. Dessa forma, desenvolveu sua estratégia de gestão de riscos com o intuito de proporcionar uma visão integrada dos riscos aos quais está exposta.</w:t>
      </w:r>
    </w:p>
    <w:p w14:paraId="0D84D5B8" w14:textId="77777777" w:rsidR="00205DEB" w:rsidRPr="00E97C45" w:rsidRDefault="00205DEB"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adota estrutura e instrumentos para identificação, avaliação, mitigação, monitoramento e reporte dos riscos. Possui área de gerenciamento de riscos, </w:t>
      </w:r>
      <w:proofErr w:type="spellStart"/>
      <w:r w:rsidRPr="00E97C45">
        <w:rPr>
          <w:rFonts w:asciiTheme="majorHAnsi" w:hAnsiTheme="majorHAnsi" w:cstheme="majorHAnsi"/>
          <w:i/>
          <w:iCs/>
          <w:color w:val="222A35"/>
          <w:sz w:val="20"/>
          <w:szCs w:val="20"/>
        </w:rPr>
        <w:t>compliance</w:t>
      </w:r>
      <w:proofErr w:type="spellEnd"/>
      <w:r w:rsidRPr="00E97C45">
        <w:rPr>
          <w:rFonts w:asciiTheme="majorHAnsi" w:hAnsiTheme="majorHAnsi" w:cstheme="majorHAnsi"/>
          <w:color w:val="222A35"/>
          <w:sz w:val="20"/>
          <w:szCs w:val="20"/>
        </w:rPr>
        <w:t xml:space="preserve"> e controles internos segregada das demais unidades, inclusive da auditoria interna. O Estatuto Social estabelece as suas atribuições no Capítulo X, Seção III, art. 52. Periodicamente, as informações sobre o gerenciamento de riscos, controles internos e </w:t>
      </w:r>
      <w:proofErr w:type="spellStart"/>
      <w:r w:rsidRPr="00E97C45">
        <w:rPr>
          <w:rFonts w:asciiTheme="majorHAnsi" w:hAnsiTheme="majorHAnsi" w:cstheme="majorHAnsi"/>
          <w:i/>
          <w:iCs/>
          <w:color w:val="222A35"/>
          <w:sz w:val="20"/>
          <w:szCs w:val="20"/>
        </w:rPr>
        <w:t>compliance</w:t>
      </w:r>
      <w:proofErr w:type="spellEnd"/>
      <w:r w:rsidRPr="00E97C45">
        <w:rPr>
          <w:rFonts w:asciiTheme="majorHAnsi" w:hAnsiTheme="majorHAnsi" w:cstheme="majorHAnsi"/>
          <w:color w:val="222A35"/>
          <w:sz w:val="20"/>
          <w:szCs w:val="20"/>
        </w:rPr>
        <w:t xml:space="preserve"> são geradas e fornecidas aos demais gestores da CAIXA Seguridade, às instâncias deliberativas e fiscalizatórias, ao regulador e ao mercado.</w:t>
      </w:r>
    </w:p>
    <w:p w14:paraId="3C07BF13" w14:textId="77777777" w:rsidR="00EE00ED" w:rsidRPr="00E97C45" w:rsidRDefault="00EE00ED"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modelo de três linhas é adotado pela CAIXA Seguridade no gerenciamento de riscos. A primeira linha identifica, avalia e controla os riscos, sendo composta pelos controles operacionais e internos. Os gestores que detêm os riscos do negócio são responsáveis por gerenciá-los e por implementar medidas corretivas nos processos e nos controles deficientes. A segunda linha compreende a área de gerenciamento de riscos, </w:t>
      </w:r>
      <w:proofErr w:type="spellStart"/>
      <w:r w:rsidRPr="00E97C45">
        <w:rPr>
          <w:rFonts w:asciiTheme="majorHAnsi" w:hAnsiTheme="majorHAnsi" w:cstheme="majorHAnsi"/>
          <w:i/>
          <w:iCs/>
          <w:color w:val="222A35"/>
          <w:sz w:val="20"/>
          <w:szCs w:val="20"/>
        </w:rPr>
        <w:t>compliance</w:t>
      </w:r>
      <w:proofErr w:type="spellEnd"/>
      <w:r w:rsidRPr="00E97C45">
        <w:rPr>
          <w:rFonts w:asciiTheme="majorHAnsi" w:hAnsiTheme="majorHAnsi" w:cstheme="majorHAnsi"/>
          <w:color w:val="222A35"/>
          <w:sz w:val="20"/>
          <w:szCs w:val="20"/>
        </w:rPr>
        <w:t xml:space="preserve"> e controles internos, sendo responsável por monitorar e contribuir com a implementação de práticas eficazes de gestão de riscos. Já a terceira linha é exercida pela auditoria interna, responsável por fornecer aos órgãos de governança a avaliação objetiva e independente quanto à eficácia dos controles internos, da gestão de riscos e da governança.</w:t>
      </w:r>
    </w:p>
    <w:p w14:paraId="1039FD78"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realiza ações de disseminação e manutenção da cultura de risco, segurança da informação, controles internos, </w:t>
      </w:r>
      <w:proofErr w:type="spellStart"/>
      <w:r w:rsidRPr="00E97C45">
        <w:rPr>
          <w:rFonts w:asciiTheme="majorHAnsi" w:hAnsiTheme="majorHAnsi" w:cstheme="majorHAnsi"/>
          <w:i/>
          <w:iCs/>
          <w:color w:val="222A35"/>
          <w:sz w:val="20"/>
          <w:szCs w:val="20"/>
        </w:rPr>
        <w:t>compliance</w:t>
      </w:r>
      <w:proofErr w:type="spellEnd"/>
      <w:r w:rsidRPr="00E97C45">
        <w:rPr>
          <w:rFonts w:asciiTheme="majorHAnsi" w:hAnsiTheme="majorHAnsi" w:cstheme="majorHAnsi"/>
          <w:color w:val="222A35"/>
          <w:sz w:val="20"/>
          <w:szCs w:val="20"/>
        </w:rPr>
        <w:t xml:space="preserve"> e integridade</w:t>
      </w:r>
      <w:r w:rsidR="00811C79"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promovendo o comprometimento dos colaboradores com a gestão adequada dos riscos dentro de seu escopo de atuação.</w:t>
      </w:r>
    </w:p>
    <w:p w14:paraId="1BBD9599" w14:textId="77777777" w:rsidR="00811C79" w:rsidRPr="00E97C45" w:rsidRDefault="00811C79"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possui Política de Gerenciamento de Riscos e Declaração de Apetite a Riscos (RAS) aprovadas pelo Conselho de Administração e revisadas anualmente, com objetivo de manter a exposição aos riscos em níveis considerados aceitáveis por sua Administração e assegurar o modelo de negócios, performance futura, solvência, liquidez e sustentabilidade da Companhia.</w:t>
      </w:r>
    </w:p>
    <w:p w14:paraId="5320E07A"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riscos aos quais a Companhia está sujeita são classificados em quatro grupos:</w:t>
      </w:r>
    </w:p>
    <w:p w14:paraId="586235EC"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t>Riscos Estratégicos:</w:t>
      </w:r>
      <w:r w:rsidR="00EE00ED"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composto pelos riscos de contágio, de estratégia, socioambiental e de reputação ou de imagem;</w:t>
      </w:r>
    </w:p>
    <w:p w14:paraId="4ABB737A"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t>Riscos Financeiros: composto pelos riscos de capital, de crédito, de liquidez e de mercado;</w:t>
      </w:r>
    </w:p>
    <w:p w14:paraId="1449F9DF"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t>Riscos Operacionais: composto pelo próprio risco operacional e pelo risco cibernético;</w:t>
      </w:r>
    </w:p>
    <w:p w14:paraId="75039EB9" w14:textId="77777777" w:rsidR="0031763A" w:rsidRPr="00E97C45" w:rsidRDefault="0031763A" w:rsidP="00FE1962">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ab/>
      </w:r>
      <w:r w:rsidR="00205DEB" w:rsidRPr="00E97C45">
        <w:rPr>
          <w:rFonts w:asciiTheme="majorHAnsi" w:hAnsiTheme="majorHAnsi" w:cstheme="majorHAnsi"/>
          <w:color w:val="222A35"/>
          <w:sz w:val="20"/>
          <w:szCs w:val="20"/>
        </w:rPr>
        <w:t xml:space="preserve">Riscos </w:t>
      </w:r>
      <w:r w:rsidR="00074C2B" w:rsidRPr="00E97C45">
        <w:rPr>
          <w:rFonts w:asciiTheme="majorHAnsi" w:hAnsiTheme="majorHAnsi" w:cstheme="majorHAnsi"/>
          <w:color w:val="222A35"/>
          <w:sz w:val="20"/>
          <w:szCs w:val="20"/>
        </w:rPr>
        <w:t xml:space="preserve">de </w:t>
      </w:r>
      <w:r w:rsidR="00074C2B" w:rsidRPr="00E97C45">
        <w:rPr>
          <w:rFonts w:asciiTheme="majorHAnsi" w:hAnsiTheme="majorHAnsi" w:cstheme="majorHAnsi"/>
          <w:i/>
          <w:iCs/>
          <w:color w:val="222A35"/>
          <w:sz w:val="20"/>
          <w:szCs w:val="20"/>
        </w:rPr>
        <w:t>Compliance</w:t>
      </w:r>
      <w:r w:rsidR="00F57FA7" w:rsidRPr="00E97C45">
        <w:rPr>
          <w:rFonts w:asciiTheme="majorHAnsi" w:hAnsiTheme="majorHAnsi" w:cstheme="majorHAnsi"/>
          <w:color w:val="222A35"/>
          <w:sz w:val="20"/>
          <w:szCs w:val="20"/>
        </w:rPr>
        <w:t>: composto pelo</w:t>
      </w:r>
      <w:r w:rsidR="00074C2B" w:rsidRPr="00E97C45">
        <w:rPr>
          <w:rFonts w:asciiTheme="majorHAnsi" w:hAnsiTheme="majorHAnsi" w:cstheme="majorHAnsi"/>
          <w:color w:val="222A35"/>
          <w:sz w:val="20"/>
          <w:szCs w:val="20"/>
        </w:rPr>
        <w:t xml:space="preserve"> próprio </w:t>
      </w:r>
      <w:r w:rsidR="00F57FA7" w:rsidRPr="00E97C45">
        <w:rPr>
          <w:rFonts w:asciiTheme="majorHAnsi" w:hAnsiTheme="majorHAnsi" w:cstheme="majorHAnsi"/>
          <w:color w:val="222A35"/>
          <w:sz w:val="20"/>
          <w:szCs w:val="20"/>
        </w:rPr>
        <w:t xml:space="preserve">risco de </w:t>
      </w:r>
      <w:proofErr w:type="spellStart"/>
      <w:r w:rsidR="00F57FA7" w:rsidRPr="00E97C45">
        <w:rPr>
          <w:rFonts w:asciiTheme="majorHAnsi" w:hAnsiTheme="majorHAnsi" w:cstheme="majorHAnsi"/>
          <w:i/>
          <w:iCs/>
          <w:color w:val="222A35"/>
          <w:sz w:val="20"/>
          <w:szCs w:val="20"/>
        </w:rPr>
        <w:t>compliance</w:t>
      </w:r>
      <w:proofErr w:type="spellEnd"/>
      <w:r w:rsidR="00074C2B" w:rsidRPr="00E97C45">
        <w:rPr>
          <w:rFonts w:asciiTheme="majorHAnsi" w:hAnsiTheme="majorHAnsi" w:cstheme="majorHAnsi"/>
          <w:color w:val="222A35"/>
          <w:sz w:val="20"/>
          <w:szCs w:val="20"/>
        </w:rPr>
        <w:t xml:space="preserve">, pelo risco de integridade </w:t>
      </w:r>
      <w:r w:rsidR="00F57FA7" w:rsidRPr="00E97C45">
        <w:rPr>
          <w:rFonts w:asciiTheme="majorHAnsi" w:hAnsiTheme="majorHAnsi" w:cstheme="majorHAnsi"/>
          <w:color w:val="222A35"/>
          <w:sz w:val="20"/>
          <w:szCs w:val="20"/>
        </w:rPr>
        <w:t>e</w:t>
      </w:r>
      <w:r w:rsidR="00074C2B" w:rsidRPr="00E97C45">
        <w:rPr>
          <w:rFonts w:asciiTheme="majorHAnsi" w:hAnsiTheme="majorHAnsi" w:cstheme="majorHAnsi"/>
          <w:color w:val="222A35"/>
          <w:sz w:val="20"/>
          <w:szCs w:val="20"/>
        </w:rPr>
        <w:t xml:space="preserve"> pelo risco</w:t>
      </w:r>
      <w:r w:rsidR="00F57FA7" w:rsidRPr="00E97C45">
        <w:rPr>
          <w:rFonts w:asciiTheme="majorHAnsi" w:hAnsiTheme="majorHAnsi" w:cstheme="majorHAnsi"/>
          <w:color w:val="222A35"/>
          <w:sz w:val="20"/>
          <w:szCs w:val="20"/>
        </w:rPr>
        <w:t xml:space="preserve"> legal ou jurídico.</w:t>
      </w:r>
    </w:p>
    <w:p w14:paraId="1C980278" w14:textId="3FDD5FCE" w:rsidR="00525D63" w:rsidRDefault="003020D7" w:rsidP="00650670">
      <w:pPr>
        <w:autoSpaceDE w:val="0"/>
        <w:autoSpaceDN w:val="0"/>
        <w:adjustRightInd w:val="0"/>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As diretrizes, boas práticas e mitigadores adotados na gestão de riscos pela CAIXA Seguridade estão dispostos na Política de Gerenciamento de Riscos e no Programa de </w:t>
      </w:r>
      <w:r w:rsidRPr="00E97C45">
        <w:rPr>
          <w:rFonts w:asciiTheme="majorHAnsi" w:hAnsiTheme="majorHAnsi" w:cstheme="majorHAnsi"/>
          <w:i/>
          <w:color w:val="222A35"/>
          <w:sz w:val="20"/>
          <w:szCs w:val="20"/>
        </w:rPr>
        <w:t>Compliance</w:t>
      </w:r>
      <w:r w:rsidRPr="00E97C45">
        <w:rPr>
          <w:rFonts w:asciiTheme="majorHAnsi" w:hAnsiTheme="majorHAnsi" w:cstheme="majorHAnsi"/>
          <w:color w:val="222A35"/>
          <w:sz w:val="20"/>
          <w:szCs w:val="20"/>
        </w:rPr>
        <w:t xml:space="preserve"> e Integridade que se encontram disponíveis no sítio eletrônico de relações com investidores da Companhia.</w:t>
      </w:r>
      <w:bookmarkEnd w:id="24"/>
    </w:p>
    <w:p w14:paraId="3230DE43" w14:textId="77777777" w:rsidR="00AF6B2D" w:rsidRPr="00E97C45" w:rsidRDefault="00AF6B2D" w:rsidP="00650670">
      <w:pPr>
        <w:autoSpaceDE w:val="0"/>
        <w:autoSpaceDN w:val="0"/>
        <w:adjustRightInd w:val="0"/>
        <w:spacing w:before="120" w:after="120" w:line="240" w:lineRule="auto"/>
        <w:jc w:val="both"/>
        <w:rPr>
          <w:rFonts w:asciiTheme="majorHAnsi" w:hAnsiTheme="majorHAnsi" w:cstheme="majorHAnsi"/>
          <w:color w:val="222A35"/>
          <w:sz w:val="20"/>
          <w:szCs w:val="20"/>
        </w:rPr>
      </w:pPr>
    </w:p>
    <w:p w14:paraId="6FB22E3B" w14:textId="5C205C62" w:rsidR="0031763A" w:rsidRPr="00E97C45" w:rsidRDefault="0031763A" w:rsidP="00570BE1">
      <w:pPr>
        <w:pStyle w:val="PargrafodaLista"/>
        <w:numPr>
          <w:ilvl w:val="0"/>
          <w:numId w:val="19"/>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Risco de </w:t>
      </w:r>
      <w:r w:rsidR="00B54843" w:rsidRPr="00E97C45">
        <w:rPr>
          <w:rFonts w:asciiTheme="majorHAnsi" w:hAnsiTheme="majorHAnsi" w:cstheme="majorHAnsi"/>
          <w:b/>
          <w:color w:val="2F75B5"/>
          <w:sz w:val="24"/>
          <w:szCs w:val="24"/>
          <w:lang w:val="pt-BR"/>
        </w:rPr>
        <w:t>m</w:t>
      </w:r>
      <w:r w:rsidRPr="00E97C45">
        <w:rPr>
          <w:rFonts w:asciiTheme="majorHAnsi" w:hAnsiTheme="majorHAnsi" w:cstheme="majorHAnsi"/>
          <w:b/>
          <w:color w:val="2F75B5"/>
          <w:sz w:val="24"/>
          <w:szCs w:val="24"/>
          <w:lang w:val="pt-BR"/>
        </w:rPr>
        <w:t>ercado</w:t>
      </w:r>
    </w:p>
    <w:p w14:paraId="2EEB60E4" w14:textId="77777777" w:rsidR="0031763A" w:rsidRPr="00E97C45" w:rsidRDefault="0031763A" w:rsidP="007406F9">
      <w:pPr>
        <w:jc w:val="both"/>
        <w:rPr>
          <w:rFonts w:asciiTheme="majorHAnsi" w:hAnsiTheme="majorHAnsi" w:cstheme="majorHAnsi"/>
          <w:color w:val="222A35"/>
          <w:sz w:val="20"/>
          <w:szCs w:val="20"/>
        </w:rPr>
      </w:pPr>
      <w:bookmarkStart w:id="25" w:name="OLE_LINK9"/>
      <w:r w:rsidRPr="00E97C45">
        <w:rPr>
          <w:rFonts w:asciiTheme="majorHAnsi" w:hAnsiTheme="majorHAnsi" w:cstheme="majorHAnsi"/>
          <w:color w:val="222A35"/>
          <w:sz w:val="20"/>
          <w:szCs w:val="20"/>
        </w:rPr>
        <w:lastRenderedPageBreak/>
        <w:t>O risco de mercado é resultante de movimentos nos níveis ou nas volatilidades de preços de mercado e a exposição a este risco advém da carteira de ativos financeiros mantida pela Companhia.</w:t>
      </w:r>
    </w:p>
    <w:p w14:paraId="16F0E44C" w14:textId="6C2AB901" w:rsidR="007406F9" w:rsidRPr="007406F9" w:rsidRDefault="007406F9" w:rsidP="007406F9">
      <w:pPr>
        <w:jc w:val="both"/>
        <w:rPr>
          <w:rFonts w:asciiTheme="majorHAnsi" w:hAnsiTheme="majorHAnsi" w:cstheme="majorHAnsi"/>
          <w:color w:val="222A35"/>
          <w:sz w:val="20"/>
          <w:szCs w:val="20"/>
        </w:rPr>
      </w:pPr>
      <w:r w:rsidRPr="007406F9">
        <w:rPr>
          <w:rFonts w:asciiTheme="majorHAnsi" w:hAnsiTheme="majorHAnsi" w:cstheme="majorHAnsi"/>
          <w:color w:val="222A35"/>
          <w:sz w:val="20"/>
          <w:szCs w:val="20"/>
        </w:rPr>
        <w:t>A gestão do risco de mercado na primeira linha ocorre por meio da execução da Política de Investimentos Financeiros aprovada pelo Conselho de Administração, que define os ativos e os limites de composição da carteira de investimentos, e por meio do acompanhamento sistemático do valor em risco da carteira (</w:t>
      </w:r>
      <w:proofErr w:type="spellStart"/>
      <w:r w:rsidRPr="007406F9">
        <w:rPr>
          <w:rFonts w:asciiTheme="majorHAnsi" w:hAnsiTheme="majorHAnsi" w:cstheme="majorHAnsi"/>
          <w:color w:val="222A35"/>
          <w:sz w:val="20"/>
          <w:szCs w:val="20"/>
        </w:rPr>
        <w:t>VaR</w:t>
      </w:r>
      <w:proofErr w:type="spellEnd"/>
      <w:r w:rsidRPr="007406F9">
        <w:rPr>
          <w:rFonts w:asciiTheme="majorHAnsi" w:hAnsiTheme="majorHAnsi" w:cstheme="majorHAnsi"/>
          <w:color w:val="222A35"/>
          <w:sz w:val="20"/>
          <w:szCs w:val="20"/>
        </w:rPr>
        <w:t xml:space="preserve"> - </w:t>
      </w:r>
      <w:proofErr w:type="spellStart"/>
      <w:r w:rsidRPr="007406F9">
        <w:rPr>
          <w:rFonts w:asciiTheme="majorHAnsi" w:hAnsiTheme="majorHAnsi" w:cstheme="majorHAnsi"/>
          <w:i/>
          <w:iCs/>
          <w:color w:val="222A35"/>
          <w:sz w:val="20"/>
          <w:szCs w:val="20"/>
        </w:rPr>
        <w:t>Value</w:t>
      </w:r>
      <w:proofErr w:type="spellEnd"/>
      <w:r w:rsidRPr="007406F9">
        <w:rPr>
          <w:rFonts w:asciiTheme="majorHAnsi" w:hAnsiTheme="majorHAnsi" w:cstheme="majorHAnsi"/>
          <w:i/>
          <w:iCs/>
          <w:color w:val="222A35"/>
          <w:sz w:val="20"/>
          <w:szCs w:val="20"/>
        </w:rPr>
        <w:t xml:space="preserve"> </w:t>
      </w:r>
      <w:proofErr w:type="spellStart"/>
      <w:r w:rsidRPr="007406F9">
        <w:rPr>
          <w:rFonts w:asciiTheme="majorHAnsi" w:hAnsiTheme="majorHAnsi" w:cstheme="majorHAnsi"/>
          <w:i/>
          <w:iCs/>
          <w:color w:val="222A35"/>
          <w:sz w:val="20"/>
          <w:szCs w:val="20"/>
        </w:rPr>
        <w:t>at</w:t>
      </w:r>
      <w:proofErr w:type="spellEnd"/>
      <w:r w:rsidRPr="007406F9">
        <w:rPr>
          <w:rFonts w:asciiTheme="majorHAnsi" w:hAnsiTheme="majorHAnsi" w:cstheme="majorHAnsi"/>
          <w:i/>
          <w:iCs/>
          <w:color w:val="222A35"/>
          <w:sz w:val="20"/>
          <w:szCs w:val="20"/>
        </w:rPr>
        <w:t xml:space="preserve"> Risk</w:t>
      </w:r>
      <w:r w:rsidRPr="007406F9">
        <w:rPr>
          <w:rFonts w:asciiTheme="majorHAnsi" w:hAnsiTheme="majorHAnsi" w:cstheme="majorHAnsi"/>
          <w:color w:val="222A35"/>
          <w:sz w:val="20"/>
          <w:szCs w:val="20"/>
        </w:rPr>
        <w:t xml:space="preserve">). O modelo de </w:t>
      </w:r>
      <w:proofErr w:type="spellStart"/>
      <w:r w:rsidRPr="007406F9">
        <w:rPr>
          <w:rFonts w:asciiTheme="majorHAnsi" w:hAnsiTheme="majorHAnsi" w:cstheme="majorHAnsi"/>
          <w:color w:val="222A35"/>
          <w:sz w:val="20"/>
          <w:szCs w:val="20"/>
        </w:rPr>
        <w:t>VaR</w:t>
      </w:r>
      <w:proofErr w:type="spellEnd"/>
      <w:r w:rsidRPr="007406F9">
        <w:rPr>
          <w:rFonts w:asciiTheme="majorHAnsi" w:hAnsiTheme="majorHAnsi" w:cstheme="majorHAnsi"/>
          <w:color w:val="222A35"/>
          <w:sz w:val="20"/>
          <w:szCs w:val="20"/>
        </w:rPr>
        <w:t xml:space="preserve"> adotado considera a abordagem paramétrica delta-normal, baseada em modelo analítico de matriz de covariância, com período de manutenção de 21 dias úteis e nível de confiança de 95% e ponderação maior para os retornos mais recentes</w:t>
      </w:r>
      <w:r w:rsidR="00A35C41">
        <w:rPr>
          <w:rFonts w:asciiTheme="majorHAnsi" w:hAnsiTheme="majorHAnsi" w:cstheme="majorHAnsi"/>
          <w:color w:val="222A35"/>
          <w:sz w:val="20"/>
          <w:szCs w:val="20"/>
        </w:rPr>
        <w:t>.</w:t>
      </w:r>
    </w:p>
    <w:bookmarkEnd w:id="25"/>
    <w:p w14:paraId="68202B75" w14:textId="7F8786E8" w:rsidR="0031763A" w:rsidRPr="00E97C45" w:rsidRDefault="0031763A" w:rsidP="00570BE1">
      <w:pPr>
        <w:pStyle w:val="PargrafodaLista"/>
        <w:numPr>
          <w:ilvl w:val="0"/>
          <w:numId w:val="19"/>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Análise de </w:t>
      </w:r>
      <w:r w:rsidR="00B54843" w:rsidRPr="00E97C45">
        <w:rPr>
          <w:rFonts w:asciiTheme="majorHAnsi" w:hAnsiTheme="majorHAnsi" w:cstheme="majorHAnsi"/>
          <w:b/>
          <w:color w:val="2F75B5"/>
          <w:sz w:val="24"/>
          <w:szCs w:val="24"/>
          <w:lang w:val="pt-BR"/>
        </w:rPr>
        <w:t>s</w:t>
      </w:r>
      <w:r w:rsidRPr="00E97C45">
        <w:rPr>
          <w:rFonts w:asciiTheme="majorHAnsi" w:hAnsiTheme="majorHAnsi" w:cstheme="majorHAnsi"/>
          <w:b/>
          <w:color w:val="2F75B5"/>
          <w:sz w:val="24"/>
          <w:szCs w:val="24"/>
          <w:lang w:val="pt-BR"/>
        </w:rPr>
        <w:t>ensibilidade</w:t>
      </w:r>
    </w:p>
    <w:p w14:paraId="253205E0" w14:textId="71481C1E" w:rsidR="002260BD" w:rsidRPr="002260BD" w:rsidRDefault="002260BD" w:rsidP="002260BD">
      <w:pPr>
        <w:spacing w:before="120" w:after="120"/>
        <w:jc w:val="both"/>
        <w:rPr>
          <w:rFonts w:asciiTheme="majorHAnsi" w:hAnsiTheme="majorHAnsi" w:cstheme="majorBidi"/>
          <w:color w:val="222A35"/>
          <w:sz w:val="20"/>
          <w:szCs w:val="20"/>
        </w:rPr>
      </w:pPr>
      <w:r w:rsidRPr="002260BD">
        <w:rPr>
          <w:rFonts w:asciiTheme="majorHAnsi" w:hAnsiTheme="majorHAnsi" w:cstheme="majorBidi"/>
          <w:color w:val="222A35" w:themeColor="text2" w:themeShade="80"/>
          <w:sz w:val="20"/>
          <w:szCs w:val="20"/>
        </w:rPr>
        <w:t>Em 3</w:t>
      </w:r>
      <w:r w:rsidR="00E03655">
        <w:rPr>
          <w:rFonts w:asciiTheme="majorHAnsi" w:hAnsiTheme="majorHAnsi" w:cstheme="majorBidi"/>
          <w:color w:val="222A35" w:themeColor="text2" w:themeShade="80"/>
          <w:sz w:val="20"/>
          <w:szCs w:val="20"/>
        </w:rPr>
        <w:t>1</w:t>
      </w:r>
      <w:r w:rsidRPr="002260BD">
        <w:rPr>
          <w:rFonts w:asciiTheme="majorHAnsi" w:hAnsiTheme="majorHAnsi" w:cstheme="majorBidi"/>
          <w:color w:val="222A35" w:themeColor="text2" w:themeShade="80"/>
          <w:sz w:val="20"/>
          <w:szCs w:val="20"/>
        </w:rPr>
        <w:t xml:space="preserve"> de </w:t>
      </w:r>
      <w:r w:rsidR="00E03655">
        <w:rPr>
          <w:rFonts w:asciiTheme="majorHAnsi" w:hAnsiTheme="majorHAnsi" w:cstheme="majorBidi"/>
          <w:color w:val="222A35" w:themeColor="text2" w:themeShade="80"/>
          <w:sz w:val="20"/>
          <w:szCs w:val="20"/>
        </w:rPr>
        <w:t>dez</w:t>
      </w:r>
      <w:r w:rsidRPr="002260BD">
        <w:rPr>
          <w:rFonts w:asciiTheme="majorHAnsi" w:hAnsiTheme="majorHAnsi" w:cstheme="majorBidi"/>
          <w:color w:val="222A35" w:themeColor="text2" w:themeShade="80"/>
          <w:sz w:val="20"/>
          <w:szCs w:val="20"/>
        </w:rPr>
        <w:t xml:space="preserve">embro de 2023, as carteiras de investimentos financeiros da CAIXA Seguridade – Controladora e Consolidado, eram compostas por cotas de fundo de investimento de curto prazo, fundos de investimentos exclusivos e títulos públicos federais. A aplicação do </w:t>
      </w:r>
      <w:proofErr w:type="spellStart"/>
      <w:r w:rsidRPr="002260BD">
        <w:rPr>
          <w:rFonts w:asciiTheme="majorHAnsi" w:hAnsiTheme="majorHAnsi" w:cstheme="majorBidi"/>
          <w:color w:val="222A35" w:themeColor="text2" w:themeShade="80"/>
          <w:sz w:val="20"/>
          <w:szCs w:val="20"/>
        </w:rPr>
        <w:t>VaR</w:t>
      </w:r>
      <w:proofErr w:type="spellEnd"/>
      <w:r w:rsidRPr="002260BD">
        <w:rPr>
          <w:rFonts w:asciiTheme="majorHAnsi" w:hAnsiTheme="majorHAnsi" w:cstheme="majorBidi"/>
          <w:color w:val="222A35" w:themeColor="text2" w:themeShade="80"/>
          <w:sz w:val="20"/>
          <w:szCs w:val="20"/>
        </w:rPr>
        <w:t xml:space="preserve"> na carteira de investimentos da Companhia resultou nas seguintes exposições ao risco de mercado em ativos financeiros</w:t>
      </w:r>
      <w:r w:rsidR="00A35C41">
        <w:rPr>
          <w:rFonts w:asciiTheme="majorHAnsi" w:hAnsiTheme="majorHAnsi" w:cstheme="majorBidi"/>
          <w:color w:val="222A35" w:themeColor="text2" w:themeShade="80"/>
          <w:sz w:val="20"/>
          <w:szCs w:val="20"/>
        </w:rPr>
        <w:t>:</w:t>
      </w:r>
    </w:p>
    <w:tbl>
      <w:tblPr>
        <w:tblW w:w="5000" w:type="pct"/>
        <w:tblCellMar>
          <w:left w:w="70" w:type="dxa"/>
          <w:right w:w="70" w:type="dxa"/>
        </w:tblCellMar>
        <w:tblLook w:val="04A0" w:firstRow="1" w:lastRow="0" w:firstColumn="1" w:lastColumn="0" w:noHBand="0" w:noVBand="1"/>
      </w:tblPr>
      <w:tblGrid>
        <w:gridCol w:w="3988"/>
        <w:gridCol w:w="1411"/>
        <w:gridCol w:w="1411"/>
        <w:gridCol w:w="1411"/>
        <w:gridCol w:w="1406"/>
      </w:tblGrid>
      <w:tr w:rsidR="002260BD" w:rsidRPr="00E97C45" w14:paraId="351F715B" w14:textId="77777777" w:rsidTr="00EB4BD5">
        <w:trPr>
          <w:trHeight w:val="227"/>
        </w:trPr>
        <w:tc>
          <w:tcPr>
            <w:tcW w:w="207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F04C4BE"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Risco de Mercado</w:t>
            </w:r>
          </w:p>
        </w:tc>
        <w:tc>
          <w:tcPr>
            <w:tcW w:w="2929" w:type="pct"/>
            <w:gridSpan w:val="4"/>
            <w:tcBorders>
              <w:top w:val="single" w:sz="4" w:space="0" w:color="54BBAB"/>
              <w:left w:val="nil"/>
              <w:bottom w:val="single" w:sz="4" w:space="0" w:color="54BBAB"/>
              <w:right w:val="single" w:sz="4" w:space="0" w:color="FFFFFF"/>
            </w:tcBorders>
            <w:shd w:val="clear" w:color="auto" w:fill="auto"/>
            <w:vAlign w:val="center"/>
            <w:hideMark/>
          </w:tcPr>
          <w:p w14:paraId="14FC7BA0"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Controladora</w:t>
            </w:r>
          </w:p>
        </w:tc>
      </w:tr>
      <w:tr w:rsidR="002260BD" w:rsidRPr="00E97C45" w14:paraId="58961E11" w14:textId="77777777" w:rsidTr="00EB4BD5">
        <w:trPr>
          <w:trHeight w:val="227"/>
        </w:trPr>
        <w:tc>
          <w:tcPr>
            <w:tcW w:w="2071" w:type="pct"/>
            <w:vMerge/>
            <w:tcBorders>
              <w:top w:val="single" w:sz="4" w:space="0" w:color="54BBAB"/>
              <w:left w:val="single" w:sz="4" w:space="0" w:color="FFFFFF"/>
              <w:bottom w:val="single" w:sz="4" w:space="0" w:color="54BBAB"/>
              <w:right w:val="nil"/>
            </w:tcBorders>
            <w:vAlign w:val="center"/>
            <w:hideMark/>
          </w:tcPr>
          <w:p w14:paraId="124C8DCC" w14:textId="77777777" w:rsidR="002260BD" w:rsidRPr="00E97C45" w:rsidRDefault="002260BD" w:rsidP="00D746D4">
            <w:pPr>
              <w:spacing w:after="0" w:line="240" w:lineRule="auto"/>
              <w:rPr>
                <w:rFonts w:asciiTheme="majorHAnsi" w:eastAsia="Times New Roman" w:hAnsiTheme="majorHAnsi" w:cstheme="majorHAnsi"/>
                <w:b/>
                <w:bCs/>
                <w:color w:val="005CA9"/>
                <w:sz w:val="18"/>
                <w:szCs w:val="18"/>
                <w:lang w:eastAsia="ja-JP"/>
              </w:rPr>
            </w:pPr>
          </w:p>
        </w:tc>
        <w:tc>
          <w:tcPr>
            <w:tcW w:w="733" w:type="pct"/>
            <w:tcBorders>
              <w:top w:val="nil"/>
              <w:left w:val="nil"/>
              <w:bottom w:val="single" w:sz="4" w:space="0" w:color="54BBAB"/>
              <w:right w:val="nil"/>
            </w:tcBorders>
            <w:shd w:val="clear" w:color="auto" w:fill="auto"/>
            <w:vAlign w:val="center"/>
            <w:hideMark/>
          </w:tcPr>
          <w:p w14:paraId="1DE88781" w14:textId="22DE4F7A"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w:t>
            </w:r>
            <w:r w:rsidR="000852C4">
              <w:rPr>
                <w:rFonts w:asciiTheme="majorHAnsi" w:eastAsia="Times New Roman" w:hAnsiTheme="majorHAnsi" w:cstheme="majorHAnsi"/>
                <w:b/>
                <w:bCs/>
                <w:color w:val="005CA9"/>
                <w:sz w:val="18"/>
                <w:szCs w:val="18"/>
                <w:lang w:eastAsia="ja-JP"/>
              </w:rPr>
              <w:t>1</w:t>
            </w:r>
            <w:r w:rsidRPr="00E97C45">
              <w:rPr>
                <w:rFonts w:asciiTheme="majorHAnsi" w:eastAsia="Times New Roman" w:hAnsiTheme="majorHAnsi" w:cstheme="majorHAnsi"/>
                <w:b/>
                <w:bCs/>
                <w:color w:val="005CA9"/>
                <w:sz w:val="18"/>
                <w:szCs w:val="18"/>
                <w:lang w:eastAsia="ja-JP"/>
              </w:rPr>
              <w:t>/</w:t>
            </w:r>
            <w:r w:rsidR="000852C4">
              <w:rPr>
                <w:rFonts w:asciiTheme="majorHAnsi" w:eastAsia="Times New Roman" w:hAnsiTheme="majorHAnsi" w:cstheme="majorHAnsi"/>
                <w:b/>
                <w:bCs/>
                <w:color w:val="005CA9"/>
                <w:sz w:val="18"/>
                <w:szCs w:val="18"/>
                <w:lang w:eastAsia="ja-JP"/>
              </w:rPr>
              <w:t>12</w:t>
            </w:r>
            <w:r w:rsidRPr="00E97C45">
              <w:rPr>
                <w:rFonts w:asciiTheme="majorHAnsi" w:eastAsia="Times New Roman" w:hAnsiTheme="majorHAnsi" w:cstheme="majorHAnsi"/>
                <w:b/>
                <w:bCs/>
                <w:color w:val="005CA9"/>
                <w:sz w:val="18"/>
                <w:szCs w:val="18"/>
                <w:lang w:eastAsia="ja-JP"/>
              </w:rPr>
              <w:t>/2023</w:t>
            </w:r>
          </w:p>
        </w:tc>
        <w:tc>
          <w:tcPr>
            <w:tcW w:w="733" w:type="pct"/>
            <w:tcBorders>
              <w:top w:val="nil"/>
              <w:left w:val="nil"/>
              <w:bottom w:val="single" w:sz="4" w:space="0" w:color="54BBAB"/>
              <w:right w:val="nil"/>
            </w:tcBorders>
            <w:shd w:val="clear" w:color="auto" w:fill="auto"/>
            <w:vAlign w:val="center"/>
            <w:hideMark/>
          </w:tcPr>
          <w:p w14:paraId="7CA322C5"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c>
          <w:tcPr>
            <w:tcW w:w="733" w:type="pct"/>
            <w:tcBorders>
              <w:top w:val="nil"/>
              <w:left w:val="nil"/>
              <w:bottom w:val="single" w:sz="4" w:space="0" w:color="54BBAB"/>
              <w:right w:val="nil"/>
            </w:tcBorders>
            <w:shd w:val="clear" w:color="auto" w:fill="auto"/>
            <w:vAlign w:val="center"/>
            <w:hideMark/>
          </w:tcPr>
          <w:p w14:paraId="1979E7A4"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tc>
        <w:tc>
          <w:tcPr>
            <w:tcW w:w="731" w:type="pct"/>
            <w:tcBorders>
              <w:top w:val="nil"/>
              <w:left w:val="nil"/>
              <w:bottom w:val="single" w:sz="4" w:space="0" w:color="54BBAB"/>
              <w:right w:val="single" w:sz="4" w:space="0" w:color="FFFFFF"/>
            </w:tcBorders>
            <w:shd w:val="clear" w:color="auto" w:fill="auto"/>
            <w:vAlign w:val="center"/>
            <w:hideMark/>
          </w:tcPr>
          <w:p w14:paraId="74B82CA8"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r>
      <w:tr w:rsidR="00EB4BD5" w:rsidRPr="00E97C45" w14:paraId="7F9BBA29" w14:textId="77777777" w:rsidTr="00EB4BD5">
        <w:trPr>
          <w:trHeight w:val="227"/>
        </w:trPr>
        <w:tc>
          <w:tcPr>
            <w:tcW w:w="2071" w:type="pct"/>
            <w:tcBorders>
              <w:top w:val="nil"/>
              <w:left w:val="single" w:sz="4" w:space="0" w:color="FFFFFF"/>
              <w:bottom w:val="single" w:sz="4" w:space="0" w:color="54BBAB"/>
              <w:right w:val="nil"/>
            </w:tcBorders>
            <w:shd w:val="clear" w:color="auto" w:fill="auto"/>
            <w:vAlign w:val="center"/>
            <w:hideMark/>
          </w:tcPr>
          <w:p w14:paraId="120C67E4" w14:textId="77777777" w:rsidR="00EB4BD5" w:rsidRPr="00E97C45" w:rsidRDefault="00EB4BD5" w:rsidP="00EB4BD5">
            <w:pPr>
              <w:spacing w:after="0" w:line="240" w:lineRule="auto"/>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Valor em Risco (</w:t>
            </w:r>
            <w:proofErr w:type="spellStart"/>
            <w:r w:rsidRPr="00E97C45">
              <w:rPr>
                <w:rFonts w:asciiTheme="majorHAnsi" w:eastAsia="Times New Roman" w:hAnsiTheme="majorHAnsi" w:cstheme="majorHAnsi"/>
                <w:b/>
                <w:bCs/>
                <w:color w:val="005CA9"/>
                <w:sz w:val="18"/>
                <w:szCs w:val="18"/>
                <w:lang w:eastAsia="ja-JP"/>
              </w:rPr>
              <w:t>VaR</w:t>
            </w:r>
            <w:proofErr w:type="spellEnd"/>
            <w:r w:rsidRPr="00E97C45">
              <w:rPr>
                <w:rFonts w:asciiTheme="majorHAnsi" w:eastAsia="Times New Roman" w:hAnsiTheme="majorHAnsi" w:cstheme="majorHAnsi"/>
                <w:b/>
                <w:bCs/>
                <w:color w:val="005CA9"/>
                <w:sz w:val="18"/>
                <w:szCs w:val="18"/>
                <w:lang w:eastAsia="ja-JP"/>
              </w:rPr>
              <w:t>)</w:t>
            </w:r>
            <w:r>
              <w:rPr>
                <w:rFonts w:asciiTheme="majorHAnsi" w:eastAsia="Times New Roman" w:hAnsiTheme="majorHAnsi" w:cstheme="majorHAnsi"/>
                <w:b/>
                <w:bCs/>
                <w:color w:val="005CA9"/>
                <w:sz w:val="18"/>
                <w:szCs w:val="18"/>
                <w:lang w:eastAsia="ja-JP"/>
              </w:rPr>
              <w:t xml:space="preserve"> </w:t>
            </w:r>
          </w:p>
        </w:tc>
        <w:tc>
          <w:tcPr>
            <w:tcW w:w="733" w:type="pct"/>
            <w:tcBorders>
              <w:top w:val="nil"/>
              <w:left w:val="nil"/>
              <w:bottom w:val="single" w:sz="4" w:space="0" w:color="54BBAB"/>
              <w:right w:val="nil"/>
            </w:tcBorders>
            <w:shd w:val="clear" w:color="auto" w:fill="auto"/>
            <w:vAlign w:val="center"/>
          </w:tcPr>
          <w:p w14:paraId="00FA5705" w14:textId="0B020CEE" w:rsidR="00EB4BD5" w:rsidRPr="00D563E3" w:rsidRDefault="00EB4BD5" w:rsidP="00EB4BD5">
            <w:pPr>
              <w:spacing w:after="0" w:line="240" w:lineRule="auto"/>
              <w:jc w:val="right"/>
              <w:rPr>
                <w:rFonts w:asciiTheme="majorHAnsi" w:eastAsia="Times New Roman" w:hAnsiTheme="majorHAnsi" w:cstheme="majorHAnsi"/>
                <w:color w:val="005CA9"/>
                <w:sz w:val="18"/>
                <w:szCs w:val="18"/>
                <w:lang w:eastAsia="ja-JP"/>
              </w:rPr>
            </w:pPr>
            <w:r w:rsidRPr="00D563E3">
              <w:rPr>
                <w:rFonts w:ascii="Calibri Light" w:hAnsi="Calibri Light" w:cs="Calibri Light"/>
                <w:color w:val="005CA9"/>
                <w:sz w:val="18"/>
                <w:szCs w:val="18"/>
              </w:rPr>
              <w:t xml:space="preserve">                 90,8 </w:t>
            </w:r>
          </w:p>
        </w:tc>
        <w:tc>
          <w:tcPr>
            <w:tcW w:w="733" w:type="pct"/>
            <w:tcBorders>
              <w:top w:val="nil"/>
              <w:left w:val="nil"/>
              <w:bottom w:val="single" w:sz="4" w:space="0" w:color="54BBAB"/>
              <w:right w:val="single" w:sz="4" w:space="0" w:color="FFFFFF"/>
            </w:tcBorders>
            <w:shd w:val="clear" w:color="auto" w:fill="auto"/>
            <w:vAlign w:val="center"/>
          </w:tcPr>
          <w:p w14:paraId="1EE90F58" w14:textId="68B6C207" w:rsidR="00EB4BD5" w:rsidRPr="00D563E3" w:rsidRDefault="00EB4BD5" w:rsidP="00EB4BD5">
            <w:pPr>
              <w:spacing w:after="0" w:line="240" w:lineRule="auto"/>
              <w:jc w:val="right"/>
              <w:rPr>
                <w:rFonts w:asciiTheme="majorHAnsi" w:eastAsia="Times New Roman" w:hAnsiTheme="majorHAnsi" w:cstheme="majorHAnsi"/>
                <w:color w:val="005CA9"/>
                <w:sz w:val="18"/>
                <w:szCs w:val="18"/>
                <w:lang w:eastAsia="ja-JP"/>
              </w:rPr>
            </w:pPr>
            <w:r w:rsidRPr="00D563E3">
              <w:rPr>
                <w:rFonts w:ascii="Calibri Light" w:hAnsi="Calibri Light" w:cs="Calibri Light"/>
                <w:color w:val="005CA9"/>
                <w:sz w:val="18"/>
                <w:szCs w:val="18"/>
              </w:rPr>
              <w:t>0,03%</w:t>
            </w:r>
          </w:p>
        </w:tc>
        <w:tc>
          <w:tcPr>
            <w:tcW w:w="733" w:type="pct"/>
            <w:tcBorders>
              <w:top w:val="nil"/>
              <w:left w:val="nil"/>
              <w:bottom w:val="single" w:sz="4" w:space="0" w:color="54BBAB"/>
              <w:right w:val="nil"/>
            </w:tcBorders>
            <w:shd w:val="clear" w:color="auto" w:fill="auto"/>
            <w:vAlign w:val="center"/>
            <w:hideMark/>
          </w:tcPr>
          <w:p w14:paraId="6DFE631B" w14:textId="77777777" w:rsidR="00EB4BD5" w:rsidRPr="008E1B03" w:rsidRDefault="00EB4BD5" w:rsidP="00EB4BD5">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1.484,9</w:t>
            </w:r>
          </w:p>
        </w:tc>
        <w:tc>
          <w:tcPr>
            <w:tcW w:w="731" w:type="pct"/>
            <w:tcBorders>
              <w:top w:val="nil"/>
              <w:left w:val="nil"/>
              <w:bottom w:val="single" w:sz="4" w:space="0" w:color="54BBAB"/>
              <w:right w:val="single" w:sz="4" w:space="0" w:color="FFFFFF"/>
            </w:tcBorders>
            <w:shd w:val="clear" w:color="auto" w:fill="auto"/>
            <w:vAlign w:val="center"/>
            <w:hideMark/>
          </w:tcPr>
          <w:p w14:paraId="532CFABB" w14:textId="77777777" w:rsidR="00EB4BD5" w:rsidRPr="008E1B03" w:rsidRDefault="00EB4BD5" w:rsidP="00EB4BD5">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0,26%</w:t>
            </w:r>
          </w:p>
        </w:tc>
      </w:tr>
    </w:tbl>
    <w:p w14:paraId="1441BC1F" w14:textId="77777777" w:rsidR="002260BD" w:rsidRPr="00A35C41" w:rsidRDefault="002260BD" w:rsidP="00A35C41">
      <w:pPr>
        <w:spacing w:before="120" w:after="120"/>
        <w:rPr>
          <w:rFonts w:asciiTheme="majorHAnsi" w:eastAsia="Times New Roman" w:hAnsiTheme="majorHAnsi" w:cstheme="majorHAnsi"/>
          <w:b/>
          <w:bCs/>
          <w:color w:val="005CA9"/>
          <w:sz w:val="18"/>
          <w:szCs w:val="18"/>
          <w:lang w:eastAsia="ja-JP"/>
        </w:rPr>
      </w:pPr>
    </w:p>
    <w:tbl>
      <w:tblPr>
        <w:tblW w:w="5000" w:type="pct"/>
        <w:tblCellMar>
          <w:left w:w="70" w:type="dxa"/>
          <w:right w:w="70" w:type="dxa"/>
        </w:tblCellMar>
        <w:tblLook w:val="04A0" w:firstRow="1" w:lastRow="0" w:firstColumn="1" w:lastColumn="0" w:noHBand="0" w:noVBand="1"/>
      </w:tblPr>
      <w:tblGrid>
        <w:gridCol w:w="3965"/>
        <w:gridCol w:w="1415"/>
        <w:gridCol w:w="1415"/>
        <w:gridCol w:w="1415"/>
        <w:gridCol w:w="1417"/>
      </w:tblGrid>
      <w:tr w:rsidR="002260BD" w:rsidRPr="00E97C45" w14:paraId="61A22874" w14:textId="77777777" w:rsidTr="00D746D4">
        <w:trPr>
          <w:trHeight w:val="227"/>
        </w:trPr>
        <w:tc>
          <w:tcPr>
            <w:tcW w:w="2059"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8DAA33D"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Risco de Mercado</w:t>
            </w:r>
          </w:p>
        </w:tc>
        <w:tc>
          <w:tcPr>
            <w:tcW w:w="2941" w:type="pct"/>
            <w:gridSpan w:val="4"/>
            <w:tcBorders>
              <w:top w:val="single" w:sz="4" w:space="0" w:color="54BBAB"/>
              <w:left w:val="nil"/>
              <w:bottom w:val="single" w:sz="4" w:space="0" w:color="54BBAB"/>
              <w:right w:val="single" w:sz="4" w:space="0" w:color="FFFFFF"/>
            </w:tcBorders>
            <w:shd w:val="clear" w:color="auto" w:fill="auto"/>
            <w:vAlign w:val="center"/>
            <w:hideMark/>
          </w:tcPr>
          <w:p w14:paraId="36B53AEB"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Consolidado</w:t>
            </w:r>
          </w:p>
        </w:tc>
      </w:tr>
      <w:tr w:rsidR="002260BD" w:rsidRPr="00E97C45" w14:paraId="6BFEE354" w14:textId="77777777" w:rsidTr="00D746D4">
        <w:trPr>
          <w:trHeight w:val="227"/>
        </w:trPr>
        <w:tc>
          <w:tcPr>
            <w:tcW w:w="2059" w:type="pct"/>
            <w:vMerge/>
            <w:tcBorders>
              <w:top w:val="single" w:sz="4" w:space="0" w:color="54BBAB"/>
              <w:left w:val="single" w:sz="4" w:space="0" w:color="FFFFFF"/>
              <w:bottom w:val="single" w:sz="4" w:space="0" w:color="54BBAB"/>
              <w:right w:val="nil"/>
            </w:tcBorders>
            <w:vAlign w:val="center"/>
            <w:hideMark/>
          </w:tcPr>
          <w:p w14:paraId="24F6D73D" w14:textId="77777777" w:rsidR="002260BD" w:rsidRPr="00E97C45" w:rsidRDefault="002260BD" w:rsidP="00D746D4">
            <w:pPr>
              <w:spacing w:after="0" w:line="240" w:lineRule="auto"/>
              <w:rPr>
                <w:rFonts w:asciiTheme="majorHAnsi" w:eastAsia="Times New Roman" w:hAnsiTheme="majorHAnsi" w:cstheme="majorHAnsi"/>
                <w:b/>
                <w:bCs/>
                <w:color w:val="005CA9"/>
                <w:sz w:val="18"/>
                <w:szCs w:val="18"/>
                <w:lang w:eastAsia="ja-JP"/>
              </w:rPr>
            </w:pPr>
          </w:p>
        </w:tc>
        <w:tc>
          <w:tcPr>
            <w:tcW w:w="735" w:type="pct"/>
            <w:tcBorders>
              <w:top w:val="nil"/>
              <w:left w:val="nil"/>
              <w:bottom w:val="single" w:sz="4" w:space="0" w:color="54BBAB"/>
              <w:right w:val="nil"/>
            </w:tcBorders>
            <w:shd w:val="clear" w:color="auto" w:fill="auto"/>
            <w:vAlign w:val="center"/>
            <w:hideMark/>
          </w:tcPr>
          <w:p w14:paraId="2CAC049F" w14:textId="64B9F681"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w:t>
            </w:r>
            <w:r w:rsidR="000852C4">
              <w:rPr>
                <w:rFonts w:asciiTheme="majorHAnsi" w:eastAsia="Times New Roman" w:hAnsiTheme="majorHAnsi" w:cstheme="majorHAnsi"/>
                <w:b/>
                <w:bCs/>
                <w:color w:val="005CA9"/>
                <w:sz w:val="18"/>
                <w:szCs w:val="18"/>
                <w:lang w:eastAsia="ja-JP"/>
              </w:rPr>
              <w:t>1</w:t>
            </w:r>
            <w:r w:rsidRPr="00E97C45">
              <w:rPr>
                <w:rFonts w:asciiTheme="majorHAnsi" w:eastAsia="Times New Roman" w:hAnsiTheme="majorHAnsi" w:cstheme="majorHAnsi"/>
                <w:b/>
                <w:bCs/>
                <w:color w:val="005CA9"/>
                <w:sz w:val="18"/>
                <w:szCs w:val="18"/>
                <w:lang w:eastAsia="ja-JP"/>
              </w:rPr>
              <w:t>/</w:t>
            </w:r>
            <w:r w:rsidR="000852C4">
              <w:rPr>
                <w:rFonts w:asciiTheme="majorHAnsi" w:eastAsia="Times New Roman" w:hAnsiTheme="majorHAnsi" w:cstheme="majorHAnsi"/>
                <w:b/>
                <w:bCs/>
                <w:color w:val="005CA9"/>
                <w:sz w:val="18"/>
                <w:szCs w:val="18"/>
                <w:lang w:eastAsia="ja-JP"/>
              </w:rPr>
              <w:t>12</w:t>
            </w:r>
            <w:r w:rsidRPr="00E97C45">
              <w:rPr>
                <w:rFonts w:asciiTheme="majorHAnsi" w:eastAsia="Times New Roman" w:hAnsiTheme="majorHAnsi" w:cstheme="majorHAnsi"/>
                <w:b/>
                <w:bCs/>
                <w:color w:val="005CA9"/>
                <w:sz w:val="18"/>
                <w:szCs w:val="18"/>
                <w:lang w:eastAsia="ja-JP"/>
              </w:rPr>
              <w:t>/2023</w:t>
            </w:r>
          </w:p>
        </w:tc>
        <w:tc>
          <w:tcPr>
            <w:tcW w:w="735" w:type="pct"/>
            <w:tcBorders>
              <w:top w:val="nil"/>
              <w:left w:val="nil"/>
              <w:bottom w:val="single" w:sz="4" w:space="0" w:color="54BBAB"/>
              <w:right w:val="nil"/>
            </w:tcBorders>
            <w:shd w:val="clear" w:color="auto" w:fill="auto"/>
            <w:vAlign w:val="center"/>
            <w:hideMark/>
          </w:tcPr>
          <w:p w14:paraId="5E3A09D9"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c>
          <w:tcPr>
            <w:tcW w:w="735" w:type="pct"/>
            <w:tcBorders>
              <w:top w:val="nil"/>
              <w:left w:val="nil"/>
              <w:bottom w:val="single" w:sz="4" w:space="0" w:color="54BBAB"/>
              <w:right w:val="nil"/>
            </w:tcBorders>
            <w:shd w:val="clear" w:color="auto" w:fill="auto"/>
            <w:vAlign w:val="center"/>
            <w:hideMark/>
          </w:tcPr>
          <w:p w14:paraId="7398AB9C"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31/12/2022</w:t>
            </w:r>
          </w:p>
        </w:tc>
        <w:tc>
          <w:tcPr>
            <w:tcW w:w="736" w:type="pct"/>
            <w:tcBorders>
              <w:top w:val="nil"/>
              <w:left w:val="nil"/>
              <w:bottom w:val="single" w:sz="4" w:space="0" w:color="54BBAB"/>
              <w:right w:val="single" w:sz="4" w:space="0" w:color="FFFFFF"/>
            </w:tcBorders>
            <w:shd w:val="clear" w:color="auto" w:fill="auto"/>
            <w:vAlign w:val="center"/>
            <w:hideMark/>
          </w:tcPr>
          <w:p w14:paraId="42FC8173" w14:textId="77777777" w:rsidR="002260BD" w:rsidRPr="00E97C45" w:rsidRDefault="002260BD" w:rsidP="00D746D4">
            <w:pPr>
              <w:spacing w:after="0" w:line="240" w:lineRule="auto"/>
              <w:jc w:val="center"/>
              <w:rPr>
                <w:rFonts w:asciiTheme="majorHAnsi" w:eastAsia="Times New Roman" w:hAnsiTheme="majorHAnsi" w:cstheme="majorHAnsi"/>
                <w:b/>
                <w:bCs/>
                <w:color w:val="005CA9"/>
                <w:sz w:val="18"/>
                <w:szCs w:val="18"/>
                <w:lang w:eastAsia="ja-JP"/>
              </w:rPr>
            </w:pPr>
            <w:r w:rsidRPr="00E97C45">
              <w:rPr>
                <w:rFonts w:asciiTheme="majorHAnsi" w:eastAsia="Times New Roman" w:hAnsiTheme="majorHAnsi" w:cstheme="majorHAnsi"/>
                <w:b/>
                <w:bCs/>
                <w:color w:val="005CA9"/>
                <w:sz w:val="18"/>
                <w:szCs w:val="18"/>
                <w:lang w:eastAsia="ja-JP"/>
              </w:rPr>
              <w:t>%</w:t>
            </w:r>
          </w:p>
        </w:tc>
      </w:tr>
      <w:tr w:rsidR="00D563E3" w:rsidRPr="00E97C45" w14:paraId="49A7A8E7" w14:textId="77777777" w:rsidTr="00D746D4">
        <w:trPr>
          <w:trHeight w:val="227"/>
        </w:trPr>
        <w:tc>
          <w:tcPr>
            <w:tcW w:w="2059" w:type="pct"/>
            <w:tcBorders>
              <w:top w:val="single" w:sz="4" w:space="0" w:color="54BBAB"/>
              <w:left w:val="single" w:sz="4" w:space="0" w:color="FFFFFF"/>
              <w:bottom w:val="single" w:sz="4" w:space="0" w:color="54BBAB"/>
              <w:right w:val="nil"/>
            </w:tcBorders>
            <w:shd w:val="clear" w:color="auto" w:fill="auto"/>
            <w:vAlign w:val="center"/>
            <w:hideMark/>
          </w:tcPr>
          <w:p w14:paraId="2C640374" w14:textId="77777777" w:rsidR="00D563E3" w:rsidRPr="00E97C45" w:rsidRDefault="00D563E3" w:rsidP="00D563E3">
            <w:pPr>
              <w:spacing w:after="0" w:line="240" w:lineRule="auto"/>
              <w:rPr>
                <w:rFonts w:asciiTheme="majorHAnsi" w:eastAsia="Times New Roman" w:hAnsiTheme="majorHAnsi" w:cstheme="majorHAnsi"/>
                <w:color w:val="005CA9"/>
                <w:sz w:val="18"/>
                <w:szCs w:val="18"/>
                <w:lang w:eastAsia="ja-JP"/>
              </w:rPr>
            </w:pPr>
            <w:r w:rsidRPr="00E97C45">
              <w:rPr>
                <w:rFonts w:asciiTheme="majorHAnsi" w:eastAsia="Times New Roman" w:hAnsiTheme="majorHAnsi" w:cstheme="majorHAnsi"/>
                <w:b/>
                <w:bCs/>
                <w:color w:val="005CA9"/>
                <w:sz w:val="18"/>
                <w:szCs w:val="18"/>
                <w:lang w:eastAsia="ja-JP"/>
              </w:rPr>
              <w:t>Valor em Risco (</w:t>
            </w:r>
            <w:proofErr w:type="spellStart"/>
            <w:r w:rsidRPr="00E97C45">
              <w:rPr>
                <w:rFonts w:asciiTheme="majorHAnsi" w:eastAsia="Times New Roman" w:hAnsiTheme="majorHAnsi" w:cstheme="majorHAnsi"/>
                <w:b/>
                <w:bCs/>
                <w:color w:val="005CA9"/>
                <w:sz w:val="18"/>
                <w:szCs w:val="18"/>
                <w:lang w:eastAsia="ja-JP"/>
              </w:rPr>
              <w:t>VaR</w:t>
            </w:r>
            <w:proofErr w:type="spellEnd"/>
            <w:r w:rsidRPr="00E97C45">
              <w:rPr>
                <w:rFonts w:asciiTheme="majorHAnsi" w:eastAsia="Times New Roman" w:hAnsiTheme="majorHAnsi" w:cstheme="majorHAnsi"/>
                <w:b/>
                <w:bCs/>
                <w:color w:val="005CA9"/>
                <w:sz w:val="18"/>
                <w:szCs w:val="18"/>
                <w:lang w:eastAsia="ja-JP"/>
              </w:rPr>
              <w:t>)</w:t>
            </w:r>
          </w:p>
        </w:tc>
        <w:tc>
          <w:tcPr>
            <w:tcW w:w="735" w:type="pct"/>
            <w:tcBorders>
              <w:top w:val="single" w:sz="4" w:space="0" w:color="54BBAB"/>
              <w:left w:val="nil"/>
              <w:bottom w:val="single" w:sz="4" w:space="0" w:color="54BBAB"/>
              <w:right w:val="nil"/>
            </w:tcBorders>
            <w:shd w:val="clear" w:color="auto" w:fill="auto"/>
            <w:noWrap/>
            <w:vAlign w:val="center"/>
          </w:tcPr>
          <w:p w14:paraId="13E54F63" w14:textId="604F6A78" w:rsidR="00D563E3" w:rsidRPr="00D563E3" w:rsidRDefault="00D563E3" w:rsidP="00D563E3">
            <w:pPr>
              <w:spacing w:after="0" w:line="240" w:lineRule="auto"/>
              <w:jc w:val="right"/>
              <w:rPr>
                <w:rFonts w:asciiTheme="majorHAnsi" w:eastAsia="Times New Roman" w:hAnsiTheme="majorHAnsi" w:cstheme="majorHAnsi"/>
                <w:color w:val="005CA9"/>
                <w:sz w:val="18"/>
                <w:szCs w:val="18"/>
                <w:lang w:eastAsia="ja-JP"/>
              </w:rPr>
            </w:pPr>
            <w:r w:rsidRPr="00D563E3">
              <w:rPr>
                <w:rFonts w:asciiTheme="majorHAnsi" w:eastAsia="Times New Roman" w:hAnsiTheme="majorHAnsi" w:cstheme="majorHAnsi"/>
                <w:color w:val="005CA9"/>
                <w:sz w:val="18"/>
                <w:szCs w:val="18"/>
                <w:lang w:eastAsia="ja-JP"/>
              </w:rPr>
              <w:t xml:space="preserve">               341,5 </w:t>
            </w:r>
          </w:p>
        </w:tc>
        <w:tc>
          <w:tcPr>
            <w:tcW w:w="735" w:type="pct"/>
            <w:tcBorders>
              <w:top w:val="single" w:sz="4" w:space="0" w:color="54BBAB"/>
              <w:left w:val="nil"/>
              <w:bottom w:val="single" w:sz="4" w:space="0" w:color="54BBAB"/>
              <w:right w:val="single" w:sz="4" w:space="0" w:color="FFFFFF"/>
            </w:tcBorders>
            <w:shd w:val="clear" w:color="auto" w:fill="auto"/>
            <w:vAlign w:val="center"/>
          </w:tcPr>
          <w:p w14:paraId="5F233F10" w14:textId="61B476D3" w:rsidR="00D563E3" w:rsidRPr="00D563E3" w:rsidRDefault="00D563E3" w:rsidP="00D563E3">
            <w:pPr>
              <w:spacing w:after="0" w:line="240" w:lineRule="auto"/>
              <w:jc w:val="right"/>
              <w:rPr>
                <w:rFonts w:asciiTheme="majorHAnsi" w:eastAsia="Times New Roman" w:hAnsiTheme="majorHAnsi" w:cstheme="majorHAnsi"/>
                <w:color w:val="005CA9"/>
                <w:sz w:val="18"/>
                <w:szCs w:val="18"/>
                <w:lang w:eastAsia="ja-JP"/>
              </w:rPr>
            </w:pPr>
            <w:r w:rsidRPr="00D563E3">
              <w:rPr>
                <w:rFonts w:asciiTheme="majorHAnsi" w:eastAsia="Times New Roman" w:hAnsiTheme="majorHAnsi" w:cstheme="majorHAnsi"/>
                <w:color w:val="005CA9"/>
                <w:sz w:val="18"/>
                <w:szCs w:val="18"/>
                <w:lang w:eastAsia="ja-JP"/>
              </w:rPr>
              <w:t>0,04%</w:t>
            </w:r>
          </w:p>
        </w:tc>
        <w:tc>
          <w:tcPr>
            <w:tcW w:w="735" w:type="pct"/>
            <w:tcBorders>
              <w:top w:val="single" w:sz="4" w:space="0" w:color="54BBAB"/>
              <w:left w:val="nil"/>
              <w:bottom w:val="single" w:sz="4" w:space="0" w:color="54BBAB"/>
              <w:right w:val="nil"/>
            </w:tcBorders>
            <w:shd w:val="clear" w:color="auto" w:fill="auto"/>
            <w:noWrap/>
            <w:vAlign w:val="center"/>
            <w:hideMark/>
          </w:tcPr>
          <w:p w14:paraId="66372832" w14:textId="77777777" w:rsidR="00D563E3" w:rsidRPr="008E1B03" w:rsidRDefault="00D563E3" w:rsidP="00D563E3">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1.978,1</w:t>
            </w:r>
          </w:p>
        </w:tc>
        <w:tc>
          <w:tcPr>
            <w:tcW w:w="736" w:type="pct"/>
            <w:tcBorders>
              <w:top w:val="single" w:sz="4" w:space="0" w:color="54BBAB"/>
              <w:left w:val="nil"/>
              <w:bottom w:val="single" w:sz="4" w:space="0" w:color="54BBAB"/>
              <w:right w:val="single" w:sz="4" w:space="0" w:color="FFFFFF"/>
            </w:tcBorders>
            <w:shd w:val="clear" w:color="auto" w:fill="auto"/>
            <w:vAlign w:val="center"/>
            <w:hideMark/>
          </w:tcPr>
          <w:p w14:paraId="6D0DE8C4" w14:textId="77777777" w:rsidR="00D563E3" w:rsidRPr="008E1B03" w:rsidRDefault="00D563E3" w:rsidP="00D563E3">
            <w:pPr>
              <w:spacing w:after="0" w:line="240" w:lineRule="auto"/>
              <w:jc w:val="right"/>
              <w:rPr>
                <w:rFonts w:asciiTheme="majorHAnsi" w:eastAsia="Times New Roman" w:hAnsiTheme="majorHAnsi" w:cstheme="majorHAnsi"/>
                <w:color w:val="005CA9"/>
                <w:sz w:val="18"/>
                <w:szCs w:val="18"/>
                <w:lang w:eastAsia="ja-JP"/>
              </w:rPr>
            </w:pPr>
            <w:r w:rsidRPr="008E1B03">
              <w:rPr>
                <w:rFonts w:asciiTheme="majorHAnsi" w:eastAsia="Times New Roman" w:hAnsiTheme="majorHAnsi" w:cstheme="majorHAnsi"/>
                <w:color w:val="005CA9"/>
                <w:sz w:val="18"/>
                <w:szCs w:val="18"/>
                <w:lang w:eastAsia="ja-JP"/>
              </w:rPr>
              <w:t>0,22%</w:t>
            </w:r>
          </w:p>
        </w:tc>
      </w:tr>
    </w:tbl>
    <w:p w14:paraId="7D29EB36" w14:textId="77777777" w:rsidR="002260BD" w:rsidRPr="00F8694C" w:rsidRDefault="002260BD" w:rsidP="00F8694C">
      <w:pPr>
        <w:spacing w:before="120" w:after="120" w:line="240" w:lineRule="auto"/>
        <w:jc w:val="both"/>
        <w:rPr>
          <w:rFonts w:asciiTheme="majorHAnsi" w:hAnsiTheme="majorHAnsi" w:cstheme="majorHAnsi"/>
          <w:color w:val="222A35"/>
          <w:sz w:val="20"/>
          <w:szCs w:val="20"/>
        </w:rPr>
      </w:pPr>
      <w:r w:rsidRPr="002260BD">
        <w:rPr>
          <w:rFonts w:asciiTheme="majorHAnsi" w:hAnsiTheme="majorHAnsi" w:cstheme="majorHAnsi"/>
          <w:color w:val="222A35"/>
          <w:sz w:val="20"/>
          <w:szCs w:val="20"/>
        </w:rPr>
        <w:t>A exposição ao risco de mercado é classificada preponderantemente no fator de risco de taxa de juros, com alocações de prazo curto alocadas nas carteiras dos fundos. Dessa forma, a exposição associada aos ativos financeiros aplicados não ameaça o modelo de negócio, performance futura, solvência, liquidez ou sustentabilidade da Companhia.</w:t>
      </w:r>
    </w:p>
    <w:p w14:paraId="564FD551" w14:textId="77777777" w:rsidR="0031763A" w:rsidRPr="00E97C45" w:rsidRDefault="0031763A" w:rsidP="00570BE1">
      <w:pPr>
        <w:pStyle w:val="PargrafodaLista"/>
        <w:numPr>
          <w:ilvl w:val="0"/>
          <w:numId w:val="19"/>
        </w:numPr>
        <w:spacing w:before="240" w:after="240"/>
        <w:ind w:hanging="720"/>
        <w:jc w:val="both"/>
        <w:outlineLvl w:val="1"/>
        <w:rPr>
          <w:rFonts w:asciiTheme="majorHAnsi" w:hAnsiTheme="majorHAnsi" w:cstheme="majorHAnsi"/>
          <w:b/>
          <w:color w:val="2F75B5"/>
          <w:sz w:val="24"/>
          <w:szCs w:val="24"/>
          <w:lang w:val="pt-BR"/>
        </w:rPr>
      </w:pPr>
      <w:bookmarkStart w:id="26" w:name="_Hlk126598522"/>
      <w:r w:rsidRPr="00E97C45">
        <w:rPr>
          <w:rFonts w:asciiTheme="majorHAnsi" w:hAnsiTheme="majorHAnsi" w:cstheme="majorHAnsi"/>
          <w:b/>
          <w:color w:val="2F75B5"/>
          <w:sz w:val="24"/>
          <w:szCs w:val="24"/>
          <w:lang w:val="pt-BR"/>
        </w:rPr>
        <w:t>Riscos relacionados às participadas</w:t>
      </w:r>
    </w:p>
    <w:p w14:paraId="3B3F9534" w14:textId="77777777" w:rsidR="00CC6796" w:rsidRPr="00E97C45"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sociedades participadas compartilham seus resultados com a CAIXA Seguridade via equivalência patrimonial, desta forma, a Companhia está exposta, essencialmente, aos riscos atrelados a elas.</w:t>
      </w:r>
    </w:p>
    <w:p w14:paraId="114BB386" w14:textId="77777777" w:rsidR="00CC6796" w:rsidRPr="00E97C45"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companhias CNP Brasil, Holding XS1, XS3 Seguros, XS4 Capitalização, XS5 Consórcios e Too Seguros, participadas diretas e indiretas da CAIXA Seguridade, possuem estrutura própria de gerenciamento de riscos que são compatíveis com a natureza e complexidade de seus negócios.</w:t>
      </w:r>
    </w:p>
    <w:p w14:paraId="2032E809" w14:textId="77777777" w:rsidR="00CC6796" w:rsidRPr="00E97C45"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É importante destacar que a CAIXA Seguridade, via área de riscos, monitora e avalia continuamente os níveis de exposição aos riscos dessas participadas. Adicionalmente, realiza anualmente a avaliação do ambiente de riscos, controles internos e </w:t>
      </w:r>
      <w:proofErr w:type="spellStart"/>
      <w:r w:rsidRPr="00E97C45">
        <w:rPr>
          <w:rFonts w:asciiTheme="majorHAnsi" w:hAnsiTheme="majorHAnsi" w:cstheme="majorHAnsi"/>
          <w:i/>
          <w:iCs/>
          <w:color w:val="222A35"/>
          <w:sz w:val="20"/>
          <w:szCs w:val="20"/>
        </w:rPr>
        <w:t>compliance</w:t>
      </w:r>
      <w:proofErr w:type="spellEnd"/>
      <w:r w:rsidRPr="00E97C45">
        <w:rPr>
          <w:rFonts w:asciiTheme="majorHAnsi" w:hAnsiTheme="majorHAnsi" w:cstheme="majorHAnsi"/>
          <w:color w:val="222A35"/>
          <w:sz w:val="20"/>
          <w:szCs w:val="20"/>
        </w:rPr>
        <w:t xml:space="preserve"> das participadas, além de fomentar a adoção das melhores práticas de gestão de riscos.</w:t>
      </w:r>
    </w:p>
    <w:p w14:paraId="1BECEB8C" w14:textId="77777777" w:rsidR="007650A2" w:rsidRDefault="00CC6796"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Ademais, as participadas supervisionadas pela Superintendência de Seguros Privados (Susep) e Banco Central do Brasil (BCB) devem atender à requisitos definidos pelos reguladores, tais como os estabelecidos pela Circular Susep nº 648/2021, Resolução CNSP nº 432/2021 e Resolução BCB nº 4.557/2017 com suas respectivas alterações posteriores.</w:t>
      </w:r>
    </w:p>
    <w:p w14:paraId="0AB8BCD1" w14:textId="77777777" w:rsidR="00FB54F9" w:rsidRPr="00E97C45" w:rsidRDefault="00FB54F9" w:rsidP="00FB54F9">
      <w:pPr>
        <w:pStyle w:val="Ttulo1Leo"/>
        <w:spacing w:before="360" w:after="360"/>
        <w:jc w:val="both"/>
        <w:outlineLvl w:val="0"/>
        <w:rPr>
          <w:rFonts w:asciiTheme="majorHAnsi" w:hAnsiTheme="majorHAnsi" w:cstheme="majorHAnsi"/>
          <w:lang w:val="pt-BR"/>
        </w:rPr>
      </w:pPr>
      <w:bookmarkStart w:id="27" w:name="_Toc159513762"/>
      <w:r w:rsidRPr="00E159C0">
        <w:rPr>
          <w:rFonts w:asciiTheme="majorHAnsi" w:hAnsiTheme="majorHAnsi" w:cstheme="majorHAnsi"/>
          <w:lang w:val="pt-BR"/>
        </w:rPr>
        <w:t>Nota 8 - Informações por segmento</w:t>
      </w:r>
      <w:bookmarkEnd w:id="27"/>
    </w:p>
    <w:p w14:paraId="6C305898" w14:textId="77777777" w:rsidR="00FB54F9" w:rsidRPr="00E97C45" w:rsidRDefault="00FB54F9" w:rsidP="00FB54F9">
      <w:pPr>
        <w:pStyle w:val="PargrafodaLista"/>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As informações por segmentos foram estabelecidas considerando a perspectiva da Administração sobre a gestão das atividades de negócios do Grupo CAIXA Seguridade e apresentam informações que exprimem a natureza e os efeitos patrimoniais e financeiros dessas atividades de negócio, bem como os ambientes em que a Companhia opera.</w:t>
      </w:r>
    </w:p>
    <w:p w14:paraId="5C8A82F0" w14:textId="45C4CBFE" w:rsidR="00FB54F9" w:rsidRDefault="00FB54F9" w:rsidP="00FB54F9">
      <w:pPr>
        <w:pStyle w:val="PargrafodaLista"/>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lang w:val="pt-BR"/>
        </w:rPr>
        <w:t xml:space="preserve">A partir da conclusão das parcerias, as atividades de negócios do Grupo CAIXA Seguridade passaram a ser subdividas em 3 (três) segmentos, quais sejam: </w:t>
      </w:r>
      <w:proofErr w:type="spellStart"/>
      <w:r w:rsidRPr="00E97C45">
        <w:rPr>
          <w:rFonts w:asciiTheme="majorHAnsi" w:hAnsiTheme="majorHAnsi" w:cstheme="majorHAnsi"/>
          <w:i/>
          <w:iCs/>
          <w:color w:val="222A35"/>
          <w:sz w:val="20"/>
          <w:szCs w:val="20"/>
          <w:lang w:val="pt-BR"/>
        </w:rPr>
        <w:t>Run</w:t>
      </w:r>
      <w:proofErr w:type="spellEnd"/>
      <w:r w:rsidRPr="00E97C45">
        <w:rPr>
          <w:rFonts w:asciiTheme="majorHAnsi" w:hAnsiTheme="majorHAnsi" w:cstheme="majorHAnsi"/>
          <w:i/>
          <w:iCs/>
          <w:color w:val="222A35"/>
          <w:sz w:val="20"/>
          <w:szCs w:val="20"/>
          <w:lang w:val="pt-BR"/>
        </w:rPr>
        <w:t>-off</w:t>
      </w:r>
      <w:r w:rsidRPr="00E97C45">
        <w:rPr>
          <w:rFonts w:asciiTheme="majorHAnsi" w:hAnsiTheme="majorHAnsi" w:cstheme="majorHAnsi"/>
          <w:color w:val="222A35"/>
          <w:sz w:val="20"/>
          <w:szCs w:val="20"/>
          <w:lang w:val="pt-BR"/>
        </w:rPr>
        <w:t xml:space="preserve"> / Mar Aberto (negócios de seguridade conduzidos pelo antigo parceiro ou operados fora do Balcão CAIXA), Seguridade (investimento em negócios de seguridade estabelecidos em decorrência do processo competitivo de escolha de parceiros estratégicos para exploração do balcão CAIXA) e Distribuição (negócios relacionados a gestão do acesso à rede distribuição e uso da marca CAIXA e a corretagem e intermediação de produtos de seguridade).</w:t>
      </w:r>
    </w:p>
    <w:p w14:paraId="22E01CAC" w14:textId="77777777" w:rsidR="00FB54F9" w:rsidRDefault="00FB54F9" w:rsidP="00FE1962">
      <w:pPr>
        <w:spacing w:before="120" w:after="120" w:line="240" w:lineRule="auto"/>
        <w:jc w:val="both"/>
        <w:rPr>
          <w:rFonts w:asciiTheme="majorHAnsi" w:hAnsiTheme="majorHAnsi" w:cstheme="majorHAnsi"/>
          <w:color w:val="222A35"/>
          <w:sz w:val="20"/>
          <w:szCs w:val="20"/>
        </w:rPr>
      </w:pPr>
    </w:p>
    <w:p w14:paraId="4F0192AF" w14:textId="34079B5D" w:rsidR="00FB54F9" w:rsidRPr="00E97C45" w:rsidRDefault="00FB54F9" w:rsidP="00FE1962">
      <w:pPr>
        <w:spacing w:before="120" w:after="120" w:line="240" w:lineRule="auto"/>
        <w:jc w:val="both"/>
        <w:rPr>
          <w:rFonts w:asciiTheme="majorHAnsi" w:hAnsiTheme="majorHAnsi" w:cstheme="majorHAnsi"/>
          <w:color w:val="222A35"/>
          <w:sz w:val="20"/>
          <w:szCs w:val="20"/>
        </w:rPr>
        <w:sectPr w:rsidR="00FB54F9" w:rsidRPr="00E97C45" w:rsidSect="004173B9">
          <w:pgSz w:w="11906" w:h="16838" w:code="9"/>
          <w:pgMar w:top="1418" w:right="851" w:bottom="851" w:left="1418" w:header="0" w:footer="0" w:gutter="0"/>
          <w:cols w:space="708"/>
          <w:docGrid w:linePitch="360"/>
        </w:sectPr>
      </w:pPr>
    </w:p>
    <w:bookmarkEnd w:id="26"/>
    <w:p w14:paraId="25339D76" w14:textId="77777777" w:rsidR="006A16A1" w:rsidRPr="00E97C45" w:rsidRDefault="00766052" w:rsidP="00570BE1">
      <w:pPr>
        <w:pStyle w:val="PargrafodaLista"/>
        <w:numPr>
          <w:ilvl w:val="0"/>
          <w:numId w:val="3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Análise da receita por categoria</w:t>
      </w:r>
    </w:p>
    <w:tbl>
      <w:tblPr>
        <w:tblW w:w="5000" w:type="pct"/>
        <w:tblCellMar>
          <w:left w:w="70" w:type="dxa"/>
          <w:right w:w="70" w:type="dxa"/>
        </w:tblCellMar>
        <w:tblLook w:val="04A0" w:firstRow="1" w:lastRow="0" w:firstColumn="1" w:lastColumn="0" w:noHBand="0" w:noVBand="1"/>
      </w:tblPr>
      <w:tblGrid>
        <w:gridCol w:w="6454"/>
        <w:gridCol w:w="2028"/>
        <w:gridCol w:w="2031"/>
        <w:gridCol w:w="2028"/>
        <w:gridCol w:w="2028"/>
      </w:tblGrid>
      <w:tr w:rsidR="000852C4" w:rsidRPr="00E97C45" w14:paraId="1240F7F6" w14:textId="77777777" w:rsidTr="00644F42">
        <w:trPr>
          <w:trHeight w:val="227"/>
        </w:trPr>
        <w:tc>
          <w:tcPr>
            <w:tcW w:w="2215" w:type="pct"/>
            <w:vMerge w:val="restart"/>
            <w:tcBorders>
              <w:top w:val="single" w:sz="4" w:space="0" w:color="4EBBAB"/>
              <w:left w:val="nil"/>
              <w:bottom w:val="single" w:sz="4" w:space="0" w:color="54BBAB"/>
              <w:right w:val="nil"/>
            </w:tcBorders>
            <w:shd w:val="clear" w:color="auto" w:fill="auto"/>
            <w:vAlign w:val="center"/>
            <w:hideMark/>
          </w:tcPr>
          <w:p w14:paraId="1B2807CA" w14:textId="77777777" w:rsidR="000852C4" w:rsidRPr="00E97C45" w:rsidRDefault="000852C4"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393" w:type="pct"/>
            <w:gridSpan w:val="2"/>
            <w:tcBorders>
              <w:top w:val="single" w:sz="4" w:space="0" w:color="4EBBAB"/>
              <w:left w:val="nil"/>
              <w:bottom w:val="single" w:sz="4" w:space="0" w:color="54BBAB"/>
              <w:right w:val="nil"/>
            </w:tcBorders>
            <w:shd w:val="clear" w:color="auto" w:fill="auto"/>
            <w:vAlign w:val="center"/>
            <w:hideMark/>
          </w:tcPr>
          <w:p w14:paraId="0824C415" w14:textId="6A0C505B" w:rsidR="000852C4" w:rsidRPr="00E97C45" w:rsidRDefault="000852C4" w:rsidP="00650670">
            <w:pPr>
              <w:spacing w:after="0" w:line="240" w:lineRule="auto"/>
              <w:jc w:val="center"/>
              <w:rPr>
                <w:rFonts w:asciiTheme="majorHAnsi" w:eastAsia="Times New Roman" w:hAnsiTheme="majorHAnsi" w:cstheme="majorHAnsi"/>
                <w:b/>
                <w:bCs/>
                <w:color w:val="005CA9"/>
                <w:sz w:val="18"/>
                <w:szCs w:val="18"/>
                <w:lang w:eastAsia="pt-BR"/>
              </w:rPr>
            </w:pPr>
            <w:r w:rsidRPr="00742011">
              <w:rPr>
                <w:rFonts w:ascii="Calibri Light" w:eastAsia="Times New Roman" w:hAnsi="Calibri Light" w:cs="Calibri Light"/>
                <w:b/>
                <w:bCs/>
                <w:color w:val="005CA9"/>
                <w:sz w:val="18"/>
                <w:szCs w:val="18"/>
                <w:lang w:eastAsia="pt-BR"/>
              </w:rPr>
              <w:t>01 de janeiro a 3</w:t>
            </w:r>
            <w:r>
              <w:rPr>
                <w:rFonts w:ascii="Calibri Light" w:eastAsia="Times New Roman" w:hAnsi="Calibri Light" w:cs="Calibri Light"/>
                <w:b/>
                <w:bCs/>
                <w:color w:val="005CA9"/>
                <w:sz w:val="18"/>
                <w:szCs w:val="18"/>
                <w:lang w:eastAsia="pt-BR"/>
              </w:rPr>
              <w:t>1</w:t>
            </w:r>
            <w:r w:rsidRPr="00742011">
              <w:rPr>
                <w:rFonts w:ascii="Calibri Light" w:eastAsia="Times New Roman" w:hAnsi="Calibri Light" w:cs="Calibri Light"/>
                <w:b/>
                <w:bCs/>
                <w:color w:val="005CA9"/>
                <w:sz w:val="18"/>
                <w:szCs w:val="18"/>
                <w:lang w:eastAsia="pt-BR"/>
              </w:rPr>
              <w:t xml:space="preserve"> de </w:t>
            </w:r>
            <w:r>
              <w:rPr>
                <w:rFonts w:ascii="Calibri Light" w:eastAsia="Times New Roman" w:hAnsi="Calibri Light" w:cs="Calibri Light"/>
                <w:b/>
                <w:bCs/>
                <w:color w:val="005CA9"/>
                <w:sz w:val="18"/>
                <w:szCs w:val="18"/>
                <w:lang w:eastAsia="pt-BR"/>
              </w:rPr>
              <w:t>dez</w:t>
            </w:r>
            <w:r w:rsidRPr="00742011">
              <w:rPr>
                <w:rFonts w:ascii="Calibri Light" w:eastAsia="Times New Roman" w:hAnsi="Calibri Light" w:cs="Calibri Light"/>
                <w:b/>
                <w:bCs/>
                <w:color w:val="005CA9"/>
                <w:sz w:val="18"/>
                <w:szCs w:val="18"/>
                <w:lang w:eastAsia="pt-BR"/>
              </w:rPr>
              <w:t>embro de 2023</w:t>
            </w:r>
          </w:p>
        </w:tc>
        <w:tc>
          <w:tcPr>
            <w:tcW w:w="1392" w:type="pct"/>
            <w:gridSpan w:val="2"/>
            <w:tcBorders>
              <w:top w:val="single" w:sz="4" w:space="0" w:color="4EBBAB"/>
              <w:left w:val="nil"/>
              <w:bottom w:val="single" w:sz="4" w:space="0" w:color="54BBAB"/>
              <w:right w:val="nil"/>
            </w:tcBorders>
            <w:shd w:val="clear" w:color="auto" w:fill="auto"/>
            <w:vAlign w:val="center"/>
            <w:hideMark/>
          </w:tcPr>
          <w:p w14:paraId="2CE7C7AC" w14:textId="5E1B0F50" w:rsidR="000852C4" w:rsidRDefault="000852C4" w:rsidP="00650670">
            <w:pPr>
              <w:spacing w:after="0" w:line="240" w:lineRule="auto"/>
              <w:jc w:val="center"/>
              <w:rPr>
                <w:rFonts w:ascii="Calibri Light" w:eastAsia="Times New Roman" w:hAnsi="Calibri Light" w:cs="Calibri Light"/>
                <w:b/>
                <w:bCs/>
                <w:color w:val="005CA9"/>
                <w:sz w:val="18"/>
                <w:szCs w:val="18"/>
                <w:lang w:eastAsia="pt-BR"/>
              </w:rPr>
            </w:pPr>
            <w:r w:rsidRPr="00742011">
              <w:rPr>
                <w:rFonts w:ascii="Calibri Light" w:eastAsia="Times New Roman" w:hAnsi="Calibri Light" w:cs="Calibri Light"/>
                <w:b/>
                <w:bCs/>
                <w:color w:val="005CA9"/>
                <w:sz w:val="18"/>
                <w:szCs w:val="18"/>
                <w:lang w:eastAsia="pt-BR"/>
              </w:rPr>
              <w:t>01 de janeiro a 3</w:t>
            </w:r>
            <w:r>
              <w:rPr>
                <w:rFonts w:ascii="Calibri Light" w:eastAsia="Times New Roman" w:hAnsi="Calibri Light" w:cs="Calibri Light"/>
                <w:b/>
                <w:bCs/>
                <w:color w:val="005CA9"/>
                <w:sz w:val="18"/>
                <w:szCs w:val="18"/>
                <w:lang w:eastAsia="pt-BR"/>
              </w:rPr>
              <w:t>1</w:t>
            </w:r>
            <w:r w:rsidRPr="00742011">
              <w:rPr>
                <w:rFonts w:ascii="Calibri Light" w:eastAsia="Times New Roman" w:hAnsi="Calibri Light" w:cs="Calibri Light"/>
                <w:b/>
                <w:bCs/>
                <w:color w:val="005CA9"/>
                <w:sz w:val="18"/>
                <w:szCs w:val="18"/>
                <w:lang w:eastAsia="pt-BR"/>
              </w:rPr>
              <w:t xml:space="preserve"> de </w:t>
            </w:r>
            <w:r>
              <w:rPr>
                <w:rFonts w:ascii="Calibri Light" w:eastAsia="Times New Roman" w:hAnsi="Calibri Light" w:cs="Calibri Light"/>
                <w:b/>
                <w:bCs/>
                <w:color w:val="005CA9"/>
                <w:sz w:val="18"/>
                <w:szCs w:val="18"/>
                <w:lang w:eastAsia="pt-BR"/>
              </w:rPr>
              <w:t>deze</w:t>
            </w:r>
            <w:r w:rsidRPr="00742011">
              <w:rPr>
                <w:rFonts w:ascii="Calibri Light" w:eastAsia="Times New Roman" w:hAnsi="Calibri Light" w:cs="Calibri Light"/>
                <w:b/>
                <w:bCs/>
                <w:color w:val="005CA9"/>
                <w:sz w:val="18"/>
                <w:szCs w:val="18"/>
                <w:lang w:eastAsia="pt-BR"/>
              </w:rPr>
              <w:t>mbro de 202</w:t>
            </w:r>
            <w:r>
              <w:rPr>
                <w:rFonts w:ascii="Calibri Light" w:eastAsia="Times New Roman" w:hAnsi="Calibri Light" w:cs="Calibri Light"/>
                <w:b/>
                <w:bCs/>
                <w:color w:val="005CA9"/>
                <w:sz w:val="18"/>
                <w:szCs w:val="18"/>
                <w:lang w:eastAsia="pt-BR"/>
              </w:rPr>
              <w:t>2</w:t>
            </w:r>
          </w:p>
          <w:p w14:paraId="05831ECB" w14:textId="2D4E3D95" w:rsidR="000852C4" w:rsidRPr="00E97C45" w:rsidRDefault="000852C4" w:rsidP="00650670">
            <w:pPr>
              <w:spacing w:after="0" w:line="240" w:lineRule="auto"/>
              <w:jc w:val="center"/>
              <w:rPr>
                <w:rFonts w:asciiTheme="majorHAnsi" w:eastAsia="Times New Roman" w:hAnsiTheme="majorHAnsi" w:cstheme="majorHAnsi"/>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0852C4" w:rsidRPr="00E97C45" w14:paraId="4DFC107C" w14:textId="77777777" w:rsidTr="00644F42">
        <w:trPr>
          <w:trHeight w:val="227"/>
        </w:trPr>
        <w:tc>
          <w:tcPr>
            <w:tcW w:w="2215" w:type="pct"/>
            <w:vMerge/>
            <w:tcBorders>
              <w:top w:val="nil"/>
              <w:left w:val="nil"/>
              <w:bottom w:val="single" w:sz="4" w:space="0" w:color="54BBAB"/>
              <w:right w:val="nil"/>
            </w:tcBorders>
            <w:shd w:val="clear" w:color="auto" w:fill="auto"/>
            <w:vAlign w:val="center"/>
            <w:hideMark/>
          </w:tcPr>
          <w:p w14:paraId="61756445" w14:textId="77777777" w:rsidR="000852C4" w:rsidRPr="00E97C45" w:rsidRDefault="000852C4" w:rsidP="00650670">
            <w:pPr>
              <w:spacing w:after="0" w:line="240" w:lineRule="auto"/>
              <w:rPr>
                <w:rFonts w:asciiTheme="majorHAnsi" w:eastAsia="Times New Roman" w:hAnsiTheme="majorHAnsi" w:cstheme="majorHAnsi"/>
                <w:b/>
                <w:bCs/>
                <w:color w:val="005CA9"/>
                <w:sz w:val="18"/>
                <w:szCs w:val="18"/>
                <w:lang w:eastAsia="pt-BR"/>
              </w:rPr>
            </w:pPr>
          </w:p>
        </w:tc>
        <w:tc>
          <w:tcPr>
            <w:tcW w:w="696" w:type="pct"/>
            <w:tcBorders>
              <w:top w:val="nil"/>
              <w:left w:val="nil"/>
              <w:bottom w:val="single" w:sz="4" w:space="0" w:color="54BBAB"/>
              <w:right w:val="nil"/>
            </w:tcBorders>
            <w:shd w:val="clear" w:color="auto" w:fill="auto"/>
            <w:vAlign w:val="center"/>
            <w:hideMark/>
          </w:tcPr>
          <w:p w14:paraId="3FF5695D" w14:textId="77777777" w:rsidR="000852C4" w:rsidRPr="00E97C45" w:rsidRDefault="000852C4"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97" w:type="pct"/>
            <w:tcBorders>
              <w:top w:val="nil"/>
              <w:left w:val="nil"/>
              <w:bottom w:val="single" w:sz="4" w:space="0" w:color="54BBAB"/>
              <w:right w:val="nil"/>
            </w:tcBorders>
            <w:shd w:val="clear" w:color="auto" w:fill="auto"/>
            <w:vAlign w:val="center"/>
            <w:hideMark/>
          </w:tcPr>
          <w:p w14:paraId="44D7F2F8" w14:textId="77777777" w:rsidR="000852C4" w:rsidRPr="00E97C45" w:rsidRDefault="000852C4"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696" w:type="pct"/>
            <w:tcBorders>
              <w:top w:val="nil"/>
              <w:left w:val="nil"/>
              <w:bottom w:val="single" w:sz="4" w:space="0" w:color="54BBAB"/>
              <w:right w:val="nil"/>
            </w:tcBorders>
            <w:shd w:val="clear" w:color="auto" w:fill="auto"/>
            <w:vAlign w:val="center"/>
            <w:hideMark/>
          </w:tcPr>
          <w:p w14:paraId="2B90FA4C" w14:textId="77777777" w:rsidR="000852C4" w:rsidRPr="00E97C45" w:rsidRDefault="000852C4"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96" w:type="pct"/>
            <w:tcBorders>
              <w:top w:val="nil"/>
              <w:left w:val="nil"/>
              <w:bottom w:val="single" w:sz="4" w:space="0" w:color="54BBAB"/>
              <w:right w:val="nil"/>
            </w:tcBorders>
            <w:shd w:val="clear" w:color="auto" w:fill="auto"/>
            <w:vAlign w:val="center"/>
            <w:hideMark/>
          </w:tcPr>
          <w:p w14:paraId="73DF0628" w14:textId="77777777" w:rsidR="000852C4" w:rsidRPr="00E97C45" w:rsidRDefault="000852C4" w:rsidP="00650670">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E159C0" w:rsidRPr="00E97C45" w14:paraId="38419D95" w14:textId="77777777" w:rsidTr="00E159C0">
        <w:trPr>
          <w:trHeight w:val="227"/>
        </w:trPr>
        <w:tc>
          <w:tcPr>
            <w:tcW w:w="2215" w:type="pct"/>
            <w:tcBorders>
              <w:top w:val="nil"/>
              <w:left w:val="nil"/>
              <w:bottom w:val="nil"/>
              <w:right w:val="nil"/>
            </w:tcBorders>
            <w:shd w:val="clear" w:color="auto" w:fill="auto"/>
            <w:vAlign w:val="center"/>
            <w:hideMark/>
          </w:tcPr>
          <w:p w14:paraId="5A114AE0" w14:textId="77777777" w:rsidR="00E159C0" w:rsidRPr="00E97C45" w:rsidRDefault="00E159C0" w:rsidP="00E159C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de investimentos em participações societárias:</w:t>
            </w:r>
          </w:p>
        </w:tc>
        <w:tc>
          <w:tcPr>
            <w:tcW w:w="696" w:type="pct"/>
            <w:tcBorders>
              <w:top w:val="nil"/>
              <w:left w:val="nil"/>
              <w:bottom w:val="nil"/>
              <w:right w:val="nil"/>
            </w:tcBorders>
            <w:shd w:val="clear" w:color="auto" w:fill="auto"/>
            <w:vAlign w:val="center"/>
          </w:tcPr>
          <w:p w14:paraId="0AB5B231" w14:textId="29BA0011"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3.501.391</w:t>
            </w:r>
          </w:p>
        </w:tc>
        <w:tc>
          <w:tcPr>
            <w:tcW w:w="697" w:type="pct"/>
            <w:tcBorders>
              <w:top w:val="nil"/>
              <w:left w:val="nil"/>
              <w:bottom w:val="nil"/>
              <w:right w:val="nil"/>
            </w:tcBorders>
            <w:shd w:val="clear" w:color="auto" w:fill="auto"/>
            <w:vAlign w:val="center"/>
          </w:tcPr>
          <w:p w14:paraId="7781B520" w14:textId="4DA29B53"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2.669.450</w:t>
            </w:r>
          </w:p>
        </w:tc>
        <w:tc>
          <w:tcPr>
            <w:tcW w:w="696" w:type="pct"/>
            <w:tcBorders>
              <w:top w:val="nil"/>
              <w:left w:val="nil"/>
              <w:bottom w:val="nil"/>
              <w:right w:val="nil"/>
            </w:tcBorders>
            <w:shd w:val="clear" w:color="auto" w:fill="auto"/>
            <w:vAlign w:val="center"/>
          </w:tcPr>
          <w:p w14:paraId="460E76B9" w14:textId="5942063B"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2.750.618</w:t>
            </w:r>
          </w:p>
        </w:tc>
        <w:tc>
          <w:tcPr>
            <w:tcW w:w="696" w:type="pct"/>
            <w:tcBorders>
              <w:top w:val="nil"/>
              <w:left w:val="nil"/>
              <w:bottom w:val="nil"/>
              <w:right w:val="nil"/>
            </w:tcBorders>
            <w:shd w:val="clear" w:color="auto" w:fill="auto"/>
            <w:vAlign w:val="center"/>
          </w:tcPr>
          <w:p w14:paraId="33ED78D7" w14:textId="78A2C52A"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2.041.144</w:t>
            </w:r>
          </w:p>
        </w:tc>
      </w:tr>
      <w:tr w:rsidR="00E159C0" w:rsidRPr="00E97C45" w14:paraId="63DB6783" w14:textId="77777777" w:rsidTr="00E159C0">
        <w:trPr>
          <w:trHeight w:val="227"/>
        </w:trPr>
        <w:tc>
          <w:tcPr>
            <w:tcW w:w="2215" w:type="pct"/>
            <w:tcBorders>
              <w:top w:val="nil"/>
              <w:left w:val="nil"/>
              <w:bottom w:val="nil"/>
              <w:right w:val="nil"/>
            </w:tcBorders>
            <w:shd w:val="clear" w:color="auto" w:fill="auto"/>
            <w:vAlign w:val="center"/>
            <w:hideMark/>
          </w:tcPr>
          <w:p w14:paraId="48472FED" w14:textId="77777777" w:rsidR="00E159C0" w:rsidRPr="00E97C45" w:rsidRDefault="00E159C0" w:rsidP="00E159C0">
            <w:pPr>
              <w:spacing w:after="0" w:line="240" w:lineRule="auto"/>
              <w:rPr>
                <w:rFonts w:asciiTheme="majorHAnsi" w:eastAsia="Times New Roman" w:hAnsiTheme="majorHAnsi" w:cstheme="majorHAnsi"/>
                <w:color w:val="005CA9"/>
                <w:sz w:val="18"/>
                <w:szCs w:val="18"/>
                <w:lang w:eastAsia="pt-BR"/>
              </w:rPr>
            </w:pPr>
            <w:proofErr w:type="spellStart"/>
            <w:r w:rsidRPr="00E97C45">
              <w:rPr>
                <w:rFonts w:asciiTheme="majorHAnsi" w:eastAsia="Times New Roman" w:hAnsiTheme="majorHAnsi" w:cstheme="majorHAnsi"/>
                <w:color w:val="005CA9"/>
                <w:sz w:val="18"/>
                <w:szCs w:val="18"/>
                <w:lang w:eastAsia="pt-BR"/>
              </w:rPr>
              <w:t>Run</w:t>
            </w:r>
            <w:proofErr w:type="spellEnd"/>
            <w:r w:rsidRPr="00E97C45">
              <w:rPr>
                <w:rFonts w:asciiTheme="majorHAnsi" w:eastAsia="Times New Roman" w:hAnsiTheme="majorHAnsi" w:cstheme="majorHAnsi"/>
                <w:color w:val="005CA9"/>
                <w:sz w:val="18"/>
                <w:szCs w:val="18"/>
                <w:lang w:eastAsia="pt-BR"/>
              </w:rPr>
              <w:t>-off / Mar aberto (1)</w:t>
            </w:r>
          </w:p>
        </w:tc>
        <w:tc>
          <w:tcPr>
            <w:tcW w:w="696" w:type="pct"/>
            <w:tcBorders>
              <w:top w:val="nil"/>
              <w:left w:val="nil"/>
              <w:bottom w:val="nil"/>
              <w:right w:val="nil"/>
            </w:tcBorders>
            <w:shd w:val="clear" w:color="auto" w:fill="auto"/>
            <w:vAlign w:val="center"/>
          </w:tcPr>
          <w:p w14:paraId="40F1D149" w14:textId="2DEA9C52"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564.468</w:t>
            </w:r>
          </w:p>
        </w:tc>
        <w:tc>
          <w:tcPr>
            <w:tcW w:w="697" w:type="pct"/>
            <w:tcBorders>
              <w:top w:val="nil"/>
              <w:left w:val="nil"/>
              <w:bottom w:val="nil"/>
              <w:right w:val="nil"/>
            </w:tcBorders>
            <w:shd w:val="clear" w:color="auto" w:fill="auto"/>
            <w:vAlign w:val="center"/>
          </w:tcPr>
          <w:p w14:paraId="17F6A83A" w14:textId="52BF9D58"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750.101</w:t>
            </w:r>
          </w:p>
        </w:tc>
        <w:tc>
          <w:tcPr>
            <w:tcW w:w="696" w:type="pct"/>
            <w:tcBorders>
              <w:top w:val="nil"/>
              <w:left w:val="nil"/>
              <w:bottom w:val="nil"/>
              <w:right w:val="nil"/>
            </w:tcBorders>
            <w:shd w:val="clear" w:color="auto" w:fill="auto"/>
            <w:vAlign w:val="center"/>
          </w:tcPr>
          <w:p w14:paraId="6CA07037" w14:textId="63C27BD3"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619.868</w:t>
            </w:r>
          </w:p>
        </w:tc>
        <w:tc>
          <w:tcPr>
            <w:tcW w:w="696" w:type="pct"/>
            <w:tcBorders>
              <w:top w:val="nil"/>
              <w:left w:val="nil"/>
              <w:bottom w:val="nil"/>
              <w:right w:val="nil"/>
            </w:tcBorders>
            <w:shd w:val="clear" w:color="auto" w:fill="auto"/>
            <w:vAlign w:val="center"/>
          </w:tcPr>
          <w:p w14:paraId="61FDE231" w14:textId="4630898D"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742.450</w:t>
            </w:r>
          </w:p>
        </w:tc>
      </w:tr>
      <w:tr w:rsidR="00E159C0" w:rsidRPr="00E97C45" w14:paraId="4FB56A33" w14:textId="77777777" w:rsidTr="00E159C0">
        <w:trPr>
          <w:trHeight w:val="227"/>
        </w:trPr>
        <w:tc>
          <w:tcPr>
            <w:tcW w:w="2215" w:type="pct"/>
            <w:tcBorders>
              <w:top w:val="nil"/>
              <w:left w:val="nil"/>
              <w:bottom w:val="nil"/>
              <w:right w:val="nil"/>
            </w:tcBorders>
            <w:shd w:val="clear" w:color="auto" w:fill="auto"/>
            <w:vAlign w:val="center"/>
            <w:hideMark/>
          </w:tcPr>
          <w:p w14:paraId="731EF423" w14:textId="77777777" w:rsidR="00E159C0" w:rsidRPr="00E97C45" w:rsidRDefault="00E159C0" w:rsidP="00E159C0">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Seguridade</w:t>
            </w:r>
          </w:p>
        </w:tc>
        <w:tc>
          <w:tcPr>
            <w:tcW w:w="696" w:type="pct"/>
            <w:tcBorders>
              <w:top w:val="nil"/>
              <w:left w:val="nil"/>
              <w:bottom w:val="nil"/>
              <w:right w:val="nil"/>
            </w:tcBorders>
            <w:shd w:val="clear" w:color="auto" w:fill="auto"/>
            <w:vAlign w:val="center"/>
          </w:tcPr>
          <w:p w14:paraId="735A34EB" w14:textId="2A3793FF"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2.100.849</w:t>
            </w:r>
          </w:p>
        </w:tc>
        <w:tc>
          <w:tcPr>
            <w:tcW w:w="697" w:type="pct"/>
            <w:tcBorders>
              <w:top w:val="nil"/>
              <w:left w:val="nil"/>
              <w:bottom w:val="nil"/>
              <w:right w:val="nil"/>
            </w:tcBorders>
            <w:shd w:val="clear" w:color="auto" w:fill="auto"/>
            <w:vAlign w:val="center"/>
          </w:tcPr>
          <w:p w14:paraId="66AD1C9F" w14:textId="65F6F163"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1.919.349</w:t>
            </w:r>
          </w:p>
        </w:tc>
        <w:tc>
          <w:tcPr>
            <w:tcW w:w="696" w:type="pct"/>
            <w:tcBorders>
              <w:top w:val="nil"/>
              <w:left w:val="nil"/>
              <w:bottom w:val="nil"/>
              <w:right w:val="nil"/>
            </w:tcBorders>
            <w:shd w:val="clear" w:color="auto" w:fill="auto"/>
            <w:vAlign w:val="center"/>
          </w:tcPr>
          <w:p w14:paraId="1A2FE657" w14:textId="3EE7924B"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1.417.989</w:t>
            </w:r>
          </w:p>
        </w:tc>
        <w:tc>
          <w:tcPr>
            <w:tcW w:w="696" w:type="pct"/>
            <w:tcBorders>
              <w:top w:val="nil"/>
              <w:left w:val="nil"/>
              <w:bottom w:val="nil"/>
              <w:right w:val="nil"/>
            </w:tcBorders>
            <w:shd w:val="clear" w:color="auto" w:fill="auto"/>
            <w:vAlign w:val="center"/>
          </w:tcPr>
          <w:p w14:paraId="3AA464A2" w14:textId="4BF91BA4"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1.298.694</w:t>
            </w:r>
          </w:p>
        </w:tc>
      </w:tr>
      <w:tr w:rsidR="00E159C0" w:rsidRPr="00E97C45" w14:paraId="355826EF" w14:textId="77777777" w:rsidTr="00E159C0">
        <w:trPr>
          <w:trHeight w:val="227"/>
        </w:trPr>
        <w:tc>
          <w:tcPr>
            <w:tcW w:w="2215" w:type="pct"/>
            <w:tcBorders>
              <w:top w:val="nil"/>
              <w:left w:val="nil"/>
              <w:bottom w:val="nil"/>
              <w:right w:val="nil"/>
            </w:tcBorders>
            <w:shd w:val="clear" w:color="auto" w:fill="auto"/>
            <w:vAlign w:val="center"/>
            <w:hideMark/>
          </w:tcPr>
          <w:p w14:paraId="7DB80E13" w14:textId="77777777" w:rsidR="00E159C0" w:rsidRPr="00E97C45" w:rsidRDefault="00E159C0" w:rsidP="00E159C0">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Distribuição</w:t>
            </w:r>
          </w:p>
        </w:tc>
        <w:tc>
          <w:tcPr>
            <w:tcW w:w="696" w:type="pct"/>
            <w:tcBorders>
              <w:top w:val="nil"/>
              <w:left w:val="nil"/>
              <w:bottom w:val="nil"/>
              <w:right w:val="nil"/>
            </w:tcBorders>
            <w:shd w:val="clear" w:color="auto" w:fill="auto"/>
            <w:vAlign w:val="center"/>
          </w:tcPr>
          <w:p w14:paraId="4343781C" w14:textId="3C992D53"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836.074</w:t>
            </w:r>
          </w:p>
        </w:tc>
        <w:tc>
          <w:tcPr>
            <w:tcW w:w="697" w:type="pct"/>
            <w:tcBorders>
              <w:top w:val="nil"/>
              <w:left w:val="nil"/>
              <w:bottom w:val="nil"/>
              <w:right w:val="nil"/>
            </w:tcBorders>
            <w:shd w:val="clear" w:color="auto" w:fill="auto"/>
            <w:vAlign w:val="center"/>
          </w:tcPr>
          <w:p w14:paraId="0E63A511" w14:textId="71F2193A" w:rsidR="00E159C0" w:rsidRPr="00E97C45" w:rsidRDefault="00E159C0" w:rsidP="00E159C0">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96" w:type="pct"/>
            <w:tcBorders>
              <w:top w:val="nil"/>
              <w:left w:val="nil"/>
              <w:bottom w:val="nil"/>
              <w:right w:val="nil"/>
            </w:tcBorders>
            <w:shd w:val="clear" w:color="auto" w:fill="auto"/>
            <w:vAlign w:val="center"/>
          </w:tcPr>
          <w:p w14:paraId="1FC02DF5" w14:textId="033F6EF9"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712.761</w:t>
            </w:r>
          </w:p>
        </w:tc>
        <w:tc>
          <w:tcPr>
            <w:tcW w:w="696" w:type="pct"/>
            <w:tcBorders>
              <w:top w:val="nil"/>
              <w:left w:val="nil"/>
              <w:bottom w:val="nil"/>
              <w:right w:val="nil"/>
            </w:tcBorders>
            <w:shd w:val="clear" w:color="auto" w:fill="auto"/>
            <w:vAlign w:val="center"/>
          </w:tcPr>
          <w:p w14:paraId="2AAFCCFF" w14:textId="5C3892D7" w:rsidR="00E159C0" w:rsidRPr="00E97C45" w:rsidRDefault="00E159C0" w:rsidP="00E159C0">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E159C0" w:rsidRPr="00E97C45" w14:paraId="263F2640" w14:textId="77777777" w:rsidTr="00E159C0">
        <w:trPr>
          <w:trHeight w:val="227"/>
        </w:trPr>
        <w:tc>
          <w:tcPr>
            <w:tcW w:w="2215" w:type="pct"/>
            <w:tcBorders>
              <w:top w:val="nil"/>
              <w:left w:val="nil"/>
              <w:bottom w:val="nil"/>
              <w:right w:val="nil"/>
            </w:tcBorders>
            <w:shd w:val="clear" w:color="auto" w:fill="auto"/>
            <w:vAlign w:val="center"/>
            <w:hideMark/>
          </w:tcPr>
          <w:p w14:paraId="11DA5F91" w14:textId="77777777" w:rsidR="00E159C0" w:rsidRPr="00E97C45" w:rsidRDefault="00E159C0" w:rsidP="00E159C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acesso à rede de distribuição e uso da marca:</w:t>
            </w:r>
          </w:p>
        </w:tc>
        <w:tc>
          <w:tcPr>
            <w:tcW w:w="696" w:type="pct"/>
            <w:tcBorders>
              <w:top w:val="nil"/>
              <w:left w:val="nil"/>
              <w:bottom w:val="nil"/>
              <w:right w:val="nil"/>
            </w:tcBorders>
            <w:shd w:val="clear" w:color="auto" w:fill="auto"/>
            <w:vAlign w:val="center"/>
          </w:tcPr>
          <w:p w14:paraId="46AE30EA" w14:textId="496F94DD"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157.250</w:t>
            </w:r>
          </w:p>
        </w:tc>
        <w:tc>
          <w:tcPr>
            <w:tcW w:w="697" w:type="pct"/>
            <w:tcBorders>
              <w:top w:val="nil"/>
              <w:left w:val="nil"/>
              <w:bottom w:val="nil"/>
              <w:right w:val="nil"/>
            </w:tcBorders>
            <w:shd w:val="clear" w:color="auto" w:fill="auto"/>
            <w:vAlign w:val="center"/>
          </w:tcPr>
          <w:p w14:paraId="23976B42" w14:textId="44767D9D"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157.250</w:t>
            </w:r>
          </w:p>
        </w:tc>
        <w:tc>
          <w:tcPr>
            <w:tcW w:w="696" w:type="pct"/>
            <w:tcBorders>
              <w:top w:val="nil"/>
              <w:left w:val="nil"/>
              <w:bottom w:val="nil"/>
              <w:right w:val="nil"/>
            </w:tcBorders>
            <w:shd w:val="clear" w:color="auto" w:fill="auto"/>
            <w:vAlign w:val="center"/>
          </w:tcPr>
          <w:p w14:paraId="02FA8C30" w14:textId="596145CA"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141.647</w:t>
            </w:r>
          </w:p>
        </w:tc>
        <w:tc>
          <w:tcPr>
            <w:tcW w:w="696" w:type="pct"/>
            <w:tcBorders>
              <w:top w:val="nil"/>
              <w:left w:val="nil"/>
              <w:bottom w:val="nil"/>
              <w:right w:val="nil"/>
            </w:tcBorders>
            <w:shd w:val="clear" w:color="auto" w:fill="auto"/>
            <w:vAlign w:val="center"/>
          </w:tcPr>
          <w:p w14:paraId="60E0AC4E" w14:textId="5CA91E56"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141.647</w:t>
            </w:r>
          </w:p>
        </w:tc>
      </w:tr>
      <w:tr w:rsidR="00E159C0" w:rsidRPr="00E97C45" w14:paraId="3F808EE0" w14:textId="77777777" w:rsidTr="00E159C0">
        <w:trPr>
          <w:trHeight w:val="227"/>
        </w:trPr>
        <w:tc>
          <w:tcPr>
            <w:tcW w:w="2215" w:type="pct"/>
            <w:tcBorders>
              <w:top w:val="nil"/>
              <w:left w:val="nil"/>
              <w:bottom w:val="nil"/>
              <w:right w:val="nil"/>
            </w:tcBorders>
            <w:shd w:val="clear" w:color="auto" w:fill="auto"/>
            <w:vAlign w:val="center"/>
            <w:hideMark/>
          </w:tcPr>
          <w:p w14:paraId="5FAB1DAB" w14:textId="77777777" w:rsidR="00E159C0" w:rsidRPr="00E97C45" w:rsidRDefault="00E159C0" w:rsidP="00E159C0">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Distribuição</w:t>
            </w:r>
          </w:p>
        </w:tc>
        <w:tc>
          <w:tcPr>
            <w:tcW w:w="696" w:type="pct"/>
            <w:tcBorders>
              <w:top w:val="nil"/>
              <w:left w:val="nil"/>
              <w:bottom w:val="nil"/>
              <w:right w:val="nil"/>
            </w:tcBorders>
            <w:shd w:val="clear" w:color="auto" w:fill="auto"/>
            <w:vAlign w:val="center"/>
          </w:tcPr>
          <w:p w14:paraId="47B3B106" w14:textId="47B03CE6"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157.250</w:t>
            </w:r>
          </w:p>
        </w:tc>
        <w:tc>
          <w:tcPr>
            <w:tcW w:w="697" w:type="pct"/>
            <w:tcBorders>
              <w:top w:val="nil"/>
              <w:left w:val="nil"/>
              <w:bottom w:val="nil"/>
              <w:right w:val="nil"/>
            </w:tcBorders>
            <w:shd w:val="clear" w:color="auto" w:fill="auto"/>
            <w:vAlign w:val="center"/>
          </w:tcPr>
          <w:p w14:paraId="539B1C9A" w14:textId="2AB88078"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157.250</w:t>
            </w:r>
          </w:p>
        </w:tc>
        <w:tc>
          <w:tcPr>
            <w:tcW w:w="696" w:type="pct"/>
            <w:tcBorders>
              <w:top w:val="nil"/>
              <w:left w:val="nil"/>
              <w:bottom w:val="nil"/>
              <w:right w:val="nil"/>
            </w:tcBorders>
            <w:shd w:val="clear" w:color="auto" w:fill="auto"/>
            <w:vAlign w:val="center"/>
          </w:tcPr>
          <w:p w14:paraId="00A52F98" w14:textId="47CD31B5"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141.647</w:t>
            </w:r>
          </w:p>
        </w:tc>
        <w:tc>
          <w:tcPr>
            <w:tcW w:w="696" w:type="pct"/>
            <w:tcBorders>
              <w:top w:val="nil"/>
              <w:left w:val="nil"/>
              <w:bottom w:val="nil"/>
              <w:right w:val="nil"/>
            </w:tcBorders>
            <w:shd w:val="clear" w:color="auto" w:fill="auto"/>
            <w:vAlign w:val="center"/>
          </w:tcPr>
          <w:p w14:paraId="5C1F800E" w14:textId="52F628C2"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141.647</w:t>
            </w:r>
          </w:p>
        </w:tc>
      </w:tr>
      <w:tr w:rsidR="00E159C0" w:rsidRPr="00E97C45" w14:paraId="51BB4BB8" w14:textId="77777777" w:rsidTr="00E159C0">
        <w:trPr>
          <w:trHeight w:val="227"/>
        </w:trPr>
        <w:tc>
          <w:tcPr>
            <w:tcW w:w="2215" w:type="pct"/>
            <w:tcBorders>
              <w:top w:val="nil"/>
              <w:left w:val="nil"/>
              <w:bottom w:val="nil"/>
              <w:right w:val="nil"/>
            </w:tcBorders>
            <w:shd w:val="clear" w:color="auto" w:fill="auto"/>
            <w:vAlign w:val="center"/>
            <w:hideMark/>
          </w:tcPr>
          <w:p w14:paraId="41F5FAFF" w14:textId="77777777" w:rsidR="00E159C0" w:rsidRPr="00E97C45" w:rsidRDefault="00E159C0" w:rsidP="00E159C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de prestação de serviços:</w:t>
            </w:r>
          </w:p>
        </w:tc>
        <w:tc>
          <w:tcPr>
            <w:tcW w:w="696" w:type="pct"/>
            <w:tcBorders>
              <w:top w:val="nil"/>
              <w:left w:val="nil"/>
              <w:bottom w:val="nil"/>
              <w:right w:val="nil"/>
            </w:tcBorders>
            <w:shd w:val="clear" w:color="auto" w:fill="auto"/>
            <w:vAlign w:val="center"/>
          </w:tcPr>
          <w:p w14:paraId="683CA78E" w14:textId="67DE87F8" w:rsidR="00E159C0" w:rsidRPr="00E97C45" w:rsidRDefault="00E159C0" w:rsidP="00E159C0">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697" w:type="pct"/>
            <w:tcBorders>
              <w:top w:val="nil"/>
              <w:left w:val="nil"/>
              <w:bottom w:val="nil"/>
              <w:right w:val="nil"/>
            </w:tcBorders>
            <w:shd w:val="clear" w:color="auto" w:fill="auto"/>
            <w:vAlign w:val="center"/>
          </w:tcPr>
          <w:p w14:paraId="79F4F3AF" w14:textId="7B27C1DC"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1.837.321</w:t>
            </w:r>
          </w:p>
        </w:tc>
        <w:tc>
          <w:tcPr>
            <w:tcW w:w="696" w:type="pct"/>
            <w:tcBorders>
              <w:top w:val="nil"/>
              <w:left w:val="nil"/>
              <w:bottom w:val="nil"/>
              <w:right w:val="nil"/>
            </w:tcBorders>
            <w:shd w:val="clear" w:color="auto" w:fill="auto"/>
            <w:vAlign w:val="center"/>
          </w:tcPr>
          <w:p w14:paraId="45357F81" w14:textId="595F11C0" w:rsidR="00E159C0" w:rsidRPr="00E97C45" w:rsidRDefault="00E159C0" w:rsidP="00E159C0">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696" w:type="pct"/>
            <w:tcBorders>
              <w:top w:val="nil"/>
              <w:left w:val="nil"/>
              <w:bottom w:val="nil"/>
              <w:right w:val="nil"/>
            </w:tcBorders>
            <w:shd w:val="clear" w:color="auto" w:fill="auto"/>
            <w:vAlign w:val="center"/>
          </w:tcPr>
          <w:p w14:paraId="30694651" w14:textId="345208E5"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1.545.794</w:t>
            </w:r>
          </w:p>
        </w:tc>
      </w:tr>
      <w:tr w:rsidR="00E159C0" w:rsidRPr="00E97C45" w14:paraId="0C8BBFFB" w14:textId="77777777" w:rsidTr="00E159C0">
        <w:trPr>
          <w:trHeight w:val="227"/>
        </w:trPr>
        <w:tc>
          <w:tcPr>
            <w:tcW w:w="2215" w:type="pct"/>
            <w:tcBorders>
              <w:top w:val="nil"/>
              <w:left w:val="nil"/>
              <w:bottom w:val="single" w:sz="4" w:space="0" w:color="54BBAB"/>
              <w:right w:val="nil"/>
            </w:tcBorders>
            <w:shd w:val="clear" w:color="auto" w:fill="auto"/>
            <w:vAlign w:val="center"/>
            <w:hideMark/>
          </w:tcPr>
          <w:p w14:paraId="1954B7D3" w14:textId="77777777" w:rsidR="00E159C0" w:rsidRPr="00E97C45" w:rsidRDefault="00E159C0" w:rsidP="00E159C0">
            <w:pPr>
              <w:spacing w:after="0" w:line="240" w:lineRule="auto"/>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Distribuição</w:t>
            </w:r>
          </w:p>
        </w:tc>
        <w:tc>
          <w:tcPr>
            <w:tcW w:w="696" w:type="pct"/>
            <w:tcBorders>
              <w:top w:val="nil"/>
              <w:left w:val="nil"/>
              <w:bottom w:val="single" w:sz="4" w:space="0" w:color="54BBAB"/>
              <w:right w:val="nil"/>
            </w:tcBorders>
            <w:shd w:val="clear" w:color="auto" w:fill="auto"/>
            <w:vAlign w:val="center"/>
          </w:tcPr>
          <w:p w14:paraId="6F7BC0DB" w14:textId="16535D8F" w:rsidR="00E159C0" w:rsidRPr="00E97C45" w:rsidRDefault="00E159C0" w:rsidP="00E159C0">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97" w:type="pct"/>
            <w:tcBorders>
              <w:top w:val="nil"/>
              <w:left w:val="nil"/>
              <w:bottom w:val="single" w:sz="4" w:space="0" w:color="54BBAB"/>
              <w:right w:val="nil"/>
            </w:tcBorders>
            <w:shd w:val="clear" w:color="auto" w:fill="auto"/>
            <w:vAlign w:val="center"/>
          </w:tcPr>
          <w:p w14:paraId="79A2955B" w14:textId="7D104E92"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1.837.321</w:t>
            </w:r>
          </w:p>
        </w:tc>
        <w:tc>
          <w:tcPr>
            <w:tcW w:w="696" w:type="pct"/>
            <w:tcBorders>
              <w:top w:val="nil"/>
              <w:left w:val="nil"/>
              <w:bottom w:val="single" w:sz="4" w:space="0" w:color="54BBAB"/>
              <w:right w:val="nil"/>
            </w:tcBorders>
            <w:shd w:val="clear" w:color="auto" w:fill="auto"/>
            <w:vAlign w:val="center"/>
          </w:tcPr>
          <w:p w14:paraId="6D48B160" w14:textId="0E0D1F6B" w:rsidR="00E159C0" w:rsidRPr="00E97C45" w:rsidRDefault="00E159C0" w:rsidP="00E159C0">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96" w:type="pct"/>
            <w:tcBorders>
              <w:top w:val="nil"/>
              <w:left w:val="nil"/>
              <w:bottom w:val="single" w:sz="4" w:space="0" w:color="54BBAB"/>
              <w:right w:val="nil"/>
            </w:tcBorders>
            <w:shd w:val="clear" w:color="auto" w:fill="auto"/>
            <w:vAlign w:val="center"/>
          </w:tcPr>
          <w:p w14:paraId="18C9B0AE" w14:textId="13ED30A0" w:rsidR="00E159C0" w:rsidRPr="00E97C45" w:rsidRDefault="00E159C0" w:rsidP="00E159C0">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1.545.794</w:t>
            </w:r>
          </w:p>
        </w:tc>
      </w:tr>
      <w:tr w:rsidR="00E159C0" w:rsidRPr="00E97C45" w14:paraId="316C10F5" w14:textId="77777777" w:rsidTr="00E159C0">
        <w:trPr>
          <w:trHeight w:val="227"/>
        </w:trPr>
        <w:tc>
          <w:tcPr>
            <w:tcW w:w="2215" w:type="pct"/>
            <w:tcBorders>
              <w:top w:val="nil"/>
              <w:left w:val="nil"/>
              <w:bottom w:val="single" w:sz="4" w:space="0" w:color="54BBAB"/>
              <w:right w:val="nil"/>
            </w:tcBorders>
            <w:shd w:val="clear" w:color="auto" w:fill="auto"/>
            <w:vAlign w:val="center"/>
            <w:hideMark/>
          </w:tcPr>
          <w:p w14:paraId="6850BF92" w14:textId="77777777" w:rsidR="00E159C0" w:rsidRPr="00E97C45" w:rsidRDefault="00E159C0" w:rsidP="00E159C0">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696" w:type="pct"/>
            <w:tcBorders>
              <w:top w:val="nil"/>
              <w:left w:val="nil"/>
              <w:bottom w:val="single" w:sz="4" w:space="0" w:color="54BBAB"/>
              <w:right w:val="nil"/>
            </w:tcBorders>
            <w:shd w:val="clear" w:color="auto" w:fill="auto"/>
            <w:vAlign w:val="center"/>
          </w:tcPr>
          <w:p w14:paraId="3163F2BD" w14:textId="7B3CA9B3"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3.658.641</w:t>
            </w:r>
          </w:p>
        </w:tc>
        <w:tc>
          <w:tcPr>
            <w:tcW w:w="697" w:type="pct"/>
            <w:tcBorders>
              <w:top w:val="nil"/>
              <w:left w:val="nil"/>
              <w:bottom w:val="single" w:sz="4" w:space="0" w:color="54BBAB"/>
              <w:right w:val="nil"/>
            </w:tcBorders>
            <w:shd w:val="clear" w:color="auto" w:fill="auto"/>
            <w:vAlign w:val="center"/>
          </w:tcPr>
          <w:p w14:paraId="6263FC0D" w14:textId="03BB0764"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4.664.021</w:t>
            </w:r>
          </w:p>
        </w:tc>
        <w:tc>
          <w:tcPr>
            <w:tcW w:w="696" w:type="pct"/>
            <w:tcBorders>
              <w:top w:val="nil"/>
              <w:left w:val="nil"/>
              <w:bottom w:val="single" w:sz="4" w:space="0" w:color="54BBAB"/>
              <w:right w:val="nil"/>
            </w:tcBorders>
            <w:shd w:val="clear" w:color="auto" w:fill="auto"/>
            <w:vAlign w:val="center"/>
          </w:tcPr>
          <w:p w14:paraId="30C962D4" w14:textId="4D17CCE9"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2.892.265</w:t>
            </w:r>
          </w:p>
        </w:tc>
        <w:tc>
          <w:tcPr>
            <w:tcW w:w="696" w:type="pct"/>
            <w:tcBorders>
              <w:top w:val="nil"/>
              <w:left w:val="nil"/>
              <w:bottom w:val="single" w:sz="4" w:space="0" w:color="54BBAB"/>
              <w:right w:val="nil"/>
            </w:tcBorders>
            <w:shd w:val="clear" w:color="auto" w:fill="auto"/>
            <w:vAlign w:val="center"/>
          </w:tcPr>
          <w:p w14:paraId="38E12C44" w14:textId="6024A37C" w:rsidR="00E159C0" w:rsidRPr="00E97C45" w:rsidRDefault="00E159C0" w:rsidP="00E159C0">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3.728.585</w:t>
            </w:r>
          </w:p>
        </w:tc>
      </w:tr>
    </w:tbl>
    <w:p w14:paraId="7B0DC839" w14:textId="77777777" w:rsidR="00302101" w:rsidRPr="008A211A" w:rsidRDefault="00302101" w:rsidP="00302101">
      <w:pPr>
        <w:spacing w:after="0" w:line="240" w:lineRule="auto"/>
        <w:jc w:val="both"/>
        <w:rPr>
          <w:rFonts w:asciiTheme="majorHAnsi" w:eastAsia="Times New Roman" w:hAnsiTheme="majorHAnsi" w:cstheme="majorHAnsi"/>
          <w:color w:val="005CA9"/>
          <w:sz w:val="16"/>
          <w:szCs w:val="16"/>
          <w:lang w:eastAsia="pt-BR"/>
        </w:rPr>
      </w:pPr>
      <w:r w:rsidRPr="008A211A">
        <w:rPr>
          <w:rFonts w:asciiTheme="majorHAnsi" w:eastAsia="Times New Roman" w:hAnsiTheme="majorHAnsi" w:cstheme="majorHAnsi"/>
          <w:color w:val="005CA9"/>
          <w:sz w:val="16"/>
          <w:szCs w:val="16"/>
          <w:lang w:eastAsia="pt-BR"/>
        </w:rPr>
        <w:t>(1) Resultado MEP – Contempla parcela de resultado considerada descontinuada, conforme Nota 25 – Operações descontinuadas.</w:t>
      </w:r>
    </w:p>
    <w:p w14:paraId="13774C70" w14:textId="77777777" w:rsidR="002A60DF" w:rsidRPr="00E97C45" w:rsidRDefault="008A23D1" w:rsidP="00570BE1">
      <w:pPr>
        <w:pStyle w:val="PargrafodaLista"/>
        <w:numPr>
          <w:ilvl w:val="0"/>
          <w:numId w:val="3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Demonstração do resultado por </w:t>
      </w:r>
      <w:r w:rsidR="009658B9" w:rsidRPr="00E97C45">
        <w:rPr>
          <w:rFonts w:asciiTheme="majorHAnsi" w:hAnsiTheme="majorHAnsi" w:cstheme="majorHAnsi"/>
          <w:b/>
          <w:color w:val="2F75B5"/>
          <w:sz w:val="24"/>
          <w:szCs w:val="24"/>
          <w:lang w:val="pt-BR"/>
        </w:rPr>
        <w:t>segmento</w:t>
      </w:r>
    </w:p>
    <w:tbl>
      <w:tblPr>
        <w:tblW w:w="5000" w:type="pct"/>
        <w:tblCellMar>
          <w:left w:w="70" w:type="dxa"/>
          <w:right w:w="70" w:type="dxa"/>
        </w:tblCellMar>
        <w:tblLook w:val="04A0" w:firstRow="1" w:lastRow="0" w:firstColumn="1" w:lastColumn="0" w:noHBand="0" w:noVBand="1"/>
      </w:tblPr>
      <w:tblGrid>
        <w:gridCol w:w="4536"/>
        <w:gridCol w:w="1253"/>
        <w:gridCol w:w="1253"/>
        <w:gridCol w:w="1253"/>
        <w:gridCol w:w="1256"/>
        <w:gridCol w:w="1253"/>
        <w:gridCol w:w="1253"/>
        <w:gridCol w:w="1253"/>
        <w:gridCol w:w="1259"/>
      </w:tblGrid>
      <w:tr w:rsidR="00B7418F" w:rsidRPr="00B7418F" w14:paraId="11204AF4" w14:textId="77777777" w:rsidTr="00FB54F9">
        <w:trPr>
          <w:trHeight w:val="227"/>
        </w:trPr>
        <w:tc>
          <w:tcPr>
            <w:tcW w:w="1557" w:type="pct"/>
            <w:vMerge w:val="restart"/>
            <w:tcBorders>
              <w:top w:val="single" w:sz="4" w:space="0" w:color="54BBAB"/>
              <w:left w:val="nil"/>
              <w:bottom w:val="single" w:sz="4" w:space="0" w:color="54BBAB"/>
              <w:right w:val="nil"/>
            </w:tcBorders>
            <w:shd w:val="clear" w:color="auto" w:fill="auto"/>
            <w:vAlign w:val="center"/>
            <w:hideMark/>
          </w:tcPr>
          <w:p w14:paraId="4973F455"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Segmento</w:t>
            </w:r>
          </w:p>
        </w:tc>
        <w:tc>
          <w:tcPr>
            <w:tcW w:w="3443" w:type="pct"/>
            <w:gridSpan w:val="8"/>
            <w:tcBorders>
              <w:top w:val="single" w:sz="4" w:space="0" w:color="54BBAB"/>
              <w:left w:val="nil"/>
              <w:bottom w:val="nil"/>
              <w:right w:val="nil"/>
            </w:tcBorders>
            <w:shd w:val="clear" w:color="auto" w:fill="auto"/>
            <w:vAlign w:val="center"/>
            <w:hideMark/>
          </w:tcPr>
          <w:p w14:paraId="00712EE2" w14:textId="71074988"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01 de janeiro a 3</w:t>
            </w:r>
            <w:r w:rsidR="003B797F">
              <w:rPr>
                <w:rFonts w:ascii="Calibri Light" w:eastAsia="Times New Roman" w:hAnsi="Calibri Light" w:cs="Calibri Light"/>
                <w:b/>
                <w:bCs/>
                <w:color w:val="005CA9"/>
                <w:sz w:val="18"/>
                <w:szCs w:val="18"/>
                <w:lang w:eastAsia="pt-BR"/>
              </w:rPr>
              <w:t>1</w:t>
            </w:r>
            <w:r w:rsidRPr="00B7418F">
              <w:rPr>
                <w:rFonts w:ascii="Calibri Light" w:eastAsia="Times New Roman" w:hAnsi="Calibri Light" w:cs="Calibri Light"/>
                <w:b/>
                <w:bCs/>
                <w:color w:val="005CA9"/>
                <w:sz w:val="18"/>
                <w:szCs w:val="18"/>
                <w:lang w:eastAsia="pt-BR"/>
              </w:rPr>
              <w:t xml:space="preserve"> de </w:t>
            </w:r>
            <w:r w:rsidR="003B797F">
              <w:rPr>
                <w:rFonts w:ascii="Calibri Light" w:eastAsia="Times New Roman" w:hAnsi="Calibri Light" w:cs="Calibri Light"/>
                <w:b/>
                <w:bCs/>
                <w:color w:val="005CA9"/>
                <w:sz w:val="18"/>
                <w:szCs w:val="18"/>
                <w:lang w:eastAsia="pt-BR"/>
              </w:rPr>
              <w:t>dez</w:t>
            </w:r>
            <w:r w:rsidRPr="00B7418F">
              <w:rPr>
                <w:rFonts w:ascii="Calibri Light" w:eastAsia="Times New Roman" w:hAnsi="Calibri Light" w:cs="Calibri Light"/>
                <w:b/>
                <w:bCs/>
                <w:color w:val="005CA9"/>
                <w:sz w:val="18"/>
                <w:szCs w:val="18"/>
                <w:lang w:eastAsia="pt-BR"/>
              </w:rPr>
              <w:t>embro de 2023</w:t>
            </w:r>
          </w:p>
        </w:tc>
      </w:tr>
      <w:tr w:rsidR="00B7418F" w:rsidRPr="00B7418F" w14:paraId="7E79A462" w14:textId="77777777" w:rsidTr="00FB54F9">
        <w:trPr>
          <w:trHeight w:val="227"/>
        </w:trPr>
        <w:tc>
          <w:tcPr>
            <w:tcW w:w="1557" w:type="pct"/>
            <w:vMerge/>
            <w:tcBorders>
              <w:top w:val="single" w:sz="4" w:space="0" w:color="54BBAB"/>
              <w:left w:val="nil"/>
              <w:bottom w:val="single" w:sz="4" w:space="0" w:color="54BBAB"/>
              <w:right w:val="nil"/>
            </w:tcBorders>
            <w:shd w:val="clear" w:color="auto" w:fill="auto"/>
            <w:vAlign w:val="center"/>
            <w:hideMark/>
          </w:tcPr>
          <w:p w14:paraId="1EE8249F" w14:textId="77777777" w:rsidR="00B7418F" w:rsidRPr="00B7418F" w:rsidRDefault="00B7418F" w:rsidP="00B7418F">
            <w:pPr>
              <w:spacing w:after="0" w:line="240" w:lineRule="auto"/>
              <w:rPr>
                <w:rFonts w:ascii="Calibri Light" w:eastAsia="Times New Roman" w:hAnsi="Calibri Light" w:cs="Calibri Light"/>
                <w:b/>
                <w:bCs/>
                <w:color w:val="005CA9"/>
                <w:sz w:val="18"/>
                <w:szCs w:val="18"/>
                <w:lang w:eastAsia="pt-BR"/>
              </w:rPr>
            </w:pPr>
          </w:p>
        </w:tc>
        <w:tc>
          <w:tcPr>
            <w:tcW w:w="1721" w:type="pct"/>
            <w:gridSpan w:val="4"/>
            <w:tcBorders>
              <w:top w:val="single" w:sz="4" w:space="0" w:color="54BBAB"/>
              <w:left w:val="nil"/>
              <w:bottom w:val="nil"/>
              <w:right w:val="nil"/>
            </w:tcBorders>
            <w:shd w:val="clear" w:color="auto" w:fill="auto"/>
            <w:vAlign w:val="center"/>
            <w:hideMark/>
          </w:tcPr>
          <w:p w14:paraId="4AD1ACA8"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Controladora</w:t>
            </w:r>
          </w:p>
        </w:tc>
        <w:tc>
          <w:tcPr>
            <w:tcW w:w="1722" w:type="pct"/>
            <w:gridSpan w:val="4"/>
            <w:tcBorders>
              <w:top w:val="single" w:sz="4" w:space="0" w:color="54BBAB"/>
              <w:left w:val="nil"/>
              <w:bottom w:val="single" w:sz="4" w:space="0" w:color="54BBAB"/>
              <w:right w:val="nil"/>
            </w:tcBorders>
            <w:shd w:val="clear" w:color="auto" w:fill="auto"/>
            <w:vAlign w:val="center"/>
            <w:hideMark/>
          </w:tcPr>
          <w:p w14:paraId="68D996C3"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Consolidado</w:t>
            </w:r>
          </w:p>
        </w:tc>
      </w:tr>
      <w:tr w:rsidR="00B7418F" w:rsidRPr="00B7418F" w14:paraId="484222C4" w14:textId="77777777" w:rsidTr="00FB54F9">
        <w:trPr>
          <w:trHeight w:val="227"/>
        </w:trPr>
        <w:tc>
          <w:tcPr>
            <w:tcW w:w="1557" w:type="pct"/>
            <w:vMerge/>
            <w:tcBorders>
              <w:top w:val="single" w:sz="4" w:space="0" w:color="54BBAB"/>
              <w:left w:val="nil"/>
              <w:bottom w:val="single" w:sz="4" w:space="0" w:color="54BBAB"/>
              <w:right w:val="nil"/>
            </w:tcBorders>
            <w:shd w:val="clear" w:color="auto" w:fill="auto"/>
            <w:vAlign w:val="center"/>
            <w:hideMark/>
          </w:tcPr>
          <w:p w14:paraId="1BA432DF" w14:textId="77777777" w:rsidR="00B7418F" w:rsidRPr="00B7418F" w:rsidRDefault="00B7418F" w:rsidP="00B7418F">
            <w:pPr>
              <w:spacing w:after="0" w:line="240" w:lineRule="auto"/>
              <w:rPr>
                <w:rFonts w:ascii="Calibri Light" w:eastAsia="Times New Roman" w:hAnsi="Calibri Light" w:cs="Calibri Light"/>
                <w:b/>
                <w:bCs/>
                <w:color w:val="005CA9"/>
                <w:sz w:val="18"/>
                <w:szCs w:val="18"/>
                <w:lang w:eastAsia="pt-BR"/>
              </w:rPr>
            </w:pPr>
          </w:p>
        </w:tc>
        <w:tc>
          <w:tcPr>
            <w:tcW w:w="430" w:type="pct"/>
            <w:tcBorders>
              <w:top w:val="single" w:sz="4" w:space="0" w:color="54BBAB"/>
              <w:left w:val="nil"/>
              <w:bottom w:val="single" w:sz="4" w:space="0" w:color="54BBAB"/>
              <w:right w:val="nil"/>
            </w:tcBorders>
            <w:shd w:val="clear" w:color="auto" w:fill="auto"/>
            <w:vAlign w:val="center"/>
            <w:hideMark/>
          </w:tcPr>
          <w:p w14:paraId="054064D0"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proofErr w:type="spellStart"/>
            <w:r w:rsidRPr="00B7418F">
              <w:rPr>
                <w:rFonts w:ascii="Calibri Light" w:eastAsia="Times New Roman" w:hAnsi="Calibri Light" w:cs="Calibri Light"/>
                <w:b/>
                <w:bCs/>
                <w:color w:val="005CA9"/>
                <w:sz w:val="18"/>
                <w:szCs w:val="18"/>
                <w:lang w:eastAsia="pt-BR"/>
              </w:rPr>
              <w:t>Run</w:t>
            </w:r>
            <w:proofErr w:type="spellEnd"/>
            <w:r w:rsidRPr="00B7418F">
              <w:rPr>
                <w:rFonts w:ascii="Calibri Light" w:eastAsia="Times New Roman" w:hAnsi="Calibri Light" w:cs="Calibri Light"/>
                <w:b/>
                <w:bCs/>
                <w:color w:val="005CA9"/>
                <w:sz w:val="18"/>
                <w:szCs w:val="18"/>
                <w:lang w:eastAsia="pt-BR"/>
              </w:rPr>
              <w:t>-off / Mar Aberto</w:t>
            </w:r>
          </w:p>
        </w:tc>
        <w:tc>
          <w:tcPr>
            <w:tcW w:w="430" w:type="pct"/>
            <w:tcBorders>
              <w:top w:val="single" w:sz="4" w:space="0" w:color="54BBAB"/>
              <w:left w:val="nil"/>
              <w:bottom w:val="single" w:sz="4" w:space="0" w:color="54BBAB"/>
              <w:right w:val="nil"/>
            </w:tcBorders>
            <w:shd w:val="clear" w:color="auto" w:fill="auto"/>
            <w:vAlign w:val="center"/>
            <w:hideMark/>
          </w:tcPr>
          <w:p w14:paraId="12684433"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Seguridade</w:t>
            </w:r>
          </w:p>
        </w:tc>
        <w:tc>
          <w:tcPr>
            <w:tcW w:w="430" w:type="pct"/>
            <w:tcBorders>
              <w:top w:val="single" w:sz="4" w:space="0" w:color="54BBAB"/>
              <w:left w:val="nil"/>
              <w:bottom w:val="single" w:sz="4" w:space="0" w:color="54BBAB"/>
              <w:right w:val="nil"/>
            </w:tcBorders>
            <w:shd w:val="clear" w:color="auto" w:fill="auto"/>
            <w:vAlign w:val="center"/>
            <w:hideMark/>
          </w:tcPr>
          <w:p w14:paraId="450D1AB0"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Distribuição</w:t>
            </w:r>
          </w:p>
        </w:tc>
        <w:tc>
          <w:tcPr>
            <w:tcW w:w="430" w:type="pct"/>
            <w:tcBorders>
              <w:top w:val="single" w:sz="4" w:space="0" w:color="54BBAB"/>
              <w:left w:val="nil"/>
              <w:bottom w:val="single" w:sz="4" w:space="0" w:color="54BBAB"/>
              <w:right w:val="nil"/>
            </w:tcBorders>
            <w:shd w:val="clear" w:color="auto" w:fill="auto"/>
            <w:vAlign w:val="center"/>
            <w:hideMark/>
          </w:tcPr>
          <w:p w14:paraId="22C5BAB0"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Total</w:t>
            </w:r>
          </w:p>
        </w:tc>
        <w:tc>
          <w:tcPr>
            <w:tcW w:w="430" w:type="pct"/>
            <w:tcBorders>
              <w:top w:val="nil"/>
              <w:left w:val="nil"/>
              <w:bottom w:val="single" w:sz="4" w:space="0" w:color="54BBAB"/>
              <w:right w:val="nil"/>
            </w:tcBorders>
            <w:shd w:val="clear" w:color="auto" w:fill="auto"/>
            <w:vAlign w:val="center"/>
            <w:hideMark/>
          </w:tcPr>
          <w:p w14:paraId="1697C93B"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proofErr w:type="spellStart"/>
            <w:r w:rsidRPr="00B7418F">
              <w:rPr>
                <w:rFonts w:ascii="Calibri Light" w:eastAsia="Times New Roman" w:hAnsi="Calibri Light" w:cs="Calibri Light"/>
                <w:b/>
                <w:bCs/>
                <w:color w:val="005CA9"/>
                <w:sz w:val="18"/>
                <w:szCs w:val="18"/>
                <w:lang w:eastAsia="pt-BR"/>
              </w:rPr>
              <w:t>Run</w:t>
            </w:r>
            <w:proofErr w:type="spellEnd"/>
            <w:r w:rsidRPr="00B7418F">
              <w:rPr>
                <w:rFonts w:ascii="Calibri Light" w:eastAsia="Times New Roman" w:hAnsi="Calibri Light" w:cs="Calibri Light"/>
                <w:b/>
                <w:bCs/>
                <w:color w:val="005CA9"/>
                <w:sz w:val="18"/>
                <w:szCs w:val="18"/>
                <w:lang w:eastAsia="pt-BR"/>
              </w:rPr>
              <w:t>-off / Mar Aberto</w:t>
            </w:r>
          </w:p>
        </w:tc>
        <w:tc>
          <w:tcPr>
            <w:tcW w:w="430" w:type="pct"/>
            <w:tcBorders>
              <w:top w:val="nil"/>
              <w:left w:val="nil"/>
              <w:bottom w:val="single" w:sz="4" w:space="0" w:color="54BBAB"/>
              <w:right w:val="nil"/>
            </w:tcBorders>
            <w:shd w:val="clear" w:color="auto" w:fill="auto"/>
            <w:vAlign w:val="center"/>
            <w:hideMark/>
          </w:tcPr>
          <w:p w14:paraId="580FA75C"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Seguridade</w:t>
            </w:r>
          </w:p>
        </w:tc>
        <w:tc>
          <w:tcPr>
            <w:tcW w:w="430" w:type="pct"/>
            <w:tcBorders>
              <w:top w:val="nil"/>
              <w:left w:val="nil"/>
              <w:bottom w:val="single" w:sz="4" w:space="0" w:color="54BBAB"/>
              <w:right w:val="nil"/>
            </w:tcBorders>
            <w:shd w:val="clear" w:color="auto" w:fill="auto"/>
            <w:vAlign w:val="center"/>
            <w:hideMark/>
          </w:tcPr>
          <w:p w14:paraId="6B9466D6"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Distribuição</w:t>
            </w:r>
          </w:p>
        </w:tc>
        <w:tc>
          <w:tcPr>
            <w:tcW w:w="431" w:type="pct"/>
            <w:tcBorders>
              <w:top w:val="nil"/>
              <w:left w:val="nil"/>
              <w:bottom w:val="single" w:sz="4" w:space="0" w:color="54BBAB"/>
              <w:right w:val="nil"/>
            </w:tcBorders>
            <w:shd w:val="clear" w:color="auto" w:fill="auto"/>
            <w:vAlign w:val="center"/>
            <w:hideMark/>
          </w:tcPr>
          <w:p w14:paraId="373A0798" w14:textId="77777777" w:rsidR="00B7418F" w:rsidRPr="00B7418F" w:rsidRDefault="00B7418F" w:rsidP="00B7418F">
            <w:pPr>
              <w:spacing w:after="0" w:line="240" w:lineRule="auto"/>
              <w:jc w:val="center"/>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Total</w:t>
            </w:r>
          </w:p>
        </w:tc>
      </w:tr>
      <w:tr w:rsidR="00443909" w:rsidRPr="00B7418F" w14:paraId="41E42BF7" w14:textId="77777777" w:rsidTr="00FB54F9">
        <w:trPr>
          <w:trHeight w:val="227"/>
        </w:trPr>
        <w:tc>
          <w:tcPr>
            <w:tcW w:w="1557" w:type="pct"/>
            <w:tcBorders>
              <w:top w:val="nil"/>
              <w:left w:val="nil"/>
              <w:bottom w:val="nil"/>
              <w:right w:val="nil"/>
            </w:tcBorders>
            <w:shd w:val="clear" w:color="auto" w:fill="auto"/>
            <w:vAlign w:val="center"/>
            <w:hideMark/>
          </w:tcPr>
          <w:p w14:paraId="2C3C9D29" w14:textId="77777777" w:rsidR="00443909" w:rsidRPr="00B7418F" w:rsidRDefault="00443909" w:rsidP="00443909">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Receitas operacionais</w:t>
            </w:r>
          </w:p>
        </w:tc>
        <w:tc>
          <w:tcPr>
            <w:tcW w:w="430" w:type="pct"/>
            <w:tcBorders>
              <w:top w:val="nil"/>
              <w:left w:val="nil"/>
              <w:bottom w:val="nil"/>
              <w:right w:val="nil"/>
            </w:tcBorders>
            <w:shd w:val="clear" w:color="auto" w:fill="auto"/>
            <w:vAlign w:val="center"/>
          </w:tcPr>
          <w:p w14:paraId="2C65ED36" w14:textId="053CD9E7"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564.468</w:t>
            </w:r>
          </w:p>
        </w:tc>
        <w:tc>
          <w:tcPr>
            <w:tcW w:w="430" w:type="pct"/>
            <w:tcBorders>
              <w:top w:val="nil"/>
              <w:left w:val="nil"/>
              <w:bottom w:val="nil"/>
              <w:right w:val="nil"/>
            </w:tcBorders>
            <w:shd w:val="clear" w:color="auto" w:fill="auto"/>
            <w:vAlign w:val="center"/>
          </w:tcPr>
          <w:p w14:paraId="5D49F6C0" w14:textId="6FF4D1E1"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2.100.849</w:t>
            </w:r>
          </w:p>
        </w:tc>
        <w:tc>
          <w:tcPr>
            <w:tcW w:w="430" w:type="pct"/>
            <w:tcBorders>
              <w:top w:val="nil"/>
              <w:left w:val="nil"/>
              <w:bottom w:val="nil"/>
              <w:right w:val="nil"/>
            </w:tcBorders>
            <w:shd w:val="clear" w:color="auto" w:fill="auto"/>
            <w:vAlign w:val="center"/>
          </w:tcPr>
          <w:p w14:paraId="798BFE2F" w14:textId="7E264B50"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993.324</w:t>
            </w:r>
          </w:p>
        </w:tc>
        <w:tc>
          <w:tcPr>
            <w:tcW w:w="430" w:type="pct"/>
            <w:tcBorders>
              <w:top w:val="nil"/>
              <w:left w:val="nil"/>
              <w:bottom w:val="nil"/>
              <w:right w:val="nil"/>
            </w:tcBorders>
            <w:shd w:val="clear" w:color="auto" w:fill="auto"/>
            <w:vAlign w:val="center"/>
          </w:tcPr>
          <w:p w14:paraId="0AA35A7F" w14:textId="6E2EB9A0"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3.658.641</w:t>
            </w:r>
          </w:p>
        </w:tc>
        <w:tc>
          <w:tcPr>
            <w:tcW w:w="430" w:type="pct"/>
            <w:tcBorders>
              <w:top w:val="nil"/>
              <w:left w:val="nil"/>
              <w:bottom w:val="nil"/>
              <w:right w:val="nil"/>
            </w:tcBorders>
            <w:shd w:val="clear" w:color="auto" w:fill="auto"/>
            <w:vAlign w:val="center"/>
          </w:tcPr>
          <w:p w14:paraId="37D372B5" w14:textId="7914476F"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750.101</w:t>
            </w:r>
          </w:p>
        </w:tc>
        <w:tc>
          <w:tcPr>
            <w:tcW w:w="430" w:type="pct"/>
            <w:tcBorders>
              <w:top w:val="nil"/>
              <w:left w:val="nil"/>
              <w:bottom w:val="nil"/>
              <w:right w:val="nil"/>
            </w:tcBorders>
            <w:shd w:val="clear" w:color="auto" w:fill="auto"/>
            <w:vAlign w:val="center"/>
          </w:tcPr>
          <w:p w14:paraId="45E468EA" w14:textId="5D2DC707"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1.919.349</w:t>
            </w:r>
          </w:p>
        </w:tc>
        <w:tc>
          <w:tcPr>
            <w:tcW w:w="430" w:type="pct"/>
            <w:tcBorders>
              <w:top w:val="nil"/>
              <w:left w:val="nil"/>
              <w:bottom w:val="nil"/>
              <w:right w:val="nil"/>
            </w:tcBorders>
            <w:shd w:val="clear" w:color="auto" w:fill="auto"/>
            <w:vAlign w:val="center"/>
          </w:tcPr>
          <w:p w14:paraId="6699A6B5" w14:textId="6EFCD931"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1.994.571</w:t>
            </w:r>
          </w:p>
        </w:tc>
        <w:tc>
          <w:tcPr>
            <w:tcW w:w="431" w:type="pct"/>
            <w:tcBorders>
              <w:top w:val="nil"/>
              <w:left w:val="nil"/>
              <w:bottom w:val="nil"/>
              <w:right w:val="nil"/>
            </w:tcBorders>
            <w:shd w:val="clear" w:color="auto" w:fill="auto"/>
            <w:vAlign w:val="center"/>
          </w:tcPr>
          <w:p w14:paraId="2F9D5575" w14:textId="2B3CD391"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4.664.021</w:t>
            </w:r>
          </w:p>
        </w:tc>
      </w:tr>
      <w:tr w:rsidR="00443909" w:rsidRPr="00B7418F" w14:paraId="2CDDD7E3" w14:textId="77777777" w:rsidTr="00FB54F9">
        <w:trPr>
          <w:trHeight w:val="227"/>
        </w:trPr>
        <w:tc>
          <w:tcPr>
            <w:tcW w:w="1557" w:type="pct"/>
            <w:tcBorders>
              <w:top w:val="nil"/>
              <w:left w:val="nil"/>
              <w:bottom w:val="nil"/>
              <w:right w:val="nil"/>
            </w:tcBorders>
            <w:shd w:val="clear" w:color="auto" w:fill="auto"/>
            <w:vAlign w:val="center"/>
            <w:hideMark/>
          </w:tcPr>
          <w:p w14:paraId="697780FD" w14:textId="77777777" w:rsidR="00443909" w:rsidRPr="00B7418F" w:rsidRDefault="00443909" w:rsidP="00443909">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Resultado de investimentos em participações societárias</w:t>
            </w:r>
          </w:p>
        </w:tc>
        <w:tc>
          <w:tcPr>
            <w:tcW w:w="430" w:type="pct"/>
            <w:tcBorders>
              <w:top w:val="nil"/>
              <w:left w:val="nil"/>
              <w:bottom w:val="nil"/>
              <w:right w:val="nil"/>
            </w:tcBorders>
            <w:shd w:val="clear" w:color="auto" w:fill="auto"/>
            <w:vAlign w:val="center"/>
          </w:tcPr>
          <w:p w14:paraId="289C5715" w14:textId="5E4E1E5A"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564.468</w:t>
            </w:r>
          </w:p>
        </w:tc>
        <w:tc>
          <w:tcPr>
            <w:tcW w:w="430" w:type="pct"/>
            <w:tcBorders>
              <w:top w:val="nil"/>
              <w:left w:val="nil"/>
              <w:bottom w:val="nil"/>
              <w:right w:val="nil"/>
            </w:tcBorders>
            <w:shd w:val="clear" w:color="auto" w:fill="auto"/>
            <w:vAlign w:val="center"/>
          </w:tcPr>
          <w:p w14:paraId="10C58D0F" w14:textId="7625E31C"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2.100.849</w:t>
            </w:r>
          </w:p>
        </w:tc>
        <w:tc>
          <w:tcPr>
            <w:tcW w:w="430" w:type="pct"/>
            <w:tcBorders>
              <w:top w:val="nil"/>
              <w:left w:val="nil"/>
              <w:bottom w:val="nil"/>
              <w:right w:val="nil"/>
            </w:tcBorders>
            <w:shd w:val="clear" w:color="auto" w:fill="auto"/>
            <w:vAlign w:val="center"/>
          </w:tcPr>
          <w:p w14:paraId="05C1366B" w14:textId="176D1601"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836.074</w:t>
            </w:r>
          </w:p>
        </w:tc>
        <w:tc>
          <w:tcPr>
            <w:tcW w:w="430" w:type="pct"/>
            <w:tcBorders>
              <w:top w:val="nil"/>
              <w:left w:val="nil"/>
              <w:bottom w:val="nil"/>
              <w:right w:val="nil"/>
            </w:tcBorders>
            <w:shd w:val="clear" w:color="auto" w:fill="auto"/>
            <w:vAlign w:val="center"/>
          </w:tcPr>
          <w:p w14:paraId="605162AA" w14:textId="2FE0BA0B"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3.501.391</w:t>
            </w:r>
          </w:p>
        </w:tc>
        <w:tc>
          <w:tcPr>
            <w:tcW w:w="430" w:type="pct"/>
            <w:tcBorders>
              <w:top w:val="nil"/>
              <w:left w:val="nil"/>
              <w:bottom w:val="nil"/>
              <w:right w:val="nil"/>
            </w:tcBorders>
            <w:shd w:val="clear" w:color="auto" w:fill="auto"/>
            <w:vAlign w:val="center"/>
          </w:tcPr>
          <w:p w14:paraId="2D42EBA6" w14:textId="5D796BA1"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750.101</w:t>
            </w:r>
          </w:p>
        </w:tc>
        <w:tc>
          <w:tcPr>
            <w:tcW w:w="430" w:type="pct"/>
            <w:tcBorders>
              <w:top w:val="nil"/>
              <w:left w:val="nil"/>
              <w:bottom w:val="nil"/>
              <w:right w:val="nil"/>
            </w:tcBorders>
            <w:shd w:val="clear" w:color="auto" w:fill="auto"/>
            <w:vAlign w:val="center"/>
          </w:tcPr>
          <w:p w14:paraId="7B571B9D" w14:textId="520C5C48"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1.919.349</w:t>
            </w:r>
          </w:p>
        </w:tc>
        <w:tc>
          <w:tcPr>
            <w:tcW w:w="430" w:type="pct"/>
            <w:tcBorders>
              <w:top w:val="nil"/>
              <w:left w:val="nil"/>
              <w:bottom w:val="nil"/>
              <w:right w:val="nil"/>
            </w:tcBorders>
            <w:shd w:val="clear" w:color="auto" w:fill="auto"/>
            <w:vAlign w:val="center"/>
          </w:tcPr>
          <w:p w14:paraId="57CB4DD8" w14:textId="25F74BA9"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tcPr>
          <w:p w14:paraId="2D764265" w14:textId="791CAC1D"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2.669.450</w:t>
            </w:r>
          </w:p>
        </w:tc>
      </w:tr>
      <w:tr w:rsidR="00443909" w:rsidRPr="00B7418F" w14:paraId="7D33D2EA" w14:textId="77777777" w:rsidTr="00FB54F9">
        <w:trPr>
          <w:trHeight w:val="227"/>
        </w:trPr>
        <w:tc>
          <w:tcPr>
            <w:tcW w:w="1557" w:type="pct"/>
            <w:tcBorders>
              <w:top w:val="nil"/>
              <w:left w:val="nil"/>
              <w:bottom w:val="nil"/>
              <w:right w:val="nil"/>
            </w:tcBorders>
            <w:shd w:val="clear" w:color="auto" w:fill="auto"/>
            <w:vAlign w:val="center"/>
            <w:hideMark/>
          </w:tcPr>
          <w:p w14:paraId="55AFE5F9" w14:textId="77777777" w:rsidR="00443909" w:rsidRPr="00B7418F" w:rsidRDefault="00443909" w:rsidP="00443909">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Receitas de acesso à rede de distribuição e uso da marca</w:t>
            </w:r>
          </w:p>
        </w:tc>
        <w:tc>
          <w:tcPr>
            <w:tcW w:w="430" w:type="pct"/>
            <w:tcBorders>
              <w:top w:val="nil"/>
              <w:left w:val="nil"/>
              <w:bottom w:val="nil"/>
              <w:right w:val="nil"/>
            </w:tcBorders>
            <w:shd w:val="clear" w:color="auto" w:fill="auto"/>
            <w:vAlign w:val="center"/>
          </w:tcPr>
          <w:p w14:paraId="5816585F" w14:textId="174AA7C3"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C492953" w14:textId="32CAEA05"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4DC335CF" w14:textId="398731B7"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157.250</w:t>
            </w:r>
          </w:p>
        </w:tc>
        <w:tc>
          <w:tcPr>
            <w:tcW w:w="430" w:type="pct"/>
            <w:tcBorders>
              <w:top w:val="nil"/>
              <w:left w:val="nil"/>
              <w:bottom w:val="nil"/>
              <w:right w:val="nil"/>
            </w:tcBorders>
            <w:shd w:val="clear" w:color="auto" w:fill="auto"/>
            <w:vAlign w:val="center"/>
          </w:tcPr>
          <w:p w14:paraId="54F42C53" w14:textId="7885CF98"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157.250</w:t>
            </w:r>
          </w:p>
        </w:tc>
        <w:tc>
          <w:tcPr>
            <w:tcW w:w="430" w:type="pct"/>
            <w:tcBorders>
              <w:top w:val="nil"/>
              <w:left w:val="nil"/>
              <w:bottom w:val="nil"/>
              <w:right w:val="nil"/>
            </w:tcBorders>
            <w:shd w:val="clear" w:color="auto" w:fill="auto"/>
            <w:vAlign w:val="center"/>
          </w:tcPr>
          <w:p w14:paraId="36555C19" w14:textId="1F895570"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03BAECCC" w14:textId="6A9FD992"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51B0D0D" w14:textId="40F332D7"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157.250</w:t>
            </w:r>
          </w:p>
        </w:tc>
        <w:tc>
          <w:tcPr>
            <w:tcW w:w="431" w:type="pct"/>
            <w:tcBorders>
              <w:top w:val="nil"/>
              <w:left w:val="nil"/>
              <w:bottom w:val="nil"/>
              <w:right w:val="nil"/>
            </w:tcBorders>
            <w:shd w:val="clear" w:color="auto" w:fill="auto"/>
            <w:vAlign w:val="center"/>
          </w:tcPr>
          <w:p w14:paraId="69D07560" w14:textId="042C0201"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157.250</w:t>
            </w:r>
          </w:p>
        </w:tc>
      </w:tr>
      <w:tr w:rsidR="00443909" w:rsidRPr="00B7418F" w14:paraId="37B91A6F" w14:textId="77777777" w:rsidTr="00FB54F9">
        <w:trPr>
          <w:trHeight w:val="227"/>
        </w:trPr>
        <w:tc>
          <w:tcPr>
            <w:tcW w:w="1557" w:type="pct"/>
            <w:tcBorders>
              <w:top w:val="nil"/>
              <w:left w:val="nil"/>
              <w:bottom w:val="nil"/>
              <w:right w:val="nil"/>
            </w:tcBorders>
            <w:shd w:val="clear" w:color="auto" w:fill="auto"/>
            <w:vAlign w:val="center"/>
            <w:hideMark/>
          </w:tcPr>
          <w:p w14:paraId="482F628E" w14:textId="77777777" w:rsidR="00443909" w:rsidRPr="00B7418F" w:rsidRDefault="00443909" w:rsidP="00443909">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Receitas de prestação de serviços</w:t>
            </w:r>
          </w:p>
        </w:tc>
        <w:tc>
          <w:tcPr>
            <w:tcW w:w="430" w:type="pct"/>
            <w:tcBorders>
              <w:top w:val="nil"/>
              <w:left w:val="nil"/>
              <w:bottom w:val="nil"/>
              <w:right w:val="nil"/>
            </w:tcBorders>
            <w:shd w:val="clear" w:color="auto" w:fill="auto"/>
            <w:vAlign w:val="center"/>
          </w:tcPr>
          <w:p w14:paraId="5CE4ABB0" w14:textId="1829BB63"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4B9B716D" w14:textId="561C662C"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255B516B" w14:textId="028848B9"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B4F4226" w14:textId="4C0F435A"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6AA98232" w14:textId="543725F8"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03F4A291" w14:textId="5A9E641F"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5B0D4574" w14:textId="3D1A0B3C"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1.837.321</w:t>
            </w:r>
          </w:p>
        </w:tc>
        <w:tc>
          <w:tcPr>
            <w:tcW w:w="431" w:type="pct"/>
            <w:tcBorders>
              <w:top w:val="nil"/>
              <w:left w:val="nil"/>
              <w:bottom w:val="nil"/>
              <w:right w:val="nil"/>
            </w:tcBorders>
            <w:shd w:val="clear" w:color="auto" w:fill="auto"/>
            <w:vAlign w:val="center"/>
          </w:tcPr>
          <w:p w14:paraId="272E567F" w14:textId="1A5068B7"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1.837.321</w:t>
            </w:r>
          </w:p>
        </w:tc>
      </w:tr>
      <w:tr w:rsidR="00443909" w:rsidRPr="00B7418F" w14:paraId="4E83FBEC" w14:textId="77777777" w:rsidTr="00FB54F9">
        <w:trPr>
          <w:trHeight w:val="227"/>
        </w:trPr>
        <w:tc>
          <w:tcPr>
            <w:tcW w:w="1557" w:type="pct"/>
            <w:tcBorders>
              <w:top w:val="nil"/>
              <w:left w:val="nil"/>
              <w:bottom w:val="nil"/>
              <w:right w:val="nil"/>
            </w:tcBorders>
            <w:shd w:val="clear" w:color="auto" w:fill="auto"/>
            <w:vAlign w:val="center"/>
            <w:hideMark/>
          </w:tcPr>
          <w:p w14:paraId="5337D510" w14:textId="77777777" w:rsidR="00443909" w:rsidRPr="00B7418F" w:rsidRDefault="00443909" w:rsidP="00443909">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Custos dos serviços prestados</w:t>
            </w:r>
          </w:p>
        </w:tc>
        <w:tc>
          <w:tcPr>
            <w:tcW w:w="430" w:type="pct"/>
            <w:tcBorders>
              <w:top w:val="nil"/>
              <w:left w:val="nil"/>
              <w:bottom w:val="nil"/>
              <w:right w:val="nil"/>
            </w:tcBorders>
            <w:shd w:val="clear" w:color="auto" w:fill="auto"/>
            <w:vAlign w:val="center"/>
          </w:tcPr>
          <w:p w14:paraId="1FF59E42" w14:textId="0C9BA46B" w:rsidR="00443909" w:rsidRPr="00B7418F" w:rsidRDefault="00443909" w:rsidP="004439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2CC4FC7B" w14:textId="6486234F" w:rsidR="00443909" w:rsidRPr="00B7418F" w:rsidRDefault="00443909" w:rsidP="004439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1C16BE7F" w14:textId="33FC75C8" w:rsidR="00443909" w:rsidRPr="00B7418F" w:rsidRDefault="00443909" w:rsidP="004439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2F96D060" w14:textId="5322846E" w:rsidR="00443909" w:rsidRPr="00B7418F" w:rsidRDefault="00443909" w:rsidP="004439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47C4BC3B" w14:textId="0CFF0F26" w:rsidR="00443909" w:rsidRPr="00B7418F" w:rsidRDefault="00443909" w:rsidP="004439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6175F69A" w14:textId="5F0E9458" w:rsidR="00443909" w:rsidRPr="00B7418F" w:rsidRDefault="00443909" w:rsidP="0044390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tcPr>
          <w:p w14:paraId="0582639E" w14:textId="25147433"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(385.810)</w:t>
            </w:r>
          </w:p>
        </w:tc>
        <w:tc>
          <w:tcPr>
            <w:tcW w:w="431" w:type="pct"/>
            <w:tcBorders>
              <w:top w:val="nil"/>
              <w:left w:val="nil"/>
              <w:bottom w:val="nil"/>
              <w:right w:val="nil"/>
            </w:tcBorders>
            <w:shd w:val="clear" w:color="auto" w:fill="auto"/>
            <w:vAlign w:val="center"/>
          </w:tcPr>
          <w:p w14:paraId="76344690" w14:textId="39340409"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(385.810)</w:t>
            </w:r>
          </w:p>
        </w:tc>
      </w:tr>
      <w:tr w:rsidR="00443909" w:rsidRPr="00B7418F" w14:paraId="3B626700" w14:textId="77777777" w:rsidTr="00FB54F9">
        <w:trPr>
          <w:trHeight w:val="227"/>
        </w:trPr>
        <w:tc>
          <w:tcPr>
            <w:tcW w:w="1557" w:type="pct"/>
            <w:tcBorders>
              <w:top w:val="nil"/>
              <w:left w:val="nil"/>
              <w:bottom w:val="nil"/>
              <w:right w:val="nil"/>
            </w:tcBorders>
            <w:shd w:val="clear" w:color="auto" w:fill="auto"/>
            <w:vAlign w:val="center"/>
            <w:hideMark/>
          </w:tcPr>
          <w:p w14:paraId="38645F15" w14:textId="77777777" w:rsidR="00443909" w:rsidRPr="00B7418F" w:rsidRDefault="00443909" w:rsidP="00443909">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Resultado bruto</w:t>
            </w:r>
          </w:p>
        </w:tc>
        <w:tc>
          <w:tcPr>
            <w:tcW w:w="430" w:type="pct"/>
            <w:tcBorders>
              <w:top w:val="nil"/>
              <w:left w:val="nil"/>
              <w:bottom w:val="nil"/>
              <w:right w:val="nil"/>
            </w:tcBorders>
            <w:shd w:val="clear" w:color="auto" w:fill="auto"/>
            <w:vAlign w:val="center"/>
          </w:tcPr>
          <w:p w14:paraId="7DA07401" w14:textId="57856F9E"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564.468</w:t>
            </w:r>
          </w:p>
        </w:tc>
        <w:tc>
          <w:tcPr>
            <w:tcW w:w="430" w:type="pct"/>
            <w:tcBorders>
              <w:top w:val="nil"/>
              <w:left w:val="nil"/>
              <w:bottom w:val="nil"/>
              <w:right w:val="nil"/>
            </w:tcBorders>
            <w:shd w:val="clear" w:color="auto" w:fill="auto"/>
            <w:vAlign w:val="center"/>
          </w:tcPr>
          <w:p w14:paraId="0F8F403B" w14:textId="72BF7DED"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2.100.849</w:t>
            </w:r>
          </w:p>
        </w:tc>
        <w:tc>
          <w:tcPr>
            <w:tcW w:w="430" w:type="pct"/>
            <w:tcBorders>
              <w:top w:val="nil"/>
              <w:left w:val="nil"/>
              <w:bottom w:val="nil"/>
              <w:right w:val="nil"/>
            </w:tcBorders>
            <w:shd w:val="clear" w:color="auto" w:fill="auto"/>
            <w:vAlign w:val="center"/>
          </w:tcPr>
          <w:p w14:paraId="059FC046" w14:textId="6B00A88F"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993.324</w:t>
            </w:r>
          </w:p>
        </w:tc>
        <w:tc>
          <w:tcPr>
            <w:tcW w:w="430" w:type="pct"/>
            <w:tcBorders>
              <w:top w:val="nil"/>
              <w:left w:val="nil"/>
              <w:bottom w:val="nil"/>
              <w:right w:val="nil"/>
            </w:tcBorders>
            <w:shd w:val="clear" w:color="auto" w:fill="auto"/>
            <w:vAlign w:val="center"/>
          </w:tcPr>
          <w:p w14:paraId="5C9FF0AE" w14:textId="6ADEE30D"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3.658.641</w:t>
            </w:r>
          </w:p>
        </w:tc>
        <w:tc>
          <w:tcPr>
            <w:tcW w:w="430" w:type="pct"/>
            <w:tcBorders>
              <w:top w:val="nil"/>
              <w:left w:val="nil"/>
              <w:bottom w:val="nil"/>
              <w:right w:val="nil"/>
            </w:tcBorders>
            <w:shd w:val="clear" w:color="auto" w:fill="auto"/>
            <w:vAlign w:val="center"/>
          </w:tcPr>
          <w:p w14:paraId="7EE12656" w14:textId="7B359A03"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750.101</w:t>
            </w:r>
          </w:p>
        </w:tc>
        <w:tc>
          <w:tcPr>
            <w:tcW w:w="430" w:type="pct"/>
            <w:tcBorders>
              <w:top w:val="nil"/>
              <w:left w:val="nil"/>
              <w:bottom w:val="nil"/>
              <w:right w:val="nil"/>
            </w:tcBorders>
            <w:shd w:val="clear" w:color="auto" w:fill="auto"/>
            <w:vAlign w:val="center"/>
          </w:tcPr>
          <w:p w14:paraId="1E88BD5C" w14:textId="21877A95"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1.919.349</w:t>
            </w:r>
          </w:p>
        </w:tc>
        <w:tc>
          <w:tcPr>
            <w:tcW w:w="430" w:type="pct"/>
            <w:tcBorders>
              <w:top w:val="nil"/>
              <w:left w:val="nil"/>
              <w:bottom w:val="nil"/>
              <w:right w:val="nil"/>
            </w:tcBorders>
            <w:shd w:val="clear" w:color="auto" w:fill="auto"/>
            <w:vAlign w:val="center"/>
          </w:tcPr>
          <w:p w14:paraId="7ED53FAB" w14:textId="0A7D6848"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1.608.761</w:t>
            </w:r>
          </w:p>
        </w:tc>
        <w:tc>
          <w:tcPr>
            <w:tcW w:w="431" w:type="pct"/>
            <w:tcBorders>
              <w:top w:val="nil"/>
              <w:left w:val="nil"/>
              <w:bottom w:val="nil"/>
              <w:right w:val="nil"/>
            </w:tcBorders>
            <w:shd w:val="clear" w:color="auto" w:fill="auto"/>
            <w:vAlign w:val="center"/>
          </w:tcPr>
          <w:p w14:paraId="55F88DBD" w14:textId="5C2EEA5B"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4.278.211</w:t>
            </w:r>
          </w:p>
        </w:tc>
      </w:tr>
      <w:tr w:rsidR="00443909" w:rsidRPr="00B7418F" w14:paraId="725A609B" w14:textId="77777777" w:rsidTr="00FB54F9">
        <w:trPr>
          <w:trHeight w:val="227"/>
        </w:trPr>
        <w:tc>
          <w:tcPr>
            <w:tcW w:w="1557" w:type="pct"/>
            <w:tcBorders>
              <w:top w:val="nil"/>
              <w:left w:val="nil"/>
              <w:bottom w:val="nil"/>
              <w:right w:val="nil"/>
            </w:tcBorders>
            <w:shd w:val="clear" w:color="auto" w:fill="auto"/>
            <w:vAlign w:val="center"/>
            <w:hideMark/>
          </w:tcPr>
          <w:p w14:paraId="49162E96" w14:textId="77777777" w:rsidR="00443909" w:rsidRPr="00B7418F" w:rsidRDefault="00443909" w:rsidP="00443909">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Outras receitas/(despesas) operacionais</w:t>
            </w:r>
          </w:p>
        </w:tc>
        <w:tc>
          <w:tcPr>
            <w:tcW w:w="430" w:type="pct"/>
            <w:tcBorders>
              <w:top w:val="nil"/>
              <w:left w:val="nil"/>
              <w:bottom w:val="nil"/>
              <w:right w:val="nil"/>
            </w:tcBorders>
            <w:shd w:val="clear" w:color="auto" w:fill="auto"/>
            <w:vAlign w:val="center"/>
          </w:tcPr>
          <w:p w14:paraId="7306042F" w14:textId="7C60A8A1"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(10.008)</w:t>
            </w:r>
          </w:p>
        </w:tc>
        <w:tc>
          <w:tcPr>
            <w:tcW w:w="430" w:type="pct"/>
            <w:tcBorders>
              <w:top w:val="nil"/>
              <w:left w:val="nil"/>
              <w:bottom w:val="nil"/>
              <w:right w:val="nil"/>
            </w:tcBorders>
            <w:shd w:val="clear" w:color="auto" w:fill="auto"/>
            <w:vAlign w:val="center"/>
          </w:tcPr>
          <w:p w14:paraId="48DB7B28" w14:textId="537E606F"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(37.249)</w:t>
            </w:r>
          </w:p>
        </w:tc>
        <w:tc>
          <w:tcPr>
            <w:tcW w:w="430" w:type="pct"/>
            <w:tcBorders>
              <w:top w:val="nil"/>
              <w:left w:val="nil"/>
              <w:bottom w:val="nil"/>
              <w:right w:val="nil"/>
            </w:tcBorders>
            <w:shd w:val="clear" w:color="auto" w:fill="auto"/>
            <w:vAlign w:val="center"/>
          </w:tcPr>
          <w:p w14:paraId="27107F94" w14:textId="5002AC2A"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(32.158)</w:t>
            </w:r>
          </w:p>
        </w:tc>
        <w:tc>
          <w:tcPr>
            <w:tcW w:w="430" w:type="pct"/>
            <w:tcBorders>
              <w:top w:val="nil"/>
              <w:left w:val="nil"/>
              <w:bottom w:val="nil"/>
              <w:right w:val="nil"/>
            </w:tcBorders>
            <w:shd w:val="clear" w:color="auto" w:fill="auto"/>
            <w:vAlign w:val="center"/>
          </w:tcPr>
          <w:p w14:paraId="3EFB26A2" w14:textId="65B80359"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(79.415)</w:t>
            </w:r>
          </w:p>
        </w:tc>
        <w:tc>
          <w:tcPr>
            <w:tcW w:w="430" w:type="pct"/>
            <w:tcBorders>
              <w:top w:val="nil"/>
              <w:left w:val="nil"/>
              <w:bottom w:val="nil"/>
              <w:right w:val="nil"/>
            </w:tcBorders>
            <w:shd w:val="clear" w:color="auto" w:fill="auto"/>
            <w:vAlign w:val="center"/>
          </w:tcPr>
          <w:p w14:paraId="4405F4D6" w14:textId="50BD973A"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(15.946)</w:t>
            </w:r>
          </w:p>
        </w:tc>
        <w:tc>
          <w:tcPr>
            <w:tcW w:w="430" w:type="pct"/>
            <w:tcBorders>
              <w:top w:val="nil"/>
              <w:left w:val="nil"/>
              <w:bottom w:val="nil"/>
              <w:right w:val="nil"/>
            </w:tcBorders>
            <w:shd w:val="clear" w:color="auto" w:fill="auto"/>
            <w:vAlign w:val="center"/>
          </w:tcPr>
          <w:p w14:paraId="338E835E" w14:textId="2A9ECFC6"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(35.459)</w:t>
            </w:r>
          </w:p>
        </w:tc>
        <w:tc>
          <w:tcPr>
            <w:tcW w:w="430" w:type="pct"/>
            <w:tcBorders>
              <w:top w:val="nil"/>
              <w:left w:val="nil"/>
              <w:bottom w:val="nil"/>
              <w:right w:val="nil"/>
            </w:tcBorders>
            <w:shd w:val="clear" w:color="auto" w:fill="auto"/>
            <w:vAlign w:val="center"/>
          </w:tcPr>
          <w:p w14:paraId="7D528DE1" w14:textId="70094D4C"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(275.578)</w:t>
            </w:r>
          </w:p>
        </w:tc>
        <w:tc>
          <w:tcPr>
            <w:tcW w:w="431" w:type="pct"/>
            <w:tcBorders>
              <w:top w:val="nil"/>
              <w:left w:val="nil"/>
              <w:bottom w:val="nil"/>
              <w:right w:val="nil"/>
            </w:tcBorders>
            <w:shd w:val="clear" w:color="auto" w:fill="auto"/>
            <w:vAlign w:val="center"/>
          </w:tcPr>
          <w:p w14:paraId="6319DDAF" w14:textId="564B727D"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(326.983)</w:t>
            </w:r>
          </w:p>
        </w:tc>
      </w:tr>
      <w:tr w:rsidR="00443909" w:rsidRPr="00B7418F" w14:paraId="687A948F" w14:textId="77777777" w:rsidTr="00FB54F9">
        <w:trPr>
          <w:trHeight w:val="227"/>
        </w:trPr>
        <w:tc>
          <w:tcPr>
            <w:tcW w:w="1557" w:type="pct"/>
            <w:tcBorders>
              <w:top w:val="nil"/>
              <w:left w:val="nil"/>
              <w:bottom w:val="nil"/>
              <w:right w:val="nil"/>
            </w:tcBorders>
            <w:shd w:val="clear" w:color="auto" w:fill="auto"/>
            <w:vAlign w:val="center"/>
            <w:hideMark/>
          </w:tcPr>
          <w:p w14:paraId="103918F1" w14:textId="77777777" w:rsidR="00443909" w:rsidRPr="00B7418F" w:rsidRDefault="00443909" w:rsidP="00443909">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Despesas administrativas</w:t>
            </w:r>
          </w:p>
        </w:tc>
        <w:tc>
          <w:tcPr>
            <w:tcW w:w="430" w:type="pct"/>
            <w:tcBorders>
              <w:top w:val="nil"/>
              <w:left w:val="nil"/>
              <w:bottom w:val="nil"/>
              <w:right w:val="nil"/>
            </w:tcBorders>
            <w:shd w:val="clear" w:color="auto" w:fill="auto"/>
            <w:vAlign w:val="center"/>
          </w:tcPr>
          <w:p w14:paraId="797E8820" w14:textId="298C9AFB"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(14.247)</w:t>
            </w:r>
          </w:p>
        </w:tc>
        <w:tc>
          <w:tcPr>
            <w:tcW w:w="430" w:type="pct"/>
            <w:tcBorders>
              <w:top w:val="nil"/>
              <w:left w:val="nil"/>
              <w:bottom w:val="nil"/>
              <w:right w:val="nil"/>
            </w:tcBorders>
            <w:shd w:val="clear" w:color="auto" w:fill="auto"/>
            <w:vAlign w:val="center"/>
          </w:tcPr>
          <w:p w14:paraId="063924C5" w14:textId="4CA84269"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(53.024)</w:t>
            </w:r>
          </w:p>
        </w:tc>
        <w:tc>
          <w:tcPr>
            <w:tcW w:w="430" w:type="pct"/>
            <w:tcBorders>
              <w:top w:val="nil"/>
              <w:left w:val="nil"/>
              <w:bottom w:val="nil"/>
              <w:right w:val="nil"/>
            </w:tcBorders>
            <w:shd w:val="clear" w:color="auto" w:fill="auto"/>
            <w:vAlign w:val="center"/>
          </w:tcPr>
          <w:p w14:paraId="594457D5" w14:textId="5D067FFF"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(25.071)</w:t>
            </w:r>
          </w:p>
        </w:tc>
        <w:tc>
          <w:tcPr>
            <w:tcW w:w="430" w:type="pct"/>
            <w:tcBorders>
              <w:top w:val="nil"/>
              <w:left w:val="nil"/>
              <w:bottom w:val="nil"/>
              <w:right w:val="nil"/>
            </w:tcBorders>
            <w:shd w:val="clear" w:color="auto" w:fill="auto"/>
            <w:vAlign w:val="center"/>
          </w:tcPr>
          <w:p w14:paraId="2DEA5E0C" w14:textId="2B413A74"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(92.342)</w:t>
            </w:r>
          </w:p>
        </w:tc>
        <w:tc>
          <w:tcPr>
            <w:tcW w:w="430" w:type="pct"/>
            <w:tcBorders>
              <w:top w:val="nil"/>
              <w:left w:val="nil"/>
              <w:bottom w:val="nil"/>
              <w:right w:val="nil"/>
            </w:tcBorders>
            <w:shd w:val="clear" w:color="auto" w:fill="auto"/>
            <w:vAlign w:val="center"/>
          </w:tcPr>
          <w:p w14:paraId="1326B9C5" w14:textId="55D5E968"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(17.697)</w:t>
            </w:r>
          </w:p>
        </w:tc>
        <w:tc>
          <w:tcPr>
            <w:tcW w:w="430" w:type="pct"/>
            <w:tcBorders>
              <w:top w:val="nil"/>
              <w:left w:val="nil"/>
              <w:bottom w:val="nil"/>
              <w:right w:val="nil"/>
            </w:tcBorders>
            <w:shd w:val="clear" w:color="auto" w:fill="auto"/>
            <w:vAlign w:val="center"/>
          </w:tcPr>
          <w:p w14:paraId="4FB17203" w14:textId="57842288"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(45.282)</w:t>
            </w:r>
          </w:p>
        </w:tc>
        <w:tc>
          <w:tcPr>
            <w:tcW w:w="430" w:type="pct"/>
            <w:tcBorders>
              <w:top w:val="nil"/>
              <w:left w:val="nil"/>
              <w:bottom w:val="nil"/>
              <w:right w:val="nil"/>
            </w:tcBorders>
            <w:shd w:val="clear" w:color="auto" w:fill="auto"/>
            <w:vAlign w:val="center"/>
          </w:tcPr>
          <w:p w14:paraId="656FC6D0" w14:textId="09C8A0C6"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(47.057)</w:t>
            </w:r>
          </w:p>
        </w:tc>
        <w:tc>
          <w:tcPr>
            <w:tcW w:w="431" w:type="pct"/>
            <w:tcBorders>
              <w:top w:val="nil"/>
              <w:left w:val="nil"/>
              <w:bottom w:val="nil"/>
              <w:right w:val="nil"/>
            </w:tcBorders>
            <w:shd w:val="clear" w:color="auto" w:fill="auto"/>
            <w:vAlign w:val="center"/>
          </w:tcPr>
          <w:p w14:paraId="0C2AFEB8" w14:textId="70C7BB5E"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(110.036)</w:t>
            </w:r>
          </w:p>
        </w:tc>
      </w:tr>
      <w:tr w:rsidR="00443909" w:rsidRPr="00B7418F" w14:paraId="50D8ED25" w14:textId="77777777" w:rsidTr="00FB54F9">
        <w:trPr>
          <w:trHeight w:val="227"/>
        </w:trPr>
        <w:tc>
          <w:tcPr>
            <w:tcW w:w="1557" w:type="pct"/>
            <w:tcBorders>
              <w:top w:val="nil"/>
              <w:left w:val="nil"/>
              <w:bottom w:val="nil"/>
              <w:right w:val="nil"/>
            </w:tcBorders>
            <w:shd w:val="clear" w:color="auto" w:fill="auto"/>
            <w:vAlign w:val="center"/>
            <w:hideMark/>
          </w:tcPr>
          <w:p w14:paraId="41A2293C" w14:textId="77777777" w:rsidR="00443909" w:rsidRPr="00B7418F" w:rsidRDefault="00443909" w:rsidP="00443909">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Despesas tributárias</w:t>
            </w:r>
          </w:p>
        </w:tc>
        <w:tc>
          <w:tcPr>
            <w:tcW w:w="430" w:type="pct"/>
            <w:tcBorders>
              <w:top w:val="nil"/>
              <w:left w:val="nil"/>
              <w:bottom w:val="nil"/>
              <w:right w:val="nil"/>
            </w:tcBorders>
            <w:shd w:val="clear" w:color="auto" w:fill="auto"/>
            <w:vAlign w:val="center"/>
          </w:tcPr>
          <w:p w14:paraId="0514C33C" w14:textId="7C1C8D38"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(495)</w:t>
            </w:r>
          </w:p>
        </w:tc>
        <w:tc>
          <w:tcPr>
            <w:tcW w:w="430" w:type="pct"/>
            <w:tcBorders>
              <w:top w:val="nil"/>
              <w:left w:val="nil"/>
              <w:bottom w:val="nil"/>
              <w:right w:val="nil"/>
            </w:tcBorders>
            <w:shd w:val="clear" w:color="auto" w:fill="auto"/>
            <w:vAlign w:val="center"/>
          </w:tcPr>
          <w:p w14:paraId="08927F82" w14:textId="59652878"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(1.843)</w:t>
            </w:r>
          </w:p>
        </w:tc>
        <w:tc>
          <w:tcPr>
            <w:tcW w:w="430" w:type="pct"/>
            <w:tcBorders>
              <w:top w:val="nil"/>
              <w:left w:val="nil"/>
              <w:bottom w:val="nil"/>
              <w:right w:val="nil"/>
            </w:tcBorders>
            <w:shd w:val="clear" w:color="auto" w:fill="auto"/>
            <w:vAlign w:val="center"/>
          </w:tcPr>
          <w:p w14:paraId="7732663B" w14:textId="40B233AF"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(15.417)</w:t>
            </w:r>
          </w:p>
        </w:tc>
        <w:tc>
          <w:tcPr>
            <w:tcW w:w="430" w:type="pct"/>
            <w:tcBorders>
              <w:top w:val="nil"/>
              <w:left w:val="nil"/>
              <w:bottom w:val="nil"/>
              <w:right w:val="nil"/>
            </w:tcBorders>
            <w:shd w:val="clear" w:color="auto" w:fill="auto"/>
            <w:vAlign w:val="center"/>
          </w:tcPr>
          <w:p w14:paraId="6388D4A0" w14:textId="2F27555E"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(17.755)</w:t>
            </w:r>
          </w:p>
        </w:tc>
        <w:tc>
          <w:tcPr>
            <w:tcW w:w="430" w:type="pct"/>
            <w:tcBorders>
              <w:top w:val="nil"/>
              <w:left w:val="nil"/>
              <w:bottom w:val="nil"/>
              <w:right w:val="nil"/>
            </w:tcBorders>
            <w:shd w:val="clear" w:color="auto" w:fill="auto"/>
            <w:vAlign w:val="center"/>
          </w:tcPr>
          <w:p w14:paraId="1351ED3F" w14:textId="6E3ACA07"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w:t>
            </w:r>
          </w:p>
        </w:tc>
        <w:tc>
          <w:tcPr>
            <w:tcW w:w="430" w:type="pct"/>
            <w:tcBorders>
              <w:top w:val="nil"/>
              <w:left w:val="nil"/>
              <w:bottom w:val="nil"/>
              <w:right w:val="nil"/>
            </w:tcBorders>
            <w:shd w:val="clear" w:color="auto" w:fill="auto"/>
            <w:vAlign w:val="center"/>
          </w:tcPr>
          <w:p w14:paraId="49074BAC" w14:textId="2C9BBB0D"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(2.614)</w:t>
            </w:r>
          </w:p>
        </w:tc>
        <w:tc>
          <w:tcPr>
            <w:tcW w:w="430" w:type="pct"/>
            <w:tcBorders>
              <w:top w:val="nil"/>
              <w:left w:val="nil"/>
              <w:bottom w:val="nil"/>
              <w:right w:val="nil"/>
            </w:tcBorders>
            <w:shd w:val="clear" w:color="auto" w:fill="auto"/>
            <w:vAlign w:val="center"/>
          </w:tcPr>
          <w:p w14:paraId="37EEF1C2" w14:textId="2478C7FF"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(241.445)</w:t>
            </w:r>
          </w:p>
        </w:tc>
        <w:tc>
          <w:tcPr>
            <w:tcW w:w="431" w:type="pct"/>
            <w:tcBorders>
              <w:top w:val="nil"/>
              <w:left w:val="nil"/>
              <w:bottom w:val="nil"/>
              <w:right w:val="nil"/>
            </w:tcBorders>
            <w:shd w:val="clear" w:color="auto" w:fill="auto"/>
            <w:vAlign w:val="center"/>
          </w:tcPr>
          <w:p w14:paraId="64BD6502" w14:textId="5689377A"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(247.169)</w:t>
            </w:r>
          </w:p>
        </w:tc>
      </w:tr>
      <w:tr w:rsidR="00443909" w:rsidRPr="00B7418F" w14:paraId="5425C552" w14:textId="77777777" w:rsidTr="00FB54F9">
        <w:trPr>
          <w:trHeight w:val="227"/>
        </w:trPr>
        <w:tc>
          <w:tcPr>
            <w:tcW w:w="1557" w:type="pct"/>
            <w:tcBorders>
              <w:top w:val="nil"/>
              <w:left w:val="nil"/>
              <w:bottom w:val="nil"/>
              <w:right w:val="nil"/>
            </w:tcBorders>
            <w:shd w:val="clear" w:color="auto" w:fill="auto"/>
            <w:vAlign w:val="center"/>
            <w:hideMark/>
          </w:tcPr>
          <w:p w14:paraId="2D0E821A" w14:textId="77777777" w:rsidR="00443909" w:rsidRPr="00B7418F" w:rsidRDefault="00443909" w:rsidP="00443909">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Outras receitas/despesas operacionais</w:t>
            </w:r>
          </w:p>
        </w:tc>
        <w:tc>
          <w:tcPr>
            <w:tcW w:w="430" w:type="pct"/>
            <w:tcBorders>
              <w:top w:val="nil"/>
              <w:left w:val="nil"/>
              <w:bottom w:val="nil"/>
              <w:right w:val="nil"/>
            </w:tcBorders>
            <w:shd w:val="clear" w:color="auto" w:fill="auto"/>
            <w:vAlign w:val="center"/>
          </w:tcPr>
          <w:p w14:paraId="20A1FB3C" w14:textId="5CE23E46"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4.734</w:t>
            </w:r>
          </w:p>
        </w:tc>
        <w:tc>
          <w:tcPr>
            <w:tcW w:w="430" w:type="pct"/>
            <w:tcBorders>
              <w:top w:val="nil"/>
              <w:left w:val="nil"/>
              <w:bottom w:val="nil"/>
              <w:right w:val="nil"/>
            </w:tcBorders>
            <w:shd w:val="clear" w:color="auto" w:fill="auto"/>
            <w:vAlign w:val="center"/>
          </w:tcPr>
          <w:p w14:paraId="012FF3D5" w14:textId="2065F76E"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17.618</w:t>
            </w:r>
          </w:p>
        </w:tc>
        <w:tc>
          <w:tcPr>
            <w:tcW w:w="430" w:type="pct"/>
            <w:tcBorders>
              <w:top w:val="nil"/>
              <w:left w:val="nil"/>
              <w:bottom w:val="nil"/>
              <w:right w:val="nil"/>
            </w:tcBorders>
            <w:shd w:val="clear" w:color="auto" w:fill="auto"/>
            <w:vAlign w:val="center"/>
          </w:tcPr>
          <w:p w14:paraId="27A9ED59" w14:textId="4E3D6CC4"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8.330</w:t>
            </w:r>
          </w:p>
        </w:tc>
        <w:tc>
          <w:tcPr>
            <w:tcW w:w="430" w:type="pct"/>
            <w:tcBorders>
              <w:top w:val="nil"/>
              <w:left w:val="nil"/>
              <w:bottom w:val="nil"/>
              <w:right w:val="nil"/>
            </w:tcBorders>
            <w:shd w:val="clear" w:color="auto" w:fill="auto"/>
            <w:vAlign w:val="center"/>
          </w:tcPr>
          <w:p w14:paraId="3D03474D" w14:textId="1B71B169"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30.682</w:t>
            </w:r>
          </w:p>
        </w:tc>
        <w:tc>
          <w:tcPr>
            <w:tcW w:w="430" w:type="pct"/>
            <w:tcBorders>
              <w:top w:val="nil"/>
              <w:left w:val="nil"/>
              <w:bottom w:val="nil"/>
              <w:right w:val="nil"/>
            </w:tcBorders>
            <w:shd w:val="clear" w:color="auto" w:fill="auto"/>
            <w:vAlign w:val="center"/>
          </w:tcPr>
          <w:p w14:paraId="41D31D64" w14:textId="3B6D68B2"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4.861</w:t>
            </w:r>
          </w:p>
        </w:tc>
        <w:tc>
          <w:tcPr>
            <w:tcW w:w="430" w:type="pct"/>
            <w:tcBorders>
              <w:top w:val="nil"/>
              <w:left w:val="nil"/>
              <w:bottom w:val="nil"/>
              <w:right w:val="nil"/>
            </w:tcBorders>
            <w:shd w:val="clear" w:color="auto" w:fill="auto"/>
            <w:vAlign w:val="center"/>
          </w:tcPr>
          <w:p w14:paraId="5B1B6157" w14:textId="5DEEB272"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12.437</w:t>
            </w:r>
          </w:p>
        </w:tc>
        <w:tc>
          <w:tcPr>
            <w:tcW w:w="430" w:type="pct"/>
            <w:tcBorders>
              <w:top w:val="nil"/>
              <w:left w:val="nil"/>
              <w:bottom w:val="nil"/>
              <w:right w:val="nil"/>
            </w:tcBorders>
            <w:shd w:val="clear" w:color="auto" w:fill="auto"/>
            <w:vAlign w:val="center"/>
          </w:tcPr>
          <w:p w14:paraId="4472228B" w14:textId="31C4FBF0"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12.924</w:t>
            </w:r>
          </w:p>
        </w:tc>
        <w:tc>
          <w:tcPr>
            <w:tcW w:w="431" w:type="pct"/>
            <w:tcBorders>
              <w:top w:val="nil"/>
              <w:left w:val="nil"/>
              <w:bottom w:val="nil"/>
              <w:right w:val="nil"/>
            </w:tcBorders>
            <w:shd w:val="clear" w:color="auto" w:fill="auto"/>
            <w:vAlign w:val="center"/>
          </w:tcPr>
          <w:p w14:paraId="69A40376" w14:textId="7DBFC121"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30.222</w:t>
            </w:r>
          </w:p>
        </w:tc>
      </w:tr>
      <w:tr w:rsidR="00443909" w:rsidRPr="00B7418F" w14:paraId="74396710" w14:textId="77777777" w:rsidTr="00FB54F9">
        <w:trPr>
          <w:trHeight w:val="227"/>
        </w:trPr>
        <w:tc>
          <w:tcPr>
            <w:tcW w:w="1557" w:type="pct"/>
            <w:tcBorders>
              <w:top w:val="nil"/>
              <w:left w:val="nil"/>
              <w:bottom w:val="nil"/>
              <w:right w:val="nil"/>
            </w:tcBorders>
            <w:shd w:val="clear" w:color="auto" w:fill="auto"/>
            <w:vAlign w:val="center"/>
            <w:hideMark/>
          </w:tcPr>
          <w:p w14:paraId="480FB381" w14:textId="77777777" w:rsidR="00443909" w:rsidRPr="00B7418F" w:rsidRDefault="00443909" w:rsidP="00443909">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Resultado antes das receitas e despesas financeiras</w:t>
            </w:r>
          </w:p>
        </w:tc>
        <w:tc>
          <w:tcPr>
            <w:tcW w:w="430" w:type="pct"/>
            <w:tcBorders>
              <w:top w:val="nil"/>
              <w:left w:val="nil"/>
              <w:bottom w:val="nil"/>
              <w:right w:val="nil"/>
            </w:tcBorders>
            <w:shd w:val="clear" w:color="auto" w:fill="auto"/>
            <w:vAlign w:val="center"/>
          </w:tcPr>
          <w:p w14:paraId="1D66381A" w14:textId="66851D10"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554.460</w:t>
            </w:r>
          </w:p>
        </w:tc>
        <w:tc>
          <w:tcPr>
            <w:tcW w:w="430" w:type="pct"/>
            <w:tcBorders>
              <w:top w:val="nil"/>
              <w:left w:val="nil"/>
              <w:bottom w:val="nil"/>
              <w:right w:val="nil"/>
            </w:tcBorders>
            <w:shd w:val="clear" w:color="auto" w:fill="auto"/>
            <w:vAlign w:val="center"/>
          </w:tcPr>
          <w:p w14:paraId="758307EC" w14:textId="1E68F8A4"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2.063.600</w:t>
            </w:r>
          </w:p>
        </w:tc>
        <w:tc>
          <w:tcPr>
            <w:tcW w:w="430" w:type="pct"/>
            <w:tcBorders>
              <w:top w:val="nil"/>
              <w:left w:val="nil"/>
              <w:bottom w:val="nil"/>
              <w:right w:val="nil"/>
            </w:tcBorders>
            <w:shd w:val="clear" w:color="auto" w:fill="auto"/>
            <w:vAlign w:val="center"/>
          </w:tcPr>
          <w:p w14:paraId="3ED3D7B4" w14:textId="67B4CD1C"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961.166</w:t>
            </w:r>
          </w:p>
        </w:tc>
        <w:tc>
          <w:tcPr>
            <w:tcW w:w="430" w:type="pct"/>
            <w:tcBorders>
              <w:top w:val="nil"/>
              <w:left w:val="nil"/>
              <w:bottom w:val="nil"/>
              <w:right w:val="nil"/>
            </w:tcBorders>
            <w:shd w:val="clear" w:color="auto" w:fill="auto"/>
            <w:vAlign w:val="center"/>
          </w:tcPr>
          <w:p w14:paraId="6006EEAD" w14:textId="55EC97E3"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3.579.226</w:t>
            </w:r>
          </w:p>
        </w:tc>
        <w:tc>
          <w:tcPr>
            <w:tcW w:w="430" w:type="pct"/>
            <w:tcBorders>
              <w:top w:val="nil"/>
              <w:left w:val="nil"/>
              <w:bottom w:val="nil"/>
              <w:right w:val="nil"/>
            </w:tcBorders>
            <w:shd w:val="clear" w:color="auto" w:fill="auto"/>
            <w:vAlign w:val="center"/>
          </w:tcPr>
          <w:p w14:paraId="04FF5E55" w14:textId="3C508B80"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734.155</w:t>
            </w:r>
          </w:p>
        </w:tc>
        <w:tc>
          <w:tcPr>
            <w:tcW w:w="430" w:type="pct"/>
            <w:tcBorders>
              <w:top w:val="nil"/>
              <w:left w:val="nil"/>
              <w:bottom w:val="nil"/>
              <w:right w:val="nil"/>
            </w:tcBorders>
            <w:shd w:val="clear" w:color="auto" w:fill="auto"/>
            <w:vAlign w:val="center"/>
          </w:tcPr>
          <w:p w14:paraId="53D2A38B" w14:textId="3A818C0B"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1.883.890</w:t>
            </w:r>
          </w:p>
        </w:tc>
        <w:tc>
          <w:tcPr>
            <w:tcW w:w="430" w:type="pct"/>
            <w:tcBorders>
              <w:top w:val="nil"/>
              <w:left w:val="nil"/>
              <w:bottom w:val="nil"/>
              <w:right w:val="nil"/>
            </w:tcBorders>
            <w:shd w:val="clear" w:color="auto" w:fill="auto"/>
            <w:vAlign w:val="center"/>
          </w:tcPr>
          <w:p w14:paraId="52D8DBF8" w14:textId="1AAF1CD6"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1.333.183</w:t>
            </w:r>
          </w:p>
        </w:tc>
        <w:tc>
          <w:tcPr>
            <w:tcW w:w="431" w:type="pct"/>
            <w:tcBorders>
              <w:top w:val="nil"/>
              <w:left w:val="nil"/>
              <w:bottom w:val="nil"/>
              <w:right w:val="nil"/>
            </w:tcBorders>
            <w:shd w:val="clear" w:color="auto" w:fill="auto"/>
            <w:vAlign w:val="center"/>
          </w:tcPr>
          <w:p w14:paraId="647B9614" w14:textId="40077446"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3.951.228</w:t>
            </w:r>
          </w:p>
        </w:tc>
      </w:tr>
      <w:tr w:rsidR="00443909" w:rsidRPr="00B7418F" w14:paraId="2A30C0F3" w14:textId="77777777" w:rsidTr="00FB54F9">
        <w:trPr>
          <w:trHeight w:val="227"/>
        </w:trPr>
        <w:tc>
          <w:tcPr>
            <w:tcW w:w="1557" w:type="pct"/>
            <w:tcBorders>
              <w:top w:val="nil"/>
              <w:left w:val="nil"/>
              <w:bottom w:val="nil"/>
              <w:right w:val="nil"/>
            </w:tcBorders>
            <w:shd w:val="clear" w:color="auto" w:fill="auto"/>
            <w:vAlign w:val="center"/>
            <w:hideMark/>
          </w:tcPr>
          <w:p w14:paraId="5933BCEF" w14:textId="77777777" w:rsidR="00443909" w:rsidRPr="00B7418F" w:rsidRDefault="00443909" w:rsidP="00443909">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Resultado financeiro</w:t>
            </w:r>
          </w:p>
        </w:tc>
        <w:tc>
          <w:tcPr>
            <w:tcW w:w="430" w:type="pct"/>
            <w:tcBorders>
              <w:top w:val="nil"/>
              <w:left w:val="nil"/>
              <w:bottom w:val="nil"/>
              <w:right w:val="nil"/>
            </w:tcBorders>
            <w:shd w:val="clear" w:color="auto" w:fill="auto"/>
            <w:vAlign w:val="center"/>
          </w:tcPr>
          <w:p w14:paraId="30E3FADC" w14:textId="3A7E68CF"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7.050</w:t>
            </w:r>
          </w:p>
        </w:tc>
        <w:tc>
          <w:tcPr>
            <w:tcW w:w="430" w:type="pct"/>
            <w:tcBorders>
              <w:top w:val="nil"/>
              <w:left w:val="nil"/>
              <w:bottom w:val="nil"/>
              <w:right w:val="nil"/>
            </w:tcBorders>
            <w:shd w:val="clear" w:color="auto" w:fill="auto"/>
            <w:vAlign w:val="center"/>
          </w:tcPr>
          <w:p w14:paraId="351BA230" w14:textId="561CF0EC"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26.240</w:t>
            </w:r>
          </w:p>
        </w:tc>
        <w:tc>
          <w:tcPr>
            <w:tcW w:w="430" w:type="pct"/>
            <w:tcBorders>
              <w:top w:val="nil"/>
              <w:left w:val="nil"/>
              <w:bottom w:val="nil"/>
              <w:right w:val="nil"/>
            </w:tcBorders>
            <w:shd w:val="clear" w:color="auto" w:fill="auto"/>
            <w:vAlign w:val="center"/>
          </w:tcPr>
          <w:p w14:paraId="0029E43B" w14:textId="30CCE0A4"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12.407</w:t>
            </w:r>
          </w:p>
        </w:tc>
        <w:tc>
          <w:tcPr>
            <w:tcW w:w="430" w:type="pct"/>
            <w:tcBorders>
              <w:top w:val="nil"/>
              <w:left w:val="nil"/>
              <w:bottom w:val="nil"/>
              <w:right w:val="nil"/>
            </w:tcBorders>
            <w:shd w:val="clear" w:color="auto" w:fill="auto"/>
            <w:vAlign w:val="center"/>
          </w:tcPr>
          <w:p w14:paraId="62256846" w14:textId="358FF108"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45.697</w:t>
            </w:r>
          </w:p>
        </w:tc>
        <w:tc>
          <w:tcPr>
            <w:tcW w:w="430" w:type="pct"/>
            <w:tcBorders>
              <w:top w:val="nil"/>
              <w:left w:val="nil"/>
              <w:bottom w:val="nil"/>
              <w:right w:val="nil"/>
            </w:tcBorders>
            <w:shd w:val="clear" w:color="auto" w:fill="auto"/>
            <w:vAlign w:val="center"/>
          </w:tcPr>
          <w:p w14:paraId="501E3227" w14:textId="24006876"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18.313</w:t>
            </w:r>
          </w:p>
        </w:tc>
        <w:tc>
          <w:tcPr>
            <w:tcW w:w="430" w:type="pct"/>
            <w:tcBorders>
              <w:top w:val="nil"/>
              <w:left w:val="nil"/>
              <w:bottom w:val="nil"/>
              <w:right w:val="nil"/>
            </w:tcBorders>
            <w:shd w:val="clear" w:color="auto" w:fill="auto"/>
            <w:vAlign w:val="center"/>
          </w:tcPr>
          <w:p w14:paraId="3176D989" w14:textId="24051E66"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46.860</w:t>
            </w:r>
          </w:p>
        </w:tc>
        <w:tc>
          <w:tcPr>
            <w:tcW w:w="430" w:type="pct"/>
            <w:tcBorders>
              <w:top w:val="nil"/>
              <w:left w:val="nil"/>
              <w:bottom w:val="nil"/>
              <w:right w:val="nil"/>
            </w:tcBorders>
            <w:shd w:val="clear" w:color="auto" w:fill="auto"/>
            <w:vAlign w:val="center"/>
          </w:tcPr>
          <w:p w14:paraId="37842EAB" w14:textId="0D2909B8"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48.695</w:t>
            </w:r>
          </w:p>
        </w:tc>
        <w:tc>
          <w:tcPr>
            <w:tcW w:w="431" w:type="pct"/>
            <w:tcBorders>
              <w:top w:val="nil"/>
              <w:left w:val="nil"/>
              <w:bottom w:val="nil"/>
              <w:right w:val="nil"/>
            </w:tcBorders>
            <w:shd w:val="clear" w:color="auto" w:fill="auto"/>
            <w:vAlign w:val="center"/>
          </w:tcPr>
          <w:p w14:paraId="64FF1E0D" w14:textId="4C1B0D87"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113.868</w:t>
            </w:r>
          </w:p>
        </w:tc>
      </w:tr>
      <w:tr w:rsidR="00443909" w:rsidRPr="00B7418F" w14:paraId="4020D8F3" w14:textId="77777777" w:rsidTr="00FB54F9">
        <w:trPr>
          <w:trHeight w:val="227"/>
        </w:trPr>
        <w:tc>
          <w:tcPr>
            <w:tcW w:w="1557" w:type="pct"/>
            <w:tcBorders>
              <w:top w:val="nil"/>
              <w:left w:val="nil"/>
              <w:bottom w:val="nil"/>
              <w:right w:val="nil"/>
            </w:tcBorders>
            <w:shd w:val="clear" w:color="auto" w:fill="auto"/>
            <w:vAlign w:val="center"/>
            <w:hideMark/>
          </w:tcPr>
          <w:p w14:paraId="2B66F728" w14:textId="77777777" w:rsidR="00443909" w:rsidRPr="00B7418F" w:rsidRDefault="00443909" w:rsidP="00443909">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Receitas financeiras</w:t>
            </w:r>
          </w:p>
        </w:tc>
        <w:tc>
          <w:tcPr>
            <w:tcW w:w="430" w:type="pct"/>
            <w:tcBorders>
              <w:top w:val="nil"/>
              <w:left w:val="nil"/>
              <w:bottom w:val="nil"/>
              <w:right w:val="nil"/>
            </w:tcBorders>
            <w:shd w:val="clear" w:color="auto" w:fill="auto"/>
            <w:vAlign w:val="center"/>
          </w:tcPr>
          <w:p w14:paraId="28247AF2" w14:textId="4D711838"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11.853</w:t>
            </w:r>
          </w:p>
        </w:tc>
        <w:tc>
          <w:tcPr>
            <w:tcW w:w="430" w:type="pct"/>
            <w:tcBorders>
              <w:top w:val="nil"/>
              <w:left w:val="nil"/>
              <w:bottom w:val="nil"/>
              <w:right w:val="nil"/>
            </w:tcBorders>
            <w:shd w:val="clear" w:color="auto" w:fill="auto"/>
            <w:vAlign w:val="center"/>
          </w:tcPr>
          <w:p w14:paraId="1A8D5F59" w14:textId="4EE1EAF8"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44.114</w:t>
            </w:r>
          </w:p>
        </w:tc>
        <w:tc>
          <w:tcPr>
            <w:tcW w:w="430" w:type="pct"/>
            <w:tcBorders>
              <w:top w:val="nil"/>
              <w:left w:val="nil"/>
              <w:bottom w:val="nil"/>
              <w:right w:val="nil"/>
            </w:tcBorders>
            <w:shd w:val="clear" w:color="auto" w:fill="auto"/>
            <w:vAlign w:val="center"/>
          </w:tcPr>
          <w:p w14:paraId="3C8F8D1C" w14:textId="3743FB42"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20.858</w:t>
            </w:r>
          </w:p>
        </w:tc>
        <w:tc>
          <w:tcPr>
            <w:tcW w:w="430" w:type="pct"/>
            <w:tcBorders>
              <w:top w:val="nil"/>
              <w:left w:val="nil"/>
              <w:bottom w:val="nil"/>
              <w:right w:val="nil"/>
            </w:tcBorders>
            <w:shd w:val="clear" w:color="auto" w:fill="auto"/>
            <w:vAlign w:val="center"/>
          </w:tcPr>
          <w:p w14:paraId="6A25325A" w14:textId="28EA451B"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76.825</w:t>
            </w:r>
          </w:p>
        </w:tc>
        <w:tc>
          <w:tcPr>
            <w:tcW w:w="430" w:type="pct"/>
            <w:tcBorders>
              <w:top w:val="nil"/>
              <w:left w:val="nil"/>
              <w:bottom w:val="nil"/>
              <w:right w:val="nil"/>
            </w:tcBorders>
            <w:shd w:val="clear" w:color="auto" w:fill="auto"/>
            <w:vAlign w:val="center"/>
          </w:tcPr>
          <w:p w14:paraId="300995F7" w14:textId="7D3748E0"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23.772</w:t>
            </w:r>
          </w:p>
        </w:tc>
        <w:tc>
          <w:tcPr>
            <w:tcW w:w="430" w:type="pct"/>
            <w:tcBorders>
              <w:top w:val="nil"/>
              <w:left w:val="nil"/>
              <w:bottom w:val="nil"/>
              <w:right w:val="nil"/>
            </w:tcBorders>
            <w:shd w:val="clear" w:color="auto" w:fill="auto"/>
            <w:vAlign w:val="center"/>
          </w:tcPr>
          <w:p w14:paraId="7ACAF473" w14:textId="3E98E3B3"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60.829</w:t>
            </w:r>
          </w:p>
        </w:tc>
        <w:tc>
          <w:tcPr>
            <w:tcW w:w="430" w:type="pct"/>
            <w:tcBorders>
              <w:top w:val="nil"/>
              <w:left w:val="nil"/>
              <w:bottom w:val="nil"/>
              <w:right w:val="nil"/>
            </w:tcBorders>
            <w:shd w:val="clear" w:color="auto" w:fill="auto"/>
            <w:vAlign w:val="center"/>
          </w:tcPr>
          <w:p w14:paraId="5710EA2B" w14:textId="3FEE9FBE"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63.212</w:t>
            </w:r>
          </w:p>
        </w:tc>
        <w:tc>
          <w:tcPr>
            <w:tcW w:w="431" w:type="pct"/>
            <w:tcBorders>
              <w:top w:val="nil"/>
              <w:left w:val="nil"/>
              <w:bottom w:val="nil"/>
              <w:right w:val="nil"/>
            </w:tcBorders>
            <w:shd w:val="clear" w:color="auto" w:fill="auto"/>
            <w:vAlign w:val="center"/>
          </w:tcPr>
          <w:p w14:paraId="3EF46058" w14:textId="186E443B"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147.813</w:t>
            </w:r>
          </w:p>
        </w:tc>
      </w:tr>
      <w:tr w:rsidR="00443909" w:rsidRPr="00B7418F" w14:paraId="467A4ABA" w14:textId="77777777" w:rsidTr="00FB54F9">
        <w:trPr>
          <w:trHeight w:val="227"/>
        </w:trPr>
        <w:tc>
          <w:tcPr>
            <w:tcW w:w="1557" w:type="pct"/>
            <w:tcBorders>
              <w:top w:val="nil"/>
              <w:left w:val="nil"/>
              <w:bottom w:val="nil"/>
              <w:right w:val="nil"/>
            </w:tcBorders>
            <w:shd w:val="clear" w:color="auto" w:fill="auto"/>
            <w:vAlign w:val="center"/>
            <w:hideMark/>
          </w:tcPr>
          <w:p w14:paraId="472FB8F8" w14:textId="77777777" w:rsidR="00443909" w:rsidRPr="00B7418F" w:rsidRDefault="00443909" w:rsidP="00443909">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Despesas financeiras</w:t>
            </w:r>
          </w:p>
        </w:tc>
        <w:tc>
          <w:tcPr>
            <w:tcW w:w="430" w:type="pct"/>
            <w:tcBorders>
              <w:top w:val="nil"/>
              <w:left w:val="nil"/>
              <w:bottom w:val="nil"/>
              <w:right w:val="nil"/>
            </w:tcBorders>
            <w:shd w:val="clear" w:color="auto" w:fill="auto"/>
            <w:vAlign w:val="center"/>
          </w:tcPr>
          <w:p w14:paraId="0CD7E201" w14:textId="773DA2B4"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(4.803)</w:t>
            </w:r>
          </w:p>
        </w:tc>
        <w:tc>
          <w:tcPr>
            <w:tcW w:w="430" w:type="pct"/>
            <w:tcBorders>
              <w:top w:val="nil"/>
              <w:left w:val="nil"/>
              <w:bottom w:val="nil"/>
              <w:right w:val="nil"/>
            </w:tcBorders>
            <w:shd w:val="clear" w:color="auto" w:fill="auto"/>
            <w:vAlign w:val="center"/>
          </w:tcPr>
          <w:p w14:paraId="51060705" w14:textId="61A68DB1"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(17.874)</w:t>
            </w:r>
          </w:p>
        </w:tc>
        <w:tc>
          <w:tcPr>
            <w:tcW w:w="430" w:type="pct"/>
            <w:tcBorders>
              <w:top w:val="nil"/>
              <w:left w:val="nil"/>
              <w:bottom w:val="nil"/>
              <w:right w:val="nil"/>
            </w:tcBorders>
            <w:shd w:val="clear" w:color="auto" w:fill="auto"/>
            <w:vAlign w:val="center"/>
          </w:tcPr>
          <w:p w14:paraId="6F482FAB" w14:textId="270D59C7"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(8.451)</w:t>
            </w:r>
          </w:p>
        </w:tc>
        <w:tc>
          <w:tcPr>
            <w:tcW w:w="430" w:type="pct"/>
            <w:tcBorders>
              <w:top w:val="nil"/>
              <w:left w:val="nil"/>
              <w:bottom w:val="nil"/>
              <w:right w:val="nil"/>
            </w:tcBorders>
            <w:shd w:val="clear" w:color="auto" w:fill="auto"/>
            <w:vAlign w:val="center"/>
          </w:tcPr>
          <w:p w14:paraId="3F599FB1" w14:textId="34DDE57D"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(31.128)</w:t>
            </w:r>
          </w:p>
        </w:tc>
        <w:tc>
          <w:tcPr>
            <w:tcW w:w="430" w:type="pct"/>
            <w:tcBorders>
              <w:top w:val="nil"/>
              <w:left w:val="nil"/>
              <w:bottom w:val="nil"/>
              <w:right w:val="nil"/>
            </w:tcBorders>
            <w:shd w:val="clear" w:color="auto" w:fill="auto"/>
            <w:vAlign w:val="center"/>
          </w:tcPr>
          <w:p w14:paraId="6C502AC8" w14:textId="543C7F54"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(5.459)</w:t>
            </w:r>
          </w:p>
        </w:tc>
        <w:tc>
          <w:tcPr>
            <w:tcW w:w="430" w:type="pct"/>
            <w:tcBorders>
              <w:top w:val="nil"/>
              <w:left w:val="nil"/>
              <w:bottom w:val="nil"/>
              <w:right w:val="nil"/>
            </w:tcBorders>
            <w:shd w:val="clear" w:color="auto" w:fill="auto"/>
            <w:vAlign w:val="center"/>
          </w:tcPr>
          <w:p w14:paraId="5A86208F" w14:textId="480FBDAC"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(13.969)</w:t>
            </w:r>
          </w:p>
        </w:tc>
        <w:tc>
          <w:tcPr>
            <w:tcW w:w="430" w:type="pct"/>
            <w:tcBorders>
              <w:top w:val="nil"/>
              <w:left w:val="nil"/>
              <w:bottom w:val="nil"/>
              <w:right w:val="nil"/>
            </w:tcBorders>
            <w:shd w:val="clear" w:color="auto" w:fill="auto"/>
            <w:vAlign w:val="center"/>
          </w:tcPr>
          <w:p w14:paraId="669BE8FC" w14:textId="67788155"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(14.517)</w:t>
            </w:r>
          </w:p>
        </w:tc>
        <w:tc>
          <w:tcPr>
            <w:tcW w:w="431" w:type="pct"/>
            <w:tcBorders>
              <w:top w:val="nil"/>
              <w:left w:val="nil"/>
              <w:bottom w:val="nil"/>
              <w:right w:val="nil"/>
            </w:tcBorders>
            <w:shd w:val="clear" w:color="auto" w:fill="auto"/>
            <w:vAlign w:val="center"/>
          </w:tcPr>
          <w:p w14:paraId="0645FFFD" w14:textId="396048A8"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(33.945)</w:t>
            </w:r>
          </w:p>
        </w:tc>
      </w:tr>
      <w:tr w:rsidR="00443909" w:rsidRPr="00B7418F" w14:paraId="715BA749" w14:textId="77777777" w:rsidTr="00FB54F9">
        <w:trPr>
          <w:trHeight w:val="227"/>
        </w:trPr>
        <w:tc>
          <w:tcPr>
            <w:tcW w:w="1557" w:type="pct"/>
            <w:tcBorders>
              <w:top w:val="nil"/>
              <w:left w:val="nil"/>
              <w:bottom w:val="nil"/>
              <w:right w:val="nil"/>
            </w:tcBorders>
            <w:shd w:val="clear" w:color="auto" w:fill="auto"/>
            <w:vAlign w:val="center"/>
            <w:hideMark/>
          </w:tcPr>
          <w:p w14:paraId="5C9195CA" w14:textId="77777777" w:rsidR="00443909" w:rsidRPr="00B7418F" w:rsidRDefault="00443909" w:rsidP="00443909">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Resultado antes de participações, imposto de renda e contribuição social</w:t>
            </w:r>
          </w:p>
        </w:tc>
        <w:tc>
          <w:tcPr>
            <w:tcW w:w="430" w:type="pct"/>
            <w:tcBorders>
              <w:top w:val="nil"/>
              <w:left w:val="nil"/>
              <w:bottom w:val="nil"/>
              <w:right w:val="nil"/>
            </w:tcBorders>
            <w:shd w:val="clear" w:color="auto" w:fill="auto"/>
            <w:vAlign w:val="center"/>
          </w:tcPr>
          <w:p w14:paraId="582C4684" w14:textId="737B3705"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561.510</w:t>
            </w:r>
          </w:p>
        </w:tc>
        <w:tc>
          <w:tcPr>
            <w:tcW w:w="430" w:type="pct"/>
            <w:tcBorders>
              <w:top w:val="nil"/>
              <w:left w:val="nil"/>
              <w:bottom w:val="nil"/>
              <w:right w:val="nil"/>
            </w:tcBorders>
            <w:shd w:val="clear" w:color="auto" w:fill="auto"/>
            <w:vAlign w:val="center"/>
          </w:tcPr>
          <w:p w14:paraId="359A1184" w14:textId="26E554FB"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2.089.840</w:t>
            </w:r>
          </w:p>
        </w:tc>
        <w:tc>
          <w:tcPr>
            <w:tcW w:w="430" w:type="pct"/>
            <w:tcBorders>
              <w:top w:val="nil"/>
              <w:left w:val="nil"/>
              <w:bottom w:val="nil"/>
              <w:right w:val="nil"/>
            </w:tcBorders>
            <w:shd w:val="clear" w:color="auto" w:fill="auto"/>
            <w:vAlign w:val="center"/>
          </w:tcPr>
          <w:p w14:paraId="729ECD71" w14:textId="7BD5ACBE"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973.573</w:t>
            </w:r>
          </w:p>
        </w:tc>
        <w:tc>
          <w:tcPr>
            <w:tcW w:w="430" w:type="pct"/>
            <w:tcBorders>
              <w:top w:val="nil"/>
              <w:left w:val="nil"/>
              <w:bottom w:val="nil"/>
              <w:right w:val="nil"/>
            </w:tcBorders>
            <w:shd w:val="clear" w:color="auto" w:fill="auto"/>
            <w:vAlign w:val="center"/>
          </w:tcPr>
          <w:p w14:paraId="513C55BF" w14:textId="6CC6074E"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3.624.923</w:t>
            </w:r>
          </w:p>
        </w:tc>
        <w:tc>
          <w:tcPr>
            <w:tcW w:w="430" w:type="pct"/>
            <w:tcBorders>
              <w:top w:val="nil"/>
              <w:left w:val="nil"/>
              <w:bottom w:val="nil"/>
              <w:right w:val="nil"/>
            </w:tcBorders>
            <w:shd w:val="clear" w:color="auto" w:fill="auto"/>
            <w:vAlign w:val="center"/>
          </w:tcPr>
          <w:p w14:paraId="12B2573B" w14:textId="6E2B2E1F"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752.468</w:t>
            </w:r>
          </w:p>
        </w:tc>
        <w:tc>
          <w:tcPr>
            <w:tcW w:w="430" w:type="pct"/>
            <w:tcBorders>
              <w:top w:val="nil"/>
              <w:left w:val="nil"/>
              <w:bottom w:val="nil"/>
              <w:right w:val="nil"/>
            </w:tcBorders>
            <w:shd w:val="clear" w:color="auto" w:fill="auto"/>
            <w:vAlign w:val="center"/>
          </w:tcPr>
          <w:p w14:paraId="5EC939EA" w14:textId="3D84885C"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1.930.750</w:t>
            </w:r>
          </w:p>
        </w:tc>
        <w:tc>
          <w:tcPr>
            <w:tcW w:w="430" w:type="pct"/>
            <w:tcBorders>
              <w:top w:val="nil"/>
              <w:left w:val="nil"/>
              <w:bottom w:val="nil"/>
              <w:right w:val="nil"/>
            </w:tcBorders>
            <w:shd w:val="clear" w:color="auto" w:fill="auto"/>
            <w:vAlign w:val="center"/>
          </w:tcPr>
          <w:p w14:paraId="68BFAAC9" w14:textId="0638F1D5"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1.381.878</w:t>
            </w:r>
          </w:p>
        </w:tc>
        <w:tc>
          <w:tcPr>
            <w:tcW w:w="431" w:type="pct"/>
            <w:tcBorders>
              <w:top w:val="nil"/>
              <w:left w:val="nil"/>
              <w:bottom w:val="nil"/>
              <w:right w:val="nil"/>
            </w:tcBorders>
            <w:shd w:val="clear" w:color="auto" w:fill="auto"/>
            <w:vAlign w:val="center"/>
          </w:tcPr>
          <w:p w14:paraId="1C07C6A0" w14:textId="578D0A4E"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4.065.096</w:t>
            </w:r>
          </w:p>
        </w:tc>
      </w:tr>
      <w:tr w:rsidR="00443909" w:rsidRPr="00B7418F" w14:paraId="5D5D538E" w14:textId="77777777" w:rsidTr="00FB54F9">
        <w:trPr>
          <w:trHeight w:val="227"/>
        </w:trPr>
        <w:tc>
          <w:tcPr>
            <w:tcW w:w="1557" w:type="pct"/>
            <w:tcBorders>
              <w:top w:val="nil"/>
              <w:left w:val="nil"/>
              <w:bottom w:val="nil"/>
              <w:right w:val="nil"/>
            </w:tcBorders>
            <w:shd w:val="clear" w:color="auto" w:fill="auto"/>
            <w:vAlign w:val="center"/>
            <w:hideMark/>
          </w:tcPr>
          <w:p w14:paraId="642DA071" w14:textId="77777777" w:rsidR="00443909" w:rsidRPr="00B7418F" w:rsidRDefault="00443909" w:rsidP="00443909">
            <w:pPr>
              <w:spacing w:after="0" w:line="240" w:lineRule="auto"/>
              <w:ind w:firstLineChars="100" w:firstLine="180"/>
              <w:rPr>
                <w:rFonts w:ascii="Calibri Light" w:eastAsia="Times New Roman" w:hAnsi="Calibri Light" w:cs="Calibri Light"/>
                <w:color w:val="005CA9"/>
                <w:sz w:val="18"/>
                <w:szCs w:val="18"/>
                <w:lang w:eastAsia="pt-BR"/>
              </w:rPr>
            </w:pPr>
            <w:r w:rsidRPr="00B7418F">
              <w:rPr>
                <w:rFonts w:ascii="Calibri Light" w:eastAsia="Times New Roman" w:hAnsi="Calibri Light" w:cs="Calibri Light"/>
                <w:color w:val="005CA9"/>
                <w:sz w:val="18"/>
                <w:szCs w:val="18"/>
                <w:lang w:eastAsia="pt-BR"/>
              </w:rPr>
              <w:t>Imposto de renda e contribuição social</w:t>
            </w:r>
          </w:p>
        </w:tc>
        <w:tc>
          <w:tcPr>
            <w:tcW w:w="430" w:type="pct"/>
            <w:tcBorders>
              <w:top w:val="nil"/>
              <w:left w:val="nil"/>
              <w:bottom w:val="nil"/>
              <w:right w:val="nil"/>
            </w:tcBorders>
            <w:shd w:val="clear" w:color="auto" w:fill="auto"/>
            <w:vAlign w:val="center"/>
          </w:tcPr>
          <w:p w14:paraId="4570F1E2" w14:textId="6C422463"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8FC34FC" w14:textId="4473BC71"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E895EC5" w14:textId="569A5225"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(42.679)</w:t>
            </w:r>
          </w:p>
        </w:tc>
        <w:tc>
          <w:tcPr>
            <w:tcW w:w="430" w:type="pct"/>
            <w:tcBorders>
              <w:top w:val="nil"/>
              <w:left w:val="nil"/>
              <w:bottom w:val="nil"/>
              <w:right w:val="nil"/>
            </w:tcBorders>
            <w:shd w:val="clear" w:color="auto" w:fill="auto"/>
            <w:vAlign w:val="center"/>
          </w:tcPr>
          <w:p w14:paraId="17058063" w14:textId="47D78A8F"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(42.679)</w:t>
            </w:r>
          </w:p>
        </w:tc>
        <w:tc>
          <w:tcPr>
            <w:tcW w:w="430" w:type="pct"/>
            <w:tcBorders>
              <w:top w:val="nil"/>
              <w:left w:val="nil"/>
              <w:bottom w:val="nil"/>
              <w:right w:val="nil"/>
            </w:tcBorders>
            <w:shd w:val="clear" w:color="auto" w:fill="auto"/>
            <w:vAlign w:val="center"/>
          </w:tcPr>
          <w:p w14:paraId="491B211E" w14:textId="0ED59E92"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30D25CDB" w14:textId="58E18AC6" w:rsidR="00443909" w:rsidRPr="00B7418F" w:rsidRDefault="00443909" w:rsidP="0044390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141190D" w14:textId="0F5CD3AF"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(482.852)</w:t>
            </w:r>
          </w:p>
        </w:tc>
        <w:tc>
          <w:tcPr>
            <w:tcW w:w="431" w:type="pct"/>
            <w:tcBorders>
              <w:top w:val="nil"/>
              <w:left w:val="nil"/>
              <w:bottom w:val="nil"/>
              <w:right w:val="nil"/>
            </w:tcBorders>
            <w:shd w:val="clear" w:color="auto" w:fill="auto"/>
            <w:vAlign w:val="center"/>
          </w:tcPr>
          <w:p w14:paraId="096AB2E3" w14:textId="45DB3372" w:rsidR="00443909" w:rsidRPr="00B7418F" w:rsidRDefault="00443909" w:rsidP="0044390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(482.852)</w:t>
            </w:r>
          </w:p>
        </w:tc>
      </w:tr>
      <w:tr w:rsidR="00443909" w:rsidRPr="00B7418F" w14:paraId="537D7881" w14:textId="77777777" w:rsidTr="00FB54F9">
        <w:trPr>
          <w:trHeight w:val="227"/>
        </w:trPr>
        <w:tc>
          <w:tcPr>
            <w:tcW w:w="1557" w:type="pct"/>
            <w:tcBorders>
              <w:top w:val="nil"/>
              <w:left w:val="nil"/>
              <w:bottom w:val="single" w:sz="4" w:space="0" w:color="54BBAB"/>
              <w:right w:val="nil"/>
            </w:tcBorders>
            <w:shd w:val="clear" w:color="auto" w:fill="auto"/>
            <w:vAlign w:val="center"/>
            <w:hideMark/>
          </w:tcPr>
          <w:p w14:paraId="605B450D" w14:textId="795E0C95" w:rsidR="00443909" w:rsidRPr="00B7418F" w:rsidRDefault="00443909" w:rsidP="00443909">
            <w:pPr>
              <w:spacing w:after="0" w:line="240" w:lineRule="auto"/>
              <w:ind w:firstLineChars="100" w:firstLine="181"/>
              <w:rPr>
                <w:rFonts w:ascii="Calibri Light" w:eastAsia="Times New Roman" w:hAnsi="Calibri Light" w:cs="Calibri Light"/>
                <w:b/>
                <w:bCs/>
                <w:color w:val="005CA9"/>
                <w:sz w:val="18"/>
                <w:szCs w:val="18"/>
                <w:lang w:eastAsia="pt-BR"/>
              </w:rPr>
            </w:pPr>
            <w:r w:rsidRPr="00B7418F">
              <w:rPr>
                <w:rFonts w:ascii="Calibri Light" w:eastAsia="Times New Roman" w:hAnsi="Calibri Light" w:cs="Calibri Light"/>
                <w:b/>
                <w:bCs/>
                <w:color w:val="005CA9"/>
                <w:sz w:val="18"/>
                <w:szCs w:val="18"/>
                <w:lang w:eastAsia="pt-BR"/>
              </w:rPr>
              <w:t xml:space="preserve">Lucro líquido do </w:t>
            </w:r>
            <w:r>
              <w:rPr>
                <w:rFonts w:ascii="Calibri Light" w:eastAsia="Times New Roman" w:hAnsi="Calibri Light" w:cs="Calibri Light"/>
                <w:b/>
                <w:bCs/>
                <w:color w:val="005CA9"/>
                <w:sz w:val="18"/>
                <w:szCs w:val="18"/>
                <w:lang w:eastAsia="pt-BR"/>
              </w:rPr>
              <w:t>exercício</w:t>
            </w:r>
          </w:p>
        </w:tc>
        <w:tc>
          <w:tcPr>
            <w:tcW w:w="430" w:type="pct"/>
            <w:tcBorders>
              <w:top w:val="nil"/>
              <w:left w:val="nil"/>
              <w:bottom w:val="single" w:sz="4" w:space="0" w:color="57B8AB"/>
              <w:right w:val="nil"/>
            </w:tcBorders>
            <w:shd w:val="clear" w:color="auto" w:fill="auto"/>
            <w:vAlign w:val="center"/>
          </w:tcPr>
          <w:p w14:paraId="2874F517" w14:textId="1ED108B4"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561.510</w:t>
            </w:r>
          </w:p>
        </w:tc>
        <w:tc>
          <w:tcPr>
            <w:tcW w:w="430" w:type="pct"/>
            <w:tcBorders>
              <w:top w:val="nil"/>
              <w:left w:val="nil"/>
              <w:bottom w:val="single" w:sz="4" w:space="0" w:color="57B8AB"/>
              <w:right w:val="nil"/>
            </w:tcBorders>
            <w:shd w:val="clear" w:color="auto" w:fill="auto"/>
            <w:vAlign w:val="center"/>
          </w:tcPr>
          <w:p w14:paraId="29EB4661" w14:textId="5D87E7E2"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2.089.840</w:t>
            </w:r>
          </w:p>
        </w:tc>
        <w:tc>
          <w:tcPr>
            <w:tcW w:w="430" w:type="pct"/>
            <w:tcBorders>
              <w:top w:val="nil"/>
              <w:left w:val="nil"/>
              <w:bottom w:val="single" w:sz="4" w:space="0" w:color="57B8AB"/>
              <w:right w:val="nil"/>
            </w:tcBorders>
            <w:shd w:val="clear" w:color="auto" w:fill="auto"/>
            <w:vAlign w:val="center"/>
          </w:tcPr>
          <w:p w14:paraId="41F7B49B" w14:textId="091CC305"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930.894</w:t>
            </w:r>
          </w:p>
        </w:tc>
        <w:tc>
          <w:tcPr>
            <w:tcW w:w="430" w:type="pct"/>
            <w:tcBorders>
              <w:top w:val="nil"/>
              <w:left w:val="nil"/>
              <w:bottom w:val="single" w:sz="4" w:space="0" w:color="57B8AB"/>
              <w:right w:val="nil"/>
            </w:tcBorders>
            <w:shd w:val="clear" w:color="auto" w:fill="auto"/>
            <w:vAlign w:val="center"/>
          </w:tcPr>
          <w:p w14:paraId="56D86F15" w14:textId="4DA1BC0A"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3.582.244</w:t>
            </w:r>
          </w:p>
        </w:tc>
        <w:tc>
          <w:tcPr>
            <w:tcW w:w="430" w:type="pct"/>
            <w:tcBorders>
              <w:top w:val="nil"/>
              <w:left w:val="nil"/>
              <w:bottom w:val="single" w:sz="4" w:space="0" w:color="57B8AB"/>
              <w:right w:val="nil"/>
            </w:tcBorders>
            <w:shd w:val="clear" w:color="auto" w:fill="auto"/>
            <w:vAlign w:val="center"/>
          </w:tcPr>
          <w:p w14:paraId="482A4B20" w14:textId="31A155A1"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752.468</w:t>
            </w:r>
          </w:p>
        </w:tc>
        <w:tc>
          <w:tcPr>
            <w:tcW w:w="430" w:type="pct"/>
            <w:tcBorders>
              <w:top w:val="nil"/>
              <w:left w:val="nil"/>
              <w:bottom w:val="single" w:sz="4" w:space="0" w:color="57B8AB"/>
              <w:right w:val="nil"/>
            </w:tcBorders>
            <w:shd w:val="clear" w:color="auto" w:fill="auto"/>
            <w:vAlign w:val="center"/>
          </w:tcPr>
          <w:p w14:paraId="1990E3F1" w14:textId="7059567B"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1.930.750</w:t>
            </w:r>
          </w:p>
        </w:tc>
        <w:tc>
          <w:tcPr>
            <w:tcW w:w="430" w:type="pct"/>
            <w:tcBorders>
              <w:top w:val="nil"/>
              <w:left w:val="nil"/>
              <w:bottom w:val="single" w:sz="4" w:space="0" w:color="57B8AB"/>
              <w:right w:val="nil"/>
            </w:tcBorders>
            <w:shd w:val="clear" w:color="auto" w:fill="auto"/>
            <w:vAlign w:val="center"/>
          </w:tcPr>
          <w:p w14:paraId="66855BCE" w14:textId="7479533E"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899.026</w:t>
            </w:r>
          </w:p>
        </w:tc>
        <w:tc>
          <w:tcPr>
            <w:tcW w:w="431" w:type="pct"/>
            <w:tcBorders>
              <w:top w:val="nil"/>
              <w:left w:val="nil"/>
              <w:bottom w:val="single" w:sz="4" w:space="0" w:color="57B8AB"/>
              <w:right w:val="nil"/>
            </w:tcBorders>
            <w:shd w:val="clear" w:color="auto" w:fill="auto"/>
            <w:vAlign w:val="center"/>
          </w:tcPr>
          <w:p w14:paraId="251FE413" w14:textId="33F1DC74" w:rsidR="00443909" w:rsidRPr="00B7418F" w:rsidRDefault="00443909" w:rsidP="0044390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3.582.244</w:t>
            </w:r>
          </w:p>
        </w:tc>
      </w:tr>
    </w:tbl>
    <w:p w14:paraId="35AE0C64" w14:textId="09ED47F1"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1D10006E" w14:textId="77777777" w:rsidR="0080116D" w:rsidRPr="00E97C45" w:rsidRDefault="0080116D" w:rsidP="00FE1962">
      <w:pPr>
        <w:tabs>
          <w:tab w:val="center" w:pos="4252"/>
        </w:tabs>
        <w:spacing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144"/>
        <w:gridCol w:w="1303"/>
        <w:gridCol w:w="1306"/>
        <w:gridCol w:w="1302"/>
        <w:gridCol w:w="1305"/>
        <w:gridCol w:w="1302"/>
        <w:gridCol w:w="1305"/>
        <w:gridCol w:w="1302"/>
        <w:gridCol w:w="1300"/>
      </w:tblGrid>
      <w:tr w:rsidR="003407C8" w:rsidRPr="00E97C45" w14:paraId="0EB00BA0" w14:textId="77777777" w:rsidTr="00A526EF">
        <w:trPr>
          <w:trHeight w:val="227"/>
        </w:trPr>
        <w:tc>
          <w:tcPr>
            <w:tcW w:w="1422" w:type="pct"/>
            <w:vMerge w:val="restart"/>
            <w:tcBorders>
              <w:top w:val="single" w:sz="4" w:space="0" w:color="4EBBAB"/>
              <w:left w:val="nil"/>
              <w:bottom w:val="single" w:sz="4" w:space="0" w:color="54BBAB"/>
              <w:right w:val="nil"/>
            </w:tcBorders>
            <w:shd w:val="clear" w:color="auto" w:fill="auto"/>
            <w:vAlign w:val="center"/>
            <w:hideMark/>
          </w:tcPr>
          <w:p w14:paraId="43EDF24A"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Segmento</w:t>
            </w:r>
          </w:p>
        </w:tc>
        <w:tc>
          <w:tcPr>
            <w:tcW w:w="3578" w:type="pct"/>
            <w:gridSpan w:val="8"/>
            <w:tcBorders>
              <w:top w:val="single" w:sz="4" w:space="0" w:color="54BBAB"/>
              <w:left w:val="nil"/>
              <w:bottom w:val="single" w:sz="4" w:space="0" w:color="54BBAB"/>
              <w:right w:val="nil"/>
            </w:tcBorders>
            <w:shd w:val="clear" w:color="auto" w:fill="auto"/>
            <w:vAlign w:val="center"/>
            <w:hideMark/>
          </w:tcPr>
          <w:p w14:paraId="61D0840C" w14:textId="13F03FFF" w:rsidR="003407C8" w:rsidRDefault="00AB5D0D" w:rsidP="003407C8">
            <w:pPr>
              <w:spacing w:after="0" w:line="240" w:lineRule="auto"/>
              <w:jc w:val="center"/>
              <w:rPr>
                <w:rFonts w:ascii="Calibri Light" w:eastAsia="Times New Roman" w:hAnsi="Calibri Light" w:cs="Calibri Light"/>
                <w:b/>
                <w:bCs/>
                <w:color w:val="005CA9"/>
                <w:sz w:val="18"/>
                <w:szCs w:val="18"/>
                <w:lang w:eastAsia="pt-BR"/>
              </w:rPr>
            </w:pPr>
            <w:r w:rsidRPr="00742011">
              <w:rPr>
                <w:rFonts w:ascii="Calibri Light" w:eastAsia="Times New Roman" w:hAnsi="Calibri Light" w:cs="Calibri Light"/>
                <w:b/>
                <w:bCs/>
                <w:color w:val="005CA9"/>
                <w:sz w:val="18"/>
                <w:szCs w:val="18"/>
                <w:lang w:eastAsia="pt-BR"/>
              </w:rPr>
              <w:t>01 de janeiro a 3</w:t>
            </w:r>
            <w:r w:rsidR="003B797F">
              <w:rPr>
                <w:rFonts w:ascii="Calibri Light" w:eastAsia="Times New Roman" w:hAnsi="Calibri Light" w:cs="Calibri Light"/>
                <w:b/>
                <w:bCs/>
                <w:color w:val="005CA9"/>
                <w:sz w:val="18"/>
                <w:szCs w:val="18"/>
                <w:lang w:eastAsia="pt-BR"/>
              </w:rPr>
              <w:t>1</w:t>
            </w:r>
            <w:r w:rsidRPr="00742011">
              <w:rPr>
                <w:rFonts w:ascii="Calibri Light" w:eastAsia="Times New Roman" w:hAnsi="Calibri Light" w:cs="Calibri Light"/>
                <w:b/>
                <w:bCs/>
                <w:color w:val="005CA9"/>
                <w:sz w:val="18"/>
                <w:szCs w:val="18"/>
                <w:lang w:eastAsia="pt-BR"/>
              </w:rPr>
              <w:t xml:space="preserve"> de </w:t>
            </w:r>
            <w:r w:rsidR="003B797F">
              <w:rPr>
                <w:rFonts w:ascii="Calibri Light" w:eastAsia="Times New Roman" w:hAnsi="Calibri Light" w:cs="Calibri Light"/>
                <w:b/>
                <w:bCs/>
                <w:color w:val="005CA9"/>
                <w:sz w:val="18"/>
                <w:szCs w:val="18"/>
                <w:lang w:eastAsia="pt-BR"/>
              </w:rPr>
              <w:t>dez</w:t>
            </w:r>
            <w:r w:rsidRPr="00742011">
              <w:rPr>
                <w:rFonts w:ascii="Calibri Light" w:eastAsia="Times New Roman" w:hAnsi="Calibri Light" w:cs="Calibri Light"/>
                <w:b/>
                <w:bCs/>
                <w:color w:val="005CA9"/>
                <w:sz w:val="18"/>
                <w:szCs w:val="18"/>
                <w:lang w:eastAsia="pt-BR"/>
              </w:rPr>
              <w:t>embro de 202</w:t>
            </w:r>
            <w:r>
              <w:rPr>
                <w:rFonts w:ascii="Calibri Light" w:eastAsia="Times New Roman" w:hAnsi="Calibri Light" w:cs="Calibri Light"/>
                <w:b/>
                <w:bCs/>
                <w:color w:val="005CA9"/>
                <w:sz w:val="18"/>
                <w:szCs w:val="18"/>
                <w:lang w:eastAsia="pt-BR"/>
              </w:rPr>
              <w:t>2</w:t>
            </w:r>
          </w:p>
          <w:p w14:paraId="1A74D22F" w14:textId="5949FAE6" w:rsidR="00AC446A" w:rsidRPr="00E97C45" w:rsidRDefault="00AC446A" w:rsidP="003407C8">
            <w:pPr>
              <w:spacing w:after="0" w:line="240" w:lineRule="auto"/>
              <w:jc w:val="center"/>
              <w:rPr>
                <w:rFonts w:asciiTheme="majorHAnsi" w:eastAsia="Times New Roman" w:hAnsiTheme="majorHAnsi" w:cstheme="majorHAnsi"/>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3407C8" w:rsidRPr="00E97C45" w14:paraId="115E82F1" w14:textId="77777777" w:rsidTr="00A526EF">
        <w:trPr>
          <w:trHeight w:val="227"/>
        </w:trPr>
        <w:tc>
          <w:tcPr>
            <w:tcW w:w="1422" w:type="pct"/>
            <w:vMerge/>
            <w:tcBorders>
              <w:top w:val="nil"/>
              <w:left w:val="nil"/>
              <w:bottom w:val="single" w:sz="4" w:space="0" w:color="54BBAB"/>
              <w:right w:val="nil"/>
            </w:tcBorders>
            <w:shd w:val="clear" w:color="auto" w:fill="auto"/>
            <w:vAlign w:val="center"/>
            <w:hideMark/>
          </w:tcPr>
          <w:p w14:paraId="12BAB598" w14:textId="77777777" w:rsidR="003407C8" w:rsidRPr="00E97C45" w:rsidRDefault="003407C8" w:rsidP="003407C8">
            <w:pPr>
              <w:spacing w:after="0" w:line="240" w:lineRule="auto"/>
              <w:rPr>
                <w:rFonts w:asciiTheme="majorHAnsi" w:eastAsia="Times New Roman" w:hAnsiTheme="majorHAnsi" w:cstheme="majorHAnsi"/>
                <w:b/>
                <w:bCs/>
                <w:color w:val="005CA9"/>
                <w:sz w:val="18"/>
                <w:szCs w:val="18"/>
                <w:lang w:eastAsia="pt-BR"/>
              </w:rPr>
            </w:pPr>
          </w:p>
        </w:tc>
        <w:tc>
          <w:tcPr>
            <w:tcW w:w="1790" w:type="pct"/>
            <w:gridSpan w:val="4"/>
            <w:tcBorders>
              <w:top w:val="nil"/>
              <w:left w:val="nil"/>
              <w:bottom w:val="single" w:sz="4" w:space="0" w:color="54BBAB"/>
              <w:right w:val="nil"/>
            </w:tcBorders>
            <w:shd w:val="clear" w:color="auto" w:fill="auto"/>
            <w:vAlign w:val="center"/>
            <w:hideMark/>
          </w:tcPr>
          <w:p w14:paraId="1FD5521A"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1788" w:type="pct"/>
            <w:gridSpan w:val="4"/>
            <w:tcBorders>
              <w:top w:val="nil"/>
              <w:left w:val="nil"/>
              <w:bottom w:val="single" w:sz="4" w:space="0" w:color="54BBAB"/>
              <w:right w:val="nil"/>
            </w:tcBorders>
            <w:shd w:val="clear" w:color="auto" w:fill="auto"/>
            <w:vAlign w:val="center"/>
            <w:hideMark/>
          </w:tcPr>
          <w:p w14:paraId="55BB66AB"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3407C8" w:rsidRPr="00E97C45" w14:paraId="1F369F2C" w14:textId="77777777" w:rsidTr="00A526EF">
        <w:trPr>
          <w:trHeight w:val="227"/>
        </w:trPr>
        <w:tc>
          <w:tcPr>
            <w:tcW w:w="1422" w:type="pct"/>
            <w:vMerge/>
            <w:tcBorders>
              <w:top w:val="nil"/>
              <w:left w:val="nil"/>
              <w:bottom w:val="single" w:sz="4" w:space="0" w:color="54BBAB"/>
              <w:right w:val="nil"/>
            </w:tcBorders>
            <w:shd w:val="clear" w:color="auto" w:fill="auto"/>
            <w:vAlign w:val="center"/>
            <w:hideMark/>
          </w:tcPr>
          <w:p w14:paraId="71D222B3" w14:textId="77777777" w:rsidR="003407C8" w:rsidRPr="00E97C45" w:rsidRDefault="003407C8" w:rsidP="003407C8">
            <w:pPr>
              <w:spacing w:after="0" w:line="240" w:lineRule="auto"/>
              <w:rPr>
                <w:rFonts w:asciiTheme="majorHAnsi" w:eastAsia="Times New Roman" w:hAnsiTheme="majorHAnsi" w:cstheme="majorHAnsi"/>
                <w:b/>
                <w:bCs/>
                <w:color w:val="005CA9"/>
                <w:sz w:val="18"/>
                <w:szCs w:val="18"/>
                <w:lang w:eastAsia="pt-BR"/>
              </w:rPr>
            </w:pPr>
          </w:p>
        </w:tc>
        <w:tc>
          <w:tcPr>
            <w:tcW w:w="447" w:type="pct"/>
            <w:tcBorders>
              <w:top w:val="nil"/>
              <w:left w:val="nil"/>
              <w:bottom w:val="single" w:sz="4" w:space="0" w:color="54BBAB"/>
              <w:right w:val="nil"/>
            </w:tcBorders>
            <w:shd w:val="clear" w:color="auto" w:fill="auto"/>
            <w:vAlign w:val="center"/>
            <w:hideMark/>
          </w:tcPr>
          <w:p w14:paraId="258A345A"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proofErr w:type="spellStart"/>
            <w:r w:rsidRPr="00E97C45">
              <w:rPr>
                <w:rFonts w:asciiTheme="majorHAnsi" w:eastAsia="Times New Roman" w:hAnsiTheme="majorHAnsi" w:cstheme="majorHAnsi"/>
                <w:b/>
                <w:bCs/>
                <w:color w:val="005CA9"/>
                <w:sz w:val="18"/>
                <w:szCs w:val="18"/>
                <w:lang w:eastAsia="pt-BR"/>
              </w:rPr>
              <w:t>Run</w:t>
            </w:r>
            <w:proofErr w:type="spellEnd"/>
            <w:r w:rsidRPr="00E97C45">
              <w:rPr>
                <w:rFonts w:asciiTheme="majorHAnsi" w:eastAsia="Times New Roman" w:hAnsiTheme="majorHAnsi" w:cstheme="majorHAnsi"/>
                <w:b/>
                <w:bCs/>
                <w:color w:val="005CA9"/>
                <w:sz w:val="18"/>
                <w:szCs w:val="18"/>
                <w:lang w:eastAsia="pt-BR"/>
              </w:rPr>
              <w:t>-off / Mar Aberto</w:t>
            </w:r>
          </w:p>
        </w:tc>
        <w:tc>
          <w:tcPr>
            <w:tcW w:w="448" w:type="pct"/>
            <w:tcBorders>
              <w:top w:val="nil"/>
              <w:left w:val="nil"/>
              <w:bottom w:val="single" w:sz="4" w:space="0" w:color="54BBAB"/>
              <w:right w:val="nil"/>
            </w:tcBorders>
            <w:shd w:val="clear" w:color="auto" w:fill="auto"/>
            <w:vAlign w:val="center"/>
            <w:hideMark/>
          </w:tcPr>
          <w:p w14:paraId="420715F8"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Seguridade</w:t>
            </w:r>
          </w:p>
        </w:tc>
        <w:tc>
          <w:tcPr>
            <w:tcW w:w="447" w:type="pct"/>
            <w:tcBorders>
              <w:top w:val="nil"/>
              <w:left w:val="nil"/>
              <w:bottom w:val="single" w:sz="4" w:space="0" w:color="54BBAB"/>
              <w:right w:val="nil"/>
            </w:tcBorders>
            <w:shd w:val="clear" w:color="auto" w:fill="auto"/>
            <w:vAlign w:val="center"/>
            <w:hideMark/>
          </w:tcPr>
          <w:p w14:paraId="24E2AA8E"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Distribuição</w:t>
            </w:r>
          </w:p>
        </w:tc>
        <w:tc>
          <w:tcPr>
            <w:tcW w:w="448" w:type="pct"/>
            <w:tcBorders>
              <w:top w:val="nil"/>
              <w:left w:val="nil"/>
              <w:bottom w:val="single" w:sz="4" w:space="0" w:color="54BBAB"/>
              <w:right w:val="nil"/>
            </w:tcBorders>
            <w:shd w:val="clear" w:color="auto" w:fill="auto"/>
            <w:vAlign w:val="center"/>
            <w:hideMark/>
          </w:tcPr>
          <w:p w14:paraId="26B5CCCC"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447" w:type="pct"/>
            <w:tcBorders>
              <w:top w:val="nil"/>
              <w:left w:val="nil"/>
              <w:bottom w:val="single" w:sz="4" w:space="0" w:color="54BBAB"/>
              <w:right w:val="nil"/>
            </w:tcBorders>
            <w:shd w:val="clear" w:color="auto" w:fill="auto"/>
            <w:vAlign w:val="center"/>
            <w:hideMark/>
          </w:tcPr>
          <w:p w14:paraId="277E8554"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proofErr w:type="spellStart"/>
            <w:r w:rsidRPr="00E97C45">
              <w:rPr>
                <w:rFonts w:asciiTheme="majorHAnsi" w:eastAsia="Times New Roman" w:hAnsiTheme="majorHAnsi" w:cstheme="majorHAnsi"/>
                <w:b/>
                <w:bCs/>
                <w:color w:val="005CA9"/>
                <w:sz w:val="18"/>
                <w:szCs w:val="18"/>
                <w:lang w:eastAsia="pt-BR"/>
              </w:rPr>
              <w:t>Run</w:t>
            </w:r>
            <w:proofErr w:type="spellEnd"/>
            <w:r w:rsidRPr="00E97C45">
              <w:rPr>
                <w:rFonts w:asciiTheme="majorHAnsi" w:eastAsia="Times New Roman" w:hAnsiTheme="majorHAnsi" w:cstheme="majorHAnsi"/>
                <w:b/>
                <w:bCs/>
                <w:color w:val="005CA9"/>
                <w:sz w:val="18"/>
                <w:szCs w:val="18"/>
                <w:lang w:eastAsia="pt-BR"/>
              </w:rPr>
              <w:t>-off / Mar Aberto</w:t>
            </w:r>
          </w:p>
        </w:tc>
        <w:tc>
          <w:tcPr>
            <w:tcW w:w="448" w:type="pct"/>
            <w:tcBorders>
              <w:top w:val="nil"/>
              <w:left w:val="nil"/>
              <w:bottom w:val="single" w:sz="4" w:space="0" w:color="54BBAB"/>
              <w:right w:val="nil"/>
            </w:tcBorders>
            <w:shd w:val="clear" w:color="auto" w:fill="auto"/>
            <w:vAlign w:val="center"/>
            <w:hideMark/>
          </w:tcPr>
          <w:p w14:paraId="3BCDAB7A"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Seguridade</w:t>
            </w:r>
          </w:p>
        </w:tc>
        <w:tc>
          <w:tcPr>
            <w:tcW w:w="447" w:type="pct"/>
            <w:tcBorders>
              <w:top w:val="nil"/>
              <w:left w:val="nil"/>
              <w:bottom w:val="single" w:sz="4" w:space="0" w:color="54BBAB"/>
              <w:right w:val="nil"/>
            </w:tcBorders>
            <w:shd w:val="clear" w:color="auto" w:fill="auto"/>
            <w:vAlign w:val="center"/>
            <w:hideMark/>
          </w:tcPr>
          <w:p w14:paraId="5C38377E"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Distribuição</w:t>
            </w:r>
          </w:p>
        </w:tc>
        <w:tc>
          <w:tcPr>
            <w:tcW w:w="446" w:type="pct"/>
            <w:tcBorders>
              <w:top w:val="nil"/>
              <w:left w:val="nil"/>
              <w:bottom w:val="single" w:sz="4" w:space="0" w:color="54BBAB"/>
              <w:right w:val="nil"/>
            </w:tcBorders>
            <w:shd w:val="clear" w:color="auto" w:fill="auto"/>
            <w:vAlign w:val="center"/>
            <w:hideMark/>
          </w:tcPr>
          <w:p w14:paraId="73B5C43F" w14:textId="77777777" w:rsidR="003407C8" w:rsidRPr="00E97C45" w:rsidRDefault="003407C8" w:rsidP="003407C8">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r>
      <w:tr w:rsidR="003407C8" w:rsidRPr="00E97C45" w14:paraId="66915EC8" w14:textId="77777777" w:rsidTr="00E0033B">
        <w:trPr>
          <w:trHeight w:val="227"/>
        </w:trPr>
        <w:tc>
          <w:tcPr>
            <w:tcW w:w="1422" w:type="pct"/>
            <w:tcBorders>
              <w:top w:val="nil"/>
              <w:left w:val="nil"/>
              <w:bottom w:val="nil"/>
              <w:right w:val="nil"/>
            </w:tcBorders>
            <w:shd w:val="clear" w:color="auto" w:fill="auto"/>
            <w:vAlign w:val="center"/>
            <w:hideMark/>
          </w:tcPr>
          <w:p w14:paraId="0D851F3F" w14:textId="77777777" w:rsidR="003407C8" w:rsidRPr="00E97C45" w:rsidRDefault="003407C8" w:rsidP="003407C8">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Operações Continuadas</w:t>
            </w:r>
          </w:p>
        </w:tc>
        <w:tc>
          <w:tcPr>
            <w:tcW w:w="447" w:type="pct"/>
            <w:tcBorders>
              <w:top w:val="nil"/>
              <w:left w:val="nil"/>
              <w:bottom w:val="nil"/>
              <w:right w:val="nil"/>
            </w:tcBorders>
            <w:shd w:val="clear" w:color="auto" w:fill="auto"/>
            <w:vAlign w:val="center"/>
          </w:tcPr>
          <w:p w14:paraId="470C7992" w14:textId="1E17E7BF"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8" w:type="pct"/>
            <w:tcBorders>
              <w:top w:val="nil"/>
              <w:left w:val="nil"/>
              <w:bottom w:val="nil"/>
              <w:right w:val="nil"/>
            </w:tcBorders>
            <w:shd w:val="clear" w:color="auto" w:fill="auto"/>
            <w:vAlign w:val="center"/>
          </w:tcPr>
          <w:p w14:paraId="44A0AD08" w14:textId="19BDB6BB"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7" w:type="pct"/>
            <w:tcBorders>
              <w:top w:val="nil"/>
              <w:left w:val="nil"/>
              <w:bottom w:val="nil"/>
              <w:right w:val="nil"/>
            </w:tcBorders>
            <w:shd w:val="clear" w:color="auto" w:fill="auto"/>
            <w:vAlign w:val="center"/>
          </w:tcPr>
          <w:p w14:paraId="631AE153" w14:textId="35946A45"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8" w:type="pct"/>
            <w:tcBorders>
              <w:top w:val="nil"/>
              <w:left w:val="nil"/>
              <w:bottom w:val="nil"/>
              <w:right w:val="nil"/>
            </w:tcBorders>
            <w:shd w:val="clear" w:color="auto" w:fill="auto"/>
            <w:vAlign w:val="center"/>
          </w:tcPr>
          <w:p w14:paraId="194309B1" w14:textId="0050C4A4"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7" w:type="pct"/>
            <w:tcBorders>
              <w:top w:val="nil"/>
              <w:left w:val="nil"/>
              <w:bottom w:val="nil"/>
              <w:right w:val="nil"/>
            </w:tcBorders>
            <w:shd w:val="clear" w:color="auto" w:fill="auto"/>
            <w:vAlign w:val="center"/>
          </w:tcPr>
          <w:p w14:paraId="3BD78B4A" w14:textId="7AD2B403"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8" w:type="pct"/>
            <w:tcBorders>
              <w:top w:val="nil"/>
              <w:left w:val="nil"/>
              <w:bottom w:val="nil"/>
              <w:right w:val="nil"/>
            </w:tcBorders>
            <w:shd w:val="clear" w:color="auto" w:fill="auto"/>
            <w:vAlign w:val="center"/>
          </w:tcPr>
          <w:p w14:paraId="5707745E" w14:textId="134FE361"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7" w:type="pct"/>
            <w:tcBorders>
              <w:top w:val="nil"/>
              <w:left w:val="nil"/>
              <w:bottom w:val="nil"/>
              <w:right w:val="nil"/>
            </w:tcBorders>
            <w:shd w:val="clear" w:color="auto" w:fill="auto"/>
            <w:vAlign w:val="center"/>
          </w:tcPr>
          <w:p w14:paraId="540815DC" w14:textId="494FBE9A"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c>
          <w:tcPr>
            <w:tcW w:w="446" w:type="pct"/>
            <w:tcBorders>
              <w:top w:val="nil"/>
              <w:left w:val="nil"/>
              <w:bottom w:val="nil"/>
              <w:right w:val="nil"/>
            </w:tcBorders>
            <w:shd w:val="clear" w:color="auto" w:fill="auto"/>
            <w:vAlign w:val="center"/>
          </w:tcPr>
          <w:p w14:paraId="553B7F59" w14:textId="31DEBEF0" w:rsidR="003407C8" w:rsidRPr="00E97C45" w:rsidRDefault="003407C8" w:rsidP="00E0033B">
            <w:pPr>
              <w:spacing w:after="0" w:line="240" w:lineRule="auto"/>
              <w:jc w:val="right"/>
              <w:rPr>
                <w:rFonts w:asciiTheme="majorHAnsi" w:eastAsia="Times New Roman" w:hAnsiTheme="majorHAnsi" w:cstheme="majorHAnsi"/>
                <w:b/>
                <w:bCs/>
                <w:color w:val="005CA9"/>
                <w:sz w:val="18"/>
                <w:szCs w:val="18"/>
                <w:lang w:eastAsia="pt-BR"/>
              </w:rPr>
            </w:pPr>
          </w:p>
        </w:tc>
      </w:tr>
      <w:tr w:rsidR="0027153B" w:rsidRPr="00E97C45" w14:paraId="09D56D06" w14:textId="77777777" w:rsidTr="0027153B">
        <w:trPr>
          <w:trHeight w:val="227"/>
        </w:trPr>
        <w:tc>
          <w:tcPr>
            <w:tcW w:w="1422" w:type="pct"/>
            <w:tcBorders>
              <w:top w:val="nil"/>
              <w:left w:val="nil"/>
              <w:bottom w:val="nil"/>
              <w:right w:val="nil"/>
            </w:tcBorders>
            <w:shd w:val="clear" w:color="auto" w:fill="auto"/>
            <w:vAlign w:val="center"/>
            <w:hideMark/>
          </w:tcPr>
          <w:p w14:paraId="71EE1C9C" w14:textId="77777777" w:rsidR="0027153B" w:rsidRPr="00E97C45" w:rsidRDefault="0027153B" w:rsidP="0027153B">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Receitas operacionais</w:t>
            </w:r>
          </w:p>
        </w:tc>
        <w:tc>
          <w:tcPr>
            <w:tcW w:w="447" w:type="pct"/>
            <w:tcBorders>
              <w:top w:val="nil"/>
              <w:left w:val="nil"/>
              <w:bottom w:val="nil"/>
              <w:right w:val="nil"/>
            </w:tcBorders>
            <w:shd w:val="clear" w:color="auto" w:fill="auto"/>
            <w:vAlign w:val="center"/>
          </w:tcPr>
          <w:p w14:paraId="56CC7379" w14:textId="024FD7D9"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572.973</w:t>
            </w:r>
          </w:p>
        </w:tc>
        <w:tc>
          <w:tcPr>
            <w:tcW w:w="448" w:type="pct"/>
            <w:tcBorders>
              <w:top w:val="nil"/>
              <w:left w:val="nil"/>
              <w:bottom w:val="nil"/>
              <w:right w:val="nil"/>
            </w:tcBorders>
            <w:shd w:val="clear" w:color="auto" w:fill="auto"/>
            <w:vAlign w:val="center"/>
          </w:tcPr>
          <w:p w14:paraId="7C76CAE3" w14:textId="5CBF49AE"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1.417.989</w:t>
            </w:r>
          </w:p>
        </w:tc>
        <w:tc>
          <w:tcPr>
            <w:tcW w:w="447" w:type="pct"/>
            <w:tcBorders>
              <w:top w:val="nil"/>
              <w:left w:val="nil"/>
              <w:bottom w:val="nil"/>
              <w:right w:val="nil"/>
            </w:tcBorders>
            <w:shd w:val="clear" w:color="auto" w:fill="auto"/>
            <w:vAlign w:val="center"/>
          </w:tcPr>
          <w:p w14:paraId="74524FD0" w14:textId="4669D55D"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854.408</w:t>
            </w:r>
          </w:p>
        </w:tc>
        <w:tc>
          <w:tcPr>
            <w:tcW w:w="448" w:type="pct"/>
            <w:tcBorders>
              <w:top w:val="nil"/>
              <w:left w:val="nil"/>
              <w:bottom w:val="nil"/>
              <w:right w:val="nil"/>
            </w:tcBorders>
            <w:shd w:val="clear" w:color="auto" w:fill="auto"/>
            <w:vAlign w:val="center"/>
          </w:tcPr>
          <w:p w14:paraId="14CCC764" w14:textId="41D8C746"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2.845.370</w:t>
            </w:r>
          </w:p>
        </w:tc>
        <w:tc>
          <w:tcPr>
            <w:tcW w:w="447" w:type="pct"/>
            <w:tcBorders>
              <w:top w:val="nil"/>
              <w:left w:val="nil"/>
              <w:bottom w:val="nil"/>
              <w:right w:val="nil"/>
            </w:tcBorders>
            <w:shd w:val="clear" w:color="auto" w:fill="auto"/>
            <w:vAlign w:val="center"/>
          </w:tcPr>
          <w:p w14:paraId="0F09FF4E" w14:textId="217858C8"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695.555</w:t>
            </w:r>
          </w:p>
        </w:tc>
        <w:tc>
          <w:tcPr>
            <w:tcW w:w="448" w:type="pct"/>
            <w:tcBorders>
              <w:top w:val="nil"/>
              <w:left w:val="nil"/>
              <w:bottom w:val="nil"/>
              <w:right w:val="nil"/>
            </w:tcBorders>
            <w:shd w:val="clear" w:color="auto" w:fill="auto"/>
            <w:vAlign w:val="center"/>
          </w:tcPr>
          <w:p w14:paraId="0D93FAC0" w14:textId="1BAE6E90"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1.298.694</w:t>
            </w:r>
          </w:p>
        </w:tc>
        <w:tc>
          <w:tcPr>
            <w:tcW w:w="447" w:type="pct"/>
            <w:tcBorders>
              <w:top w:val="nil"/>
              <w:left w:val="nil"/>
              <w:bottom w:val="nil"/>
              <w:right w:val="nil"/>
            </w:tcBorders>
            <w:shd w:val="clear" w:color="auto" w:fill="auto"/>
            <w:vAlign w:val="center"/>
          </w:tcPr>
          <w:p w14:paraId="0107600F" w14:textId="2591FAAE"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1.687.441</w:t>
            </w:r>
          </w:p>
        </w:tc>
        <w:tc>
          <w:tcPr>
            <w:tcW w:w="446" w:type="pct"/>
            <w:tcBorders>
              <w:top w:val="nil"/>
              <w:left w:val="nil"/>
              <w:bottom w:val="nil"/>
              <w:right w:val="nil"/>
            </w:tcBorders>
            <w:shd w:val="clear" w:color="auto" w:fill="auto"/>
            <w:vAlign w:val="center"/>
          </w:tcPr>
          <w:p w14:paraId="12FCDDCB" w14:textId="0A3CCB26"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3.681.690</w:t>
            </w:r>
          </w:p>
        </w:tc>
      </w:tr>
      <w:tr w:rsidR="0027153B" w:rsidRPr="00E97C45" w14:paraId="0A9A570D" w14:textId="77777777" w:rsidTr="0027153B">
        <w:trPr>
          <w:trHeight w:val="227"/>
        </w:trPr>
        <w:tc>
          <w:tcPr>
            <w:tcW w:w="1422" w:type="pct"/>
            <w:tcBorders>
              <w:top w:val="nil"/>
              <w:left w:val="nil"/>
              <w:bottom w:val="nil"/>
              <w:right w:val="nil"/>
            </w:tcBorders>
            <w:shd w:val="clear" w:color="auto" w:fill="auto"/>
            <w:vAlign w:val="center"/>
            <w:hideMark/>
          </w:tcPr>
          <w:p w14:paraId="5BC4279A" w14:textId="77777777" w:rsidR="0027153B" w:rsidRPr="00E97C45" w:rsidRDefault="0027153B" w:rsidP="0027153B">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Resultado de investimentos em participações societárias</w:t>
            </w:r>
          </w:p>
        </w:tc>
        <w:tc>
          <w:tcPr>
            <w:tcW w:w="447" w:type="pct"/>
            <w:tcBorders>
              <w:top w:val="nil"/>
              <w:left w:val="nil"/>
              <w:bottom w:val="nil"/>
              <w:right w:val="nil"/>
            </w:tcBorders>
            <w:shd w:val="clear" w:color="auto" w:fill="auto"/>
            <w:vAlign w:val="center"/>
          </w:tcPr>
          <w:p w14:paraId="0F302BC8" w14:textId="0CF9E8D9"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572.973</w:t>
            </w:r>
          </w:p>
        </w:tc>
        <w:tc>
          <w:tcPr>
            <w:tcW w:w="448" w:type="pct"/>
            <w:tcBorders>
              <w:top w:val="nil"/>
              <w:left w:val="nil"/>
              <w:bottom w:val="nil"/>
              <w:right w:val="nil"/>
            </w:tcBorders>
            <w:shd w:val="clear" w:color="auto" w:fill="auto"/>
            <w:vAlign w:val="center"/>
          </w:tcPr>
          <w:p w14:paraId="460C57F2" w14:textId="7A691BF4"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1.417.989</w:t>
            </w:r>
          </w:p>
        </w:tc>
        <w:tc>
          <w:tcPr>
            <w:tcW w:w="447" w:type="pct"/>
            <w:tcBorders>
              <w:top w:val="nil"/>
              <w:left w:val="nil"/>
              <w:bottom w:val="nil"/>
              <w:right w:val="nil"/>
            </w:tcBorders>
            <w:shd w:val="clear" w:color="auto" w:fill="auto"/>
            <w:vAlign w:val="center"/>
          </w:tcPr>
          <w:p w14:paraId="6296B2E8" w14:textId="302688AF"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712.761</w:t>
            </w:r>
          </w:p>
        </w:tc>
        <w:tc>
          <w:tcPr>
            <w:tcW w:w="448" w:type="pct"/>
            <w:tcBorders>
              <w:top w:val="nil"/>
              <w:left w:val="nil"/>
              <w:bottom w:val="nil"/>
              <w:right w:val="nil"/>
            </w:tcBorders>
            <w:shd w:val="clear" w:color="auto" w:fill="auto"/>
            <w:vAlign w:val="center"/>
          </w:tcPr>
          <w:p w14:paraId="4A5A5FDF" w14:textId="7DCC430C"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2.703.723</w:t>
            </w:r>
          </w:p>
        </w:tc>
        <w:tc>
          <w:tcPr>
            <w:tcW w:w="447" w:type="pct"/>
            <w:tcBorders>
              <w:top w:val="nil"/>
              <w:left w:val="nil"/>
              <w:bottom w:val="nil"/>
              <w:right w:val="nil"/>
            </w:tcBorders>
            <w:shd w:val="clear" w:color="auto" w:fill="auto"/>
            <w:vAlign w:val="center"/>
          </w:tcPr>
          <w:p w14:paraId="081CD5F1" w14:textId="30F2C506"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695.555</w:t>
            </w:r>
          </w:p>
        </w:tc>
        <w:tc>
          <w:tcPr>
            <w:tcW w:w="448" w:type="pct"/>
            <w:tcBorders>
              <w:top w:val="nil"/>
              <w:left w:val="nil"/>
              <w:bottom w:val="nil"/>
              <w:right w:val="nil"/>
            </w:tcBorders>
            <w:shd w:val="clear" w:color="auto" w:fill="auto"/>
            <w:vAlign w:val="center"/>
          </w:tcPr>
          <w:p w14:paraId="55482F8E" w14:textId="1E0D24D4"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1.298.694</w:t>
            </w:r>
          </w:p>
        </w:tc>
        <w:tc>
          <w:tcPr>
            <w:tcW w:w="447" w:type="pct"/>
            <w:tcBorders>
              <w:top w:val="nil"/>
              <w:left w:val="nil"/>
              <w:bottom w:val="nil"/>
              <w:right w:val="nil"/>
            </w:tcBorders>
            <w:shd w:val="clear" w:color="auto" w:fill="auto"/>
            <w:vAlign w:val="center"/>
          </w:tcPr>
          <w:p w14:paraId="4D552C7B" w14:textId="3D723EA2" w:rsidR="0027153B" w:rsidRPr="00E97C45" w:rsidRDefault="0027153B" w:rsidP="0027153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tcPr>
          <w:p w14:paraId="579858FA" w14:textId="52FF246B"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1.994.249</w:t>
            </w:r>
          </w:p>
        </w:tc>
      </w:tr>
      <w:tr w:rsidR="0027153B" w:rsidRPr="00E97C45" w14:paraId="02BE4456" w14:textId="77777777" w:rsidTr="0027153B">
        <w:trPr>
          <w:trHeight w:val="227"/>
        </w:trPr>
        <w:tc>
          <w:tcPr>
            <w:tcW w:w="1422" w:type="pct"/>
            <w:tcBorders>
              <w:top w:val="nil"/>
              <w:left w:val="nil"/>
              <w:bottom w:val="nil"/>
              <w:right w:val="nil"/>
            </w:tcBorders>
            <w:shd w:val="clear" w:color="auto" w:fill="auto"/>
            <w:vAlign w:val="center"/>
            <w:hideMark/>
          </w:tcPr>
          <w:p w14:paraId="5E0A343C" w14:textId="77777777" w:rsidR="0027153B" w:rsidRPr="00E97C45" w:rsidRDefault="0027153B" w:rsidP="0027153B">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Receitas de acesso à rede de distribuição e uso da marca</w:t>
            </w:r>
          </w:p>
        </w:tc>
        <w:tc>
          <w:tcPr>
            <w:tcW w:w="447" w:type="pct"/>
            <w:tcBorders>
              <w:top w:val="nil"/>
              <w:left w:val="nil"/>
              <w:bottom w:val="nil"/>
              <w:right w:val="nil"/>
            </w:tcBorders>
            <w:shd w:val="clear" w:color="auto" w:fill="auto"/>
            <w:vAlign w:val="center"/>
          </w:tcPr>
          <w:p w14:paraId="4882C993" w14:textId="261E877E" w:rsidR="0027153B" w:rsidRPr="0027153B" w:rsidRDefault="0027153B" w:rsidP="0027153B">
            <w:pPr>
              <w:spacing w:after="0" w:line="240" w:lineRule="auto"/>
              <w:jc w:val="center"/>
              <w:rPr>
                <w:rFonts w:asciiTheme="majorHAnsi" w:eastAsia="Times New Roman" w:hAnsiTheme="majorHAnsi" w:cstheme="majorHAnsi"/>
                <w:color w:val="005CA9"/>
                <w:sz w:val="18"/>
                <w:szCs w:val="18"/>
                <w:lang w:eastAsia="pt-BR"/>
              </w:rPr>
            </w:pPr>
            <w:r w:rsidRPr="0027153B">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5C7BD5D5" w14:textId="595E65BE" w:rsidR="0027153B" w:rsidRPr="0027153B" w:rsidRDefault="0027153B" w:rsidP="0027153B">
            <w:pPr>
              <w:spacing w:after="0" w:line="240" w:lineRule="auto"/>
              <w:jc w:val="center"/>
              <w:rPr>
                <w:rFonts w:asciiTheme="majorHAnsi" w:eastAsia="Times New Roman" w:hAnsiTheme="majorHAnsi" w:cstheme="majorHAnsi"/>
                <w:color w:val="005CA9"/>
                <w:sz w:val="18"/>
                <w:szCs w:val="18"/>
                <w:lang w:eastAsia="pt-BR"/>
              </w:rPr>
            </w:pPr>
            <w:r w:rsidRPr="0027153B">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15C72685" w14:textId="567D53BE"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141.647</w:t>
            </w:r>
          </w:p>
        </w:tc>
        <w:tc>
          <w:tcPr>
            <w:tcW w:w="448" w:type="pct"/>
            <w:tcBorders>
              <w:top w:val="nil"/>
              <w:left w:val="nil"/>
              <w:bottom w:val="nil"/>
              <w:right w:val="nil"/>
            </w:tcBorders>
            <w:shd w:val="clear" w:color="auto" w:fill="auto"/>
            <w:vAlign w:val="center"/>
          </w:tcPr>
          <w:p w14:paraId="141D8380" w14:textId="799F0735"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141.647</w:t>
            </w:r>
          </w:p>
        </w:tc>
        <w:tc>
          <w:tcPr>
            <w:tcW w:w="447" w:type="pct"/>
            <w:tcBorders>
              <w:top w:val="nil"/>
              <w:left w:val="nil"/>
              <w:bottom w:val="nil"/>
              <w:right w:val="nil"/>
            </w:tcBorders>
            <w:shd w:val="clear" w:color="auto" w:fill="auto"/>
            <w:vAlign w:val="center"/>
          </w:tcPr>
          <w:p w14:paraId="4B4A8E68" w14:textId="2E2553A1" w:rsidR="0027153B" w:rsidRPr="0027153B" w:rsidRDefault="0027153B" w:rsidP="0027153B">
            <w:pPr>
              <w:spacing w:after="0" w:line="240" w:lineRule="auto"/>
              <w:jc w:val="center"/>
              <w:rPr>
                <w:rFonts w:asciiTheme="majorHAnsi" w:eastAsia="Times New Roman" w:hAnsiTheme="majorHAnsi" w:cstheme="majorHAnsi"/>
                <w:color w:val="005CA9"/>
                <w:sz w:val="18"/>
                <w:szCs w:val="18"/>
                <w:lang w:eastAsia="pt-BR"/>
              </w:rPr>
            </w:pPr>
            <w:r w:rsidRPr="0027153B">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0645FB82" w14:textId="298198FA" w:rsidR="0027153B" w:rsidRPr="0027153B" w:rsidRDefault="0027153B" w:rsidP="0027153B">
            <w:pPr>
              <w:spacing w:after="0" w:line="240" w:lineRule="auto"/>
              <w:jc w:val="center"/>
              <w:rPr>
                <w:rFonts w:asciiTheme="majorHAnsi" w:eastAsia="Times New Roman" w:hAnsiTheme="majorHAnsi" w:cstheme="majorHAnsi"/>
                <w:color w:val="005CA9"/>
                <w:sz w:val="18"/>
                <w:szCs w:val="18"/>
                <w:lang w:eastAsia="pt-BR"/>
              </w:rPr>
            </w:pPr>
            <w:r w:rsidRPr="0027153B">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45CE67E4" w14:textId="1CF59338"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141.647</w:t>
            </w:r>
          </w:p>
        </w:tc>
        <w:tc>
          <w:tcPr>
            <w:tcW w:w="446" w:type="pct"/>
            <w:tcBorders>
              <w:top w:val="nil"/>
              <w:left w:val="nil"/>
              <w:bottom w:val="nil"/>
              <w:right w:val="nil"/>
            </w:tcBorders>
            <w:shd w:val="clear" w:color="auto" w:fill="auto"/>
            <w:vAlign w:val="center"/>
          </w:tcPr>
          <w:p w14:paraId="1A74827A" w14:textId="4E7F62F4"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141.647</w:t>
            </w:r>
          </w:p>
        </w:tc>
      </w:tr>
      <w:tr w:rsidR="0027153B" w:rsidRPr="00E97C45" w14:paraId="078DD219" w14:textId="77777777" w:rsidTr="0027153B">
        <w:trPr>
          <w:trHeight w:val="227"/>
        </w:trPr>
        <w:tc>
          <w:tcPr>
            <w:tcW w:w="1422" w:type="pct"/>
            <w:tcBorders>
              <w:top w:val="nil"/>
              <w:left w:val="nil"/>
              <w:bottom w:val="nil"/>
              <w:right w:val="nil"/>
            </w:tcBorders>
            <w:shd w:val="clear" w:color="auto" w:fill="auto"/>
            <w:vAlign w:val="center"/>
            <w:hideMark/>
          </w:tcPr>
          <w:p w14:paraId="58504BB1" w14:textId="77777777" w:rsidR="0027153B" w:rsidRPr="00E97C45" w:rsidRDefault="0027153B" w:rsidP="0027153B">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Receitas de prestação de serviços</w:t>
            </w:r>
          </w:p>
        </w:tc>
        <w:tc>
          <w:tcPr>
            <w:tcW w:w="447" w:type="pct"/>
            <w:tcBorders>
              <w:top w:val="nil"/>
              <w:left w:val="nil"/>
              <w:bottom w:val="nil"/>
              <w:right w:val="nil"/>
            </w:tcBorders>
            <w:shd w:val="clear" w:color="auto" w:fill="auto"/>
            <w:vAlign w:val="center"/>
          </w:tcPr>
          <w:p w14:paraId="1B74A4D7" w14:textId="20A7CC44" w:rsidR="0027153B" w:rsidRPr="0027153B" w:rsidRDefault="0027153B" w:rsidP="0027153B">
            <w:pPr>
              <w:spacing w:after="0" w:line="240" w:lineRule="auto"/>
              <w:jc w:val="center"/>
              <w:rPr>
                <w:rFonts w:asciiTheme="majorHAnsi" w:eastAsia="Times New Roman" w:hAnsiTheme="majorHAnsi" w:cstheme="majorHAnsi"/>
                <w:color w:val="005CA9"/>
                <w:sz w:val="18"/>
                <w:szCs w:val="18"/>
                <w:lang w:eastAsia="pt-BR"/>
              </w:rPr>
            </w:pPr>
            <w:r w:rsidRPr="0027153B">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64E486EC" w14:textId="158B88DD" w:rsidR="0027153B" w:rsidRPr="0027153B" w:rsidRDefault="0027153B" w:rsidP="0027153B">
            <w:pPr>
              <w:spacing w:after="0" w:line="240" w:lineRule="auto"/>
              <w:jc w:val="center"/>
              <w:rPr>
                <w:rFonts w:asciiTheme="majorHAnsi" w:eastAsia="Times New Roman" w:hAnsiTheme="majorHAnsi" w:cstheme="majorHAnsi"/>
                <w:color w:val="005CA9"/>
                <w:sz w:val="18"/>
                <w:szCs w:val="18"/>
                <w:lang w:eastAsia="pt-BR"/>
              </w:rPr>
            </w:pPr>
            <w:r w:rsidRPr="0027153B">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2E18FC21" w14:textId="2ECD73E0" w:rsidR="0027153B" w:rsidRPr="0027153B" w:rsidRDefault="0027153B" w:rsidP="0027153B">
            <w:pPr>
              <w:spacing w:after="0" w:line="240" w:lineRule="auto"/>
              <w:jc w:val="center"/>
              <w:rPr>
                <w:rFonts w:asciiTheme="majorHAnsi" w:eastAsia="Times New Roman" w:hAnsiTheme="majorHAnsi" w:cstheme="majorHAnsi"/>
                <w:color w:val="005CA9"/>
                <w:sz w:val="18"/>
                <w:szCs w:val="18"/>
                <w:lang w:eastAsia="pt-BR"/>
              </w:rPr>
            </w:pPr>
            <w:r w:rsidRPr="0027153B">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0F8D4326" w14:textId="1521E6A9" w:rsidR="0027153B" w:rsidRPr="0027153B" w:rsidRDefault="0027153B" w:rsidP="0027153B">
            <w:pPr>
              <w:spacing w:after="0" w:line="240" w:lineRule="auto"/>
              <w:jc w:val="center"/>
              <w:rPr>
                <w:rFonts w:asciiTheme="majorHAnsi" w:eastAsia="Times New Roman" w:hAnsiTheme="majorHAnsi" w:cstheme="majorHAnsi"/>
                <w:color w:val="005CA9"/>
                <w:sz w:val="18"/>
                <w:szCs w:val="18"/>
                <w:lang w:eastAsia="pt-BR"/>
              </w:rPr>
            </w:pPr>
            <w:r w:rsidRPr="0027153B">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3955D562" w14:textId="5770281C" w:rsidR="0027153B" w:rsidRPr="0027153B" w:rsidRDefault="0027153B" w:rsidP="0027153B">
            <w:pPr>
              <w:spacing w:after="0" w:line="240" w:lineRule="auto"/>
              <w:jc w:val="center"/>
              <w:rPr>
                <w:rFonts w:asciiTheme="majorHAnsi" w:eastAsia="Times New Roman" w:hAnsiTheme="majorHAnsi" w:cstheme="majorHAnsi"/>
                <w:color w:val="005CA9"/>
                <w:sz w:val="18"/>
                <w:szCs w:val="18"/>
                <w:lang w:eastAsia="pt-BR"/>
              </w:rPr>
            </w:pPr>
            <w:r w:rsidRPr="0027153B">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2CE7DC81" w14:textId="47F0E27B" w:rsidR="0027153B" w:rsidRPr="0027153B" w:rsidRDefault="0027153B" w:rsidP="0027153B">
            <w:pPr>
              <w:spacing w:after="0" w:line="240" w:lineRule="auto"/>
              <w:jc w:val="center"/>
              <w:rPr>
                <w:rFonts w:asciiTheme="majorHAnsi" w:eastAsia="Times New Roman" w:hAnsiTheme="majorHAnsi" w:cstheme="majorHAnsi"/>
                <w:color w:val="005CA9"/>
                <w:sz w:val="18"/>
                <w:szCs w:val="18"/>
                <w:lang w:eastAsia="pt-BR"/>
              </w:rPr>
            </w:pPr>
            <w:r w:rsidRPr="0027153B">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56031AC7" w14:textId="0C4333AE"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1.545.794</w:t>
            </w:r>
          </w:p>
        </w:tc>
        <w:tc>
          <w:tcPr>
            <w:tcW w:w="446" w:type="pct"/>
            <w:tcBorders>
              <w:top w:val="nil"/>
              <w:left w:val="nil"/>
              <w:bottom w:val="nil"/>
              <w:right w:val="nil"/>
            </w:tcBorders>
            <w:shd w:val="clear" w:color="auto" w:fill="auto"/>
            <w:vAlign w:val="center"/>
          </w:tcPr>
          <w:p w14:paraId="50271CEF" w14:textId="06B18C18"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1.545.794</w:t>
            </w:r>
          </w:p>
        </w:tc>
      </w:tr>
      <w:tr w:rsidR="0027153B" w:rsidRPr="00E97C45" w14:paraId="3C477F30" w14:textId="77777777" w:rsidTr="0027153B">
        <w:trPr>
          <w:trHeight w:val="227"/>
        </w:trPr>
        <w:tc>
          <w:tcPr>
            <w:tcW w:w="1422" w:type="pct"/>
            <w:tcBorders>
              <w:top w:val="nil"/>
              <w:left w:val="nil"/>
              <w:bottom w:val="nil"/>
              <w:right w:val="nil"/>
            </w:tcBorders>
            <w:shd w:val="clear" w:color="auto" w:fill="auto"/>
            <w:vAlign w:val="center"/>
            <w:hideMark/>
          </w:tcPr>
          <w:p w14:paraId="66C1B151" w14:textId="77777777" w:rsidR="0027153B" w:rsidRPr="00E97C45" w:rsidRDefault="0027153B" w:rsidP="0027153B">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Custos dos serviços prestados</w:t>
            </w:r>
          </w:p>
        </w:tc>
        <w:tc>
          <w:tcPr>
            <w:tcW w:w="447" w:type="pct"/>
            <w:tcBorders>
              <w:top w:val="nil"/>
              <w:left w:val="nil"/>
              <w:bottom w:val="nil"/>
              <w:right w:val="nil"/>
            </w:tcBorders>
            <w:shd w:val="clear" w:color="auto" w:fill="auto"/>
            <w:vAlign w:val="center"/>
          </w:tcPr>
          <w:p w14:paraId="2FBC5F05" w14:textId="22F42FE5" w:rsidR="0027153B" w:rsidRPr="00E97C45" w:rsidRDefault="0027153B" w:rsidP="0027153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6896208D" w14:textId="3F10CEDD" w:rsidR="0027153B" w:rsidRPr="00E97C45" w:rsidRDefault="0027153B" w:rsidP="0027153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626BA3FA" w14:textId="6A2D46B2" w:rsidR="0027153B" w:rsidRPr="00E97C45" w:rsidRDefault="0027153B" w:rsidP="0027153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567E9718" w14:textId="5B2F5AD0" w:rsidR="0027153B" w:rsidRPr="00E97C45" w:rsidRDefault="0027153B" w:rsidP="0027153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5177556D" w14:textId="376C1119" w:rsidR="0027153B" w:rsidRPr="00E97C45" w:rsidRDefault="0027153B" w:rsidP="0027153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6A150B0A" w14:textId="615BE9D8" w:rsidR="0027153B" w:rsidRPr="00E97C45" w:rsidRDefault="0027153B" w:rsidP="0027153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445573AC" w14:textId="58CA9A68"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(305.195)</w:t>
            </w:r>
          </w:p>
        </w:tc>
        <w:tc>
          <w:tcPr>
            <w:tcW w:w="446" w:type="pct"/>
            <w:tcBorders>
              <w:top w:val="nil"/>
              <w:left w:val="nil"/>
              <w:bottom w:val="nil"/>
              <w:right w:val="nil"/>
            </w:tcBorders>
            <w:shd w:val="clear" w:color="auto" w:fill="auto"/>
            <w:vAlign w:val="center"/>
          </w:tcPr>
          <w:p w14:paraId="1D435CB0" w14:textId="5FA36C51"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(305.195)</w:t>
            </w:r>
          </w:p>
        </w:tc>
      </w:tr>
      <w:tr w:rsidR="0027153B" w:rsidRPr="00E97C45" w14:paraId="6B3E204B" w14:textId="77777777" w:rsidTr="0027153B">
        <w:trPr>
          <w:trHeight w:val="227"/>
        </w:trPr>
        <w:tc>
          <w:tcPr>
            <w:tcW w:w="1422" w:type="pct"/>
            <w:tcBorders>
              <w:top w:val="nil"/>
              <w:left w:val="nil"/>
              <w:bottom w:val="nil"/>
              <w:right w:val="nil"/>
            </w:tcBorders>
            <w:shd w:val="clear" w:color="auto" w:fill="auto"/>
            <w:vAlign w:val="center"/>
            <w:hideMark/>
          </w:tcPr>
          <w:p w14:paraId="1DE73792" w14:textId="77777777" w:rsidR="0027153B" w:rsidRPr="00E97C45" w:rsidRDefault="0027153B" w:rsidP="0027153B">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bruto</w:t>
            </w:r>
          </w:p>
        </w:tc>
        <w:tc>
          <w:tcPr>
            <w:tcW w:w="447" w:type="pct"/>
            <w:tcBorders>
              <w:top w:val="nil"/>
              <w:left w:val="nil"/>
              <w:bottom w:val="nil"/>
              <w:right w:val="nil"/>
            </w:tcBorders>
            <w:shd w:val="clear" w:color="auto" w:fill="auto"/>
            <w:vAlign w:val="center"/>
          </w:tcPr>
          <w:p w14:paraId="4A4B9B6E" w14:textId="7E56CE3F"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572.973</w:t>
            </w:r>
          </w:p>
        </w:tc>
        <w:tc>
          <w:tcPr>
            <w:tcW w:w="448" w:type="pct"/>
            <w:tcBorders>
              <w:top w:val="nil"/>
              <w:left w:val="nil"/>
              <w:bottom w:val="nil"/>
              <w:right w:val="nil"/>
            </w:tcBorders>
            <w:shd w:val="clear" w:color="auto" w:fill="auto"/>
            <w:vAlign w:val="center"/>
          </w:tcPr>
          <w:p w14:paraId="51969810" w14:textId="403E1A7C"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1.417.989</w:t>
            </w:r>
          </w:p>
        </w:tc>
        <w:tc>
          <w:tcPr>
            <w:tcW w:w="447" w:type="pct"/>
            <w:tcBorders>
              <w:top w:val="nil"/>
              <w:left w:val="nil"/>
              <w:bottom w:val="nil"/>
              <w:right w:val="nil"/>
            </w:tcBorders>
            <w:shd w:val="clear" w:color="auto" w:fill="auto"/>
            <w:vAlign w:val="center"/>
          </w:tcPr>
          <w:p w14:paraId="19547422" w14:textId="4DB76F19"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854.408</w:t>
            </w:r>
          </w:p>
        </w:tc>
        <w:tc>
          <w:tcPr>
            <w:tcW w:w="448" w:type="pct"/>
            <w:tcBorders>
              <w:top w:val="nil"/>
              <w:left w:val="nil"/>
              <w:bottom w:val="nil"/>
              <w:right w:val="nil"/>
            </w:tcBorders>
            <w:shd w:val="clear" w:color="auto" w:fill="auto"/>
            <w:vAlign w:val="center"/>
          </w:tcPr>
          <w:p w14:paraId="57F7F96B" w14:textId="282580E7"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2.845.370</w:t>
            </w:r>
          </w:p>
        </w:tc>
        <w:tc>
          <w:tcPr>
            <w:tcW w:w="447" w:type="pct"/>
            <w:tcBorders>
              <w:top w:val="nil"/>
              <w:left w:val="nil"/>
              <w:bottom w:val="nil"/>
              <w:right w:val="nil"/>
            </w:tcBorders>
            <w:shd w:val="clear" w:color="auto" w:fill="auto"/>
            <w:vAlign w:val="center"/>
          </w:tcPr>
          <w:p w14:paraId="5F285922" w14:textId="38466A37"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695.555</w:t>
            </w:r>
          </w:p>
        </w:tc>
        <w:tc>
          <w:tcPr>
            <w:tcW w:w="448" w:type="pct"/>
            <w:tcBorders>
              <w:top w:val="nil"/>
              <w:left w:val="nil"/>
              <w:bottom w:val="nil"/>
              <w:right w:val="nil"/>
            </w:tcBorders>
            <w:shd w:val="clear" w:color="auto" w:fill="auto"/>
            <w:vAlign w:val="center"/>
          </w:tcPr>
          <w:p w14:paraId="29F05055" w14:textId="53694EDE"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1.298.694</w:t>
            </w:r>
          </w:p>
        </w:tc>
        <w:tc>
          <w:tcPr>
            <w:tcW w:w="447" w:type="pct"/>
            <w:tcBorders>
              <w:top w:val="nil"/>
              <w:left w:val="nil"/>
              <w:bottom w:val="nil"/>
              <w:right w:val="nil"/>
            </w:tcBorders>
            <w:shd w:val="clear" w:color="auto" w:fill="auto"/>
            <w:vAlign w:val="center"/>
          </w:tcPr>
          <w:p w14:paraId="0346A4B3" w14:textId="42C0D226"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1.382.246</w:t>
            </w:r>
          </w:p>
        </w:tc>
        <w:tc>
          <w:tcPr>
            <w:tcW w:w="446" w:type="pct"/>
            <w:tcBorders>
              <w:top w:val="nil"/>
              <w:left w:val="nil"/>
              <w:bottom w:val="nil"/>
              <w:right w:val="nil"/>
            </w:tcBorders>
            <w:shd w:val="clear" w:color="auto" w:fill="auto"/>
            <w:vAlign w:val="center"/>
          </w:tcPr>
          <w:p w14:paraId="48291602" w14:textId="22CAD9F0"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3.376.495</w:t>
            </w:r>
          </w:p>
        </w:tc>
      </w:tr>
      <w:tr w:rsidR="0027153B" w:rsidRPr="00E97C45" w14:paraId="25EB7F05" w14:textId="77777777" w:rsidTr="0027153B">
        <w:trPr>
          <w:trHeight w:val="227"/>
        </w:trPr>
        <w:tc>
          <w:tcPr>
            <w:tcW w:w="1422" w:type="pct"/>
            <w:tcBorders>
              <w:top w:val="nil"/>
              <w:left w:val="nil"/>
              <w:bottom w:val="nil"/>
              <w:right w:val="nil"/>
            </w:tcBorders>
            <w:shd w:val="clear" w:color="auto" w:fill="auto"/>
            <w:vAlign w:val="center"/>
            <w:hideMark/>
          </w:tcPr>
          <w:p w14:paraId="4969DEB9" w14:textId="77777777" w:rsidR="0027153B" w:rsidRPr="00E97C45" w:rsidRDefault="0027153B" w:rsidP="0027153B">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Outras receitas/(despesas) operacionais</w:t>
            </w:r>
          </w:p>
        </w:tc>
        <w:tc>
          <w:tcPr>
            <w:tcW w:w="447" w:type="pct"/>
            <w:tcBorders>
              <w:top w:val="nil"/>
              <w:left w:val="nil"/>
              <w:bottom w:val="nil"/>
              <w:right w:val="nil"/>
            </w:tcBorders>
            <w:shd w:val="clear" w:color="auto" w:fill="auto"/>
            <w:vAlign w:val="center"/>
          </w:tcPr>
          <w:p w14:paraId="7D92343F" w14:textId="2FD9EACF"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282.014</w:t>
            </w:r>
          </w:p>
        </w:tc>
        <w:tc>
          <w:tcPr>
            <w:tcW w:w="448" w:type="pct"/>
            <w:tcBorders>
              <w:top w:val="nil"/>
              <w:left w:val="nil"/>
              <w:bottom w:val="nil"/>
              <w:right w:val="nil"/>
            </w:tcBorders>
            <w:shd w:val="clear" w:color="auto" w:fill="auto"/>
            <w:vAlign w:val="center"/>
          </w:tcPr>
          <w:p w14:paraId="6CEB5B4E" w14:textId="06D64F9A"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(36.400)</w:t>
            </w:r>
          </w:p>
        </w:tc>
        <w:tc>
          <w:tcPr>
            <w:tcW w:w="447" w:type="pct"/>
            <w:tcBorders>
              <w:top w:val="nil"/>
              <w:left w:val="nil"/>
              <w:bottom w:val="nil"/>
              <w:right w:val="nil"/>
            </w:tcBorders>
            <w:shd w:val="clear" w:color="auto" w:fill="auto"/>
            <w:vAlign w:val="center"/>
          </w:tcPr>
          <w:p w14:paraId="1C1ABA72" w14:textId="4E994EC4"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(35.671)</w:t>
            </w:r>
          </w:p>
        </w:tc>
        <w:tc>
          <w:tcPr>
            <w:tcW w:w="448" w:type="pct"/>
            <w:tcBorders>
              <w:top w:val="nil"/>
              <w:left w:val="nil"/>
              <w:bottom w:val="nil"/>
              <w:right w:val="nil"/>
            </w:tcBorders>
            <w:shd w:val="clear" w:color="auto" w:fill="auto"/>
            <w:vAlign w:val="center"/>
          </w:tcPr>
          <w:p w14:paraId="486F6BAC" w14:textId="57FA0632"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209.943</w:t>
            </w:r>
          </w:p>
        </w:tc>
        <w:tc>
          <w:tcPr>
            <w:tcW w:w="447" w:type="pct"/>
            <w:tcBorders>
              <w:top w:val="nil"/>
              <w:left w:val="nil"/>
              <w:bottom w:val="nil"/>
              <w:right w:val="nil"/>
            </w:tcBorders>
            <w:shd w:val="clear" w:color="auto" w:fill="auto"/>
            <w:vAlign w:val="center"/>
          </w:tcPr>
          <w:p w14:paraId="75829187" w14:textId="1E3CF7FF"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277.392</w:t>
            </w:r>
          </w:p>
        </w:tc>
        <w:tc>
          <w:tcPr>
            <w:tcW w:w="448" w:type="pct"/>
            <w:tcBorders>
              <w:top w:val="nil"/>
              <w:left w:val="nil"/>
              <w:bottom w:val="nil"/>
              <w:right w:val="nil"/>
            </w:tcBorders>
            <w:shd w:val="clear" w:color="auto" w:fill="auto"/>
            <w:vAlign w:val="center"/>
          </w:tcPr>
          <w:p w14:paraId="2D15E566" w14:textId="18CF29CF"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(32.941)</w:t>
            </w:r>
          </w:p>
        </w:tc>
        <w:tc>
          <w:tcPr>
            <w:tcW w:w="447" w:type="pct"/>
            <w:tcBorders>
              <w:top w:val="nil"/>
              <w:left w:val="nil"/>
              <w:bottom w:val="nil"/>
              <w:right w:val="nil"/>
            </w:tcBorders>
            <w:shd w:val="clear" w:color="auto" w:fill="auto"/>
            <w:vAlign w:val="center"/>
          </w:tcPr>
          <w:p w14:paraId="3C0E4F8C" w14:textId="79FFCA9F"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(243.402)</w:t>
            </w:r>
          </w:p>
        </w:tc>
        <w:tc>
          <w:tcPr>
            <w:tcW w:w="446" w:type="pct"/>
            <w:tcBorders>
              <w:top w:val="nil"/>
              <w:left w:val="nil"/>
              <w:bottom w:val="nil"/>
              <w:right w:val="nil"/>
            </w:tcBorders>
            <w:shd w:val="clear" w:color="auto" w:fill="auto"/>
            <w:vAlign w:val="center"/>
          </w:tcPr>
          <w:p w14:paraId="0C0E915E" w14:textId="445DF330"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1.049</w:t>
            </w:r>
          </w:p>
        </w:tc>
      </w:tr>
      <w:tr w:rsidR="0027153B" w:rsidRPr="00E97C45" w14:paraId="6147C326" w14:textId="77777777" w:rsidTr="0027153B">
        <w:trPr>
          <w:trHeight w:val="227"/>
        </w:trPr>
        <w:tc>
          <w:tcPr>
            <w:tcW w:w="1422" w:type="pct"/>
            <w:tcBorders>
              <w:top w:val="nil"/>
              <w:left w:val="nil"/>
              <w:bottom w:val="nil"/>
              <w:right w:val="nil"/>
            </w:tcBorders>
            <w:shd w:val="clear" w:color="auto" w:fill="auto"/>
            <w:vAlign w:val="center"/>
            <w:hideMark/>
          </w:tcPr>
          <w:p w14:paraId="56749B50" w14:textId="77777777" w:rsidR="0027153B" w:rsidRPr="00E97C45" w:rsidRDefault="0027153B" w:rsidP="0027153B">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Despesas administrativas</w:t>
            </w:r>
          </w:p>
        </w:tc>
        <w:tc>
          <w:tcPr>
            <w:tcW w:w="447" w:type="pct"/>
            <w:tcBorders>
              <w:top w:val="nil"/>
              <w:left w:val="nil"/>
              <w:bottom w:val="nil"/>
              <w:right w:val="nil"/>
            </w:tcBorders>
            <w:shd w:val="clear" w:color="auto" w:fill="auto"/>
            <w:vAlign w:val="center"/>
          </w:tcPr>
          <w:p w14:paraId="52772441" w14:textId="42461E4D"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(16.339)</w:t>
            </w:r>
          </w:p>
        </w:tc>
        <w:tc>
          <w:tcPr>
            <w:tcW w:w="448" w:type="pct"/>
            <w:tcBorders>
              <w:top w:val="nil"/>
              <w:left w:val="nil"/>
              <w:bottom w:val="nil"/>
              <w:right w:val="nil"/>
            </w:tcBorders>
            <w:shd w:val="clear" w:color="auto" w:fill="auto"/>
            <w:vAlign w:val="center"/>
          </w:tcPr>
          <w:p w14:paraId="3FB6A36F" w14:textId="410D20D0"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(40.436)</w:t>
            </w:r>
          </w:p>
        </w:tc>
        <w:tc>
          <w:tcPr>
            <w:tcW w:w="447" w:type="pct"/>
            <w:tcBorders>
              <w:top w:val="nil"/>
              <w:left w:val="nil"/>
              <w:bottom w:val="nil"/>
              <w:right w:val="nil"/>
            </w:tcBorders>
            <w:shd w:val="clear" w:color="auto" w:fill="auto"/>
            <w:vAlign w:val="center"/>
          </w:tcPr>
          <w:p w14:paraId="5CA8C0A6" w14:textId="25A99EE5"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(25.072)</w:t>
            </w:r>
          </w:p>
        </w:tc>
        <w:tc>
          <w:tcPr>
            <w:tcW w:w="448" w:type="pct"/>
            <w:tcBorders>
              <w:top w:val="nil"/>
              <w:left w:val="nil"/>
              <w:bottom w:val="nil"/>
              <w:right w:val="nil"/>
            </w:tcBorders>
            <w:shd w:val="clear" w:color="auto" w:fill="auto"/>
            <w:vAlign w:val="center"/>
          </w:tcPr>
          <w:p w14:paraId="50F38CA6" w14:textId="273AEA8A"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(81.847)</w:t>
            </w:r>
          </w:p>
        </w:tc>
        <w:tc>
          <w:tcPr>
            <w:tcW w:w="447" w:type="pct"/>
            <w:tcBorders>
              <w:top w:val="nil"/>
              <w:left w:val="nil"/>
              <w:bottom w:val="nil"/>
              <w:right w:val="nil"/>
            </w:tcBorders>
            <w:shd w:val="clear" w:color="auto" w:fill="auto"/>
            <w:vAlign w:val="center"/>
          </w:tcPr>
          <w:p w14:paraId="2A67AF2C" w14:textId="50D5B97E"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(18.701)</w:t>
            </w:r>
          </w:p>
        </w:tc>
        <w:tc>
          <w:tcPr>
            <w:tcW w:w="448" w:type="pct"/>
            <w:tcBorders>
              <w:top w:val="nil"/>
              <w:left w:val="nil"/>
              <w:bottom w:val="nil"/>
              <w:right w:val="nil"/>
            </w:tcBorders>
            <w:shd w:val="clear" w:color="auto" w:fill="auto"/>
            <w:vAlign w:val="center"/>
          </w:tcPr>
          <w:p w14:paraId="66B7EFEB" w14:textId="7534F8AB"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(34.918)</w:t>
            </w:r>
          </w:p>
        </w:tc>
        <w:tc>
          <w:tcPr>
            <w:tcW w:w="447" w:type="pct"/>
            <w:tcBorders>
              <w:top w:val="nil"/>
              <w:left w:val="nil"/>
              <w:bottom w:val="nil"/>
              <w:right w:val="nil"/>
            </w:tcBorders>
            <w:shd w:val="clear" w:color="auto" w:fill="auto"/>
            <w:vAlign w:val="center"/>
          </w:tcPr>
          <w:p w14:paraId="397BE868" w14:textId="5BA76FE2"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(46.683)</w:t>
            </w:r>
          </w:p>
        </w:tc>
        <w:tc>
          <w:tcPr>
            <w:tcW w:w="446" w:type="pct"/>
            <w:tcBorders>
              <w:top w:val="nil"/>
              <w:left w:val="nil"/>
              <w:bottom w:val="nil"/>
              <w:right w:val="nil"/>
            </w:tcBorders>
            <w:shd w:val="clear" w:color="auto" w:fill="auto"/>
            <w:vAlign w:val="center"/>
          </w:tcPr>
          <w:p w14:paraId="618FB60C" w14:textId="5137D4A4"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(100.302)</w:t>
            </w:r>
          </w:p>
        </w:tc>
      </w:tr>
      <w:tr w:rsidR="0027153B" w:rsidRPr="00E97C45" w14:paraId="34149EDF" w14:textId="77777777" w:rsidTr="0027153B">
        <w:trPr>
          <w:trHeight w:val="227"/>
        </w:trPr>
        <w:tc>
          <w:tcPr>
            <w:tcW w:w="1422" w:type="pct"/>
            <w:tcBorders>
              <w:top w:val="nil"/>
              <w:left w:val="nil"/>
              <w:bottom w:val="nil"/>
              <w:right w:val="nil"/>
            </w:tcBorders>
            <w:shd w:val="clear" w:color="auto" w:fill="auto"/>
            <w:vAlign w:val="center"/>
            <w:hideMark/>
          </w:tcPr>
          <w:p w14:paraId="19166C03" w14:textId="77777777" w:rsidR="0027153B" w:rsidRPr="00E97C45" w:rsidRDefault="0027153B" w:rsidP="0027153B">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Despesas tributárias</w:t>
            </w:r>
          </w:p>
        </w:tc>
        <w:tc>
          <w:tcPr>
            <w:tcW w:w="447" w:type="pct"/>
            <w:tcBorders>
              <w:top w:val="nil"/>
              <w:left w:val="nil"/>
              <w:bottom w:val="nil"/>
              <w:right w:val="nil"/>
            </w:tcBorders>
            <w:shd w:val="clear" w:color="auto" w:fill="auto"/>
            <w:vAlign w:val="center"/>
          </w:tcPr>
          <w:p w14:paraId="0C3A7573" w14:textId="2FA9F71F"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(657)</w:t>
            </w:r>
          </w:p>
        </w:tc>
        <w:tc>
          <w:tcPr>
            <w:tcW w:w="448" w:type="pct"/>
            <w:tcBorders>
              <w:top w:val="nil"/>
              <w:left w:val="nil"/>
              <w:bottom w:val="nil"/>
              <w:right w:val="nil"/>
            </w:tcBorders>
            <w:shd w:val="clear" w:color="auto" w:fill="auto"/>
            <w:vAlign w:val="center"/>
          </w:tcPr>
          <w:p w14:paraId="39B885C2" w14:textId="3650D471"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(1.625)</w:t>
            </w:r>
          </w:p>
        </w:tc>
        <w:tc>
          <w:tcPr>
            <w:tcW w:w="447" w:type="pct"/>
            <w:tcBorders>
              <w:top w:val="nil"/>
              <w:left w:val="nil"/>
              <w:bottom w:val="nil"/>
              <w:right w:val="nil"/>
            </w:tcBorders>
            <w:shd w:val="clear" w:color="auto" w:fill="auto"/>
            <w:vAlign w:val="center"/>
          </w:tcPr>
          <w:p w14:paraId="76F03A2A" w14:textId="5E85BA2E"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(14.109)</w:t>
            </w:r>
          </w:p>
        </w:tc>
        <w:tc>
          <w:tcPr>
            <w:tcW w:w="448" w:type="pct"/>
            <w:tcBorders>
              <w:top w:val="nil"/>
              <w:left w:val="nil"/>
              <w:bottom w:val="nil"/>
              <w:right w:val="nil"/>
            </w:tcBorders>
            <w:shd w:val="clear" w:color="auto" w:fill="auto"/>
            <w:vAlign w:val="center"/>
          </w:tcPr>
          <w:p w14:paraId="78F46387" w14:textId="1909496C"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(16.391)</w:t>
            </w:r>
          </w:p>
        </w:tc>
        <w:tc>
          <w:tcPr>
            <w:tcW w:w="447" w:type="pct"/>
            <w:tcBorders>
              <w:top w:val="nil"/>
              <w:left w:val="nil"/>
              <w:bottom w:val="nil"/>
              <w:right w:val="nil"/>
            </w:tcBorders>
            <w:shd w:val="clear" w:color="auto" w:fill="auto"/>
            <w:vAlign w:val="center"/>
          </w:tcPr>
          <w:p w14:paraId="529B1F10" w14:textId="3761AE4D"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(2.766)</w:t>
            </w:r>
          </w:p>
        </w:tc>
        <w:tc>
          <w:tcPr>
            <w:tcW w:w="448" w:type="pct"/>
            <w:tcBorders>
              <w:top w:val="nil"/>
              <w:left w:val="nil"/>
              <w:bottom w:val="nil"/>
              <w:right w:val="nil"/>
            </w:tcBorders>
            <w:shd w:val="clear" w:color="auto" w:fill="auto"/>
            <w:vAlign w:val="center"/>
          </w:tcPr>
          <w:p w14:paraId="24038DBE" w14:textId="7A49901B"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(2.012)</w:t>
            </w:r>
          </w:p>
        </w:tc>
        <w:tc>
          <w:tcPr>
            <w:tcW w:w="447" w:type="pct"/>
            <w:tcBorders>
              <w:top w:val="nil"/>
              <w:left w:val="nil"/>
              <w:bottom w:val="nil"/>
              <w:right w:val="nil"/>
            </w:tcBorders>
            <w:shd w:val="clear" w:color="auto" w:fill="auto"/>
            <w:vAlign w:val="center"/>
          </w:tcPr>
          <w:p w14:paraId="37617F33" w14:textId="39F65DF9"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(202.052)</w:t>
            </w:r>
          </w:p>
        </w:tc>
        <w:tc>
          <w:tcPr>
            <w:tcW w:w="446" w:type="pct"/>
            <w:tcBorders>
              <w:top w:val="nil"/>
              <w:left w:val="nil"/>
              <w:bottom w:val="nil"/>
              <w:right w:val="nil"/>
            </w:tcBorders>
            <w:shd w:val="clear" w:color="auto" w:fill="auto"/>
            <w:vAlign w:val="center"/>
          </w:tcPr>
          <w:p w14:paraId="3259A4D0" w14:textId="37D06ED5"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(206.830)</w:t>
            </w:r>
          </w:p>
        </w:tc>
      </w:tr>
      <w:tr w:rsidR="0027153B" w:rsidRPr="00E97C45" w14:paraId="2A7F5C88" w14:textId="77777777" w:rsidTr="0027153B">
        <w:trPr>
          <w:trHeight w:val="227"/>
        </w:trPr>
        <w:tc>
          <w:tcPr>
            <w:tcW w:w="1422" w:type="pct"/>
            <w:tcBorders>
              <w:top w:val="nil"/>
              <w:left w:val="nil"/>
              <w:bottom w:val="nil"/>
              <w:right w:val="nil"/>
            </w:tcBorders>
            <w:shd w:val="clear" w:color="auto" w:fill="auto"/>
            <w:vAlign w:val="center"/>
            <w:hideMark/>
          </w:tcPr>
          <w:p w14:paraId="161FACA7" w14:textId="77777777" w:rsidR="0027153B" w:rsidRPr="00E97C45" w:rsidRDefault="0027153B" w:rsidP="0027153B">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Outras receitas/despesas operacionais</w:t>
            </w:r>
          </w:p>
        </w:tc>
        <w:tc>
          <w:tcPr>
            <w:tcW w:w="447" w:type="pct"/>
            <w:tcBorders>
              <w:top w:val="nil"/>
              <w:left w:val="nil"/>
              <w:bottom w:val="nil"/>
              <w:right w:val="nil"/>
            </w:tcBorders>
            <w:shd w:val="clear" w:color="auto" w:fill="auto"/>
            <w:vAlign w:val="center"/>
          </w:tcPr>
          <w:p w14:paraId="582F3BC3" w14:textId="6464F12C"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299.010</w:t>
            </w:r>
          </w:p>
        </w:tc>
        <w:tc>
          <w:tcPr>
            <w:tcW w:w="448" w:type="pct"/>
            <w:tcBorders>
              <w:top w:val="nil"/>
              <w:left w:val="nil"/>
              <w:bottom w:val="nil"/>
              <w:right w:val="nil"/>
            </w:tcBorders>
            <w:shd w:val="clear" w:color="auto" w:fill="auto"/>
            <w:vAlign w:val="center"/>
          </w:tcPr>
          <w:p w14:paraId="2714916A" w14:textId="7CAF30A1"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5.661</w:t>
            </w:r>
          </w:p>
        </w:tc>
        <w:tc>
          <w:tcPr>
            <w:tcW w:w="447" w:type="pct"/>
            <w:tcBorders>
              <w:top w:val="nil"/>
              <w:left w:val="nil"/>
              <w:bottom w:val="nil"/>
              <w:right w:val="nil"/>
            </w:tcBorders>
            <w:shd w:val="clear" w:color="auto" w:fill="auto"/>
            <w:vAlign w:val="center"/>
          </w:tcPr>
          <w:p w14:paraId="5B1B66B9" w14:textId="07E1D6B9"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3.510</w:t>
            </w:r>
          </w:p>
        </w:tc>
        <w:tc>
          <w:tcPr>
            <w:tcW w:w="448" w:type="pct"/>
            <w:tcBorders>
              <w:top w:val="nil"/>
              <w:left w:val="nil"/>
              <w:bottom w:val="nil"/>
              <w:right w:val="nil"/>
            </w:tcBorders>
            <w:shd w:val="clear" w:color="auto" w:fill="auto"/>
            <w:vAlign w:val="center"/>
          </w:tcPr>
          <w:p w14:paraId="4540B188" w14:textId="0CE2BC1F"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308.181</w:t>
            </w:r>
          </w:p>
        </w:tc>
        <w:tc>
          <w:tcPr>
            <w:tcW w:w="447" w:type="pct"/>
            <w:tcBorders>
              <w:top w:val="nil"/>
              <w:left w:val="nil"/>
              <w:bottom w:val="nil"/>
              <w:right w:val="nil"/>
            </w:tcBorders>
            <w:shd w:val="clear" w:color="auto" w:fill="auto"/>
            <w:vAlign w:val="center"/>
          </w:tcPr>
          <w:p w14:paraId="5DE77E94" w14:textId="4C51A192"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298.859</w:t>
            </w:r>
          </w:p>
        </w:tc>
        <w:tc>
          <w:tcPr>
            <w:tcW w:w="448" w:type="pct"/>
            <w:tcBorders>
              <w:top w:val="nil"/>
              <w:left w:val="nil"/>
              <w:bottom w:val="nil"/>
              <w:right w:val="nil"/>
            </w:tcBorders>
            <w:shd w:val="clear" w:color="auto" w:fill="auto"/>
            <w:vAlign w:val="center"/>
          </w:tcPr>
          <w:p w14:paraId="14EFDB3F" w14:textId="6DDAFEB8"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3.989</w:t>
            </w:r>
          </w:p>
        </w:tc>
        <w:tc>
          <w:tcPr>
            <w:tcW w:w="447" w:type="pct"/>
            <w:tcBorders>
              <w:top w:val="nil"/>
              <w:left w:val="nil"/>
              <w:bottom w:val="nil"/>
              <w:right w:val="nil"/>
            </w:tcBorders>
            <w:shd w:val="clear" w:color="auto" w:fill="auto"/>
            <w:vAlign w:val="center"/>
          </w:tcPr>
          <w:p w14:paraId="50BAAD71" w14:textId="6ADCA3BB"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5.333</w:t>
            </w:r>
          </w:p>
        </w:tc>
        <w:tc>
          <w:tcPr>
            <w:tcW w:w="446" w:type="pct"/>
            <w:tcBorders>
              <w:top w:val="nil"/>
              <w:left w:val="nil"/>
              <w:bottom w:val="nil"/>
              <w:right w:val="nil"/>
            </w:tcBorders>
            <w:shd w:val="clear" w:color="auto" w:fill="auto"/>
            <w:vAlign w:val="center"/>
          </w:tcPr>
          <w:p w14:paraId="249CB2AD" w14:textId="75E976A2"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308.181</w:t>
            </w:r>
          </w:p>
        </w:tc>
      </w:tr>
      <w:tr w:rsidR="0027153B" w:rsidRPr="00E97C45" w14:paraId="7A4F3788" w14:textId="77777777" w:rsidTr="0027153B">
        <w:trPr>
          <w:trHeight w:val="227"/>
        </w:trPr>
        <w:tc>
          <w:tcPr>
            <w:tcW w:w="1422" w:type="pct"/>
            <w:tcBorders>
              <w:top w:val="nil"/>
              <w:left w:val="nil"/>
              <w:bottom w:val="nil"/>
              <w:right w:val="nil"/>
            </w:tcBorders>
            <w:shd w:val="clear" w:color="auto" w:fill="auto"/>
            <w:vAlign w:val="center"/>
            <w:hideMark/>
          </w:tcPr>
          <w:p w14:paraId="730DA465" w14:textId="77777777" w:rsidR="0027153B" w:rsidRPr="00E97C45" w:rsidRDefault="0027153B" w:rsidP="0027153B">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antes das receitas e despesas financeiras</w:t>
            </w:r>
          </w:p>
        </w:tc>
        <w:tc>
          <w:tcPr>
            <w:tcW w:w="447" w:type="pct"/>
            <w:tcBorders>
              <w:top w:val="nil"/>
              <w:left w:val="nil"/>
              <w:bottom w:val="nil"/>
              <w:right w:val="nil"/>
            </w:tcBorders>
            <w:shd w:val="clear" w:color="auto" w:fill="auto"/>
            <w:vAlign w:val="center"/>
          </w:tcPr>
          <w:p w14:paraId="6D68B278" w14:textId="77CF1B97"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854.987</w:t>
            </w:r>
          </w:p>
        </w:tc>
        <w:tc>
          <w:tcPr>
            <w:tcW w:w="448" w:type="pct"/>
            <w:tcBorders>
              <w:top w:val="nil"/>
              <w:left w:val="nil"/>
              <w:bottom w:val="nil"/>
              <w:right w:val="nil"/>
            </w:tcBorders>
            <w:shd w:val="clear" w:color="auto" w:fill="auto"/>
            <w:vAlign w:val="center"/>
          </w:tcPr>
          <w:p w14:paraId="6493A87E" w14:textId="5C8BF720"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1.381.589</w:t>
            </w:r>
          </w:p>
        </w:tc>
        <w:tc>
          <w:tcPr>
            <w:tcW w:w="447" w:type="pct"/>
            <w:tcBorders>
              <w:top w:val="nil"/>
              <w:left w:val="nil"/>
              <w:bottom w:val="nil"/>
              <w:right w:val="nil"/>
            </w:tcBorders>
            <w:shd w:val="clear" w:color="auto" w:fill="auto"/>
            <w:vAlign w:val="center"/>
          </w:tcPr>
          <w:p w14:paraId="0FB3D034" w14:textId="5A2E0568"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818.737</w:t>
            </w:r>
          </w:p>
        </w:tc>
        <w:tc>
          <w:tcPr>
            <w:tcW w:w="448" w:type="pct"/>
            <w:tcBorders>
              <w:top w:val="nil"/>
              <w:left w:val="nil"/>
              <w:bottom w:val="nil"/>
              <w:right w:val="nil"/>
            </w:tcBorders>
            <w:shd w:val="clear" w:color="auto" w:fill="auto"/>
            <w:vAlign w:val="center"/>
          </w:tcPr>
          <w:p w14:paraId="004719FC" w14:textId="30BA45E8"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3.055.313</w:t>
            </w:r>
          </w:p>
        </w:tc>
        <w:tc>
          <w:tcPr>
            <w:tcW w:w="447" w:type="pct"/>
            <w:tcBorders>
              <w:top w:val="nil"/>
              <w:left w:val="nil"/>
              <w:bottom w:val="nil"/>
              <w:right w:val="nil"/>
            </w:tcBorders>
            <w:shd w:val="clear" w:color="auto" w:fill="auto"/>
            <w:vAlign w:val="center"/>
          </w:tcPr>
          <w:p w14:paraId="42BC89C6" w14:textId="4CFDA136"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972.947</w:t>
            </w:r>
          </w:p>
        </w:tc>
        <w:tc>
          <w:tcPr>
            <w:tcW w:w="448" w:type="pct"/>
            <w:tcBorders>
              <w:top w:val="nil"/>
              <w:left w:val="nil"/>
              <w:bottom w:val="nil"/>
              <w:right w:val="nil"/>
            </w:tcBorders>
            <w:shd w:val="clear" w:color="auto" w:fill="auto"/>
            <w:vAlign w:val="center"/>
          </w:tcPr>
          <w:p w14:paraId="55FE57BB" w14:textId="61633A73"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1.265.753</w:t>
            </w:r>
          </w:p>
        </w:tc>
        <w:tc>
          <w:tcPr>
            <w:tcW w:w="447" w:type="pct"/>
            <w:tcBorders>
              <w:top w:val="nil"/>
              <w:left w:val="nil"/>
              <w:bottom w:val="nil"/>
              <w:right w:val="nil"/>
            </w:tcBorders>
            <w:shd w:val="clear" w:color="auto" w:fill="auto"/>
            <w:vAlign w:val="center"/>
          </w:tcPr>
          <w:p w14:paraId="19789141" w14:textId="6A946DF3"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1.138.844</w:t>
            </w:r>
          </w:p>
        </w:tc>
        <w:tc>
          <w:tcPr>
            <w:tcW w:w="446" w:type="pct"/>
            <w:tcBorders>
              <w:top w:val="nil"/>
              <w:left w:val="nil"/>
              <w:bottom w:val="nil"/>
              <w:right w:val="nil"/>
            </w:tcBorders>
            <w:shd w:val="clear" w:color="auto" w:fill="auto"/>
            <w:vAlign w:val="center"/>
          </w:tcPr>
          <w:p w14:paraId="416928CE" w14:textId="63480B9A"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3.377.544</w:t>
            </w:r>
          </w:p>
        </w:tc>
      </w:tr>
      <w:tr w:rsidR="0027153B" w:rsidRPr="00E97C45" w14:paraId="63586142" w14:textId="77777777" w:rsidTr="0027153B">
        <w:trPr>
          <w:trHeight w:val="227"/>
        </w:trPr>
        <w:tc>
          <w:tcPr>
            <w:tcW w:w="1422" w:type="pct"/>
            <w:tcBorders>
              <w:top w:val="nil"/>
              <w:left w:val="nil"/>
              <w:bottom w:val="nil"/>
              <w:right w:val="nil"/>
            </w:tcBorders>
            <w:shd w:val="clear" w:color="auto" w:fill="auto"/>
            <w:vAlign w:val="center"/>
            <w:hideMark/>
          </w:tcPr>
          <w:p w14:paraId="4C124E4C" w14:textId="77777777" w:rsidR="0027153B" w:rsidRPr="00E97C45" w:rsidRDefault="0027153B" w:rsidP="0027153B">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financeiro</w:t>
            </w:r>
          </w:p>
        </w:tc>
        <w:tc>
          <w:tcPr>
            <w:tcW w:w="447" w:type="pct"/>
            <w:tcBorders>
              <w:top w:val="nil"/>
              <w:left w:val="nil"/>
              <w:bottom w:val="nil"/>
              <w:right w:val="nil"/>
            </w:tcBorders>
            <w:shd w:val="clear" w:color="auto" w:fill="auto"/>
            <w:vAlign w:val="center"/>
          </w:tcPr>
          <w:p w14:paraId="7552970B" w14:textId="274ED316"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8.870</w:t>
            </w:r>
          </w:p>
        </w:tc>
        <w:tc>
          <w:tcPr>
            <w:tcW w:w="448" w:type="pct"/>
            <w:tcBorders>
              <w:top w:val="nil"/>
              <w:left w:val="nil"/>
              <w:bottom w:val="nil"/>
              <w:right w:val="nil"/>
            </w:tcBorders>
            <w:shd w:val="clear" w:color="auto" w:fill="auto"/>
            <w:vAlign w:val="center"/>
          </w:tcPr>
          <w:p w14:paraId="7C796E3D" w14:textId="4F94EBAC"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21.951</w:t>
            </w:r>
          </w:p>
        </w:tc>
        <w:tc>
          <w:tcPr>
            <w:tcW w:w="447" w:type="pct"/>
            <w:tcBorders>
              <w:top w:val="nil"/>
              <w:left w:val="nil"/>
              <w:bottom w:val="nil"/>
              <w:right w:val="nil"/>
            </w:tcBorders>
            <w:shd w:val="clear" w:color="auto" w:fill="auto"/>
            <w:vAlign w:val="center"/>
          </w:tcPr>
          <w:p w14:paraId="59871411" w14:textId="78ED868F"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13.611</w:t>
            </w:r>
          </w:p>
        </w:tc>
        <w:tc>
          <w:tcPr>
            <w:tcW w:w="448" w:type="pct"/>
            <w:tcBorders>
              <w:top w:val="nil"/>
              <w:left w:val="nil"/>
              <w:bottom w:val="nil"/>
              <w:right w:val="nil"/>
            </w:tcBorders>
            <w:shd w:val="clear" w:color="auto" w:fill="auto"/>
            <w:vAlign w:val="center"/>
          </w:tcPr>
          <w:p w14:paraId="2E19BE66" w14:textId="5A7A5FBE"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44.432</w:t>
            </w:r>
          </w:p>
        </w:tc>
        <w:tc>
          <w:tcPr>
            <w:tcW w:w="447" w:type="pct"/>
            <w:tcBorders>
              <w:top w:val="nil"/>
              <w:left w:val="nil"/>
              <w:bottom w:val="nil"/>
              <w:right w:val="nil"/>
            </w:tcBorders>
            <w:shd w:val="clear" w:color="auto" w:fill="auto"/>
            <w:vAlign w:val="center"/>
          </w:tcPr>
          <w:p w14:paraId="2CAA09F3" w14:textId="607FDAD7"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18.214</w:t>
            </w:r>
          </w:p>
        </w:tc>
        <w:tc>
          <w:tcPr>
            <w:tcW w:w="448" w:type="pct"/>
            <w:tcBorders>
              <w:top w:val="nil"/>
              <w:left w:val="nil"/>
              <w:bottom w:val="nil"/>
              <w:right w:val="nil"/>
            </w:tcBorders>
            <w:shd w:val="clear" w:color="auto" w:fill="auto"/>
            <w:vAlign w:val="center"/>
          </w:tcPr>
          <w:p w14:paraId="124C8047" w14:textId="7CF9A396"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34.007</w:t>
            </w:r>
          </w:p>
        </w:tc>
        <w:tc>
          <w:tcPr>
            <w:tcW w:w="447" w:type="pct"/>
            <w:tcBorders>
              <w:top w:val="nil"/>
              <w:left w:val="nil"/>
              <w:bottom w:val="nil"/>
              <w:right w:val="nil"/>
            </w:tcBorders>
            <w:shd w:val="clear" w:color="auto" w:fill="auto"/>
            <w:vAlign w:val="center"/>
          </w:tcPr>
          <w:p w14:paraId="1BE1E4D5" w14:textId="451FEFC1"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45.467</w:t>
            </w:r>
          </w:p>
        </w:tc>
        <w:tc>
          <w:tcPr>
            <w:tcW w:w="446" w:type="pct"/>
            <w:tcBorders>
              <w:top w:val="nil"/>
              <w:left w:val="nil"/>
              <w:bottom w:val="nil"/>
              <w:right w:val="nil"/>
            </w:tcBorders>
            <w:shd w:val="clear" w:color="auto" w:fill="auto"/>
            <w:vAlign w:val="center"/>
          </w:tcPr>
          <w:p w14:paraId="44148C55" w14:textId="5689412A"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97.688</w:t>
            </w:r>
          </w:p>
        </w:tc>
      </w:tr>
      <w:tr w:rsidR="0027153B" w:rsidRPr="00E97C45" w14:paraId="0367BE08" w14:textId="77777777" w:rsidTr="0027153B">
        <w:trPr>
          <w:trHeight w:val="227"/>
        </w:trPr>
        <w:tc>
          <w:tcPr>
            <w:tcW w:w="1422" w:type="pct"/>
            <w:tcBorders>
              <w:top w:val="nil"/>
              <w:left w:val="nil"/>
              <w:bottom w:val="nil"/>
              <w:right w:val="nil"/>
            </w:tcBorders>
            <w:shd w:val="clear" w:color="auto" w:fill="auto"/>
            <w:vAlign w:val="center"/>
            <w:hideMark/>
          </w:tcPr>
          <w:p w14:paraId="50980CA6" w14:textId="77777777" w:rsidR="0027153B" w:rsidRPr="00E97C45" w:rsidRDefault="0027153B" w:rsidP="0027153B">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Receitas financeiras</w:t>
            </w:r>
          </w:p>
        </w:tc>
        <w:tc>
          <w:tcPr>
            <w:tcW w:w="447" w:type="pct"/>
            <w:tcBorders>
              <w:top w:val="nil"/>
              <w:left w:val="nil"/>
              <w:bottom w:val="nil"/>
              <w:right w:val="nil"/>
            </w:tcBorders>
            <w:shd w:val="clear" w:color="auto" w:fill="auto"/>
            <w:vAlign w:val="center"/>
          </w:tcPr>
          <w:p w14:paraId="742A16D1" w14:textId="12321D7E"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8.909</w:t>
            </w:r>
          </w:p>
        </w:tc>
        <w:tc>
          <w:tcPr>
            <w:tcW w:w="448" w:type="pct"/>
            <w:tcBorders>
              <w:top w:val="nil"/>
              <w:left w:val="nil"/>
              <w:bottom w:val="nil"/>
              <w:right w:val="nil"/>
            </w:tcBorders>
            <w:shd w:val="clear" w:color="auto" w:fill="auto"/>
            <w:vAlign w:val="center"/>
          </w:tcPr>
          <w:p w14:paraId="0DBA39F4" w14:textId="13AE350F"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22.049</w:t>
            </w:r>
          </w:p>
        </w:tc>
        <w:tc>
          <w:tcPr>
            <w:tcW w:w="447" w:type="pct"/>
            <w:tcBorders>
              <w:top w:val="nil"/>
              <w:left w:val="nil"/>
              <w:bottom w:val="nil"/>
              <w:right w:val="nil"/>
            </w:tcBorders>
            <w:shd w:val="clear" w:color="auto" w:fill="auto"/>
            <w:vAlign w:val="center"/>
          </w:tcPr>
          <w:p w14:paraId="3C4DFA04" w14:textId="46587B67"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13.672</w:t>
            </w:r>
          </w:p>
        </w:tc>
        <w:tc>
          <w:tcPr>
            <w:tcW w:w="448" w:type="pct"/>
            <w:tcBorders>
              <w:top w:val="nil"/>
              <w:left w:val="nil"/>
              <w:bottom w:val="nil"/>
              <w:right w:val="nil"/>
            </w:tcBorders>
            <w:shd w:val="clear" w:color="auto" w:fill="auto"/>
            <w:vAlign w:val="center"/>
          </w:tcPr>
          <w:p w14:paraId="167D4405" w14:textId="7C0D3B8A"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44.630</w:t>
            </w:r>
          </w:p>
        </w:tc>
        <w:tc>
          <w:tcPr>
            <w:tcW w:w="447" w:type="pct"/>
            <w:tcBorders>
              <w:top w:val="nil"/>
              <w:left w:val="nil"/>
              <w:bottom w:val="nil"/>
              <w:right w:val="nil"/>
            </w:tcBorders>
            <w:shd w:val="clear" w:color="auto" w:fill="auto"/>
            <w:vAlign w:val="center"/>
          </w:tcPr>
          <w:p w14:paraId="5EA7421D" w14:textId="25D1815A"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18.306</w:t>
            </w:r>
          </w:p>
        </w:tc>
        <w:tc>
          <w:tcPr>
            <w:tcW w:w="448" w:type="pct"/>
            <w:tcBorders>
              <w:top w:val="nil"/>
              <w:left w:val="nil"/>
              <w:bottom w:val="nil"/>
              <w:right w:val="nil"/>
            </w:tcBorders>
            <w:shd w:val="clear" w:color="auto" w:fill="auto"/>
            <w:vAlign w:val="center"/>
          </w:tcPr>
          <w:p w14:paraId="51A04B9E" w14:textId="78FB42E5"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34.179</w:t>
            </w:r>
          </w:p>
        </w:tc>
        <w:tc>
          <w:tcPr>
            <w:tcW w:w="447" w:type="pct"/>
            <w:tcBorders>
              <w:top w:val="nil"/>
              <w:left w:val="nil"/>
              <w:bottom w:val="nil"/>
              <w:right w:val="nil"/>
            </w:tcBorders>
            <w:shd w:val="clear" w:color="auto" w:fill="auto"/>
            <w:vAlign w:val="center"/>
          </w:tcPr>
          <w:p w14:paraId="0D81DA9F" w14:textId="3C81315F"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45.697</w:t>
            </w:r>
          </w:p>
        </w:tc>
        <w:tc>
          <w:tcPr>
            <w:tcW w:w="446" w:type="pct"/>
            <w:tcBorders>
              <w:top w:val="nil"/>
              <w:left w:val="nil"/>
              <w:bottom w:val="nil"/>
              <w:right w:val="nil"/>
            </w:tcBorders>
            <w:shd w:val="clear" w:color="auto" w:fill="auto"/>
            <w:vAlign w:val="center"/>
          </w:tcPr>
          <w:p w14:paraId="49ACC0A8" w14:textId="67AA09B5"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98.182</w:t>
            </w:r>
          </w:p>
        </w:tc>
      </w:tr>
      <w:tr w:rsidR="0027153B" w:rsidRPr="00E97C45" w14:paraId="2FB68294" w14:textId="77777777" w:rsidTr="0027153B">
        <w:trPr>
          <w:trHeight w:val="227"/>
        </w:trPr>
        <w:tc>
          <w:tcPr>
            <w:tcW w:w="1422" w:type="pct"/>
            <w:tcBorders>
              <w:top w:val="nil"/>
              <w:left w:val="nil"/>
              <w:bottom w:val="nil"/>
              <w:right w:val="nil"/>
            </w:tcBorders>
            <w:shd w:val="clear" w:color="auto" w:fill="auto"/>
            <w:vAlign w:val="center"/>
            <w:hideMark/>
          </w:tcPr>
          <w:p w14:paraId="3DF1F9F2" w14:textId="77777777" w:rsidR="0027153B" w:rsidRPr="00E97C45" w:rsidRDefault="0027153B" w:rsidP="0027153B">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Despesas financeiras</w:t>
            </w:r>
          </w:p>
        </w:tc>
        <w:tc>
          <w:tcPr>
            <w:tcW w:w="447" w:type="pct"/>
            <w:tcBorders>
              <w:top w:val="nil"/>
              <w:left w:val="nil"/>
              <w:bottom w:val="nil"/>
              <w:right w:val="nil"/>
            </w:tcBorders>
            <w:shd w:val="clear" w:color="auto" w:fill="auto"/>
            <w:vAlign w:val="center"/>
          </w:tcPr>
          <w:p w14:paraId="070E85DF" w14:textId="0CC4F362"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(39)</w:t>
            </w:r>
          </w:p>
        </w:tc>
        <w:tc>
          <w:tcPr>
            <w:tcW w:w="448" w:type="pct"/>
            <w:tcBorders>
              <w:top w:val="nil"/>
              <w:left w:val="nil"/>
              <w:bottom w:val="nil"/>
              <w:right w:val="nil"/>
            </w:tcBorders>
            <w:shd w:val="clear" w:color="auto" w:fill="auto"/>
            <w:vAlign w:val="center"/>
          </w:tcPr>
          <w:p w14:paraId="53325E07" w14:textId="4234221E"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(98)</w:t>
            </w:r>
          </w:p>
        </w:tc>
        <w:tc>
          <w:tcPr>
            <w:tcW w:w="447" w:type="pct"/>
            <w:tcBorders>
              <w:top w:val="nil"/>
              <w:left w:val="nil"/>
              <w:bottom w:val="nil"/>
              <w:right w:val="nil"/>
            </w:tcBorders>
            <w:shd w:val="clear" w:color="auto" w:fill="auto"/>
            <w:vAlign w:val="center"/>
          </w:tcPr>
          <w:p w14:paraId="4E4E1E37" w14:textId="58AE986B"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(61)</w:t>
            </w:r>
          </w:p>
        </w:tc>
        <w:tc>
          <w:tcPr>
            <w:tcW w:w="448" w:type="pct"/>
            <w:tcBorders>
              <w:top w:val="nil"/>
              <w:left w:val="nil"/>
              <w:bottom w:val="nil"/>
              <w:right w:val="nil"/>
            </w:tcBorders>
            <w:shd w:val="clear" w:color="auto" w:fill="auto"/>
            <w:vAlign w:val="center"/>
          </w:tcPr>
          <w:p w14:paraId="25E9FE7F" w14:textId="2F9BF17A"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(198)</w:t>
            </w:r>
          </w:p>
        </w:tc>
        <w:tc>
          <w:tcPr>
            <w:tcW w:w="447" w:type="pct"/>
            <w:tcBorders>
              <w:top w:val="nil"/>
              <w:left w:val="nil"/>
              <w:bottom w:val="nil"/>
              <w:right w:val="nil"/>
            </w:tcBorders>
            <w:shd w:val="clear" w:color="auto" w:fill="auto"/>
            <w:vAlign w:val="center"/>
          </w:tcPr>
          <w:p w14:paraId="1CD511CD" w14:textId="649AD746"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(92)</w:t>
            </w:r>
          </w:p>
        </w:tc>
        <w:tc>
          <w:tcPr>
            <w:tcW w:w="448" w:type="pct"/>
            <w:tcBorders>
              <w:top w:val="nil"/>
              <w:left w:val="nil"/>
              <w:bottom w:val="nil"/>
              <w:right w:val="nil"/>
            </w:tcBorders>
            <w:shd w:val="clear" w:color="auto" w:fill="auto"/>
            <w:vAlign w:val="center"/>
          </w:tcPr>
          <w:p w14:paraId="351899C6" w14:textId="22F179E9"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(172)</w:t>
            </w:r>
          </w:p>
        </w:tc>
        <w:tc>
          <w:tcPr>
            <w:tcW w:w="447" w:type="pct"/>
            <w:tcBorders>
              <w:top w:val="nil"/>
              <w:left w:val="nil"/>
              <w:bottom w:val="nil"/>
              <w:right w:val="nil"/>
            </w:tcBorders>
            <w:shd w:val="clear" w:color="auto" w:fill="auto"/>
            <w:vAlign w:val="center"/>
          </w:tcPr>
          <w:p w14:paraId="0BD01288" w14:textId="0BD585E2"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(230)</w:t>
            </w:r>
          </w:p>
        </w:tc>
        <w:tc>
          <w:tcPr>
            <w:tcW w:w="446" w:type="pct"/>
            <w:tcBorders>
              <w:top w:val="nil"/>
              <w:left w:val="nil"/>
              <w:bottom w:val="nil"/>
              <w:right w:val="nil"/>
            </w:tcBorders>
            <w:shd w:val="clear" w:color="auto" w:fill="auto"/>
            <w:vAlign w:val="center"/>
          </w:tcPr>
          <w:p w14:paraId="48639777" w14:textId="0D7598EC"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(494)</w:t>
            </w:r>
          </w:p>
        </w:tc>
      </w:tr>
      <w:tr w:rsidR="0027153B" w:rsidRPr="00E97C45" w14:paraId="3C323D9B" w14:textId="77777777" w:rsidTr="0027153B">
        <w:trPr>
          <w:trHeight w:val="227"/>
        </w:trPr>
        <w:tc>
          <w:tcPr>
            <w:tcW w:w="1422" w:type="pct"/>
            <w:tcBorders>
              <w:top w:val="nil"/>
              <w:left w:val="nil"/>
              <w:bottom w:val="nil"/>
              <w:right w:val="nil"/>
            </w:tcBorders>
            <w:shd w:val="clear" w:color="auto" w:fill="auto"/>
            <w:vAlign w:val="center"/>
            <w:hideMark/>
          </w:tcPr>
          <w:p w14:paraId="07BC3326" w14:textId="77777777" w:rsidR="0027153B" w:rsidRPr="00E97C45" w:rsidRDefault="0027153B" w:rsidP="0027153B">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Resultado antes de participações, imposto de renda e contribuição social</w:t>
            </w:r>
          </w:p>
        </w:tc>
        <w:tc>
          <w:tcPr>
            <w:tcW w:w="447" w:type="pct"/>
            <w:tcBorders>
              <w:top w:val="nil"/>
              <w:left w:val="nil"/>
              <w:bottom w:val="nil"/>
              <w:right w:val="nil"/>
            </w:tcBorders>
            <w:shd w:val="clear" w:color="auto" w:fill="auto"/>
            <w:vAlign w:val="center"/>
          </w:tcPr>
          <w:p w14:paraId="5A02E1F0" w14:textId="6BD3894D"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863.857</w:t>
            </w:r>
          </w:p>
        </w:tc>
        <w:tc>
          <w:tcPr>
            <w:tcW w:w="448" w:type="pct"/>
            <w:tcBorders>
              <w:top w:val="nil"/>
              <w:left w:val="nil"/>
              <w:bottom w:val="nil"/>
              <w:right w:val="nil"/>
            </w:tcBorders>
            <w:shd w:val="clear" w:color="auto" w:fill="auto"/>
            <w:vAlign w:val="center"/>
          </w:tcPr>
          <w:p w14:paraId="3BA2A9AD" w14:textId="1F7C73B9"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1.403.540</w:t>
            </w:r>
          </w:p>
        </w:tc>
        <w:tc>
          <w:tcPr>
            <w:tcW w:w="447" w:type="pct"/>
            <w:tcBorders>
              <w:top w:val="nil"/>
              <w:left w:val="nil"/>
              <w:bottom w:val="nil"/>
              <w:right w:val="nil"/>
            </w:tcBorders>
            <w:shd w:val="clear" w:color="auto" w:fill="auto"/>
            <w:vAlign w:val="center"/>
          </w:tcPr>
          <w:p w14:paraId="6A54247E" w14:textId="62B48D21"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832.348</w:t>
            </w:r>
          </w:p>
        </w:tc>
        <w:tc>
          <w:tcPr>
            <w:tcW w:w="448" w:type="pct"/>
            <w:tcBorders>
              <w:top w:val="nil"/>
              <w:left w:val="nil"/>
              <w:bottom w:val="nil"/>
              <w:right w:val="nil"/>
            </w:tcBorders>
            <w:shd w:val="clear" w:color="auto" w:fill="auto"/>
            <w:vAlign w:val="center"/>
          </w:tcPr>
          <w:p w14:paraId="3908DD06" w14:textId="1489E037"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3.099.745</w:t>
            </w:r>
          </w:p>
        </w:tc>
        <w:tc>
          <w:tcPr>
            <w:tcW w:w="447" w:type="pct"/>
            <w:tcBorders>
              <w:top w:val="nil"/>
              <w:left w:val="nil"/>
              <w:bottom w:val="nil"/>
              <w:right w:val="nil"/>
            </w:tcBorders>
            <w:shd w:val="clear" w:color="auto" w:fill="auto"/>
            <w:vAlign w:val="center"/>
          </w:tcPr>
          <w:p w14:paraId="2414148F" w14:textId="19C7542B"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991.161</w:t>
            </w:r>
          </w:p>
        </w:tc>
        <w:tc>
          <w:tcPr>
            <w:tcW w:w="448" w:type="pct"/>
            <w:tcBorders>
              <w:top w:val="nil"/>
              <w:left w:val="nil"/>
              <w:bottom w:val="nil"/>
              <w:right w:val="nil"/>
            </w:tcBorders>
            <w:shd w:val="clear" w:color="auto" w:fill="auto"/>
            <w:vAlign w:val="center"/>
          </w:tcPr>
          <w:p w14:paraId="31658293" w14:textId="5C2A48B1"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1.299.760</w:t>
            </w:r>
          </w:p>
        </w:tc>
        <w:tc>
          <w:tcPr>
            <w:tcW w:w="447" w:type="pct"/>
            <w:tcBorders>
              <w:top w:val="nil"/>
              <w:left w:val="nil"/>
              <w:bottom w:val="nil"/>
              <w:right w:val="nil"/>
            </w:tcBorders>
            <w:shd w:val="clear" w:color="auto" w:fill="auto"/>
            <w:vAlign w:val="center"/>
          </w:tcPr>
          <w:p w14:paraId="1E4F05F7" w14:textId="1DC6B592"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1.184.311</w:t>
            </w:r>
          </w:p>
        </w:tc>
        <w:tc>
          <w:tcPr>
            <w:tcW w:w="446" w:type="pct"/>
            <w:tcBorders>
              <w:top w:val="nil"/>
              <w:left w:val="nil"/>
              <w:bottom w:val="nil"/>
              <w:right w:val="nil"/>
            </w:tcBorders>
            <w:shd w:val="clear" w:color="auto" w:fill="auto"/>
            <w:vAlign w:val="center"/>
          </w:tcPr>
          <w:p w14:paraId="58A48FEC" w14:textId="3A6142B3"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3.475.232</w:t>
            </w:r>
          </w:p>
        </w:tc>
      </w:tr>
      <w:tr w:rsidR="0027153B" w:rsidRPr="00E97C45" w14:paraId="52A9B3BD" w14:textId="77777777" w:rsidTr="0027153B">
        <w:trPr>
          <w:trHeight w:val="227"/>
        </w:trPr>
        <w:tc>
          <w:tcPr>
            <w:tcW w:w="1422" w:type="pct"/>
            <w:tcBorders>
              <w:top w:val="nil"/>
              <w:left w:val="nil"/>
              <w:bottom w:val="nil"/>
              <w:right w:val="nil"/>
            </w:tcBorders>
            <w:shd w:val="clear" w:color="auto" w:fill="auto"/>
            <w:vAlign w:val="center"/>
            <w:hideMark/>
          </w:tcPr>
          <w:p w14:paraId="6E723A39" w14:textId="77777777" w:rsidR="0027153B" w:rsidRPr="00E97C45" w:rsidRDefault="0027153B" w:rsidP="0027153B">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Imposto de renda e contribuição social</w:t>
            </w:r>
          </w:p>
        </w:tc>
        <w:tc>
          <w:tcPr>
            <w:tcW w:w="447" w:type="pct"/>
            <w:tcBorders>
              <w:top w:val="nil"/>
              <w:left w:val="nil"/>
              <w:bottom w:val="nil"/>
              <w:right w:val="nil"/>
            </w:tcBorders>
            <w:shd w:val="clear" w:color="auto" w:fill="auto"/>
            <w:vAlign w:val="center"/>
          </w:tcPr>
          <w:p w14:paraId="2F309186" w14:textId="3EE2DC90" w:rsidR="0027153B" w:rsidRPr="00E97C45" w:rsidRDefault="0027153B" w:rsidP="0027153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754B7C0C" w14:textId="10D2BA1B" w:rsidR="0027153B" w:rsidRPr="00E97C45" w:rsidRDefault="0027153B" w:rsidP="0027153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6BE2C54E" w14:textId="7C0526E9"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(137.677)</w:t>
            </w:r>
          </w:p>
        </w:tc>
        <w:tc>
          <w:tcPr>
            <w:tcW w:w="448" w:type="pct"/>
            <w:tcBorders>
              <w:top w:val="nil"/>
              <w:left w:val="nil"/>
              <w:bottom w:val="nil"/>
              <w:right w:val="nil"/>
            </w:tcBorders>
            <w:shd w:val="clear" w:color="auto" w:fill="auto"/>
            <w:vAlign w:val="center"/>
          </w:tcPr>
          <w:p w14:paraId="75B81F5E" w14:textId="2016A6D2"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(137.677)</w:t>
            </w:r>
          </w:p>
        </w:tc>
        <w:tc>
          <w:tcPr>
            <w:tcW w:w="447" w:type="pct"/>
            <w:tcBorders>
              <w:top w:val="nil"/>
              <w:left w:val="nil"/>
              <w:bottom w:val="nil"/>
              <w:right w:val="nil"/>
            </w:tcBorders>
            <w:shd w:val="clear" w:color="auto" w:fill="auto"/>
            <w:vAlign w:val="center"/>
          </w:tcPr>
          <w:p w14:paraId="339857DA" w14:textId="511B75C4" w:rsidR="0027153B" w:rsidRPr="00E97C45" w:rsidRDefault="0027153B" w:rsidP="0027153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766F2607" w14:textId="7CF347DB" w:rsidR="0027153B" w:rsidRPr="00E97C45" w:rsidRDefault="0027153B" w:rsidP="0027153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2112C099" w14:textId="744BD8BA"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(513.164)</w:t>
            </w:r>
          </w:p>
        </w:tc>
        <w:tc>
          <w:tcPr>
            <w:tcW w:w="446" w:type="pct"/>
            <w:tcBorders>
              <w:top w:val="nil"/>
              <w:left w:val="nil"/>
              <w:bottom w:val="nil"/>
              <w:right w:val="nil"/>
            </w:tcBorders>
            <w:shd w:val="clear" w:color="auto" w:fill="auto"/>
            <w:vAlign w:val="center"/>
          </w:tcPr>
          <w:p w14:paraId="67737057" w14:textId="7D6D57EA" w:rsidR="0027153B" w:rsidRPr="00E97C45" w:rsidRDefault="0027153B" w:rsidP="0027153B">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(513.164)</w:t>
            </w:r>
          </w:p>
        </w:tc>
      </w:tr>
      <w:tr w:rsidR="0027153B" w:rsidRPr="00E97C45" w14:paraId="4448D43E" w14:textId="77777777" w:rsidTr="0027153B">
        <w:trPr>
          <w:trHeight w:val="227"/>
        </w:trPr>
        <w:tc>
          <w:tcPr>
            <w:tcW w:w="1422" w:type="pct"/>
            <w:tcBorders>
              <w:top w:val="nil"/>
              <w:left w:val="nil"/>
              <w:bottom w:val="nil"/>
              <w:right w:val="nil"/>
            </w:tcBorders>
            <w:shd w:val="clear" w:color="auto" w:fill="auto"/>
            <w:vAlign w:val="center"/>
            <w:hideMark/>
          </w:tcPr>
          <w:p w14:paraId="53613658" w14:textId="77777777" w:rsidR="0027153B" w:rsidRPr="00E97C45" w:rsidRDefault="0027153B" w:rsidP="0027153B">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líquido das operações continuadas</w:t>
            </w:r>
          </w:p>
        </w:tc>
        <w:tc>
          <w:tcPr>
            <w:tcW w:w="447" w:type="pct"/>
            <w:tcBorders>
              <w:top w:val="nil"/>
              <w:left w:val="nil"/>
              <w:bottom w:val="nil"/>
              <w:right w:val="nil"/>
            </w:tcBorders>
            <w:shd w:val="clear" w:color="auto" w:fill="auto"/>
            <w:vAlign w:val="center"/>
          </w:tcPr>
          <w:p w14:paraId="536EC242" w14:textId="3C86F588"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863.857</w:t>
            </w:r>
          </w:p>
        </w:tc>
        <w:tc>
          <w:tcPr>
            <w:tcW w:w="448" w:type="pct"/>
            <w:tcBorders>
              <w:top w:val="nil"/>
              <w:left w:val="nil"/>
              <w:bottom w:val="nil"/>
              <w:right w:val="nil"/>
            </w:tcBorders>
            <w:shd w:val="clear" w:color="auto" w:fill="auto"/>
            <w:vAlign w:val="center"/>
          </w:tcPr>
          <w:p w14:paraId="5B1F3438" w14:textId="598E2560"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1.403.540</w:t>
            </w:r>
          </w:p>
        </w:tc>
        <w:tc>
          <w:tcPr>
            <w:tcW w:w="447" w:type="pct"/>
            <w:tcBorders>
              <w:top w:val="nil"/>
              <w:left w:val="nil"/>
              <w:bottom w:val="nil"/>
              <w:right w:val="nil"/>
            </w:tcBorders>
            <w:shd w:val="clear" w:color="auto" w:fill="auto"/>
            <w:vAlign w:val="center"/>
          </w:tcPr>
          <w:p w14:paraId="572324CE" w14:textId="5DF4DF3A"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694.671</w:t>
            </w:r>
          </w:p>
        </w:tc>
        <w:tc>
          <w:tcPr>
            <w:tcW w:w="448" w:type="pct"/>
            <w:tcBorders>
              <w:top w:val="nil"/>
              <w:left w:val="nil"/>
              <w:bottom w:val="nil"/>
              <w:right w:val="nil"/>
            </w:tcBorders>
            <w:shd w:val="clear" w:color="auto" w:fill="auto"/>
            <w:vAlign w:val="center"/>
          </w:tcPr>
          <w:p w14:paraId="7A47D237" w14:textId="140E8DB0"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2.962.068</w:t>
            </w:r>
          </w:p>
        </w:tc>
        <w:tc>
          <w:tcPr>
            <w:tcW w:w="447" w:type="pct"/>
            <w:tcBorders>
              <w:top w:val="nil"/>
              <w:left w:val="nil"/>
              <w:bottom w:val="nil"/>
              <w:right w:val="nil"/>
            </w:tcBorders>
            <w:shd w:val="clear" w:color="auto" w:fill="auto"/>
            <w:vAlign w:val="center"/>
          </w:tcPr>
          <w:p w14:paraId="305890F3" w14:textId="7963851C"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991.161</w:t>
            </w:r>
          </w:p>
        </w:tc>
        <w:tc>
          <w:tcPr>
            <w:tcW w:w="448" w:type="pct"/>
            <w:tcBorders>
              <w:top w:val="nil"/>
              <w:left w:val="nil"/>
              <w:bottom w:val="nil"/>
              <w:right w:val="nil"/>
            </w:tcBorders>
            <w:shd w:val="clear" w:color="auto" w:fill="auto"/>
            <w:vAlign w:val="center"/>
          </w:tcPr>
          <w:p w14:paraId="50BD959D" w14:textId="0259DD58"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1.299.760</w:t>
            </w:r>
          </w:p>
        </w:tc>
        <w:tc>
          <w:tcPr>
            <w:tcW w:w="447" w:type="pct"/>
            <w:tcBorders>
              <w:top w:val="nil"/>
              <w:left w:val="nil"/>
              <w:bottom w:val="nil"/>
              <w:right w:val="nil"/>
            </w:tcBorders>
            <w:shd w:val="clear" w:color="auto" w:fill="auto"/>
            <w:vAlign w:val="center"/>
          </w:tcPr>
          <w:p w14:paraId="142191FD" w14:textId="616746A3"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671.147</w:t>
            </w:r>
          </w:p>
        </w:tc>
        <w:tc>
          <w:tcPr>
            <w:tcW w:w="446" w:type="pct"/>
            <w:tcBorders>
              <w:top w:val="nil"/>
              <w:left w:val="nil"/>
              <w:bottom w:val="nil"/>
              <w:right w:val="nil"/>
            </w:tcBorders>
            <w:shd w:val="clear" w:color="auto" w:fill="auto"/>
            <w:vAlign w:val="center"/>
          </w:tcPr>
          <w:p w14:paraId="66EA443D" w14:textId="72A58EBB"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2.962.068</w:t>
            </w:r>
          </w:p>
        </w:tc>
      </w:tr>
      <w:tr w:rsidR="0027153B" w:rsidRPr="00E97C45" w14:paraId="0A1430A6" w14:textId="77777777" w:rsidTr="0027153B">
        <w:trPr>
          <w:trHeight w:val="227"/>
        </w:trPr>
        <w:tc>
          <w:tcPr>
            <w:tcW w:w="1422" w:type="pct"/>
            <w:tcBorders>
              <w:top w:val="nil"/>
              <w:left w:val="nil"/>
              <w:bottom w:val="nil"/>
              <w:right w:val="nil"/>
            </w:tcBorders>
            <w:shd w:val="clear" w:color="auto" w:fill="auto"/>
            <w:vAlign w:val="center"/>
            <w:hideMark/>
          </w:tcPr>
          <w:p w14:paraId="39032092" w14:textId="77777777" w:rsidR="0027153B" w:rsidRPr="00E97C45" w:rsidRDefault="0027153B" w:rsidP="0027153B">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Lucro líquido das operações descontinuadas</w:t>
            </w:r>
          </w:p>
        </w:tc>
        <w:tc>
          <w:tcPr>
            <w:tcW w:w="447" w:type="pct"/>
            <w:tcBorders>
              <w:top w:val="nil"/>
              <w:left w:val="nil"/>
              <w:bottom w:val="nil"/>
              <w:right w:val="nil"/>
            </w:tcBorders>
            <w:shd w:val="clear" w:color="auto" w:fill="auto"/>
            <w:vAlign w:val="center"/>
          </w:tcPr>
          <w:p w14:paraId="480556E8" w14:textId="3C93805C"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46.895</w:t>
            </w:r>
          </w:p>
        </w:tc>
        <w:tc>
          <w:tcPr>
            <w:tcW w:w="448" w:type="pct"/>
            <w:tcBorders>
              <w:top w:val="nil"/>
              <w:left w:val="nil"/>
              <w:bottom w:val="nil"/>
              <w:right w:val="nil"/>
            </w:tcBorders>
            <w:shd w:val="clear" w:color="auto" w:fill="auto"/>
            <w:vAlign w:val="center"/>
          </w:tcPr>
          <w:p w14:paraId="0FE3E245" w14:textId="5DE3ABE6" w:rsidR="0027153B" w:rsidRPr="00E97C45" w:rsidRDefault="0027153B" w:rsidP="0027153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346C1854" w14:textId="63C89610" w:rsidR="0027153B" w:rsidRPr="00E97C45" w:rsidRDefault="0027153B" w:rsidP="0027153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tcPr>
          <w:p w14:paraId="31EE2F40" w14:textId="0E454153"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46.895</w:t>
            </w:r>
          </w:p>
        </w:tc>
        <w:tc>
          <w:tcPr>
            <w:tcW w:w="447" w:type="pct"/>
            <w:tcBorders>
              <w:top w:val="nil"/>
              <w:left w:val="nil"/>
              <w:bottom w:val="nil"/>
              <w:right w:val="nil"/>
            </w:tcBorders>
            <w:shd w:val="clear" w:color="auto" w:fill="auto"/>
            <w:vAlign w:val="center"/>
          </w:tcPr>
          <w:p w14:paraId="199770D6" w14:textId="06762864"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46.895</w:t>
            </w:r>
          </w:p>
        </w:tc>
        <w:tc>
          <w:tcPr>
            <w:tcW w:w="448" w:type="pct"/>
            <w:tcBorders>
              <w:top w:val="nil"/>
              <w:left w:val="nil"/>
              <w:bottom w:val="nil"/>
              <w:right w:val="nil"/>
            </w:tcBorders>
            <w:shd w:val="clear" w:color="auto" w:fill="auto"/>
            <w:vAlign w:val="center"/>
          </w:tcPr>
          <w:p w14:paraId="61D07943" w14:textId="382DF83D" w:rsidR="0027153B" w:rsidRPr="00E97C45" w:rsidRDefault="0027153B" w:rsidP="0027153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447" w:type="pct"/>
            <w:tcBorders>
              <w:top w:val="nil"/>
              <w:left w:val="nil"/>
              <w:bottom w:val="nil"/>
              <w:right w:val="nil"/>
            </w:tcBorders>
            <w:shd w:val="clear" w:color="auto" w:fill="auto"/>
            <w:vAlign w:val="center"/>
          </w:tcPr>
          <w:p w14:paraId="15C8F009" w14:textId="49D6D0B5" w:rsidR="0027153B" w:rsidRPr="00E97C45" w:rsidRDefault="0027153B" w:rsidP="0027153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446" w:type="pct"/>
            <w:tcBorders>
              <w:top w:val="nil"/>
              <w:left w:val="nil"/>
              <w:bottom w:val="nil"/>
              <w:right w:val="nil"/>
            </w:tcBorders>
            <w:shd w:val="clear" w:color="auto" w:fill="auto"/>
            <w:vAlign w:val="center"/>
          </w:tcPr>
          <w:p w14:paraId="58AD43F0" w14:textId="27F827FB"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46.895</w:t>
            </w:r>
          </w:p>
        </w:tc>
      </w:tr>
      <w:tr w:rsidR="0027153B" w:rsidRPr="00E97C45" w14:paraId="215664B3" w14:textId="77777777" w:rsidTr="0027153B">
        <w:trPr>
          <w:trHeight w:val="227"/>
        </w:trPr>
        <w:tc>
          <w:tcPr>
            <w:tcW w:w="1422" w:type="pct"/>
            <w:tcBorders>
              <w:top w:val="nil"/>
              <w:left w:val="nil"/>
              <w:bottom w:val="single" w:sz="4" w:space="0" w:color="54BBAB"/>
              <w:right w:val="nil"/>
            </w:tcBorders>
            <w:shd w:val="clear" w:color="auto" w:fill="auto"/>
            <w:vAlign w:val="center"/>
            <w:hideMark/>
          </w:tcPr>
          <w:p w14:paraId="439AF758" w14:textId="114D3A1F" w:rsidR="0027153B" w:rsidRPr="00E97C45" w:rsidRDefault="0027153B" w:rsidP="0027153B">
            <w:pPr>
              <w:spacing w:after="0" w:line="240" w:lineRule="auto"/>
              <w:ind w:firstLineChars="100" w:firstLine="181"/>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 xml:space="preserve">Lucro líquido do </w:t>
            </w:r>
            <w:r>
              <w:rPr>
                <w:rFonts w:asciiTheme="majorHAnsi" w:eastAsia="Times New Roman" w:hAnsiTheme="majorHAnsi" w:cstheme="majorHAnsi"/>
                <w:b/>
                <w:bCs/>
                <w:color w:val="005CA9"/>
                <w:sz w:val="18"/>
                <w:szCs w:val="18"/>
                <w:lang w:eastAsia="pt-BR"/>
              </w:rPr>
              <w:t>exercício</w:t>
            </w:r>
          </w:p>
        </w:tc>
        <w:tc>
          <w:tcPr>
            <w:tcW w:w="447" w:type="pct"/>
            <w:tcBorders>
              <w:top w:val="nil"/>
              <w:left w:val="nil"/>
              <w:bottom w:val="single" w:sz="4" w:space="0" w:color="54BBAB"/>
              <w:right w:val="nil"/>
            </w:tcBorders>
            <w:shd w:val="clear" w:color="auto" w:fill="auto"/>
            <w:vAlign w:val="center"/>
          </w:tcPr>
          <w:p w14:paraId="2B0FB6CC" w14:textId="260B3BC1"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910.752</w:t>
            </w:r>
          </w:p>
        </w:tc>
        <w:tc>
          <w:tcPr>
            <w:tcW w:w="448" w:type="pct"/>
            <w:tcBorders>
              <w:top w:val="nil"/>
              <w:left w:val="nil"/>
              <w:bottom w:val="single" w:sz="4" w:space="0" w:color="54BBAB"/>
              <w:right w:val="nil"/>
            </w:tcBorders>
            <w:shd w:val="clear" w:color="auto" w:fill="auto"/>
            <w:vAlign w:val="center"/>
          </w:tcPr>
          <w:p w14:paraId="14E4830F" w14:textId="59D153C3"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1.403.540</w:t>
            </w:r>
          </w:p>
        </w:tc>
        <w:tc>
          <w:tcPr>
            <w:tcW w:w="447" w:type="pct"/>
            <w:tcBorders>
              <w:top w:val="nil"/>
              <w:left w:val="nil"/>
              <w:bottom w:val="single" w:sz="4" w:space="0" w:color="54BBAB"/>
              <w:right w:val="nil"/>
            </w:tcBorders>
            <w:shd w:val="clear" w:color="auto" w:fill="auto"/>
            <w:vAlign w:val="center"/>
          </w:tcPr>
          <w:p w14:paraId="1D848CD9" w14:textId="35A84F47"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694.671</w:t>
            </w:r>
          </w:p>
        </w:tc>
        <w:tc>
          <w:tcPr>
            <w:tcW w:w="448" w:type="pct"/>
            <w:tcBorders>
              <w:top w:val="nil"/>
              <w:left w:val="nil"/>
              <w:bottom w:val="single" w:sz="4" w:space="0" w:color="54BBAB"/>
              <w:right w:val="nil"/>
            </w:tcBorders>
            <w:shd w:val="clear" w:color="auto" w:fill="auto"/>
            <w:vAlign w:val="center"/>
          </w:tcPr>
          <w:p w14:paraId="011C35BB" w14:textId="44BCFCA0"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3.008.963</w:t>
            </w:r>
          </w:p>
        </w:tc>
        <w:tc>
          <w:tcPr>
            <w:tcW w:w="447" w:type="pct"/>
            <w:tcBorders>
              <w:top w:val="nil"/>
              <w:left w:val="nil"/>
              <w:bottom w:val="single" w:sz="4" w:space="0" w:color="54BBAB"/>
              <w:right w:val="nil"/>
            </w:tcBorders>
            <w:shd w:val="clear" w:color="auto" w:fill="auto"/>
            <w:vAlign w:val="center"/>
          </w:tcPr>
          <w:p w14:paraId="3245F2B1" w14:textId="71ED916A"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1.038.056</w:t>
            </w:r>
          </w:p>
        </w:tc>
        <w:tc>
          <w:tcPr>
            <w:tcW w:w="448" w:type="pct"/>
            <w:tcBorders>
              <w:top w:val="nil"/>
              <w:left w:val="nil"/>
              <w:bottom w:val="single" w:sz="4" w:space="0" w:color="54BBAB"/>
              <w:right w:val="nil"/>
            </w:tcBorders>
            <w:shd w:val="clear" w:color="auto" w:fill="auto"/>
            <w:vAlign w:val="center"/>
          </w:tcPr>
          <w:p w14:paraId="407C4D23" w14:textId="45D9FE73"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1.299.760</w:t>
            </w:r>
          </w:p>
        </w:tc>
        <w:tc>
          <w:tcPr>
            <w:tcW w:w="447" w:type="pct"/>
            <w:tcBorders>
              <w:top w:val="nil"/>
              <w:left w:val="nil"/>
              <w:bottom w:val="single" w:sz="4" w:space="0" w:color="54BBAB"/>
              <w:right w:val="nil"/>
            </w:tcBorders>
            <w:shd w:val="clear" w:color="auto" w:fill="auto"/>
            <w:vAlign w:val="center"/>
          </w:tcPr>
          <w:p w14:paraId="7BA81F13" w14:textId="360CB783"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671.147</w:t>
            </w:r>
          </w:p>
        </w:tc>
        <w:tc>
          <w:tcPr>
            <w:tcW w:w="446" w:type="pct"/>
            <w:tcBorders>
              <w:top w:val="nil"/>
              <w:left w:val="nil"/>
              <w:bottom w:val="single" w:sz="4" w:space="0" w:color="54BBAB"/>
              <w:right w:val="nil"/>
            </w:tcBorders>
            <w:shd w:val="clear" w:color="auto" w:fill="auto"/>
            <w:vAlign w:val="center"/>
          </w:tcPr>
          <w:p w14:paraId="7BBD1EE0" w14:textId="234896E3" w:rsidR="0027153B" w:rsidRPr="00E97C45" w:rsidRDefault="0027153B" w:rsidP="0027153B">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3.008.963</w:t>
            </w:r>
          </w:p>
        </w:tc>
      </w:tr>
    </w:tbl>
    <w:p w14:paraId="64A91B17" w14:textId="77777777" w:rsidR="00BB15C2" w:rsidRPr="00E97C45" w:rsidRDefault="00BB15C2" w:rsidP="00FE1962">
      <w:pPr>
        <w:tabs>
          <w:tab w:val="center" w:pos="4252"/>
        </w:tabs>
        <w:spacing w:line="240" w:lineRule="auto"/>
        <w:rPr>
          <w:rFonts w:asciiTheme="majorHAnsi" w:hAnsiTheme="majorHAnsi" w:cstheme="majorHAnsi"/>
          <w:color w:val="2F75B5"/>
          <w:sz w:val="14"/>
          <w:szCs w:val="20"/>
        </w:rPr>
      </w:pPr>
    </w:p>
    <w:p w14:paraId="525F57DE" w14:textId="4F151A1D" w:rsidR="0080116D" w:rsidRPr="00E97C45" w:rsidRDefault="0080116D" w:rsidP="00FE1962">
      <w:pPr>
        <w:tabs>
          <w:tab w:val="center" w:pos="4252"/>
        </w:tabs>
        <w:spacing w:line="240" w:lineRule="auto"/>
        <w:rPr>
          <w:rFonts w:asciiTheme="majorHAnsi" w:hAnsiTheme="majorHAnsi" w:cstheme="majorHAnsi"/>
          <w:color w:val="2F75B5"/>
          <w:sz w:val="14"/>
          <w:szCs w:val="20"/>
        </w:rPr>
        <w:sectPr w:rsidR="0080116D" w:rsidRPr="00E97C45" w:rsidSect="004173B9">
          <w:headerReference w:type="even" r:id="rId51"/>
          <w:headerReference w:type="default" r:id="rId52"/>
          <w:headerReference w:type="first" r:id="rId53"/>
          <w:pgSz w:w="16838" w:h="11906" w:orient="landscape" w:code="9"/>
          <w:pgMar w:top="1418" w:right="851" w:bottom="851" w:left="1418" w:header="0" w:footer="0" w:gutter="0"/>
          <w:cols w:space="708"/>
          <w:docGrid w:linePitch="360"/>
        </w:sectPr>
      </w:pPr>
    </w:p>
    <w:p w14:paraId="2EBAB18C" w14:textId="41FDA497" w:rsidR="008125A6" w:rsidRPr="00E97C45" w:rsidRDefault="00E616D8" w:rsidP="002A1A01">
      <w:pPr>
        <w:pStyle w:val="Ttulo1Leo"/>
        <w:tabs>
          <w:tab w:val="left" w:pos="284"/>
        </w:tabs>
        <w:spacing w:before="360" w:after="360"/>
        <w:jc w:val="both"/>
        <w:outlineLvl w:val="0"/>
        <w:rPr>
          <w:rFonts w:asciiTheme="majorHAnsi" w:hAnsiTheme="majorHAnsi" w:cstheme="majorHAnsi"/>
          <w:lang w:val="pt-BR"/>
        </w:rPr>
      </w:pPr>
      <w:bookmarkStart w:id="28" w:name="_Toc159513763"/>
      <w:r w:rsidRPr="00E97C45">
        <w:rPr>
          <w:rFonts w:asciiTheme="majorHAnsi" w:hAnsiTheme="majorHAnsi" w:cstheme="majorHAnsi"/>
          <w:lang w:val="pt-BR"/>
        </w:rPr>
        <w:lastRenderedPageBreak/>
        <w:t xml:space="preserve">Nota </w:t>
      </w:r>
      <w:r w:rsidR="00A50632" w:rsidRPr="00E97C45">
        <w:rPr>
          <w:rFonts w:asciiTheme="majorHAnsi" w:hAnsiTheme="majorHAnsi" w:cstheme="majorHAnsi"/>
          <w:lang w:val="pt-BR"/>
        </w:rPr>
        <w:t>9</w:t>
      </w:r>
      <w:r w:rsidR="00C43176" w:rsidRPr="00E97C45">
        <w:rPr>
          <w:rFonts w:asciiTheme="majorHAnsi" w:hAnsiTheme="majorHAnsi" w:cstheme="majorHAnsi"/>
          <w:lang w:val="pt-BR"/>
        </w:rPr>
        <w:t xml:space="preserve"> – Caixa e e</w:t>
      </w:r>
      <w:r w:rsidRPr="00E97C45">
        <w:rPr>
          <w:rFonts w:asciiTheme="majorHAnsi" w:hAnsiTheme="majorHAnsi" w:cstheme="majorHAnsi"/>
          <w:lang w:val="pt-BR"/>
        </w:rPr>
        <w:t xml:space="preserve">quivalentes de </w:t>
      </w:r>
      <w:r w:rsidR="00C43176" w:rsidRPr="00E97C45">
        <w:rPr>
          <w:rFonts w:asciiTheme="majorHAnsi" w:hAnsiTheme="majorHAnsi" w:cstheme="majorHAnsi"/>
          <w:lang w:val="pt-BR"/>
        </w:rPr>
        <w:t>c</w:t>
      </w:r>
      <w:r w:rsidRPr="00E97C45">
        <w:rPr>
          <w:rFonts w:asciiTheme="majorHAnsi" w:hAnsiTheme="majorHAnsi" w:cstheme="majorHAnsi"/>
          <w:lang w:val="pt-BR"/>
        </w:rPr>
        <w:t>aixa</w:t>
      </w:r>
      <w:bookmarkEnd w:id="28"/>
    </w:p>
    <w:tbl>
      <w:tblPr>
        <w:tblW w:w="5000" w:type="pct"/>
        <w:tblCellMar>
          <w:left w:w="70" w:type="dxa"/>
          <w:right w:w="70" w:type="dxa"/>
        </w:tblCellMar>
        <w:tblLook w:val="04A0" w:firstRow="1" w:lastRow="0" w:firstColumn="1" w:lastColumn="0" w:noHBand="0" w:noVBand="1"/>
      </w:tblPr>
      <w:tblGrid>
        <w:gridCol w:w="3924"/>
        <w:gridCol w:w="1351"/>
        <w:gridCol w:w="1332"/>
        <w:gridCol w:w="1515"/>
        <w:gridCol w:w="1515"/>
      </w:tblGrid>
      <w:tr w:rsidR="002B0DCC" w:rsidRPr="002B0DCC" w14:paraId="37D910AA" w14:textId="77777777" w:rsidTr="00A526EF">
        <w:trPr>
          <w:trHeight w:val="227"/>
        </w:trPr>
        <w:tc>
          <w:tcPr>
            <w:tcW w:w="2036" w:type="pct"/>
            <w:vMerge w:val="restart"/>
            <w:tcBorders>
              <w:top w:val="single" w:sz="4" w:space="0" w:color="54BBAB"/>
              <w:left w:val="nil"/>
              <w:bottom w:val="single" w:sz="4" w:space="0" w:color="54BBAB"/>
              <w:right w:val="nil"/>
            </w:tcBorders>
            <w:shd w:val="clear" w:color="auto" w:fill="auto"/>
            <w:vAlign w:val="center"/>
            <w:hideMark/>
          </w:tcPr>
          <w:p w14:paraId="41A5A59C"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bookmarkStart w:id="29" w:name="_Toc2088030"/>
            <w:r w:rsidRPr="002B0DCC">
              <w:rPr>
                <w:rFonts w:ascii="Calibri Light" w:eastAsia="Times New Roman" w:hAnsi="Calibri Light" w:cs="Calibri Light"/>
                <w:b/>
                <w:bCs/>
                <w:color w:val="005CA9"/>
                <w:sz w:val="18"/>
                <w:szCs w:val="18"/>
                <w:lang w:eastAsia="pt-BR"/>
              </w:rPr>
              <w:t>Descrição</w:t>
            </w:r>
          </w:p>
        </w:tc>
        <w:tc>
          <w:tcPr>
            <w:tcW w:w="1392" w:type="pct"/>
            <w:gridSpan w:val="2"/>
            <w:tcBorders>
              <w:top w:val="single" w:sz="4" w:space="0" w:color="54BBAB"/>
              <w:left w:val="nil"/>
              <w:bottom w:val="single" w:sz="4" w:space="0" w:color="54BBAB"/>
              <w:right w:val="nil"/>
            </w:tcBorders>
            <w:shd w:val="clear" w:color="auto" w:fill="auto"/>
            <w:vAlign w:val="center"/>
            <w:hideMark/>
          </w:tcPr>
          <w:p w14:paraId="0ACF2406" w14:textId="73B9856A"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3</w:t>
            </w:r>
            <w:r w:rsidR="003B797F">
              <w:rPr>
                <w:rFonts w:ascii="Calibri Light" w:eastAsia="Times New Roman" w:hAnsi="Calibri Light" w:cs="Calibri Light"/>
                <w:b/>
                <w:bCs/>
                <w:color w:val="005CA9"/>
                <w:sz w:val="18"/>
                <w:szCs w:val="18"/>
                <w:lang w:eastAsia="pt-BR"/>
              </w:rPr>
              <w:t>1</w:t>
            </w:r>
            <w:r w:rsidRPr="002B0DCC">
              <w:rPr>
                <w:rFonts w:ascii="Calibri Light" w:eastAsia="Times New Roman" w:hAnsi="Calibri Light" w:cs="Calibri Light"/>
                <w:b/>
                <w:bCs/>
                <w:color w:val="005CA9"/>
                <w:sz w:val="18"/>
                <w:szCs w:val="18"/>
                <w:lang w:eastAsia="pt-BR"/>
              </w:rPr>
              <w:t>/</w:t>
            </w:r>
            <w:r w:rsidR="003B797F">
              <w:rPr>
                <w:rFonts w:ascii="Calibri Light" w:eastAsia="Times New Roman" w:hAnsi="Calibri Light" w:cs="Calibri Light"/>
                <w:b/>
                <w:bCs/>
                <w:color w:val="005CA9"/>
                <w:sz w:val="18"/>
                <w:szCs w:val="18"/>
                <w:lang w:eastAsia="pt-BR"/>
              </w:rPr>
              <w:t>12</w:t>
            </w:r>
            <w:r w:rsidRPr="002B0DCC">
              <w:rPr>
                <w:rFonts w:ascii="Calibri Light" w:eastAsia="Times New Roman" w:hAnsi="Calibri Light" w:cs="Calibri Light"/>
                <w:b/>
                <w:bCs/>
                <w:color w:val="005CA9"/>
                <w:sz w:val="18"/>
                <w:szCs w:val="18"/>
                <w:lang w:eastAsia="pt-BR"/>
              </w:rPr>
              <w:t>/2023</w:t>
            </w:r>
          </w:p>
        </w:tc>
        <w:tc>
          <w:tcPr>
            <w:tcW w:w="1572" w:type="pct"/>
            <w:gridSpan w:val="2"/>
            <w:tcBorders>
              <w:top w:val="single" w:sz="4" w:space="0" w:color="54BBAB"/>
              <w:left w:val="nil"/>
              <w:bottom w:val="single" w:sz="4" w:space="0" w:color="54BBAB"/>
              <w:right w:val="nil"/>
            </w:tcBorders>
            <w:shd w:val="clear" w:color="auto" w:fill="auto"/>
            <w:vAlign w:val="center"/>
            <w:hideMark/>
          </w:tcPr>
          <w:p w14:paraId="47A59F32"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31/12/2022</w:t>
            </w:r>
          </w:p>
        </w:tc>
      </w:tr>
      <w:tr w:rsidR="002B0DCC" w:rsidRPr="002B0DCC" w14:paraId="004CE608" w14:textId="77777777" w:rsidTr="00A526EF">
        <w:trPr>
          <w:trHeight w:val="227"/>
        </w:trPr>
        <w:tc>
          <w:tcPr>
            <w:tcW w:w="2036" w:type="pct"/>
            <w:vMerge/>
            <w:tcBorders>
              <w:top w:val="single" w:sz="4" w:space="0" w:color="54BBAB"/>
              <w:left w:val="nil"/>
              <w:bottom w:val="single" w:sz="4" w:space="0" w:color="54BBAB"/>
              <w:right w:val="nil"/>
            </w:tcBorders>
            <w:vAlign w:val="center"/>
            <w:hideMark/>
          </w:tcPr>
          <w:p w14:paraId="1D6118E2" w14:textId="77777777" w:rsidR="002B0DCC" w:rsidRPr="002B0DCC" w:rsidRDefault="002B0DCC" w:rsidP="002B0DCC">
            <w:pPr>
              <w:spacing w:after="0" w:line="240" w:lineRule="auto"/>
              <w:rPr>
                <w:rFonts w:ascii="Calibri Light" w:eastAsia="Times New Roman" w:hAnsi="Calibri Light" w:cs="Calibri Light"/>
                <w:b/>
                <w:bCs/>
                <w:color w:val="005CA9"/>
                <w:sz w:val="18"/>
                <w:szCs w:val="18"/>
                <w:lang w:eastAsia="pt-BR"/>
              </w:rPr>
            </w:pPr>
          </w:p>
        </w:tc>
        <w:tc>
          <w:tcPr>
            <w:tcW w:w="701" w:type="pct"/>
            <w:tcBorders>
              <w:top w:val="nil"/>
              <w:left w:val="nil"/>
              <w:bottom w:val="single" w:sz="4" w:space="0" w:color="54BBAB"/>
              <w:right w:val="nil"/>
            </w:tcBorders>
            <w:shd w:val="clear" w:color="auto" w:fill="auto"/>
            <w:vAlign w:val="center"/>
            <w:hideMark/>
          </w:tcPr>
          <w:p w14:paraId="310468C0"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Controladora</w:t>
            </w:r>
          </w:p>
        </w:tc>
        <w:tc>
          <w:tcPr>
            <w:tcW w:w="691" w:type="pct"/>
            <w:tcBorders>
              <w:top w:val="nil"/>
              <w:left w:val="nil"/>
              <w:bottom w:val="single" w:sz="4" w:space="0" w:color="54BBAB"/>
              <w:right w:val="nil"/>
            </w:tcBorders>
            <w:shd w:val="clear" w:color="auto" w:fill="auto"/>
            <w:vAlign w:val="center"/>
            <w:hideMark/>
          </w:tcPr>
          <w:p w14:paraId="11334EA4"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Consolidado</w:t>
            </w:r>
          </w:p>
        </w:tc>
        <w:tc>
          <w:tcPr>
            <w:tcW w:w="786" w:type="pct"/>
            <w:tcBorders>
              <w:top w:val="nil"/>
              <w:left w:val="nil"/>
              <w:bottom w:val="single" w:sz="4" w:space="0" w:color="54BBAB"/>
              <w:right w:val="nil"/>
            </w:tcBorders>
            <w:shd w:val="clear" w:color="auto" w:fill="auto"/>
            <w:vAlign w:val="center"/>
            <w:hideMark/>
          </w:tcPr>
          <w:p w14:paraId="785CA897"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Controladora</w:t>
            </w:r>
          </w:p>
        </w:tc>
        <w:tc>
          <w:tcPr>
            <w:tcW w:w="786" w:type="pct"/>
            <w:tcBorders>
              <w:top w:val="nil"/>
              <w:left w:val="nil"/>
              <w:bottom w:val="single" w:sz="4" w:space="0" w:color="54BBAB"/>
              <w:right w:val="nil"/>
            </w:tcBorders>
            <w:shd w:val="clear" w:color="auto" w:fill="auto"/>
            <w:vAlign w:val="center"/>
            <w:hideMark/>
          </w:tcPr>
          <w:p w14:paraId="15BC9FD8" w14:textId="77777777" w:rsidR="002B0DCC" w:rsidRPr="002B0DCC" w:rsidRDefault="002B0DCC" w:rsidP="002B0DCC">
            <w:pPr>
              <w:spacing w:after="0" w:line="240" w:lineRule="auto"/>
              <w:jc w:val="center"/>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Consolidado</w:t>
            </w:r>
          </w:p>
        </w:tc>
      </w:tr>
      <w:tr w:rsidR="008F5AB8" w:rsidRPr="002B0DCC" w14:paraId="31C9BE2D" w14:textId="77777777" w:rsidTr="003B797F">
        <w:trPr>
          <w:trHeight w:val="227"/>
        </w:trPr>
        <w:tc>
          <w:tcPr>
            <w:tcW w:w="2036" w:type="pct"/>
            <w:tcBorders>
              <w:top w:val="nil"/>
              <w:left w:val="nil"/>
              <w:bottom w:val="nil"/>
              <w:right w:val="nil"/>
            </w:tcBorders>
            <w:shd w:val="clear" w:color="auto" w:fill="auto"/>
            <w:vAlign w:val="center"/>
            <w:hideMark/>
          </w:tcPr>
          <w:p w14:paraId="21217C1A" w14:textId="77777777" w:rsidR="008F5AB8" w:rsidRPr="002B0DCC" w:rsidRDefault="008F5AB8" w:rsidP="008F5AB8">
            <w:pPr>
              <w:spacing w:after="0" w:line="240" w:lineRule="auto"/>
              <w:ind w:firstLineChars="100" w:firstLine="180"/>
              <w:rPr>
                <w:rFonts w:ascii="Calibri Light" w:eastAsia="Times New Roman" w:hAnsi="Calibri Light" w:cs="Calibri Light"/>
                <w:color w:val="005CA9"/>
                <w:sz w:val="18"/>
                <w:szCs w:val="18"/>
                <w:lang w:eastAsia="pt-BR"/>
              </w:rPr>
            </w:pPr>
            <w:r w:rsidRPr="002B0DCC">
              <w:rPr>
                <w:rFonts w:ascii="Calibri Light" w:eastAsia="Times New Roman" w:hAnsi="Calibri Light" w:cs="Calibri Light"/>
                <w:color w:val="005CA9"/>
                <w:sz w:val="18"/>
                <w:szCs w:val="18"/>
                <w:lang w:eastAsia="pt-BR"/>
              </w:rPr>
              <w:t>Depósitos bancários</w:t>
            </w:r>
          </w:p>
        </w:tc>
        <w:tc>
          <w:tcPr>
            <w:tcW w:w="701" w:type="pct"/>
            <w:tcBorders>
              <w:top w:val="nil"/>
              <w:left w:val="nil"/>
              <w:bottom w:val="nil"/>
              <w:right w:val="nil"/>
            </w:tcBorders>
            <w:shd w:val="clear" w:color="auto" w:fill="auto"/>
            <w:vAlign w:val="center"/>
          </w:tcPr>
          <w:p w14:paraId="1CA2B7F5" w14:textId="6F80AAB3" w:rsidR="008F5AB8" w:rsidRPr="002B0DCC" w:rsidRDefault="008F5AB8" w:rsidP="009E3B4D">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w:t>
            </w:r>
          </w:p>
        </w:tc>
        <w:tc>
          <w:tcPr>
            <w:tcW w:w="691" w:type="pct"/>
            <w:tcBorders>
              <w:top w:val="nil"/>
              <w:left w:val="nil"/>
              <w:bottom w:val="nil"/>
              <w:right w:val="nil"/>
            </w:tcBorders>
            <w:shd w:val="clear" w:color="auto" w:fill="auto"/>
            <w:vAlign w:val="center"/>
          </w:tcPr>
          <w:p w14:paraId="2977F0F2" w14:textId="3E72CC1E" w:rsidR="008F5AB8" w:rsidRPr="002B0DCC" w:rsidRDefault="008F5AB8" w:rsidP="009E3B4D">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430</w:t>
            </w:r>
          </w:p>
        </w:tc>
        <w:tc>
          <w:tcPr>
            <w:tcW w:w="786" w:type="pct"/>
            <w:tcBorders>
              <w:top w:val="nil"/>
              <w:left w:val="nil"/>
              <w:bottom w:val="nil"/>
              <w:right w:val="nil"/>
            </w:tcBorders>
            <w:shd w:val="clear" w:color="auto" w:fill="auto"/>
            <w:vAlign w:val="center"/>
            <w:hideMark/>
          </w:tcPr>
          <w:p w14:paraId="79633D91" w14:textId="01A5D86E" w:rsidR="008F5AB8" w:rsidRPr="002B0DCC" w:rsidRDefault="008F5AB8" w:rsidP="009E3B4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w:t>
            </w:r>
          </w:p>
        </w:tc>
        <w:tc>
          <w:tcPr>
            <w:tcW w:w="786" w:type="pct"/>
            <w:tcBorders>
              <w:top w:val="nil"/>
              <w:left w:val="nil"/>
              <w:bottom w:val="nil"/>
              <w:right w:val="nil"/>
            </w:tcBorders>
            <w:shd w:val="clear" w:color="auto" w:fill="auto"/>
            <w:vAlign w:val="center"/>
            <w:hideMark/>
          </w:tcPr>
          <w:p w14:paraId="6F3DD2B8" w14:textId="2C15B43C" w:rsidR="008F5AB8" w:rsidRPr="002B0DCC" w:rsidRDefault="008F5AB8" w:rsidP="009E3B4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716</w:t>
            </w:r>
          </w:p>
        </w:tc>
      </w:tr>
      <w:tr w:rsidR="00D55830" w:rsidRPr="002B0DCC" w14:paraId="266061B1" w14:textId="77777777" w:rsidTr="003B797F">
        <w:trPr>
          <w:trHeight w:val="227"/>
        </w:trPr>
        <w:tc>
          <w:tcPr>
            <w:tcW w:w="2036" w:type="pct"/>
            <w:tcBorders>
              <w:top w:val="nil"/>
              <w:left w:val="nil"/>
              <w:bottom w:val="single" w:sz="4" w:space="0" w:color="54BBAB"/>
              <w:right w:val="nil"/>
            </w:tcBorders>
            <w:shd w:val="clear" w:color="auto" w:fill="auto"/>
            <w:vAlign w:val="center"/>
            <w:hideMark/>
          </w:tcPr>
          <w:p w14:paraId="23919C64" w14:textId="77777777" w:rsidR="00D55830" w:rsidRPr="002B0DCC" w:rsidRDefault="00D55830" w:rsidP="00D55830">
            <w:pPr>
              <w:spacing w:after="0" w:line="240" w:lineRule="auto"/>
              <w:rPr>
                <w:rFonts w:ascii="Calibri Light" w:eastAsia="Times New Roman" w:hAnsi="Calibri Light" w:cs="Calibri Light"/>
                <w:b/>
                <w:bCs/>
                <w:color w:val="005CA9"/>
                <w:sz w:val="18"/>
                <w:szCs w:val="18"/>
                <w:lang w:eastAsia="pt-BR"/>
              </w:rPr>
            </w:pPr>
            <w:r w:rsidRPr="002B0DCC">
              <w:rPr>
                <w:rFonts w:ascii="Calibri Light" w:eastAsia="Times New Roman" w:hAnsi="Calibri Light" w:cs="Calibri Light"/>
                <w:b/>
                <w:bCs/>
                <w:color w:val="005CA9"/>
                <w:sz w:val="18"/>
                <w:szCs w:val="18"/>
                <w:lang w:eastAsia="pt-BR"/>
              </w:rPr>
              <w:t>Total</w:t>
            </w:r>
          </w:p>
        </w:tc>
        <w:tc>
          <w:tcPr>
            <w:tcW w:w="701" w:type="pct"/>
            <w:tcBorders>
              <w:top w:val="nil"/>
              <w:left w:val="nil"/>
              <w:bottom w:val="single" w:sz="4" w:space="0" w:color="54BBAB"/>
              <w:right w:val="nil"/>
            </w:tcBorders>
            <w:shd w:val="clear" w:color="auto" w:fill="auto"/>
            <w:vAlign w:val="center"/>
          </w:tcPr>
          <w:p w14:paraId="24296C37" w14:textId="152C20F4" w:rsidR="00D55830" w:rsidRPr="002B0DCC" w:rsidRDefault="00D55830" w:rsidP="009E3B4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w:t>
            </w:r>
          </w:p>
        </w:tc>
        <w:tc>
          <w:tcPr>
            <w:tcW w:w="691" w:type="pct"/>
            <w:tcBorders>
              <w:top w:val="nil"/>
              <w:left w:val="nil"/>
              <w:bottom w:val="single" w:sz="4" w:space="0" w:color="54BBAB"/>
              <w:right w:val="nil"/>
            </w:tcBorders>
            <w:shd w:val="clear" w:color="auto" w:fill="auto"/>
            <w:vAlign w:val="center"/>
          </w:tcPr>
          <w:p w14:paraId="6429432F" w14:textId="60037CAE" w:rsidR="00D55830" w:rsidRPr="002B0DCC" w:rsidRDefault="00D55830" w:rsidP="009E3B4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430</w:t>
            </w:r>
          </w:p>
        </w:tc>
        <w:tc>
          <w:tcPr>
            <w:tcW w:w="786" w:type="pct"/>
            <w:tcBorders>
              <w:top w:val="nil"/>
              <w:left w:val="nil"/>
              <w:bottom w:val="single" w:sz="4" w:space="0" w:color="54BBAB"/>
              <w:right w:val="nil"/>
            </w:tcBorders>
            <w:shd w:val="clear" w:color="auto" w:fill="auto"/>
            <w:vAlign w:val="center"/>
            <w:hideMark/>
          </w:tcPr>
          <w:p w14:paraId="1E034DAC" w14:textId="3B2A3C8E" w:rsidR="00D55830" w:rsidRPr="002B0DCC" w:rsidRDefault="00D55830" w:rsidP="009E3B4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64</w:t>
            </w:r>
          </w:p>
        </w:tc>
        <w:tc>
          <w:tcPr>
            <w:tcW w:w="786" w:type="pct"/>
            <w:tcBorders>
              <w:top w:val="nil"/>
              <w:left w:val="nil"/>
              <w:bottom w:val="single" w:sz="4" w:space="0" w:color="54BBAB"/>
              <w:right w:val="nil"/>
            </w:tcBorders>
            <w:shd w:val="clear" w:color="auto" w:fill="auto"/>
            <w:vAlign w:val="center"/>
            <w:hideMark/>
          </w:tcPr>
          <w:p w14:paraId="7FC79307" w14:textId="6E0F2988" w:rsidR="00D55830" w:rsidRPr="002B0DCC" w:rsidRDefault="00D55830" w:rsidP="009E3B4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w:t>
            </w:r>
          </w:p>
        </w:tc>
      </w:tr>
    </w:tbl>
    <w:p w14:paraId="4AA297FF" w14:textId="0D0E1137" w:rsidR="004C2C73" w:rsidRPr="00E97C45" w:rsidRDefault="004C2C73" w:rsidP="002A1A01">
      <w:pPr>
        <w:pStyle w:val="Ttulo1Leo"/>
        <w:tabs>
          <w:tab w:val="left" w:pos="284"/>
        </w:tabs>
        <w:spacing w:before="360" w:after="360"/>
        <w:jc w:val="both"/>
        <w:outlineLvl w:val="0"/>
        <w:rPr>
          <w:rFonts w:asciiTheme="majorHAnsi" w:hAnsiTheme="majorHAnsi" w:cstheme="majorHAnsi"/>
          <w:lang w:val="pt-BR"/>
        </w:rPr>
      </w:pPr>
      <w:bookmarkStart w:id="30" w:name="_Toc159513764"/>
      <w:r w:rsidRPr="00E974F3">
        <w:rPr>
          <w:rFonts w:asciiTheme="majorHAnsi" w:hAnsiTheme="majorHAnsi" w:cstheme="majorHAnsi"/>
          <w:lang w:val="pt-BR"/>
        </w:rPr>
        <w:t xml:space="preserve">Nota </w:t>
      </w:r>
      <w:r w:rsidR="00A50632" w:rsidRPr="00E974F3">
        <w:rPr>
          <w:rFonts w:asciiTheme="majorHAnsi" w:hAnsiTheme="majorHAnsi" w:cstheme="majorHAnsi"/>
          <w:lang w:val="pt-BR"/>
        </w:rPr>
        <w:t>10</w:t>
      </w:r>
      <w:r w:rsidRPr="00E974F3">
        <w:rPr>
          <w:rFonts w:asciiTheme="majorHAnsi" w:hAnsiTheme="majorHAnsi" w:cstheme="majorHAnsi"/>
          <w:lang w:val="pt-BR"/>
        </w:rPr>
        <w:t xml:space="preserve"> – Instrumentos </w:t>
      </w:r>
      <w:r w:rsidR="00302013" w:rsidRPr="00E974F3">
        <w:rPr>
          <w:rFonts w:asciiTheme="majorHAnsi" w:hAnsiTheme="majorHAnsi" w:cstheme="majorHAnsi"/>
          <w:lang w:val="pt-BR"/>
        </w:rPr>
        <w:t>f</w:t>
      </w:r>
      <w:r w:rsidRPr="00E974F3">
        <w:rPr>
          <w:rFonts w:asciiTheme="majorHAnsi" w:hAnsiTheme="majorHAnsi" w:cstheme="majorHAnsi"/>
          <w:lang w:val="pt-BR"/>
        </w:rPr>
        <w:t>inanceiros</w:t>
      </w:r>
      <w:bookmarkEnd w:id="29"/>
      <w:r w:rsidR="0023314A" w:rsidRPr="00E974F3">
        <w:rPr>
          <w:rFonts w:asciiTheme="majorHAnsi" w:hAnsiTheme="majorHAnsi" w:cstheme="majorHAnsi"/>
          <w:lang w:val="pt-BR"/>
        </w:rPr>
        <w:t xml:space="preserve"> a</w:t>
      </w:r>
      <w:r w:rsidR="00C43480" w:rsidRPr="00E974F3">
        <w:rPr>
          <w:rFonts w:asciiTheme="majorHAnsi" w:hAnsiTheme="majorHAnsi" w:cstheme="majorHAnsi"/>
          <w:lang w:val="pt-BR"/>
        </w:rPr>
        <w:t>o valor justo</w:t>
      </w:r>
      <w:bookmarkEnd w:id="30"/>
    </w:p>
    <w:p w14:paraId="5AADF717" w14:textId="77777777" w:rsidR="008125A6" w:rsidRPr="00E97C45" w:rsidRDefault="000F21D5" w:rsidP="00570BE1">
      <w:pPr>
        <w:pStyle w:val="PargrafodaLista"/>
        <w:numPr>
          <w:ilvl w:val="0"/>
          <w:numId w:val="21"/>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Instrumentos financeiros ao valor justo por meio do resultado</w:t>
      </w:r>
    </w:p>
    <w:tbl>
      <w:tblPr>
        <w:tblW w:w="5000" w:type="pct"/>
        <w:tblCellMar>
          <w:left w:w="70" w:type="dxa"/>
          <w:right w:w="70" w:type="dxa"/>
        </w:tblCellMar>
        <w:tblLook w:val="04A0" w:firstRow="1" w:lastRow="0" w:firstColumn="1" w:lastColumn="0" w:noHBand="0" w:noVBand="1"/>
      </w:tblPr>
      <w:tblGrid>
        <w:gridCol w:w="2755"/>
        <w:gridCol w:w="1017"/>
        <w:gridCol w:w="1094"/>
        <w:gridCol w:w="995"/>
        <w:gridCol w:w="976"/>
        <w:gridCol w:w="874"/>
        <w:gridCol w:w="962"/>
        <w:gridCol w:w="959"/>
      </w:tblGrid>
      <w:tr w:rsidR="00B52BB5" w:rsidRPr="00B52BB5" w14:paraId="13719FCE" w14:textId="77777777" w:rsidTr="00A9705F">
        <w:trPr>
          <w:trHeight w:val="227"/>
        </w:trPr>
        <w:tc>
          <w:tcPr>
            <w:tcW w:w="1442" w:type="pct"/>
            <w:vMerge w:val="restart"/>
            <w:tcBorders>
              <w:top w:val="single" w:sz="4" w:space="0" w:color="54BBAB"/>
              <w:left w:val="nil"/>
              <w:bottom w:val="single" w:sz="4" w:space="0" w:color="54BBAB"/>
              <w:right w:val="nil"/>
            </w:tcBorders>
            <w:shd w:val="clear" w:color="auto" w:fill="auto"/>
            <w:vAlign w:val="center"/>
            <w:hideMark/>
          </w:tcPr>
          <w:p w14:paraId="5ADD5A7D"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Descrição</w:t>
            </w:r>
          </w:p>
        </w:tc>
        <w:tc>
          <w:tcPr>
            <w:tcW w:w="3558" w:type="pct"/>
            <w:gridSpan w:val="7"/>
            <w:tcBorders>
              <w:top w:val="single" w:sz="4" w:space="0" w:color="54BBAB"/>
              <w:left w:val="nil"/>
              <w:bottom w:val="single" w:sz="4" w:space="0" w:color="54BBAB"/>
              <w:right w:val="single" w:sz="4" w:space="0" w:color="FFFFFF"/>
            </w:tcBorders>
            <w:shd w:val="clear" w:color="auto" w:fill="auto"/>
            <w:vAlign w:val="center"/>
            <w:hideMark/>
          </w:tcPr>
          <w:p w14:paraId="78E56571"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Controladora</w:t>
            </w:r>
          </w:p>
        </w:tc>
      </w:tr>
      <w:tr w:rsidR="00B52BB5" w:rsidRPr="00B52BB5" w14:paraId="10A65344" w14:textId="77777777" w:rsidTr="00A9705F">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090C7024" w14:textId="77777777" w:rsidR="00B52BB5" w:rsidRPr="00B52BB5" w:rsidRDefault="00B52BB5" w:rsidP="00B52BB5">
            <w:pPr>
              <w:spacing w:after="0" w:line="240" w:lineRule="auto"/>
              <w:rPr>
                <w:rFonts w:ascii="Calibri Light" w:eastAsia="Times New Roman" w:hAnsi="Calibri Light" w:cs="Calibri Light"/>
                <w:b/>
                <w:bCs/>
                <w:color w:val="005CA9"/>
                <w:sz w:val="18"/>
                <w:szCs w:val="18"/>
                <w:lang w:eastAsia="pt-BR"/>
              </w:rPr>
            </w:pPr>
          </w:p>
        </w:tc>
        <w:tc>
          <w:tcPr>
            <w:tcW w:w="1120" w:type="pct"/>
            <w:gridSpan w:val="2"/>
            <w:tcBorders>
              <w:top w:val="single" w:sz="4" w:space="0" w:color="54BBAB"/>
              <w:left w:val="nil"/>
              <w:bottom w:val="single" w:sz="4" w:space="0" w:color="54BBAB"/>
              <w:right w:val="nil"/>
            </w:tcBorders>
            <w:shd w:val="clear" w:color="auto" w:fill="auto"/>
            <w:vAlign w:val="center"/>
            <w:hideMark/>
          </w:tcPr>
          <w:p w14:paraId="3D36C170"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31/12/2022</w:t>
            </w:r>
          </w:p>
        </w:tc>
        <w:tc>
          <w:tcPr>
            <w:tcW w:w="1418" w:type="pct"/>
            <w:gridSpan w:val="3"/>
            <w:tcBorders>
              <w:top w:val="single" w:sz="4" w:space="0" w:color="54BBAB"/>
              <w:left w:val="nil"/>
              <w:bottom w:val="single" w:sz="4" w:space="0" w:color="54BBAB"/>
              <w:right w:val="nil"/>
            </w:tcBorders>
            <w:shd w:val="clear" w:color="auto" w:fill="auto"/>
            <w:vAlign w:val="center"/>
            <w:hideMark/>
          </w:tcPr>
          <w:p w14:paraId="78A7AD8A"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Movimentação</w:t>
            </w:r>
          </w:p>
        </w:tc>
        <w:tc>
          <w:tcPr>
            <w:tcW w:w="1021" w:type="pct"/>
            <w:gridSpan w:val="2"/>
            <w:tcBorders>
              <w:top w:val="single" w:sz="4" w:space="0" w:color="54BBAB"/>
              <w:left w:val="nil"/>
              <w:bottom w:val="single" w:sz="4" w:space="0" w:color="54BBAB"/>
              <w:right w:val="single" w:sz="4" w:space="0" w:color="FFFFFF"/>
            </w:tcBorders>
            <w:shd w:val="clear" w:color="auto" w:fill="auto"/>
            <w:vAlign w:val="center"/>
            <w:hideMark/>
          </w:tcPr>
          <w:p w14:paraId="53B98EC1" w14:textId="285EC9A1"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3</w:t>
            </w:r>
            <w:r w:rsidR="003B797F">
              <w:rPr>
                <w:rFonts w:ascii="Calibri Light" w:eastAsia="Times New Roman" w:hAnsi="Calibri Light" w:cs="Calibri Light"/>
                <w:b/>
                <w:bCs/>
                <w:color w:val="005CA9"/>
                <w:sz w:val="18"/>
                <w:szCs w:val="18"/>
                <w:lang w:eastAsia="pt-BR"/>
              </w:rPr>
              <w:t>1</w:t>
            </w:r>
            <w:r w:rsidRPr="00B52BB5">
              <w:rPr>
                <w:rFonts w:ascii="Calibri Light" w:eastAsia="Times New Roman" w:hAnsi="Calibri Light" w:cs="Calibri Light"/>
                <w:b/>
                <w:bCs/>
                <w:color w:val="005CA9"/>
                <w:sz w:val="18"/>
                <w:szCs w:val="18"/>
                <w:lang w:eastAsia="pt-BR"/>
              </w:rPr>
              <w:t>/</w:t>
            </w:r>
            <w:r w:rsidR="003B797F">
              <w:rPr>
                <w:rFonts w:ascii="Calibri Light" w:eastAsia="Times New Roman" w:hAnsi="Calibri Light" w:cs="Calibri Light"/>
                <w:b/>
                <w:bCs/>
                <w:color w:val="005CA9"/>
                <w:sz w:val="18"/>
                <w:szCs w:val="18"/>
                <w:lang w:eastAsia="pt-BR"/>
              </w:rPr>
              <w:t>12</w:t>
            </w:r>
            <w:r w:rsidRPr="00B52BB5">
              <w:rPr>
                <w:rFonts w:ascii="Calibri Light" w:eastAsia="Times New Roman" w:hAnsi="Calibri Light" w:cs="Calibri Light"/>
                <w:b/>
                <w:bCs/>
                <w:color w:val="005CA9"/>
                <w:sz w:val="18"/>
                <w:szCs w:val="18"/>
                <w:lang w:eastAsia="pt-BR"/>
              </w:rPr>
              <w:t>/2023</w:t>
            </w:r>
          </w:p>
        </w:tc>
      </w:tr>
      <w:tr w:rsidR="00B52BB5" w:rsidRPr="00B52BB5" w14:paraId="1B6E1414" w14:textId="77777777" w:rsidTr="00A9705F">
        <w:trPr>
          <w:trHeight w:val="227"/>
        </w:trPr>
        <w:tc>
          <w:tcPr>
            <w:tcW w:w="1442" w:type="pct"/>
            <w:vMerge/>
            <w:tcBorders>
              <w:top w:val="single" w:sz="4" w:space="0" w:color="54BBAB"/>
              <w:left w:val="nil"/>
              <w:bottom w:val="single" w:sz="4" w:space="0" w:color="54BBAB"/>
              <w:right w:val="nil"/>
            </w:tcBorders>
            <w:shd w:val="clear" w:color="auto" w:fill="auto"/>
            <w:vAlign w:val="center"/>
            <w:hideMark/>
          </w:tcPr>
          <w:p w14:paraId="57D50050" w14:textId="77777777" w:rsidR="00B52BB5" w:rsidRPr="00B52BB5" w:rsidRDefault="00B52BB5" w:rsidP="00B52BB5">
            <w:pPr>
              <w:spacing w:after="0" w:line="240" w:lineRule="auto"/>
              <w:rPr>
                <w:rFonts w:ascii="Calibri Light" w:eastAsia="Times New Roman" w:hAnsi="Calibri Light" w:cs="Calibri Light"/>
                <w:b/>
                <w:bCs/>
                <w:color w:val="005CA9"/>
                <w:sz w:val="18"/>
                <w:szCs w:val="18"/>
                <w:lang w:eastAsia="pt-BR"/>
              </w:rPr>
            </w:pPr>
          </w:p>
        </w:tc>
        <w:tc>
          <w:tcPr>
            <w:tcW w:w="540" w:type="pct"/>
            <w:tcBorders>
              <w:top w:val="nil"/>
              <w:left w:val="nil"/>
              <w:bottom w:val="single" w:sz="4" w:space="0" w:color="54BBAB"/>
              <w:right w:val="nil"/>
            </w:tcBorders>
            <w:shd w:val="clear" w:color="auto" w:fill="auto"/>
            <w:vAlign w:val="center"/>
            <w:hideMark/>
          </w:tcPr>
          <w:p w14:paraId="2179E823"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Valor de Custo</w:t>
            </w:r>
          </w:p>
        </w:tc>
        <w:tc>
          <w:tcPr>
            <w:tcW w:w="580" w:type="pct"/>
            <w:tcBorders>
              <w:top w:val="nil"/>
              <w:left w:val="nil"/>
              <w:bottom w:val="single" w:sz="4" w:space="0" w:color="54BBAB"/>
              <w:right w:val="nil"/>
            </w:tcBorders>
            <w:shd w:val="clear" w:color="auto" w:fill="auto"/>
            <w:vAlign w:val="center"/>
            <w:hideMark/>
          </w:tcPr>
          <w:p w14:paraId="5CCB4FD8"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Valor de Mercado</w:t>
            </w:r>
          </w:p>
        </w:tc>
        <w:tc>
          <w:tcPr>
            <w:tcW w:w="528" w:type="pct"/>
            <w:tcBorders>
              <w:top w:val="nil"/>
              <w:left w:val="nil"/>
              <w:bottom w:val="single" w:sz="4" w:space="0" w:color="54BBAB"/>
              <w:right w:val="nil"/>
            </w:tcBorders>
            <w:shd w:val="clear" w:color="auto" w:fill="auto"/>
            <w:vAlign w:val="center"/>
            <w:hideMark/>
          </w:tcPr>
          <w:p w14:paraId="7EC2F618"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Aplicações</w:t>
            </w:r>
          </w:p>
        </w:tc>
        <w:tc>
          <w:tcPr>
            <w:tcW w:w="425" w:type="pct"/>
            <w:tcBorders>
              <w:top w:val="nil"/>
              <w:left w:val="nil"/>
              <w:bottom w:val="single" w:sz="4" w:space="0" w:color="54BBAB"/>
              <w:right w:val="nil"/>
            </w:tcBorders>
            <w:shd w:val="clear" w:color="auto" w:fill="auto"/>
            <w:vAlign w:val="center"/>
            <w:hideMark/>
          </w:tcPr>
          <w:p w14:paraId="1867F4C0"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Resgates</w:t>
            </w:r>
          </w:p>
        </w:tc>
        <w:tc>
          <w:tcPr>
            <w:tcW w:w="465" w:type="pct"/>
            <w:tcBorders>
              <w:top w:val="nil"/>
              <w:left w:val="nil"/>
              <w:bottom w:val="single" w:sz="4" w:space="0" w:color="54BBAB"/>
              <w:right w:val="nil"/>
            </w:tcBorders>
            <w:shd w:val="clear" w:color="auto" w:fill="auto"/>
            <w:vAlign w:val="center"/>
            <w:hideMark/>
          </w:tcPr>
          <w:p w14:paraId="6725314E"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Resultado financeiro (1)</w:t>
            </w:r>
          </w:p>
        </w:tc>
        <w:tc>
          <w:tcPr>
            <w:tcW w:w="511" w:type="pct"/>
            <w:tcBorders>
              <w:top w:val="nil"/>
              <w:left w:val="nil"/>
              <w:bottom w:val="single" w:sz="4" w:space="0" w:color="54BBAB"/>
              <w:right w:val="nil"/>
            </w:tcBorders>
            <w:shd w:val="clear" w:color="auto" w:fill="auto"/>
            <w:vAlign w:val="center"/>
            <w:hideMark/>
          </w:tcPr>
          <w:p w14:paraId="18E16916"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Valor de Custo</w:t>
            </w:r>
          </w:p>
        </w:tc>
        <w:tc>
          <w:tcPr>
            <w:tcW w:w="510" w:type="pct"/>
            <w:tcBorders>
              <w:top w:val="nil"/>
              <w:left w:val="nil"/>
              <w:bottom w:val="single" w:sz="4" w:space="0" w:color="54BBAB"/>
              <w:right w:val="single" w:sz="4" w:space="0" w:color="FFFFFF"/>
            </w:tcBorders>
            <w:shd w:val="clear" w:color="auto" w:fill="auto"/>
            <w:vAlign w:val="center"/>
            <w:hideMark/>
          </w:tcPr>
          <w:p w14:paraId="1A892C1D" w14:textId="77777777" w:rsidR="00B52BB5" w:rsidRPr="00B52BB5" w:rsidRDefault="00B52BB5" w:rsidP="00B52BB5">
            <w:pPr>
              <w:spacing w:after="0" w:line="240" w:lineRule="auto"/>
              <w:jc w:val="center"/>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Valor de Mercado</w:t>
            </w:r>
          </w:p>
        </w:tc>
      </w:tr>
      <w:tr w:rsidR="00A9705F" w:rsidRPr="00B52BB5" w14:paraId="429CE197" w14:textId="77777777" w:rsidTr="00A9705F">
        <w:trPr>
          <w:trHeight w:val="227"/>
        </w:trPr>
        <w:tc>
          <w:tcPr>
            <w:tcW w:w="1442" w:type="pct"/>
            <w:tcBorders>
              <w:top w:val="nil"/>
              <w:left w:val="single" w:sz="4" w:space="0" w:color="FFFFFF"/>
              <w:bottom w:val="nil"/>
              <w:right w:val="nil"/>
            </w:tcBorders>
            <w:shd w:val="clear" w:color="auto" w:fill="auto"/>
            <w:vAlign w:val="center"/>
            <w:hideMark/>
          </w:tcPr>
          <w:p w14:paraId="6904F7F0" w14:textId="77777777" w:rsidR="00A9705F" w:rsidRPr="00B52BB5" w:rsidRDefault="00A9705F" w:rsidP="00A9705F">
            <w:pPr>
              <w:spacing w:after="0" w:line="240" w:lineRule="auto"/>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Cotas de fundos de investimento - curto prazo</w:t>
            </w:r>
          </w:p>
        </w:tc>
        <w:tc>
          <w:tcPr>
            <w:tcW w:w="540" w:type="pct"/>
            <w:tcBorders>
              <w:top w:val="single" w:sz="4" w:space="0" w:color="54BBAB"/>
              <w:left w:val="nil"/>
              <w:bottom w:val="nil"/>
              <w:right w:val="nil"/>
            </w:tcBorders>
            <w:shd w:val="clear" w:color="auto" w:fill="auto"/>
            <w:vAlign w:val="center"/>
            <w:hideMark/>
          </w:tcPr>
          <w:p w14:paraId="7EA8A69F" w14:textId="2B724F2E"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540.355</w:t>
            </w:r>
          </w:p>
        </w:tc>
        <w:tc>
          <w:tcPr>
            <w:tcW w:w="580" w:type="pct"/>
            <w:tcBorders>
              <w:top w:val="single" w:sz="4" w:space="0" w:color="54BBAB"/>
              <w:left w:val="nil"/>
              <w:bottom w:val="nil"/>
              <w:right w:val="nil"/>
            </w:tcBorders>
            <w:shd w:val="clear" w:color="auto" w:fill="auto"/>
            <w:vAlign w:val="center"/>
            <w:hideMark/>
          </w:tcPr>
          <w:p w14:paraId="270D2C4E" w14:textId="4CA718AB"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581.255</w:t>
            </w:r>
          </w:p>
        </w:tc>
        <w:tc>
          <w:tcPr>
            <w:tcW w:w="528" w:type="pct"/>
            <w:tcBorders>
              <w:top w:val="nil"/>
              <w:left w:val="nil"/>
              <w:bottom w:val="nil"/>
              <w:right w:val="nil"/>
            </w:tcBorders>
            <w:shd w:val="clear" w:color="auto" w:fill="auto"/>
            <w:vAlign w:val="center"/>
          </w:tcPr>
          <w:p w14:paraId="3F6980A1" w14:textId="416A3794"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858.125</w:t>
            </w:r>
          </w:p>
        </w:tc>
        <w:tc>
          <w:tcPr>
            <w:tcW w:w="425" w:type="pct"/>
            <w:tcBorders>
              <w:top w:val="single" w:sz="4" w:space="0" w:color="54BBAB"/>
              <w:left w:val="nil"/>
              <w:bottom w:val="nil"/>
              <w:right w:val="nil"/>
            </w:tcBorders>
            <w:shd w:val="clear" w:color="auto" w:fill="auto"/>
            <w:vAlign w:val="center"/>
          </w:tcPr>
          <w:p w14:paraId="4D788797" w14:textId="22E31257"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(1.474.587)</w:t>
            </w:r>
          </w:p>
        </w:tc>
        <w:tc>
          <w:tcPr>
            <w:tcW w:w="465" w:type="pct"/>
            <w:tcBorders>
              <w:top w:val="single" w:sz="4" w:space="0" w:color="54BBAB"/>
              <w:left w:val="nil"/>
              <w:bottom w:val="nil"/>
              <w:right w:val="nil"/>
            </w:tcBorders>
            <w:shd w:val="clear" w:color="auto" w:fill="auto"/>
            <w:vAlign w:val="center"/>
          </w:tcPr>
          <w:p w14:paraId="23F6834C" w14:textId="7C436AD2"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35.207</w:t>
            </w:r>
          </w:p>
        </w:tc>
        <w:tc>
          <w:tcPr>
            <w:tcW w:w="511" w:type="pct"/>
            <w:tcBorders>
              <w:top w:val="nil"/>
              <w:left w:val="nil"/>
              <w:bottom w:val="nil"/>
              <w:right w:val="nil"/>
            </w:tcBorders>
            <w:shd w:val="clear" w:color="auto" w:fill="auto"/>
            <w:vAlign w:val="center"/>
          </w:tcPr>
          <w:p w14:paraId="4317D379" w14:textId="4165E49D" w:rsidR="00A9705F" w:rsidRPr="00B52BB5" w:rsidRDefault="00A9705F" w:rsidP="00A9705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0" w:type="pct"/>
            <w:tcBorders>
              <w:top w:val="single" w:sz="4" w:space="0" w:color="54BBAB"/>
              <w:left w:val="nil"/>
              <w:bottom w:val="nil"/>
              <w:right w:val="single" w:sz="4" w:space="0" w:color="FFFFFF"/>
            </w:tcBorders>
            <w:shd w:val="clear" w:color="auto" w:fill="auto"/>
            <w:vAlign w:val="center"/>
          </w:tcPr>
          <w:p w14:paraId="0418B322" w14:textId="7D002B48" w:rsidR="00A9705F" w:rsidRPr="00B52BB5" w:rsidRDefault="00A9705F" w:rsidP="00A9705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A9705F" w:rsidRPr="00B52BB5" w14:paraId="4C1F7FD9" w14:textId="77777777" w:rsidTr="00A9705F">
        <w:trPr>
          <w:trHeight w:val="227"/>
        </w:trPr>
        <w:tc>
          <w:tcPr>
            <w:tcW w:w="1442" w:type="pct"/>
            <w:tcBorders>
              <w:top w:val="nil"/>
              <w:left w:val="single" w:sz="4" w:space="0" w:color="FFFFFF"/>
              <w:bottom w:val="nil"/>
              <w:right w:val="nil"/>
            </w:tcBorders>
            <w:shd w:val="clear" w:color="auto" w:fill="auto"/>
            <w:vAlign w:val="center"/>
            <w:hideMark/>
          </w:tcPr>
          <w:p w14:paraId="17872737" w14:textId="36E86801" w:rsidR="00A9705F" w:rsidRPr="00B52BB5" w:rsidRDefault="00A9705F" w:rsidP="00A9705F">
            <w:pPr>
              <w:spacing w:after="0" w:line="240" w:lineRule="auto"/>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Fundo de investimento exclusivo</w:t>
            </w:r>
            <w:r>
              <w:rPr>
                <w:rFonts w:ascii="Calibri Light" w:eastAsia="Times New Roman" w:hAnsi="Calibri Light" w:cs="Calibri Light"/>
                <w:color w:val="005CA9"/>
                <w:sz w:val="18"/>
                <w:szCs w:val="18"/>
                <w:lang w:eastAsia="pt-BR"/>
              </w:rPr>
              <w:t xml:space="preserve"> (2)</w:t>
            </w:r>
          </w:p>
        </w:tc>
        <w:tc>
          <w:tcPr>
            <w:tcW w:w="540" w:type="pct"/>
            <w:tcBorders>
              <w:top w:val="nil"/>
              <w:left w:val="nil"/>
              <w:bottom w:val="nil"/>
              <w:right w:val="nil"/>
            </w:tcBorders>
            <w:shd w:val="clear" w:color="auto" w:fill="auto"/>
            <w:vAlign w:val="center"/>
            <w:hideMark/>
          </w:tcPr>
          <w:p w14:paraId="36F815CA" w14:textId="51F27EE5" w:rsidR="00A9705F" w:rsidRPr="00B52BB5" w:rsidRDefault="00A9705F" w:rsidP="00A9705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0" w:type="pct"/>
            <w:tcBorders>
              <w:top w:val="nil"/>
              <w:left w:val="nil"/>
              <w:bottom w:val="nil"/>
              <w:right w:val="nil"/>
            </w:tcBorders>
            <w:shd w:val="clear" w:color="auto" w:fill="auto"/>
            <w:vAlign w:val="center"/>
            <w:hideMark/>
          </w:tcPr>
          <w:p w14:paraId="6668B1AF" w14:textId="5AE6BE1F" w:rsidR="00A9705F" w:rsidRPr="00B52BB5" w:rsidRDefault="00A9705F" w:rsidP="00A9705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28" w:type="pct"/>
            <w:tcBorders>
              <w:top w:val="nil"/>
              <w:left w:val="nil"/>
              <w:bottom w:val="nil"/>
              <w:right w:val="nil"/>
            </w:tcBorders>
            <w:shd w:val="clear" w:color="auto" w:fill="auto"/>
            <w:vAlign w:val="center"/>
          </w:tcPr>
          <w:p w14:paraId="59757578" w14:textId="611894C2"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1.126.164</w:t>
            </w:r>
          </w:p>
        </w:tc>
        <w:tc>
          <w:tcPr>
            <w:tcW w:w="425" w:type="pct"/>
            <w:tcBorders>
              <w:top w:val="nil"/>
              <w:left w:val="nil"/>
              <w:bottom w:val="nil"/>
              <w:right w:val="nil"/>
            </w:tcBorders>
            <w:shd w:val="clear" w:color="auto" w:fill="auto"/>
            <w:vAlign w:val="center"/>
          </w:tcPr>
          <w:p w14:paraId="0A284FD8" w14:textId="070FCD18"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(967.478)</w:t>
            </w:r>
          </w:p>
        </w:tc>
        <w:tc>
          <w:tcPr>
            <w:tcW w:w="465" w:type="pct"/>
            <w:tcBorders>
              <w:top w:val="nil"/>
              <w:left w:val="nil"/>
              <w:bottom w:val="nil"/>
              <w:right w:val="nil"/>
            </w:tcBorders>
            <w:shd w:val="clear" w:color="auto" w:fill="auto"/>
            <w:vAlign w:val="center"/>
          </w:tcPr>
          <w:p w14:paraId="478BBD60" w14:textId="043BB371"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15.632</w:t>
            </w:r>
          </w:p>
        </w:tc>
        <w:tc>
          <w:tcPr>
            <w:tcW w:w="511" w:type="pct"/>
            <w:tcBorders>
              <w:top w:val="nil"/>
              <w:left w:val="nil"/>
              <w:bottom w:val="nil"/>
              <w:right w:val="nil"/>
            </w:tcBorders>
            <w:shd w:val="clear" w:color="auto" w:fill="auto"/>
            <w:vAlign w:val="center"/>
          </w:tcPr>
          <w:p w14:paraId="56ECF6A6" w14:textId="015F9F7E"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158.686</w:t>
            </w:r>
          </w:p>
        </w:tc>
        <w:tc>
          <w:tcPr>
            <w:tcW w:w="510" w:type="pct"/>
            <w:tcBorders>
              <w:top w:val="nil"/>
              <w:left w:val="nil"/>
              <w:bottom w:val="nil"/>
              <w:right w:val="single" w:sz="4" w:space="0" w:color="FFFFFF"/>
            </w:tcBorders>
            <w:shd w:val="clear" w:color="auto" w:fill="auto"/>
            <w:vAlign w:val="center"/>
          </w:tcPr>
          <w:p w14:paraId="5BBF11EC" w14:textId="4C76430B"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174.318</w:t>
            </w:r>
          </w:p>
        </w:tc>
      </w:tr>
      <w:tr w:rsidR="00A9705F" w:rsidRPr="00B52BB5" w14:paraId="2705C254" w14:textId="77777777" w:rsidTr="00A9705F">
        <w:trPr>
          <w:trHeight w:val="227"/>
        </w:trPr>
        <w:tc>
          <w:tcPr>
            <w:tcW w:w="1442" w:type="pct"/>
            <w:tcBorders>
              <w:top w:val="nil"/>
              <w:left w:val="single" w:sz="4" w:space="0" w:color="FFFFFF"/>
              <w:bottom w:val="single" w:sz="4" w:space="0" w:color="54BBAB"/>
              <w:right w:val="nil"/>
            </w:tcBorders>
            <w:shd w:val="clear" w:color="auto" w:fill="auto"/>
            <w:vAlign w:val="center"/>
            <w:hideMark/>
          </w:tcPr>
          <w:p w14:paraId="6F787DFF" w14:textId="77777777" w:rsidR="00A9705F" w:rsidRPr="00B52BB5" w:rsidRDefault="00A9705F" w:rsidP="00A9705F">
            <w:pPr>
              <w:spacing w:after="0" w:line="240" w:lineRule="auto"/>
              <w:rPr>
                <w:rFonts w:ascii="Calibri Light" w:eastAsia="Times New Roman" w:hAnsi="Calibri Light" w:cs="Calibri Light"/>
                <w:color w:val="005CA9"/>
                <w:sz w:val="18"/>
                <w:szCs w:val="18"/>
                <w:lang w:eastAsia="pt-BR"/>
              </w:rPr>
            </w:pPr>
            <w:r w:rsidRPr="00B52BB5">
              <w:rPr>
                <w:rFonts w:ascii="Calibri Light" w:eastAsia="Times New Roman" w:hAnsi="Calibri Light" w:cs="Calibri Light"/>
                <w:color w:val="005CA9"/>
                <w:sz w:val="18"/>
                <w:szCs w:val="18"/>
                <w:lang w:eastAsia="pt-BR"/>
              </w:rPr>
              <w:t>Letras financeiras do Tesouro</w:t>
            </w:r>
          </w:p>
        </w:tc>
        <w:tc>
          <w:tcPr>
            <w:tcW w:w="540" w:type="pct"/>
            <w:tcBorders>
              <w:top w:val="nil"/>
              <w:left w:val="nil"/>
              <w:bottom w:val="single" w:sz="4" w:space="0" w:color="54BBAB"/>
              <w:right w:val="nil"/>
            </w:tcBorders>
            <w:shd w:val="clear" w:color="auto" w:fill="auto"/>
            <w:vAlign w:val="center"/>
            <w:hideMark/>
          </w:tcPr>
          <w:p w14:paraId="7C869B7D" w14:textId="6DD01387" w:rsidR="00A9705F" w:rsidRPr="00B52BB5" w:rsidRDefault="00A9705F" w:rsidP="00A9705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0" w:type="pct"/>
            <w:tcBorders>
              <w:top w:val="nil"/>
              <w:left w:val="nil"/>
              <w:bottom w:val="single" w:sz="4" w:space="0" w:color="54BBAB"/>
              <w:right w:val="nil"/>
            </w:tcBorders>
            <w:shd w:val="clear" w:color="auto" w:fill="auto"/>
            <w:vAlign w:val="center"/>
            <w:hideMark/>
          </w:tcPr>
          <w:p w14:paraId="5308145A" w14:textId="66BE2EBD" w:rsidR="00A9705F" w:rsidRPr="00B52BB5" w:rsidRDefault="00A9705F" w:rsidP="00A9705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28" w:type="pct"/>
            <w:tcBorders>
              <w:top w:val="nil"/>
              <w:left w:val="nil"/>
              <w:bottom w:val="single" w:sz="4" w:space="0" w:color="54BBAB"/>
              <w:right w:val="nil"/>
            </w:tcBorders>
            <w:shd w:val="clear" w:color="auto" w:fill="auto"/>
            <w:vAlign w:val="center"/>
          </w:tcPr>
          <w:p w14:paraId="7801A9F7" w14:textId="2913EA85"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80.009</w:t>
            </w:r>
          </w:p>
        </w:tc>
        <w:tc>
          <w:tcPr>
            <w:tcW w:w="425" w:type="pct"/>
            <w:tcBorders>
              <w:top w:val="nil"/>
              <w:left w:val="nil"/>
              <w:bottom w:val="single" w:sz="4" w:space="0" w:color="54BBAB"/>
              <w:right w:val="nil"/>
            </w:tcBorders>
            <w:shd w:val="clear" w:color="auto" w:fill="auto"/>
            <w:vAlign w:val="center"/>
          </w:tcPr>
          <w:p w14:paraId="72E270CC" w14:textId="7C18AC55" w:rsidR="00A9705F" w:rsidRPr="00B52BB5" w:rsidRDefault="00A9705F" w:rsidP="00A9705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65" w:type="pct"/>
            <w:tcBorders>
              <w:top w:val="nil"/>
              <w:left w:val="nil"/>
              <w:bottom w:val="single" w:sz="4" w:space="0" w:color="54BBAB"/>
              <w:right w:val="nil"/>
            </w:tcBorders>
            <w:shd w:val="clear" w:color="auto" w:fill="auto"/>
            <w:vAlign w:val="center"/>
          </w:tcPr>
          <w:p w14:paraId="740E3CEA" w14:textId="599825AC"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7.528</w:t>
            </w:r>
          </w:p>
        </w:tc>
        <w:tc>
          <w:tcPr>
            <w:tcW w:w="511" w:type="pct"/>
            <w:tcBorders>
              <w:top w:val="nil"/>
              <w:left w:val="nil"/>
              <w:bottom w:val="single" w:sz="4" w:space="0" w:color="54BBAB"/>
              <w:right w:val="nil"/>
            </w:tcBorders>
            <w:shd w:val="clear" w:color="auto" w:fill="auto"/>
            <w:vAlign w:val="center"/>
          </w:tcPr>
          <w:p w14:paraId="6143D21E" w14:textId="3CEA2DCC"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80.009</w:t>
            </w:r>
          </w:p>
        </w:tc>
        <w:tc>
          <w:tcPr>
            <w:tcW w:w="510" w:type="pct"/>
            <w:tcBorders>
              <w:top w:val="nil"/>
              <w:left w:val="nil"/>
              <w:bottom w:val="single" w:sz="4" w:space="0" w:color="54BBAB"/>
              <w:right w:val="single" w:sz="4" w:space="0" w:color="FFFFFF"/>
            </w:tcBorders>
            <w:shd w:val="clear" w:color="auto" w:fill="auto"/>
            <w:vAlign w:val="center"/>
          </w:tcPr>
          <w:p w14:paraId="01E0C582" w14:textId="7EEBBDAD" w:rsidR="00A9705F" w:rsidRPr="00B52BB5" w:rsidRDefault="00A9705F" w:rsidP="00A9705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87.537</w:t>
            </w:r>
          </w:p>
        </w:tc>
      </w:tr>
      <w:tr w:rsidR="00A9705F" w:rsidRPr="00B52BB5" w14:paraId="2EF8DAD7" w14:textId="77777777" w:rsidTr="00A9705F">
        <w:trPr>
          <w:trHeight w:val="227"/>
        </w:trPr>
        <w:tc>
          <w:tcPr>
            <w:tcW w:w="1442" w:type="pct"/>
            <w:tcBorders>
              <w:top w:val="nil"/>
              <w:left w:val="single" w:sz="4" w:space="0" w:color="FFFFFF"/>
              <w:bottom w:val="single" w:sz="4" w:space="0" w:color="54BBAB"/>
              <w:right w:val="nil"/>
            </w:tcBorders>
            <w:shd w:val="clear" w:color="auto" w:fill="auto"/>
            <w:vAlign w:val="center"/>
            <w:hideMark/>
          </w:tcPr>
          <w:p w14:paraId="22FCC98A" w14:textId="77777777" w:rsidR="00A9705F" w:rsidRPr="00B52BB5" w:rsidRDefault="00A9705F" w:rsidP="00A9705F">
            <w:pPr>
              <w:spacing w:after="0" w:line="240" w:lineRule="auto"/>
              <w:rPr>
                <w:rFonts w:ascii="Calibri Light" w:eastAsia="Times New Roman" w:hAnsi="Calibri Light" w:cs="Calibri Light"/>
                <w:b/>
                <w:bCs/>
                <w:color w:val="005CA9"/>
                <w:sz w:val="18"/>
                <w:szCs w:val="18"/>
                <w:lang w:eastAsia="pt-BR"/>
              </w:rPr>
            </w:pPr>
            <w:r w:rsidRPr="00B52BB5">
              <w:rPr>
                <w:rFonts w:ascii="Calibri Light" w:eastAsia="Times New Roman" w:hAnsi="Calibri Light" w:cs="Calibri Light"/>
                <w:b/>
                <w:bCs/>
                <w:color w:val="005CA9"/>
                <w:sz w:val="18"/>
                <w:szCs w:val="18"/>
                <w:lang w:eastAsia="pt-BR"/>
              </w:rPr>
              <w:t>Total</w:t>
            </w:r>
          </w:p>
        </w:tc>
        <w:tc>
          <w:tcPr>
            <w:tcW w:w="540" w:type="pct"/>
            <w:tcBorders>
              <w:top w:val="nil"/>
              <w:left w:val="nil"/>
              <w:bottom w:val="single" w:sz="4" w:space="0" w:color="54BBAB"/>
              <w:right w:val="nil"/>
            </w:tcBorders>
            <w:shd w:val="clear" w:color="auto" w:fill="auto"/>
            <w:vAlign w:val="center"/>
            <w:hideMark/>
          </w:tcPr>
          <w:p w14:paraId="56CC8661" w14:textId="74F87758" w:rsidR="00A9705F" w:rsidRPr="00B52BB5" w:rsidRDefault="00A9705F" w:rsidP="00A9705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540.355</w:t>
            </w:r>
          </w:p>
        </w:tc>
        <w:tc>
          <w:tcPr>
            <w:tcW w:w="580" w:type="pct"/>
            <w:tcBorders>
              <w:top w:val="nil"/>
              <w:left w:val="nil"/>
              <w:bottom w:val="single" w:sz="4" w:space="0" w:color="54BBAB"/>
              <w:right w:val="nil"/>
            </w:tcBorders>
            <w:shd w:val="clear" w:color="auto" w:fill="auto"/>
            <w:vAlign w:val="center"/>
            <w:hideMark/>
          </w:tcPr>
          <w:p w14:paraId="7F4C0982" w14:textId="6642AD2E" w:rsidR="00A9705F" w:rsidRPr="00B52BB5" w:rsidRDefault="00A9705F" w:rsidP="00A9705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581.255</w:t>
            </w:r>
          </w:p>
        </w:tc>
        <w:tc>
          <w:tcPr>
            <w:tcW w:w="528" w:type="pct"/>
            <w:tcBorders>
              <w:top w:val="nil"/>
              <w:left w:val="nil"/>
              <w:bottom w:val="single" w:sz="4" w:space="0" w:color="54BBAB"/>
              <w:right w:val="nil"/>
            </w:tcBorders>
            <w:shd w:val="clear" w:color="auto" w:fill="auto"/>
            <w:vAlign w:val="center"/>
          </w:tcPr>
          <w:p w14:paraId="2315AB00" w14:textId="26FAB453" w:rsidR="00A9705F" w:rsidRPr="00B52BB5" w:rsidRDefault="00A9705F" w:rsidP="00A9705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2.064.298</w:t>
            </w:r>
          </w:p>
        </w:tc>
        <w:tc>
          <w:tcPr>
            <w:tcW w:w="425" w:type="pct"/>
            <w:tcBorders>
              <w:top w:val="nil"/>
              <w:left w:val="nil"/>
              <w:bottom w:val="single" w:sz="4" w:space="0" w:color="54BBAB"/>
              <w:right w:val="nil"/>
            </w:tcBorders>
            <w:shd w:val="clear" w:color="auto" w:fill="auto"/>
            <w:vAlign w:val="center"/>
          </w:tcPr>
          <w:p w14:paraId="114DF2B3" w14:textId="7AE49C3B" w:rsidR="00A9705F" w:rsidRPr="00B52BB5" w:rsidRDefault="00A9705F" w:rsidP="00A9705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(2.442.065)</w:t>
            </w:r>
          </w:p>
        </w:tc>
        <w:tc>
          <w:tcPr>
            <w:tcW w:w="465" w:type="pct"/>
            <w:tcBorders>
              <w:top w:val="nil"/>
              <w:left w:val="nil"/>
              <w:bottom w:val="single" w:sz="4" w:space="0" w:color="54BBAB"/>
              <w:right w:val="nil"/>
            </w:tcBorders>
            <w:shd w:val="clear" w:color="auto" w:fill="auto"/>
            <w:vAlign w:val="center"/>
          </w:tcPr>
          <w:p w14:paraId="76646C61" w14:textId="2F4A7999" w:rsidR="00A9705F" w:rsidRPr="00B52BB5" w:rsidRDefault="00A9705F" w:rsidP="00A9705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58.367</w:t>
            </w:r>
          </w:p>
        </w:tc>
        <w:tc>
          <w:tcPr>
            <w:tcW w:w="511" w:type="pct"/>
            <w:tcBorders>
              <w:top w:val="nil"/>
              <w:left w:val="nil"/>
              <w:bottom w:val="single" w:sz="4" w:space="0" w:color="54BBAB"/>
              <w:right w:val="nil"/>
            </w:tcBorders>
            <w:shd w:val="clear" w:color="auto" w:fill="auto"/>
            <w:vAlign w:val="center"/>
          </w:tcPr>
          <w:p w14:paraId="059EBDA7" w14:textId="5727A74A" w:rsidR="00A9705F" w:rsidRPr="00B52BB5" w:rsidRDefault="00A9705F" w:rsidP="00A9705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238.695</w:t>
            </w:r>
          </w:p>
        </w:tc>
        <w:tc>
          <w:tcPr>
            <w:tcW w:w="510" w:type="pct"/>
            <w:tcBorders>
              <w:top w:val="nil"/>
              <w:left w:val="nil"/>
              <w:bottom w:val="single" w:sz="4" w:space="0" w:color="54BBAB"/>
              <w:right w:val="single" w:sz="4" w:space="0" w:color="FFFFFF"/>
            </w:tcBorders>
            <w:shd w:val="clear" w:color="auto" w:fill="auto"/>
            <w:vAlign w:val="center"/>
          </w:tcPr>
          <w:p w14:paraId="35DE5F40" w14:textId="2749B161" w:rsidR="00A9705F" w:rsidRPr="00B52BB5" w:rsidRDefault="00A9705F" w:rsidP="00A9705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261.855</w:t>
            </w:r>
          </w:p>
        </w:tc>
      </w:tr>
    </w:tbl>
    <w:p w14:paraId="25CBF8D5" w14:textId="6034C5C6" w:rsidR="00E974F3" w:rsidRDefault="005111E6" w:rsidP="00E974F3">
      <w:pPr>
        <w:pStyle w:val="PargrafodaLista"/>
        <w:numPr>
          <w:ilvl w:val="0"/>
          <w:numId w:val="20"/>
        </w:numPr>
        <w:tabs>
          <w:tab w:val="center" w:pos="426"/>
        </w:tabs>
        <w:ind w:left="357" w:hanging="357"/>
        <w:jc w:val="both"/>
        <w:rPr>
          <w:rFonts w:asciiTheme="majorHAnsi" w:hAnsiTheme="majorHAnsi" w:cstheme="majorHAnsi"/>
          <w:color w:val="005CA9"/>
          <w:sz w:val="16"/>
          <w:szCs w:val="16"/>
          <w:lang w:val="pt-BR"/>
        </w:rPr>
      </w:pPr>
      <w:r w:rsidRPr="008A211A">
        <w:rPr>
          <w:rFonts w:asciiTheme="majorHAnsi" w:hAnsiTheme="majorHAnsi" w:cstheme="majorHAnsi"/>
          <w:color w:val="005CA9"/>
          <w:sz w:val="16"/>
          <w:szCs w:val="16"/>
          <w:lang w:val="pt-BR"/>
        </w:rPr>
        <w:t>Contempla os impostos incidentes retidos na fonte, inclusive antecipados</w:t>
      </w:r>
      <w:r w:rsidR="00B94B60">
        <w:rPr>
          <w:rFonts w:asciiTheme="majorHAnsi" w:hAnsiTheme="majorHAnsi" w:cstheme="majorHAnsi"/>
          <w:color w:val="005CA9"/>
          <w:sz w:val="16"/>
          <w:szCs w:val="16"/>
          <w:lang w:val="pt-BR"/>
        </w:rPr>
        <w:t>,</w:t>
      </w:r>
      <w:r w:rsidR="00C422E0" w:rsidRPr="008A211A">
        <w:rPr>
          <w:rFonts w:asciiTheme="majorHAnsi" w:hAnsiTheme="majorHAnsi" w:cstheme="majorHAnsi"/>
          <w:color w:val="005CA9"/>
          <w:sz w:val="16"/>
          <w:szCs w:val="16"/>
          <w:lang w:val="pt-BR"/>
        </w:rPr>
        <w:t xml:space="preserve"> bem como marcação a mercado (valor justo)</w:t>
      </w:r>
      <w:r w:rsidRPr="008A211A">
        <w:rPr>
          <w:rFonts w:asciiTheme="majorHAnsi" w:hAnsiTheme="majorHAnsi" w:cstheme="majorHAnsi"/>
          <w:color w:val="005CA9"/>
          <w:sz w:val="16"/>
          <w:szCs w:val="16"/>
          <w:lang w:val="pt-BR"/>
        </w:rPr>
        <w:t>.</w:t>
      </w:r>
    </w:p>
    <w:p w14:paraId="43B38CD4" w14:textId="5F9FD338" w:rsidR="00517204" w:rsidRDefault="00325D7B" w:rsidP="00E974F3">
      <w:pPr>
        <w:pStyle w:val="PargrafodaLista"/>
        <w:numPr>
          <w:ilvl w:val="0"/>
          <w:numId w:val="20"/>
        </w:numPr>
        <w:tabs>
          <w:tab w:val="center" w:pos="426"/>
        </w:tabs>
        <w:ind w:left="357" w:hanging="357"/>
        <w:jc w:val="both"/>
        <w:rPr>
          <w:rFonts w:asciiTheme="majorHAnsi" w:hAnsiTheme="majorHAnsi" w:cstheme="majorHAnsi"/>
          <w:color w:val="005CA9"/>
          <w:sz w:val="16"/>
          <w:szCs w:val="16"/>
          <w:lang w:val="pt-BR"/>
        </w:rPr>
      </w:pPr>
      <w:r w:rsidRPr="00325D7B">
        <w:rPr>
          <w:rFonts w:asciiTheme="majorHAnsi" w:hAnsiTheme="majorHAnsi" w:cstheme="majorHAnsi"/>
          <w:color w:val="005CA9"/>
          <w:sz w:val="16"/>
          <w:szCs w:val="16"/>
          <w:lang w:val="pt-BR"/>
        </w:rPr>
        <w:t>Refere-se ao Fundo de Investimento Exclusivo Caixa Seguridade, composto por: Operações Compromissadas (19.621), Letras financeiras do Tesouro (142.078) e Letras do Tesouro Nacional (12.688).</w:t>
      </w:r>
    </w:p>
    <w:p w14:paraId="01E02C67" w14:textId="77777777" w:rsidR="00BB4D74" w:rsidRPr="00E97C45" w:rsidRDefault="00BB4D74" w:rsidP="00FE1962">
      <w:pPr>
        <w:pStyle w:val="PargrafodaLista"/>
        <w:tabs>
          <w:tab w:val="center" w:pos="284"/>
        </w:tabs>
        <w:ind w:left="284"/>
        <w:jc w:val="both"/>
        <w:rPr>
          <w:rFonts w:asciiTheme="majorHAnsi" w:hAnsiTheme="majorHAnsi" w:cstheme="majorHAnsi"/>
          <w:color w:val="005CA9"/>
          <w:sz w:val="14"/>
          <w:szCs w:val="20"/>
          <w:lang w:val="pt-BR"/>
        </w:rPr>
      </w:pPr>
    </w:p>
    <w:tbl>
      <w:tblPr>
        <w:tblW w:w="5000" w:type="pct"/>
        <w:tblLayout w:type="fixed"/>
        <w:tblCellMar>
          <w:left w:w="70" w:type="dxa"/>
          <w:right w:w="70" w:type="dxa"/>
        </w:tblCellMar>
        <w:tblLook w:val="04A0" w:firstRow="1" w:lastRow="0" w:firstColumn="1" w:lastColumn="0" w:noHBand="0" w:noVBand="1"/>
      </w:tblPr>
      <w:tblGrid>
        <w:gridCol w:w="2868"/>
        <w:gridCol w:w="903"/>
        <w:gridCol w:w="905"/>
        <w:gridCol w:w="992"/>
        <w:gridCol w:w="1135"/>
        <w:gridCol w:w="1135"/>
        <w:gridCol w:w="850"/>
        <w:gridCol w:w="844"/>
      </w:tblGrid>
      <w:tr w:rsidR="00E974F3" w:rsidRPr="00E974F3" w14:paraId="613C17D6" w14:textId="77777777" w:rsidTr="00A526EF">
        <w:trPr>
          <w:trHeight w:val="227"/>
        </w:trPr>
        <w:tc>
          <w:tcPr>
            <w:tcW w:w="1489" w:type="pct"/>
            <w:vMerge w:val="restart"/>
            <w:tcBorders>
              <w:top w:val="single" w:sz="4" w:space="0" w:color="54BBAB"/>
              <w:left w:val="nil"/>
              <w:bottom w:val="single" w:sz="4" w:space="0" w:color="54BBAB"/>
              <w:right w:val="nil"/>
            </w:tcBorders>
            <w:shd w:val="clear" w:color="auto" w:fill="auto"/>
            <w:vAlign w:val="center"/>
            <w:hideMark/>
          </w:tcPr>
          <w:p w14:paraId="6731A37A"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bookmarkStart w:id="31" w:name="_Hlk46500858"/>
            <w:r w:rsidRPr="00E974F3">
              <w:rPr>
                <w:rFonts w:ascii="Calibri Light" w:eastAsia="Times New Roman" w:hAnsi="Calibri Light" w:cs="Calibri Light"/>
                <w:b/>
                <w:bCs/>
                <w:color w:val="005CA9"/>
                <w:sz w:val="18"/>
                <w:szCs w:val="18"/>
                <w:lang w:eastAsia="pt-BR"/>
              </w:rPr>
              <w:t>Descrição</w:t>
            </w:r>
          </w:p>
        </w:tc>
        <w:tc>
          <w:tcPr>
            <w:tcW w:w="3511" w:type="pct"/>
            <w:gridSpan w:val="7"/>
            <w:tcBorders>
              <w:top w:val="single" w:sz="4" w:space="0" w:color="54BBAB"/>
              <w:left w:val="nil"/>
              <w:bottom w:val="single" w:sz="4" w:space="0" w:color="54BBAB"/>
              <w:right w:val="single" w:sz="4" w:space="0" w:color="FFFFFF"/>
            </w:tcBorders>
            <w:shd w:val="clear" w:color="auto" w:fill="auto"/>
            <w:vAlign w:val="center"/>
            <w:hideMark/>
          </w:tcPr>
          <w:p w14:paraId="76597721"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Consolidado</w:t>
            </w:r>
          </w:p>
        </w:tc>
      </w:tr>
      <w:tr w:rsidR="009075E6" w:rsidRPr="00E974F3" w14:paraId="2EF8F9C6" w14:textId="77777777" w:rsidTr="0081671E">
        <w:trPr>
          <w:trHeight w:val="227"/>
        </w:trPr>
        <w:tc>
          <w:tcPr>
            <w:tcW w:w="1489" w:type="pct"/>
            <w:vMerge/>
            <w:tcBorders>
              <w:top w:val="single" w:sz="4" w:space="0" w:color="54BBAB"/>
              <w:left w:val="nil"/>
              <w:bottom w:val="single" w:sz="4" w:space="0" w:color="54BBAB"/>
              <w:right w:val="nil"/>
            </w:tcBorders>
            <w:shd w:val="clear" w:color="auto" w:fill="auto"/>
            <w:vAlign w:val="center"/>
            <w:hideMark/>
          </w:tcPr>
          <w:p w14:paraId="596B477B"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p>
        </w:tc>
        <w:tc>
          <w:tcPr>
            <w:tcW w:w="939" w:type="pct"/>
            <w:gridSpan w:val="2"/>
            <w:tcBorders>
              <w:top w:val="single" w:sz="4" w:space="0" w:color="54BBAB"/>
              <w:left w:val="nil"/>
              <w:bottom w:val="single" w:sz="4" w:space="0" w:color="54BBAB"/>
              <w:right w:val="nil"/>
            </w:tcBorders>
            <w:shd w:val="clear" w:color="auto" w:fill="auto"/>
            <w:vAlign w:val="center"/>
            <w:hideMark/>
          </w:tcPr>
          <w:p w14:paraId="03A21241"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31/12/2022</w:t>
            </w:r>
          </w:p>
        </w:tc>
        <w:tc>
          <w:tcPr>
            <w:tcW w:w="1693" w:type="pct"/>
            <w:gridSpan w:val="3"/>
            <w:tcBorders>
              <w:top w:val="single" w:sz="4" w:space="0" w:color="54BBAB"/>
              <w:left w:val="nil"/>
              <w:bottom w:val="single" w:sz="4" w:space="0" w:color="54BBAB"/>
              <w:right w:val="nil"/>
            </w:tcBorders>
            <w:shd w:val="clear" w:color="auto" w:fill="auto"/>
            <w:vAlign w:val="center"/>
            <w:hideMark/>
          </w:tcPr>
          <w:p w14:paraId="7BA2EF8C"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Movimentação</w:t>
            </w:r>
          </w:p>
        </w:tc>
        <w:tc>
          <w:tcPr>
            <w:tcW w:w="879" w:type="pct"/>
            <w:gridSpan w:val="2"/>
            <w:tcBorders>
              <w:top w:val="single" w:sz="4" w:space="0" w:color="54BBAB"/>
              <w:left w:val="nil"/>
              <w:bottom w:val="single" w:sz="4" w:space="0" w:color="54BBAB"/>
              <w:right w:val="single" w:sz="4" w:space="0" w:color="FFFFFF"/>
            </w:tcBorders>
            <w:shd w:val="clear" w:color="auto" w:fill="auto"/>
            <w:vAlign w:val="center"/>
            <w:hideMark/>
          </w:tcPr>
          <w:p w14:paraId="34CCC6F2" w14:textId="108BBA70"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3</w:t>
            </w:r>
            <w:r w:rsidR="003B797F">
              <w:rPr>
                <w:rFonts w:ascii="Calibri Light" w:eastAsia="Times New Roman" w:hAnsi="Calibri Light" w:cs="Calibri Light"/>
                <w:b/>
                <w:bCs/>
                <w:color w:val="005CA9"/>
                <w:sz w:val="18"/>
                <w:szCs w:val="18"/>
                <w:lang w:eastAsia="pt-BR"/>
              </w:rPr>
              <w:t>1</w:t>
            </w:r>
            <w:r w:rsidRPr="00E974F3">
              <w:rPr>
                <w:rFonts w:ascii="Calibri Light" w:eastAsia="Times New Roman" w:hAnsi="Calibri Light" w:cs="Calibri Light"/>
                <w:b/>
                <w:bCs/>
                <w:color w:val="005CA9"/>
                <w:sz w:val="18"/>
                <w:szCs w:val="18"/>
                <w:lang w:eastAsia="pt-BR"/>
              </w:rPr>
              <w:t>/</w:t>
            </w:r>
            <w:r w:rsidR="003B797F">
              <w:rPr>
                <w:rFonts w:ascii="Calibri Light" w:eastAsia="Times New Roman" w:hAnsi="Calibri Light" w:cs="Calibri Light"/>
                <w:b/>
                <w:bCs/>
                <w:color w:val="005CA9"/>
                <w:sz w:val="18"/>
                <w:szCs w:val="18"/>
                <w:lang w:eastAsia="pt-BR"/>
              </w:rPr>
              <w:t>12</w:t>
            </w:r>
            <w:r w:rsidRPr="00E974F3">
              <w:rPr>
                <w:rFonts w:ascii="Calibri Light" w:eastAsia="Times New Roman" w:hAnsi="Calibri Light" w:cs="Calibri Light"/>
                <w:b/>
                <w:bCs/>
                <w:color w:val="005CA9"/>
                <w:sz w:val="18"/>
                <w:szCs w:val="18"/>
                <w:lang w:eastAsia="pt-BR"/>
              </w:rPr>
              <w:t>/2023</w:t>
            </w:r>
          </w:p>
        </w:tc>
      </w:tr>
      <w:tr w:rsidR="009075E6" w:rsidRPr="00E974F3" w14:paraId="304FCF30" w14:textId="77777777" w:rsidTr="0081671E">
        <w:trPr>
          <w:trHeight w:val="227"/>
        </w:trPr>
        <w:tc>
          <w:tcPr>
            <w:tcW w:w="1489" w:type="pct"/>
            <w:vMerge/>
            <w:tcBorders>
              <w:top w:val="single" w:sz="4" w:space="0" w:color="54BBAB"/>
              <w:left w:val="nil"/>
              <w:bottom w:val="single" w:sz="4" w:space="0" w:color="54BBAB"/>
              <w:right w:val="nil"/>
            </w:tcBorders>
            <w:shd w:val="clear" w:color="auto" w:fill="auto"/>
            <w:vAlign w:val="center"/>
            <w:hideMark/>
          </w:tcPr>
          <w:p w14:paraId="2092DBD3"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p>
        </w:tc>
        <w:tc>
          <w:tcPr>
            <w:tcW w:w="469" w:type="pct"/>
            <w:tcBorders>
              <w:top w:val="nil"/>
              <w:left w:val="nil"/>
              <w:bottom w:val="single" w:sz="4" w:space="0" w:color="54BBAB"/>
              <w:right w:val="nil"/>
            </w:tcBorders>
            <w:shd w:val="clear" w:color="auto" w:fill="auto"/>
            <w:vAlign w:val="center"/>
            <w:hideMark/>
          </w:tcPr>
          <w:p w14:paraId="3D07FEA6"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Valor de Custo</w:t>
            </w:r>
          </w:p>
        </w:tc>
        <w:tc>
          <w:tcPr>
            <w:tcW w:w="470" w:type="pct"/>
            <w:tcBorders>
              <w:top w:val="nil"/>
              <w:left w:val="nil"/>
              <w:bottom w:val="single" w:sz="4" w:space="0" w:color="54BBAB"/>
              <w:right w:val="nil"/>
            </w:tcBorders>
            <w:shd w:val="clear" w:color="auto" w:fill="auto"/>
            <w:vAlign w:val="center"/>
            <w:hideMark/>
          </w:tcPr>
          <w:p w14:paraId="76C10DB4"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Valor de Mercado</w:t>
            </w:r>
          </w:p>
        </w:tc>
        <w:tc>
          <w:tcPr>
            <w:tcW w:w="515" w:type="pct"/>
            <w:tcBorders>
              <w:top w:val="nil"/>
              <w:left w:val="nil"/>
              <w:bottom w:val="single" w:sz="4" w:space="0" w:color="54BBAB"/>
              <w:right w:val="nil"/>
            </w:tcBorders>
            <w:shd w:val="clear" w:color="auto" w:fill="auto"/>
            <w:vAlign w:val="center"/>
            <w:hideMark/>
          </w:tcPr>
          <w:p w14:paraId="6737A5B4"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Aplicações (1)</w:t>
            </w:r>
          </w:p>
        </w:tc>
        <w:tc>
          <w:tcPr>
            <w:tcW w:w="589" w:type="pct"/>
            <w:tcBorders>
              <w:top w:val="nil"/>
              <w:left w:val="nil"/>
              <w:bottom w:val="single" w:sz="4" w:space="0" w:color="54BBAB"/>
              <w:right w:val="nil"/>
            </w:tcBorders>
            <w:shd w:val="clear" w:color="auto" w:fill="auto"/>
            <w:vAlign w:val="center"/>
            <w:hideMark/>
          </w:tcPr>
          <w:p w14:paraId="5CDCD935"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Resgates (1)</w:t>
            </w:r>
          </w:p>
        </w:tc>
        <w:tc>
          <w:tcPr>
            <w:tcW w:w="589" w:type="pct"/>
            <w:tcBorders>
              <w:top w:val="nil"/>
              <w:left w:val="nil"/>
              <w:bottom w:val="single" w:sz="4" w:space="0" w:color="54BBAB"/>
              <w:right w:val="nil"/>
            </w:tcBorders>
            <w:shd w:val="clear" w:color="auto" w:fill="auto"/>
            <w:vAlign w:val="center"/>
            <w:hideMark/>
          </w:tcPr>
          <w:p w14:paraId="1F85B8E6"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Resultado financeiro (2)</w:t>
            </w:r>
          </w:p>
        </w:tc>
        <w:tc>
          <w:tcPr>
            <w:tcW w:w="441" w:type="pct"/>
            <w:tcBorders>
              <w:top w:val="nil"/>
              <w:left w:val="nil"/>
              <w:bottom w:val="single" w:sz="4" w:space="0" w:color="54BBAB"/>
              <w:right w:val="nil"/>
            </w:tcBorders>
            <w:shd w:val="clear" w:color="auto" w:fill="auto"/>
            <w:vAlign w:val="center"/>
            <w:hideMark/>
          </w:tcPr>
          <w:p w14:paraId="6812FF95"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Valor de Custo</w:t>
            </w:r>
          </w:p>
        </w:tc>
        <w:tc>
          <w:tcPr>
            <w:tcW w:w="438" w:type="pct"/>
            <w:tcBorders>
              <w:top w:val="nil"/>
              <w:left w:val="nil"/>
              <w:bottom w:val="single" w:sz="4" w:space="0" w:color="54BBAB"/>
              <w:right w:val="single" w:sz="4" w:space="0" w:color="FFFFFF"/>
            </w:tcBorders>
            <w:shd w:val="clear" w:color="auto" w:fill="auto"/>
            <w:vAlign w:val="center"/>
            <w:hideMark/>
          </w:tcPr>
          <w:p w14:paraId="3BE3E187"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Valor de Mercado</w:t>
            </w:r>
          </w:p>
        </w:tc>
      </w:tr>
      <w:tr w:rsidR="0081671E" w:rsidRPr="00E974F3" w14:paraId="4BA4C8CF" w14:textId="77777777" w:rsidTr="0081671E">
        <w:trPr>
          <w:trHeight w:val="227"/>
        </w:trPr>
        <w:tc>
          <w:tcPr>
            <w:tcW w:w="1489" w:type="pct"/>
            <w:tcBorders>
              <w:top w:val="nil"/>
              <w:left w:val="single" w:sz="4" w:space="0" w:color="FFFFFF"/>
              <w:bottom w:val="nil"/>
              <w:right w:val="nil"/>
            </w:tcBorders>
            <w:shd w:val="clear" w:color="auto" w:fill="auto"/>
            <w:vAlign w:val="center"/>
            <w:hideMark/>
          </w:tcPr>
          <w:p w14:paraId="00CC216F" w14:textId="77777777" w:rsidR="002C38F5" w:rsidRPr="00E974F3" w:rsidRDefault="002C38F5" w:rsidP="002C38F5">
            <w:pPr>
              <w:spacing w:after="0" w:line="240" w:lineRule="auto"/>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Cotas de fundos de investimento - curto prazo</w:t>
            </w:r>
          </w:p>
        </w:tc>
        <w:tc>
          <w:tcPr>
            <w:tcW w:w="469" w:type="pct"/>
            <w:tcBorders>
              <w:top w:val="nil"/>
              <w:left w:val="nil"/>
              <w:bottom w:val="nil"/>
              <w:right w:val="nil"/>
            </w:tcBorders>
            <w:shd w:val="clear" w:color="auto" w:fill="auto"/>
            <w:vAlign w:val="center"/>
            <w:hideMark/>
          </w:tcPr>
          <w:p w14:paraId="322B4D42" w14:textId="06EF0F22"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689.143</w:t>
            </w:r>
          </w:p>
        </w:tc>
        <w:tc>
          <w:tcPr>
            <w:tcW w:w="470" w:type="pct"/>
            <w:tcBorders>
              <w:top w:val="nil"/>
              <w:left w:val="nil"/>
              <w:bottom w:val="nil"/>
              <w:right w:val="nil"/>
            </w:tcBorders>
            <w:shd w:val="clear" w:color="auto" w:fill="auto"/>
            <w:vAlign w:val="center"/>
            <w:hideMark/>
          </w:tcPr>
          <w:p w14:paraId="423F9DB7" w14:textId="32D65BDB"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774.760</w:t>
            </w:r>
          </w:p>
        </w:tc>
        <w:tc>
          <w:tcPr>
            <w:tcW w:w="515" w:type="pct"/>
            <w:tcBorders>
              <w:top w:val="nil"/>
              <w:left w:val="nil"/>
              <w:bottom w:val="nil"/>
              <w:right w:val="nil"/>
            </w:tcBorders>
            <w:shd w:val="clear" w:color="auto" w:fill="auto"/>
            <w:vAlign w:val="center"/>
          </w:tcPr>
          <w:p w14:paraId="1D92586D" w14:textId="648EB5AD"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2.218.815</w:t>
            </w:r>
          </w:p>
        </w:tc>
        <w:tc>
          <w:tcPr>
            <w:tcW w:w="589" w:type="pct"/>
            <w:tcBorders>
              <w:top w:val="nil"/>
              <w:left w:val="nil"/>
              <w:bottom w:val="nil"/>
              <w:right w:val="nil"/>
            </w:tcBorders>
            <w:shd w:val="clear" w:color="auto" w:fill="auto"/>
            <w:vAlign w:val="center"/>
          </w:tcPr>
          <w:p w14:paraId="12570ECA" w14:textId="51DC94E0"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(2.949.832)</w:t>
            </w:r>
          </w:p>
        </w:tc>
        <w:tc>
          <w:tcPr>
            <w:tcW w:w="589" w:type="pct"/>
            <w:tcBorders>
              <w:top w:val="nil"/>
              <w:left w:val="nil"/>
              <w:bottom w:val="nil"/>
              <w:right w:val="nil"/>
            </w:tcBorders>
            <w:shd w:val="clear" w:color="auto" w:fill="auto"/>
            <w:vAlign w:val="center"/>
          </w:tcPr>
          <w:p w14:paraId="30DF0FE9" w14:textId="164825DA"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56.396</w:t>
            </w:r>
          </w:p>
        </w:tc>
        <w:tc>
          <w:tcPr>
            <w:tcW w:w="441" w:type="pct"/>
            <w:tcBorders>
              <w:top w:val="nil"/>
              <w:left w:val="nil"/>
              <w:bottom w:val="nil"/>
              <w:right w:val="nil"/>
            </w:tcBorders>
            <w:shd w:val="clear" w:color="auto" w:fill="auto"/>
            <w:vAlign w:val="center"/>
          </w:tcPr>
          <w:p w14:paraId="78721DC8" w14:textId="68E0D2D1"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87.848</w:t>
            </w:r>
          </w:p>
        </w:tc>
        <w:tc>
          <w:tcPr>
            <w:tcW w:w="438" w:type="pct"/>
            <w:tcBorders>
              <w:top w:val="nil"/>
              <w:left w:val="nil"/>
              <w:bottom w:val="nil"/>
              <w:right w:val="single" w:sz="4" w:space="0" w:color="FFFFFF"/>
            </w:tcBorders>
            <w:shd w:val="clear" w:color="auto" w:fill="auto"/>
            <w:vAlign w:val="center"/>
          </w:tcPr>
          <w:p w14:paraId="4CED6E14" w14:textId="140485BA"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100.139</w:t>
            </w:r>
          </w:p>
        </w:tc>
      </w:tr>
      <w:tr w:rsidR="0081671E" w:rsidRPr="00E974F3" w14:paraId="7BC68C7E" w14:textId="77777777" w:rsidTr="0081671E">
        <w:trPr>
          <w:trHeight w:val="227"/>
        </w:trPr>
        <w:tc>
          <w:tcPr>
            <w:tcW w:w="1489" w:type="pct"/>
            <w:tcBorders>
              <w:top w:val="nil"/>
              <w:left w:val="nil"/>
              <w:bottom w:val="nil"/>
              <w:right w:val="nil"/>
            </w:tcBorders>
            <w:shd w:val="clear" w:color="auto" w:fill="auto"/>
            <w:vAlign w:val="center"/>
            <w:hideMark/>
          </w:tcPr>
          <w:p w14:paraId="0BB89B59" w14:textId="77777777" w:rsidR="002C38F5" w:rsidRPr="00E974F3" w:rsidRDefault="002C38F5" w:rsidP="002C38F5">
            <w:pPr>
              <w:spacing w:after="0" w:line="240" w:lineRule="auto"/>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financeiras do Tesouro</w:t>
            </w:r>
          </w:p>
        </w:tc>
        <w:tc>
          <w:tcPr>
            <w:tcW w:w="469" w:type="pct"/>
            <w:tcBorders>
              <w:top w:val="nil"/>
              <w:left w:val="nil"/>
              <w:bottom w:val="nil"/>
              <w:right w:val="nil"/>
            </w:tcBorders>
            <w:shd w:val="clear" w:color="auto" w:fill="auto"/>
            <w:vAlign w:val="center"/>
            <w:hideMark/>
          </w:tcPr>
          <w:p w14:paraId="442C5942" w14:textId="4A18D27A"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140.023</w:t>
            </w:r>
          </w:p>
        </w:tc>
        <w:tc>
          <w:tcPr>
            <w:tcW w:w="470" w:type="pct"/>
            <w:tcBorders>
              <w:top w:val="nil"/>
              <w:left w:val="nil"/>
              <w:bottom w:val="nil"/>
              <w:right w:val="nil"/>
            </w:tcBorders>
            <w:shd w:val="clear" w:color="auto" w:fill="auto"/>
            <w:vAlign w:val="center"/>
            <w:hideMark/>
          </w:tcPr>
          <w:p w14:paraId="74690E18" w14:textId="41AD814F"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142.584</w:t>
            </w:r>
          </w:p>
        </w:tc>
        <w:tc>
          <w:tcPr>
            <w:tcW w:w="515" w:type="pct"/>
            <w:tcBorders>
              <w:top w:val="nil"/>
              <w:left w:val="nil"/>
              <w:bottom w:val="nil"/>
              <w:right w:val="nil"/>
            </w:tcBorders>
            <w:shd w:val="clear" w:color="auto" w:fill="auto"/>
            <w:vAlign w:val="center"/>
          </w:tcPr>
          <w:p w14:paraId="7D4E95BE" w14:textId="38469688"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1.805.911</w:t>
            </w:r>
          </w:p>
        </w:tc>
        <w:tc>
          <w:tcPr>
            <w:tcW w:w="589" w:type="pct"/>
            <w:tcBorders>
              <w:top w:val="nil"/>
              <w:left w:val="nil"/>
              <w:bottom w:val="nil"/>
              <w:right w:val="nil"/>
            </w:tcBorders>
            <w:shd w:val="clear" w:color="auto" w:fill="auto"/>
            <w:vAlign w:val="center"/>
          </w:tcPr>
          <w:p w14:paraId="4AD390EF" w14:textId="0709A94A"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(1.298.591)</w:t>
            </w:r>
          </w:p>
        </w:tc>
        <w:tc>
          <w:tcPr>
            <w:tcW w:w="589" w:type="pct"/>
            <w:tcBorders>
              <w:top w:val="nil"/>
              <w:left w:val="nil"/>
              <w:bottom w:val="nil"/>
              <w:right w:val="nil"/>
            </w:tcBorders>
            <w:shd w:val="clear" w:color="auto" w:fill="auto"/>
            <w:vAlign w:val="center"/>
          </w:tcPr>
          <w:p w14:paraId="316C04DB" w14:textId="18B0331C"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55.331</w:t>
            </w:r>
          </w:p>
        </w:tc>
        <w:tc>
          <w:tcPr>
            <w:tcW w:w="441" w:type="pct"/>
            <w:tcBorders>
              <w:top w:val="nil"/>
              <w:left w:val="nil"/>
              <w:bottom w:val="nil"/>
              <w:right w:val="nil"/>
            </w:tcBorders>
            <w:shd w:val="clear" w:color="auto" w:fill="auto"/>
            <w:vAlign w:val="center"/>
          </w:tcPr>
          <w:p w14:paraId="18030BD8" w14:textId="3AA567A1"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647.343</w:t>
            </w:r>
          </w:p>
        </w:tc>
        <w:tc>
          <w:tcPr>
            <w:tcW w:w="438" w:type="pct"/>
            <w:tcBorders>
              <w:top w:val="nil"/>
              <w:left w:val="nil"/>
              <w:bottom w:val="nil"/>
              <w:right w:val="nil"/>
            </w:tcBorders>
            <w:shd w:val="clear" w:color="auto" w:fill="auto"/>
            <w:vAlign w:val="center"/>
          </w:tcPr>
          <w:p w14:paraId="47EA1F7B" w14:textId="768556A3"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705.235</w:t>
            </w:r>
          </w:p>
        </w:tc>
      </w:tr>
      <w:tr w:rsidR="0081671E" w:rsidRPr="00E974F3" w14:paraId="17631436" w14:textId="77777777" w:rsidTr="0081671E">
        <w:trPr>
          <w:trHeight w:val="227"/>
        </w:trPr>
        <w:tc>
          <w:tcPr>
            <w:tcW w:w="1489" w:type="pct"/>
            <w:tcBorders>
              <w:top w:val="nil"/>
              <w:left w:val="nil"/>
              <w:bottom w:val="nil"/>
              <w:right w:val="nil"/>
            </w:tcBorders>
            <w:shd w:val="clear" w:color="auto" w:fill="auto"/>
            <w:vAlign w:val="center"/>
            <w:hideMark/>
          </w:tcPr>
          <w:p w14:paraId="0B08C3AD" w14:textId="22BA49F0" w:rsidR="002C38F5" w:rsidRPr="00E974F3" w:rsidRDefault="002C38F5" w:rsidP="002C38F5">
            <w:pPr>
              <w:spacing w:after="0" w:line="240" w:lineRule="auto"/>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Operações compromissadas</w:t>
            </w:r>
            <w:r>
              <w:rPr>
                <w:rFonts w:ascii="Calibri Light" w:eastAsia="Times New Roman" w:hAnsi="Calibri Light" w:cs="Calibri Light"/>
                <w:color w:val="005CA9"/>
                <w:sz w:val="18"/>
                <w:szCs w:val="18"/>
                <w:lang w:eastAsia="pt-BR"/>
              </w:rPr>
              <w:t xml:space="preserve"> (3)</w:t>
            </w:r>
          </w:p>
        </w:tc>
        <w:tc>
          <w:tcPr>
            <w:tcW w:w="469" w:type="pct"/>
            <w:tcBorders>
              <w:top w:val="nil"/>
              <w:left w:val="nil"/>
              <w:bottom w:val="nil"/>
              <w:right w:val="nil"/>
            </w:tcBorders>
            <w:shd w:val="clear" w:color="auto" w:fill="auto"/>
            <w:vAlign w:val="center"/>
            <w:hideMark/>
          </w:tcPr>
          <w:p w14:paraId="6A4767BC" w14:textId="30230D68" w:rsidR="002C38F5" w:rsidRPr="00E974F3" w:rsidRDefault="002C38F5" w:rsidP="0081671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0" w:type="pct"/>
            <w:tcBorders>
              <w:top w:val="nil"/>
              <w:left w:val="nil"/>
              <w:bottom w:val="nil"/>
              <w:right w:val="nil"/>
            </w:tcBorders>
            <w:shd w:val="clear" w:color="auto" w:fill="auto"/>
            <w:vAlign w:val="center"/>
            <w:hideMark/>
          </w:tcPr>
          <w:p w14:paraId="506397B9" w14:textId="0CEBA39C" w:rsidR="002C38F5" w:rsidRPr="00E974F3" w:rsidRDefault="002C38F5" w:rsidP="0081671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5" w:type="pct"/>
            <w:tcBorders>
              <w:top w:val="nil"/>
              <w:left w:val="nil"/>
              <w:bottom w:val="nil"/>
              <w:right w:val="nil"/>
            </w:tcBorders>
            <w:shd w:val="clear" w:color="auto" w:fill="auto"/>
            <w:vAlign w:val="center"/>
          </w:tcPr>
          <w:p w14:paraId="17C07AC9" w14:textId="46F04467"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9.553.233</w:t>
            </w:r>
          </w:p>
        </w:tc>
        <w:tc>
          <w:tcPr>
            <w:tcW w:w="589" w:type="pct"/>
            <w:tcBorders>
              <w:top w:val="nil"/>
              <w:left w:val="nil"/>
              <w:bottom w:val="nil"/>
              <w:right w:val="nil"/>
            </w:tcBorders>
            <w:shd w:val="clear" w:color="auto" w:fill="auto"/>
            <w:vAlign w:val="center"/>
          </w:tcPr>
          <w:p w14:paraId="4E333E0C" w14:textId="0A7D0E1F"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(9.512.295)</w:t>
            </w:r>
          </w:p>
        </w:tc>
        <w:tc>
          <w:tcPr>
            <w:tcW w:w="589" w:type="pct"/>
            <w:tcBorders>
              <w:top w:val="nil"/>
              <w:left w:val="nil"/>
              <w:bottom w:val="nil"/>
              <w:right w:val="nil"/>
            </w:tcBorders>
            <w:shd w:val="clear" w:color="auto" w:fill="auto"/>
            <w:vAlign w:val="center"/>
          </w:tcPr>
          <w:p w14:paraId="1EE021B6" w14:textId="7A93618C"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4.507</w:t>
            </w:r>
          </w:p>
        </w:tc>
        <w:tc>
          <w:tcPr>
            <w:tcW w:w="441" w:type="pct"/>
            <w:tcBorders>
              <w:top w:val="nil"/>
              <w:left w:val="nil"/>
              <w:bottom w:val="nil"/>
              <w:right w:val="nil"/>
            </w:tcBorders>
            <w:shd w:val="clear" w:color="auto" w:fill="auto"/>
            <w:vAlign w:val="center"/>
          </w:tcPr>
          <w:p w14:paraId="177A044F" w14:textId="03123119"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40.938</w:t>
            </w:r>
          </w:p>
        </w:tc>
        <w:tc>
          <w:tcPr>
            <w:tcW w:w="438" w:type="pct"/>
            <w:tcBorders>
              <w:top w:val="nil"/>
              <w:left w:val="nil"/>
              <w:bottom w:val="nil"/>
              <w:right w:val="nil"/>
            </w:tcBorders>
            <w:shd w:val="clear" w:color="auto" w:fill="auto"/>
            <w:vAlign w:val="center"/>
          </w:tcPr>
          <w:p w14:paraId="3F03FF39" w14:textId="6BF23BA9"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45.445</w:t>
            </w:r>
          </w:p>
        </w:tc>
      </w:tr>
      <w:tr w:rsidR="0081671E" w:rsidRPr="00E974F3" w14:paraId="0278634A" w14:textId="77777777" w:rsidTr="0081671E">
        <w:trPr>
          <w:trHeight w:val="227"/>
        </w:trPr>
        <w:tc>
          <w:tcPr>
            <w:tcW w:w="1489" w:type="pct"/>
            <w:tcBorders>
              <w:top w:val="nil"/>
              <w:left w:val="nil"/>
              <w:bottom w:val="nil"/>
              <w:right w:val="nil"/>
            </w:tcBorders>
            <w:shd w:val="clear" w:color="auto" w:fill="auto"/>
            <w:vAlign w:val="center"/>
            <w:hideMark/>
          </w:tcPr>
          <w:p w14:paraId="4F0B21AD" w14:textId="4D633FB4" w:rsidR="002C38F5" w:rsidRPr="00E974F3" w:rsidRDefault="002C38F5" w:rsidP="002C38F5">
            <w:pPr>
              <w:spacing w:after="0" w:line="240" w:lineRule="auto"/>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do Tesouro Nacional</w:t>
            </w:r>
            <w:r>
              <w:rPr>
                <w:rFonts w:ascii="Calibri Light" w:eastAsia="Times New Roman" w:hAnsi="Calibri Light" w:cs="Calibri Light"/>
                <w:color w:val="005CA9"/>
                <w:sz w:val="18"/>
                <w:szCs w:val="18"/>
                <w:lang w:eastAsia="pt-BR"/>
              </w:rPr>
              <w:t xml:space="preserve"> (3)</w:t>
            </w:r>
          </w:p>
        </w:tc>
        <w:tc>
          <w:tcPr>
            <w:tcW w:w="469" w:type="pct"/>
            <w:tcBorders>
              <w:top w:val="nil"/>
              <w:left w:val="nil"/>
              <w:bottom w:val="nil"/>
              <w:right w:val="nil"/>
            </w:tcBorders>
            <w:shd w:val="clear" w:color="auto" w:fill="auto"/>
            <w:vAlign w:val="center"/>
            <w:hideMark/>
          </w:tcPr>
          <w:p w14:paraId="7917BD51" w14:textId="40589BEA" w:rsidR="002C38F5" w:rsidRPr="00E974F3" w:rsidRDefault="002C38F5" w:rsidP="0081671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0" w:type="pct"/>
            <w:tcBorders>
              <w:top w:val="nil"/>
              <w:left w:val="nil"/>
              <w:bottom w:val="nil"/>
              <w:right w:val="nil"/>
            </w:tcBorders>
            <w:shd w:val="clear" w:color="auto" w:fill="auto"/>
            <w:vAlign w:val="center"/>
            <w:hideMark/>
          </w:tcPr>
          <w:p w14:paraId="1EC6B39B" w14:textId="2E186295" w:rsidR="002C38F5" w:rsidRPr="00E974F3" w:rsidRDefault="002C38F5" w:rsidP="0081671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5" w:type="pct"/>
            <w:tcBorders>
              <w:top w:val="nil"/>
              <w:left w:val="nil"/>
              <w:bottom w:val="nil"/>
              <w:right w:val="nil"/>
            </w:tcBorders>
            <w:shd w:val="clear" w:color="auto" w:fill="auto"/>
            <w:vAlign w:val="center"/>
          </w:tcPr>
          <w:p w14:paraId="47E4F96E" w14:textId="788AB7B5"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260.652</w:t>
            </w:r>
          </w:p>
        </w:tc>
        <w:tc>
          <w:tcPr>
            <w:tcW w:w="589" w:type="pct"/>
            <w:tcBorders>
              <w:top w:val="nil"/>
              <w:left w:val="nil"/>
              <w:bottom w:val="nil"/>
              <w:right w:val="nil"/>
            </w:tcBorders>
            <w:shd w:val="clear" w:color="auto" w:fill="auto"/>
            <w:vAlign w:val="center"/>
          </w:tcPr>
          <w:p w14:paraId="3641CCAD" w14:textId="7CB682D3" w:rsidR="002C38F5" w:rsidRPr="00E974F3" w:rsidRDefault="002C38F5" w:rsidP="007D6F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(267.253)</w:t>
            </w:r>
          </w:p>
        </w:tc>
        <w:tc>
          <w:tcPr>
            <w:tcW w:w="589" w:type="pct"/>
            <w:tcBorders>
              <w:top w:val="nil"/>
              <w:left w:val="nil"/>
              <w:bottom w:val="nil"/>
              <w:right w:val="nil"/>
            </w:tcBorders>
            <w:shd w:val="clear" w:color="auto" w:fill="auto"/>
            <w:vAlign w:val="center"/>
          </w:tcPr>
          <w:p w14:paraId="1555C8EA" w14:textId="00C5E466"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6.601</w:t>
            </w:r>
          </w:p>
        </w:tc>
        <w:tc>
          <w:tcPr>
            <w:tcW w:w="441" w:type="pct"/>
            <w:tcBorders>
              <w:top w:val="nil"/>
              <w:left w:val="nil"/>
              <w:bottom w:val="nil"/>
              <w:right w:val="nil"/>
            </w:tcBorders>
            <w:shd w:val="clear" w:color="auto" w:fill="auto"/>
            <w:vAlign w:val="center"/>
          </w:tcPr>
          <w:p w14:paraId="1709781A" w14:textId="42D7C764" w:rsidR="002C38F5" w:rsidRPr="00E974F3" w:rsidRDefault="002C38F5" w:rsidP="002C38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(6.601)</w:t>
            </w:r>
          </w:p>
        </w:tc>
        <w:tc>
          <w:tcPr>
            <w:tcW w:w="438" w:type="pct"/>
            <w:tcBorders>
              <w:top w:val="nil"/>
              <w:left w:val="nil"/>
              <w:bottom w:val="nil"/>
              <w:right w:val="nil"/>
            </w:tcBorders>
            <w:shd w:val="clear" w:color="auto" w:fill="auto"/>
            <w:vAlign w:val="center"/>
          </w:tcPr>
          <w:p w14:paraId="61512EAC" w14:textId="6B0912DB" w:rsidR="002C38F5" w:rsidRPr="00E974F3" w:rsidRDefault="002C38F5" w:rsidP="0081671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1671E" w:rsidRPr="00E974F3" w14:paraId="3697CE0B" w14:textId="77777777" w:rsidTr="0081671E">
        <w:trPr>
          <w:trHeight w:val="227"/>
        </w:trPr>
        <w:tc>
          <w:tcPr>
            <w:tcW w:w="1489" w:type="pct"/>
            <w:tcBorders>
              <w:top w:val="nil"/>
              <w:left w:val="nil"/>
              <w:bottom w:val="single" w:sz="4" w:space="0" w:color="54BBAB"/>
              <w:right w:val="nil"/>
            </w:tcBorders>
            <w:shd w:val="clear" w:color="auto" w:fill="auto"/>
            <w:vAlign w:val="center"/>
            <w:hideMark/>
          </w:tcPr>
          <w:p w14:paraId="3503518A" w14:textId="030C3CA7" w:rsidR="007D6FEB" w:rsidRPr="00E974F3" w:rsidRDefault="007D6FEB" w:rsidP="007D6FEB">
            <w:pPr>
              <w:spacing w:after="0" w:line="240" w:lineRule="auto"/>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Instrumentos financeiros derivativos ativos</w:t>
            </w:r>
            <w:r>
              <w:rPr>
                <w:rFonts w:ascii="Calibri Light" w:eastAsia="Times New Roman" w:hAnsi="Calibri Light" w:cs="Calibri Light"/>
                <w:color w:val="005CA9"/>
                <w:sz w:val="18"/>
                <w:szCs w:val="18"/>
                <w:lang w:eastAsia="pt-BR"/>
              </w:rPr>
              <w:t xml:space="preserve"> (3)</w:t>
            </w:r>
          </w:p>
        </w:tc>
        <w:tc>
          <w:tcPr>
            <w:tcW w:w="469" w:type="pct"/>
            <w:tcBorders>
              <w:top w:val="nil"/>
              <w:left w:val="nil"/>
              <w:bottom w:val="single" w:sz="4" w:space="0" w:color="54BBAB"/>
              <w:right w:val="nil"/>
            </w:tcBorders>
            <w:shd w:val="clear" w:color="auto" w:fill="auto"/>
            <w:vAlign w:val="center"/>
            <w:hideMark/>
          </w:tcPr>
          <w:p w14:paraId="5B5BE589" w14:textId="4A2CB581" w:rsidR="007D6FEB" w:rsidRPr="00E974F3" w:rsidRDefault="007D6FEB" w:rsidP="0081671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0" w:type="pct"/>
            <w:tcBorders>
              <w:top w:val="nil"/>
              <w:left w:val="nil"/>
              <w:bottom w:val="single" w:sz="4" w:space="0" w:color="54BBAB"/>
              <w:right w:val="nil"/>
            </w:tcBorders>
            <w:shd w:val="clear" w:color="auto" w:fill="auto"/>
            <w:vAlign w:val="center"/>
            <w:hideMark/>
          </w:tcPr>
          <w:p w14:paraId="6F81A0C4" w14:textId="081C8A69" w:rsidR="007D6FEB" w:rsidRPr="00E974F3" w:rsidRDefault="007D6FEB" w:rsidP="0081671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15" w:type="pct"/>
            <w:tcBorders>
              <w:top w:val="nil"/>
              <w:left w:val="nil"/>
              <w:bottom w:val="single" w:sz="4" w:space="0" w:color="54BBAB"/>
              <w:right w:val="nil"/>
            </w:tcBorders>
            <w:shd w:val="clear" w:color="auto" w:fill="auto"/>
            <w:vAlign w:val="center"/>
          </w:tcPr>
          <w:p w14:paraId="5B0183E6" w14:textId="49F68495" w:rsidR="007D6FEB" w:rsidRPr="00E974F3" w:rsidRDefault="007D6FEB" w:rsidP="0081671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89" w:type="pct"/>
            <w:tcBorders>
              <w:top w:val="nil"/>
              <w:left w:val="nil"/>
              <w:bottom w:val="single" w:sz="4" w:space="0" w:color="54BBAB"/>
              <w:right w:val="nil"/>
            </w:tcBorders>
            <w:shd w:val="clear" w:color="auto" w:fill="auto"/>
            <w:vAlign w:val="center"/>
          </w:tcPr>
          <w:p w14:paraId="642E02C4" w14:textId="114928F0" w:rsidR="007D6FEB" w:rsidRPr="00E974F3" w:rsidRDefault="007D6FEB" w:rsidP="007D6F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589" w:type="pct"/>
            <w:tcBorders>
              <w:top w:val="nil"/>
              <w:left w:val="nil"/>
              <w:bottom w:val="single" w:sz="4" w:space="0" w:color="54BBAB"/>
              <w:right w:val="nil"/>
            </w:tcBorders>
            <w:shd w:val="clear" w:color="auto" w:fill="auto"/>
            <w:vAlign w:val="center"/>
          </w:tcPr>
          <w:p w14:paraId="542D0ED7" w14:textId="3EB44CBD" w:rsidR="007D6FEB" w:rsidRPr="00E974F3" w:rsidRDefault="007D6FEB" w:rsidP="007D6F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441" w:type="pct"/>
            <w:tcBorders>
              <w:top w:val="nil"/>
              <w:left w:val="nil"/>
              <w:bottom w:val="single" w:sz="4" w:space="0" w:color="54BBAB"/>
              <w:right w:val="nil"/>
            </w:tcBorders>
            <w:shd w:val="clear" w:color="auto" w:fill="auto"/>
            <w:vAlign w:val="center"/>
          </w:tcPr>
          <w:p w14:paraId="5F9F2EB0" w14:textId="25F0C86D" w:rsidR="007D6FEB" w:rsidRPr="00E974F3" w:rsidRDefault="007D6FEB" w:rsidP="007D6FE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438" w:type="pct"/>
            <w:tcBorders>
              <w:top w:val="nil"/>
              <w:left w:val="nil"/>
              <w:bottom w:val="single" w:sz="4" w:space="0" w:color="54BBAB"/>
              <w:right w:val="single" w:sz="4" w:space="0" w:color="FFFFFF"/>
            </w:tcBorders>
            <w:shd w:val="clear" w:color="auto" w:fill="auto"/>
            <w:vAlign w:val="center"/>
          </w:tcPr>
          <w:p w14:paraId="78CEF4F2" w14:textId="2145C84E" w:rsidR="007D6FEB" w:rsidRPr="00E974F3" w:rsidRDefault="007D6FEB" w:rsidP="0081671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1671E" w:rsidRPr="00E974F3" w14:paraId="15A5CBDD" w14:textId="77777777" w:rsidTr="0081671E">
        <w:trPr>
          <w:trHeight w:val="227"/>
        </w:trPr>
        <w:tc>
          <w:tcPr>
            <w:tcW w:w="1489" w:type="pct"/>
            <w:tcBorders>
              <w:top w:val="nil"/>
              <w:left w:val="single" w:sz="4" w:space="0" w:color="FFFFFF"/>
              <w:bottom w:val="single" w:sz="4" w:space="0" w:color="54BBAB"/>
              <w:right w:val="nil"/>
            </w:tcBorders>
            <w:shd w:val="clear" w:color="auto" w:fill="auto"/>
            <w:vAlign w:val="center"/>
            <w:hideMark/>
          </w:tcPr>
          <w:p w14:paraId="78C845A6" w14:textId="77777777" w:rsidR="007D6FEB" w:rsidRPr="00E974F3" w:rsidRDefault="007D6FEB" w:rsidP="007D6FEB">
            <w:pPr>
              <w:spacing w:after="0" w:line="240" w:lineRule="auto"/>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Total</w:t>
            </w:r>
          </w:p>
        </w:tc>
        <w:tc>
          <w:tcPr>
            <w:tcW w:w="469" w:type="pct"/>
            <w:tcBorders>
              <w:top w:val="nil"/>
              <w:left w:val="nil"/>
              <w:bottom w:val="single" w:sz="4" w:space="0" w:color="54BBAB"/>
              <w:right w:val="nil"/>
            </w:tcBorders>
            <w:shd w:val="clear" w:color="auto" w:fill="auto"/>
            <w:vAlign w:val="center"/>
            <w:hideMark/>
          </w:tcPr>
          <w:p w14:paraId="3624E059" w14:textId="6EB8D5E5" w:rsidR="007D6FEB" w:rsidRPr="00E974F3" w:rsidRDefault="007D6FEB" w:rsidP="007D6F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829.166</w:t>
            </w:r>
          </w:p>
        </w:tc>
        <w:tc>
          <w:tcPr>
            <w:tcW w:w="470" w:type="pct"/>
            <w:tcBorders>
              <w:top w:val="nil"/>
              <w:left w:val="nil"/>
              <w:bottom w:val="single" w:sz="4" w:space="0" w:color="54BBAB"/>
              <w:right w:val="nil"/>
            </w:tcBorders>
            <w:shd w:val="clear" w:color="auto" w:fill="auto"/>
            <w:vAlign w:val="center"/>
            <w:hideMark/>
          </w:tcPr>
          <w:p w14:paraId="3FBF97AA" w14:textId="4F1D50BF" w:rsidR="007D6FEB" w:rsidRPr="00E974F3" w:rsidRDefault="007D6FEB" w:rsidP="007D6F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917.344</w:t>
            </w:r>
          </w:p>
        </w:tc>
        <w:tc>
          <w:tcPr>
            <w:tcW w:w="515" w:type="pct"/>
            <w:tcBorders>
              <w:top w:val="nil"/>
              <w:left w:val="nil"/>
              <w:bottom w:val="single" w:sz="4" w:space="0" w:color="54BBAB"/>
              <w:right w:val="nil"/>
            </w:tcBorders>
            <w:shd w:val="clear" w:color="auto" w:fill="auto"/>
            <w:vAlign w:val="center"/>
          </w:tcPr>
          <w:p w14:paraId="342A2CBA" w14:textId="32AF9C55" w:rsidR="007D6FEB" w:rsidRPr="00E974F3" w:rsidRDefault="007D6FEB" w:rsidP="007D6F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13.838.611</w:t>
            </w:r>
          </w:p>
        </w:tc>
        <w:tc>
          <w:tcPr>
            <w:tcW w:w="589" w:type="pct"/>
            <w:tcBorders>
              <w:top w:val="nil"/>
              <w:left w:val="nil"/>
              <w:bottom w:val="single" w:sz="4" w:space="0" w:color="54BBAB"/>
              <w:right w:val="nil"/>
            </w:tcBorders>
            <w:shd w:val="clear" w:color="auto" w:fill="auto"/>
            <w:vAlign w:val="center"/>
          </w:tcPr>
          <w:p w14:paraId="5102987C" w14:textId="160D46C4" w:rsidR="007D6FEB" w:rsidRPr="00E974F3" w:rsidRDefault="007D6FEB" w:rsidP="007D6F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(14.029.905)</w:t>
            </w:r>
          </w:p>
        </w:tc>
        <w:tc>
          <w:tcPr>
            <w:tcW w:w="589" w:type="pct"/>
            <w:tcBorders>
              <w:top w:val="nil"/>
              <w:left w:val="nil"/>
              <w:bottom w:val="single" w:sz="4" w:space="0" w:color="54BBAB"/>
              <w:right w:val="nil"/>
            </w:tcBorders>
            <w:shd w:val="clear" w:color="auto" w:fill="auto"/>
            <w:vAlign w:val="center"/>
          </w:tcPr>
          <w:p w14:paraId="6BA0C0BC" w14:textId="16609789" w:rsidR="007D6FEB" w:rsidRPr="00E974F3" w:rsidRDefault="007D6FEB" w:rsidP="007D6F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124.769</w:t>
            </w:r>
          </w:p>
        </w:tc>
        <w:tc>
          <w:tcPr>
            <w:tcW w:w="441" w:type="pct"/>
            <w:tcBorders>
              <w:top w:val="nil"/>
              <w:left w:val="nil"/>
              <w:bottom w:val="single" w:sz="4" w:space="0" w:color="54BBAB"/>
              <w:right w:val="nil"/>
            </w:tcBorders>
            <w:shd w:val="clear" w:color="auto" w:fill="auto"/>
            <w:vAlign w:val="center"/>
          </w:tcPr>
          <w:p w14:paraId="110ED786" w14:textId="12A21D71" w:rsidR="007D6FEB" w:rsidRPr="00E974F3" w:rsidRDefault="007D6FEB" w:rsidP="007D6F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767.594</w:t>
            </w:r>
          </w:p>
        </w:tc>
        <w:tc>
          <w:tcPr>
            <w:tcW w:w="438" w:type="pct"/>
            <w:tcBorders>
              <w:top w:val="nil"/>
              <w:left w:val="nil"/>
              <w:bottom w:val="single" w:sz="4" w:space="0" w:color="54BBAB"/>
              <w:right w:val="nil"/>
            </w:tcBorders>
            <w:shd w:val="clear" w:color="auto" w:fill="auto"/>
            <w:vAlign w:val="center"/>
          </w:tcPr>
          <w:p w14:paraId="016EE076" w14:textId="70503424" w:rsidR="007D6FEB" w:rsidRPr="00E974F3" w:rsidRDefault="007D6FEB" w:rsidP="007D6FE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850.819</w:t>
            </w:r>
          </w:p>
        </w:tc>
      </w:tr>
      <w:tr w:rsidR="00E974F3" w:rsidRPr="00E974F3" w14:paraId="220BAF96" w14:textId="77777777" w:rsidTr="00A526EF">
        <w:trPr>
          <w:trHeight w:val="227"/>
        </w:trPr>
        <w:tc>
          <w:tcPr>
            <w:tcW w:w="5000" w:type="pct"/>
            <w:gridSpan w:val="8"/>
            <w:tcBorders>
              <w:top w:val="single" w:sz="4" w:space="0" w:color="54BBAB"/>
              <w:left w:val="nil"/>
              <w:bottom w:val="nil"/>
              <w:right w:val="single" w:sz="4" w:space="0" w:color="FFFFFF"/>
            </w:tcBorders>
            <w:shd w:val="clear" w:color="auto" w:fill="auto"/>
            <w:noWrap/>
            <w:vAlign w:val="center"/>
            <w:hideMark/>
          </w:tcPr>
          <w:p w14:paraId="148A8B38" w14:textId="77777777" w:rsidR="00E974F3" w:rsidRPr="00E974F3" w:rsidRDefault="00E974F3" w:rsidP="00E974F3">
            <w:pPr>
              <w:spacing w:after="0" w:line="240" w:lineRule="auto"/>
              <w:jc w:val="both"/>
              <w:rPr>
                <w:rFonts w:ascii="Calibri Light" w:eastAsia="Times New Roman" w:hAnsi="Calibri Light" w:cs="Calibri Light"/>
                <w:color w:val="005CA9"/>
                <w:sz w:val="16"/>
                <w:szCs w:val="16"/>
                <w:lang w:eastAsia="pt-BR"/>
              </w:rPr>
            </w:pPr>
            <w:r w:rsidRPr="00E974F3">
              <w:rPr>
                <w:rFonts w:ascii="Calibri Light" w:eastAsia="Times New Roman" w:hAnsi="Calibri Light" w:cs="Calibri Light"/>
                <w:color w:val="005CA9"/>
                <w:sz w:val="16"/>
                <w:szCs w:val="16"/>
                <w:lang w:eastAsia="pt-BR"/>
              </w:rPr>
              <w:t>(1) Considera as liquidações decorrentes de variações positivas e negativas em instrumentos financeiros derivativos.</w:t>
            </w:r>
          </w:p>
        </w:tc>
      </w:tr>
      <w:tr w:rsidR="002A6DD8" w:rsidRPr="00E974F3" w14:paraId="68DCF470" w14:textId="77777777" w:rsidTr="00A526EF">
        <w:trPr>
          <w:trHeight w:val="227"/>
        </w:trPr>
        <w:tc>
          <w:tcPr>
            <w:tcW w:w="5000" w:type="pct"/>
            <w:gridSpan w:val="8"/>
            <w:tcBorders>
              <w:top w:val="nil"/>
              <w:left w:val="nil"/>
              <w:bottom w:val="nil"/>
              <w:right w:val="single" w:sz="4" w:space="0" w:color="FFFFFF"/>
            </w:tcBorders>
            <w:shd w:val="clear" w:color="auto" w:fill="auto"/>
            <w:noWrap/>
            <w:vAlign w:val="center"/>
          </w:tcPr>
          <w:p w14:paraId="67CAC463" w14:textId="64A9C16C" w:rsidR="002A6DD8" w:rsidRPr="00E974F3" w:rsidRDefault="002A6DD8" w:rsidP="00E974F3">
            <w:pPr>
              <w:spacing w:after="0" w:line="240" w:lineRule="auto"/>
              <w:jc w:val="both"/>
              <w:rPr>
                <w:rFonts w:ascii="Calibri Light" w:eastAsia="Times New Roman" w:hAnsi="Calibri Light" w:cs="Calibri Light"/>
                <w:color w:val="005CA9"/>
                <w:sz w:val="16"/>
                <w:szCs w:val="16"/>
                <w:lang w:eastAsia="pt-BR"/>
              </w:rPr>
            </w:pPr>
            <w:r w:rsidRPr="00E974F3">
              <w:rPr>
                <w:rFonts w:ascii="Calibri Light" w:eastAsia="Times New Roman" w:hAnsi="Calibri Light" w:cs="Calibri Light"/>
                <w:color w:val="005CA9"/>
                <w:sz w:val="16"/>
                <w:szCs w:val="16"/>
                <w:lang w:eastAsia="pt-BR"/>
              </w:rPr>
              <w:t>(2) Contempla os impostos incidentes retidos na fonte, inclusive antecipados e a marcação a mercado (valor justo).</w:t>
            </w:r>
          </w:p>
        </w:tc>
      </w:tr>
      <w:tr w:rsidR="002A6DD8" w:rsidRPr="00E974F3" w14:paraId="3B6E2BB7" w14:textId="77777777" w:rsidTr="00A526EF">
        <w:trPr>
          <w:trHeight w:val="227"/>
        </w:trPr>
        <w:tc>
          <w:tcPr>
            <w:tcW w:w="5000" w:type="pct"/>
            <w:gridSpan w:val="8"/>
            <w:tcBorders>
              <w:top w:val="nil"/>
              <w:left w:val="nil"/>
              <w:bottom w:val="nil"/>
              <w:right w:val="single" w:sz="4" w:space="0" w:color="FFFFFF"/>
            </w:tcBorders>
            <w:shd w:val="clear" w:color="auto" w:fill="auto"/>
            <w:noWrap/>
            <w:vAlign w:val="center"/>
          </w:tcPr>
          <w:p w14:paraId="5D345357" w14:textId="48D9E183" w:rsidR="002A6DD8" w:rsidRPr="00E974F3" w:rsidRDefault="002A6DD8" w:rsidP="00E974F3">
            <w:pPr>
              <w:spacing w:after="0" w:line="240" w:lineRule="auto"/>
              <w:jc w:val="both"/>
              <w:rPr>
                <w:rFonts w:ascii="Calibri Light" w:eastAsia="Times New Roman" w:hAnsi="Calibri Light" w:cs="Calibri Light"/>
                <w:color w:val="005CA9"/>
                <w:sz w:val="16"/>
                <w:szCs w:val="16"/>
                <w:lang w:eastAsia="pt-BR"/>
              </w:rPr>
            </w:pPr>
            <w:r>
              <w:rPr>
                <w:rFonts w:ascii="Calibri Light" w:eastAsia="Times New Roman" w:hAnsi="Calibri Light" w:cs="Calibri Light"/>
                <w:color w:val="005CA9"/>
                <w:sz w:val="16"/>
                <w:szCs w:val="16"/>
                <w:lang w:eastAsia="pt-BR"/>
              </w:rPr>
              <w:t>(3) Refere-se especificamente às operações dos Fundos de Investimentos Exclusivos Caixa Seguridade e Caixa Corretagem.</w:t>
            </w:r>
          </w:p>
        </w:tc>
      </w:tr>
    </w:tbl>
    <w:p w14:paraId="5625726B" w14:textId="77777777" w:rsidR="002A6DD8" w:rsidRDefault="002A6DD8" w:rsidP="002A6DD8">
      <w:pPr>
        <w:pStyle w:val="PargrafodaLista"/>
        <w:numPr>
          <w:ilvl w:val="0"/>
          <w:numId w:val="21"/>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 xml:space="preserve">Composição </w:t>
      </w:r>
      <w:r w:rsidRPr="009B5CDA">
        <w:rPr>
          <w:rFonts w:asciiTheme="majorHAnsi" w:hAnsiTheme="majorHAnsi" w:cstheme="majorHAnsi"/>
          <w:b/>
          <w:color w:val="2F75B5"/>
          <w:sz w:val="24"/>
          <w:szCs w:val="24"/>
          <w:lang w:val="pt-BR"/>
        </w:rPr>
        <w:t xml:space="preserve">da carteira de instrumentos financeiros derivativos por indexador, tipo de instrumento e </w:t>
      </w:r>
      <w:r>
        <w:rPr>
          <w:rFonts w:asciiTheme="majorHAnsi" w:hAnsiTheme="majorHAnsi" w:cstheme="majorHAnsi"/>
          <w:b/>
          <w:color w:val="2F75B5"/>
          <w:sz w:val="24"/>
          <w:szCs w:val="24"/>
          <w:lang w:val="pt-BR"/>
        </w:rPr>
        <w:t>local</w:t>
      </w:r>
      <w:r w:rsidRPr="009B5CDA">
        <w:rPr>
          <w:rFonts w:asciiTheme="majorHAnsi" w:hAnsiTheme="majorHAnsi" w:cstheme="majorHAnsi"/>
          <w:b/>
          <w:color w:val="2F75B5"/>
          <w:sz w:val="24"/>
          <w:szCs w:val="24"/>
          <w:lang w:val="pt-BR"/>
        </w:rPr>
        <w:t xml:space="preserve"> de </w:t>
      </w:r>
      <w:r>
        <w:rPr>
          <w:rFonts w:asciiTheme="majorHAnsi" w:hAnsiTheme="majorHAnsi" w:cstheme="majorHAnsi"/>
          <w:b/>
          <w:color w:val="2F75B5"/>
          <w:sz w:val="24"/>
          <w:szCs w:val="24"/>
          <w:lang w:val="pt-BR"/>
        </w:rPr>
        <w:t>negociação</w:t>
      </w:r>
    </w:p>
    <w:p w14:paraId="75A35925" w14:textId="77777777" w:rsidR="002A6DD8" w:rsidRPr="00E82AB8" w:rsidRDefault="002A6DD8" w:rsidP="002A6DD8">
      <w:pPr>
        <w:spacing w:before="240" w:after="240"/>
        <w:jc w:val="both"/>
        <w:rPr>
          <w:rFonts w:asciiTheme="majorHAnsi" w:hAnsiTheme="majorHAnsi" w:cstheme="majorHAnsi"/>
          <w:bCs/>
          <w:sz w:val="20"/>
          <w:szCs w:val="20"/>
        </w:rPr>
      </w:pPr>
      <w:r w:rsidRPr="001D07A9">
        <w:rPr>
          <w:rFonts w:asciiTheme="majorHAnsi" w:hAnsiTheme="majorHAnsi" w:cstheme="majorHAnsi"/>
          <w:bCs/>
          <w:sz w:val="20"/>
          <w:szCs w:val="20"/>
        </w:rPr>
        <w:t>Remete aos valores de referência (nocionais) dos instrumentos financeiros derivativos, contratados por meio dos fundos de investimentos exclusivos, visando à proteção dos ativos contra os riscos de mercado relacionados à flutuação das taxas de juros, sempre observando-se os regulamentos vigentes.</w:t>
      </w:r>
    </w:p>
    <w:tbl>
      <w:tblPr>
        <w:tblW w:w="5000" w:type="pct"/>
        <w:tblLayout w:type="fixed"/>
        <w:tblCellMar>
          <w:left w:w="70" w:type="dxa"/>
          <w:right w:w="70" w:type="dxa"/>
        </w:tblCellMar>
        <w:tblLook w:val="04A0" w:firstRow="1" w:lastRow="0" w:firstColumn="1" w:lastColumn="0" w:noHBand="0" w:noVBand="1"/>
      </w:tblPr>
      <w:tblGrid>
        <w:gridCol w:w="5677"/>
        <w:gridCol w:w="1975"/>
        <w:gridCol w:w="1975"/>
      </w:tblGrid>
      <w:tr w:rsidR="002A6DD8" w:rsidRPr="009B5CDA" w14:paraId="3672FED4" w14:textId="77777777" w:rsidTr="009E3AF5">
        <w:trPr>
          <w:trHeight w:val="227"/>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6D2819CF"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Consolidado</w:t>
            </w:r>
          </w:p>
        </w:tc>
      </w:tr>
      <w:tr w:rsidR="002A6DD8" w:rsidRPr="009B5CDA" w14:paraId="4155FADA" w14:textId="77777777" w:rsidTr="009E3AF5">
        <w:trPr>
          <w:trHeight w:val="227"/>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74A6E2C1"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Valor Referencial</w:t>
            </w:r>
          </w:p>
        </w:tc>
      </w:tr>
      <w:tr w:rsidR="002A6DD8" w:rsidRPr="009B5CDA" w14:paraId="2F31F6C7" w14:textId="77777777" w:rsidTr="009E3AF5">
        <w:trPr>
          <w:trHeight w:val="227"/>
        </w:trPr>
        <w:tc>
          <w:tcPr>
            <w:tcW w:w="2948" w:type="pct"/>
            <w:vMerge w:val="restart"/>
            <w:tcBorders>
              <w:top w:val="nil"/>
              <w:left w:val="single" w:sz="4" w:space="0" w:color="FFFFFF"/>
              <w:bottom w:val="nil"/>
              <w:right w:val="nil"/>
            </w:tcBorders>
            <w:shd w:val="clear" w:color="auto" w:fill="auto"/>
            <w:vAlign w:val="center"/>
            <w:hideMark/>
          </w:tcPr>
          <w:p w14:paraId="1A855709"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Descrição</w:t>
            </w:r>
          </w:p>
        </w:tc>
        <w:tc>
          <w:tcPr>
            <w:tcW w:w="1026" w:type="pct"/>
            <w:tcBorders>
              <w:top w:val="nil"/>
              <w:left w:val="nil"/>
              <w:bottom w:val="single" w:sz="4" w:space="0" w:color="54BBAB"/>
              <w:right w:val="nil"/>
            </w:tcBorders>
            <w:shd w:val="clear" w:color="auto" w:fill="auto"/>
            <w:vAlign w:val="center"/>
            <w:hideMark/>
          </w:tcPr>
          <w:p w14:paraId="0868C5F2" w14:textId="679F4D8C"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3</w:t>
            </w:r>
            <w:r w:rsidR="003B797F">
              <w:rPr>
                <w:rFonts w:ascii="Calibri Light" w:eastAsia="Times New Roman" w:hAnsi="Calibri Light" w:cs="Calibri Light"/>
                <w:b/>
                <w:color w:val="005CA9"/>
                <w:sz w:val="18"/>
                <w:szCs w:val="18"/>
                <w:lang w:eastAsia="pt-BR"/>
              </w:rPr>
              <w:t>1</w:t>
            </w:r>
            <w:r w:rsidRPr="00B15399">
              <w:rPr>
                <w:rFonts w:ascii="Calibri Light" w:eastAsia="Times New Roman" w:hAnsi="Calibri Light" w:cs="Calibri Light"/>
                <w:b/>
                <w:color w:val="005CA9"/>
                <w:sz w:val="18"/>
                <w:szCs w:val="18"/>
                <w:lang w:eastAsia="pt-BR"/>
              </w:rPr>
              <w:t>/</w:t>
            </w:r>
            <w:r w:rsidR="003B797F">
              <w:rPr>
                <w:rFonts w:ascii="Calibri Light" w:eastAsia="Times New Roman" w:hAnsi="Calibri Light" w:cs="Calibri Light"/>
                <w:b/>
                <w:color w:val="005CA9"/>
                <w:sz w:val="18"/>
                <w:szCs w:val="18"/>
                <w:lang w:eastAsia="pt-BR"/>
              </w:rPr>
              <w:t>12</w:t>
            </w:r>
            <w:r w:rsidRPr="00B15399">
              <w:rPr>
                <w:rFonts w:ascii="Calibri Light" w:eastAsia="Times New Roman" w:hAnsi="Calibri Light" w:cs="Calibri Light"/>
                <w:b/>
                <w:color w:val="005CA9"/>
                <w:sz w:val="18"/>
                <w:szCs w:val="18"/>
                <w:lang w:eastAsia="pt-BR"/>
              </w:rPr>
              <w:t>/2023</w:t>
            </w:r>
          </w:p>
        </w:tc>
        <w:tc>
          <w:tcPr>
            <w:tcW w:w="1026" w:type="pct"/>
            <w:tcBorders>
              <w:top w:val="nil"/>
              <w:left w:val="nil"/>
              <w:bottom w:val="single" w:sz="4" w:space="0" w:color="54BBAB"/>
              <w:right w:val="nil"/>
            </w:tcBorders>
            <w:shd w:val="clear" w:color="auto" w:fill="auto"/>
            <w:vAlign w:val="center"/>
            <w:hideMark/>
          </w:tcPr>
          <w:p w14:paraId="367E87F1"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31/12/2022</w:t>
            </w:r>
          </w:p>
        </w:tc>
      </w:tr>
      <w:tr w:rsidR="002A6DD8" w:rsidRPr="009B5CDA" w14:paraId="223C1825" w14:textId="77777777" w:rsidTr="009E3AF5">
        <w:trPr>
          <w:trHeight w:val="227"/>
        </w:trPr>
        <w:tc>
          <w:tcPr>
            <w:tcW w:w="2948" w:type="pct"/>
            <w:vMerge/>
            <w:tcBorders>
              <w:top w:val="nil"/>
              <w:left w:val="single" w:sz="4" w:space="0" w:color="FFFFFF"/>
              <w:bottom w:val="nil"/>
              <w:right w:val="nil"/>
            </w:tcBorders>
            <w:shd w:val="clear" w:color="auto" w:fill="auto"/>
            <w:vAlign w:val="center"/>
            <w:hideMark/>
          </w:tcPr>
          <w:p w14:paraId="2AD4FC0C" w14:textId="77777777" w:rsidR="002A6DD8" w:rsidRPr="00B15399" w:rsidRDefault="002A6DD8" w:rsidP="00B014E9">
            <w:pPr>
              <w:spacing w:after="0" w:line="240" w:lineRule="auto"/>
              <w:rPr>
                <w:rFonts w:ascii="Calibri Light" w:eastAsia="Times New Roman" w:hAnsi="Calibri Light" w:cs="Calibri Light"/>
                <w:b/>
                <w:color w:val="005CA9"/>
                <w:sz w:val="18"/>
                <w:szCs w:val="18"/>
                <w:lang w:eastAsia="pt-BR"/>
              </w:rPr>
            </w:pPr>
          </w:p>
        </w:tc>
        <w:tc>
          <w:tcPr>
            <w:tcW w:w="1026" w:type="pct"/>
            <w:tcBorders>
              <w:top w:val="nil"/>
              <w:left w:val="nil"/>
              <w:bottom w:val="nil"/>
              <w:right w:val="nil"/>
            </w:tcBorders>
            <w:shd w:val="clear" w:color="auto" w:fill="auto"/>
            <w:vAlign w:val="center"/>
            <w:hideMark/>
          </w:tcPr>
          <w:p w14:paraId="47D62456"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 xml:space="preserve">Valor </w:t>
            </w:r>
            <w:r>
              <w:rPr>
                <w:rFonts w:ascii="Calibri Light" w:eastAsia="Times New Roman" w:hAnsi="Calibri Light" w:cs="Calibri Light"/>
                <w:b/>
                <w:bCs/>
                <w:color w:val="005CA9"/>
                <w:sz w:val="18"/>
                <w:szCs w:val="18"/>
                <w:lang w:eastAsia="pt-BR"/>
              </w:rPr>
              <w:t>Nocional</w:t>
            </w:r>
          </w:p>
        </w:tc>
        <w:tc>
          <w:tcPr>
            <w:tcW w:w="1026" w:type="pct"/>
            <w:tcBorders>
              <w:top w:val="nil"/>
              <w:left w:val="nil"/>
              <w:bottom w:val="nil"/>
              <w:right w:val="nil"/>
            </w:tcBorders>
            <w:shd w:val="clear" w:color="auto" w:fill="auto"/>
            <w:vAlign w:val="center"/>
            <w:hideMark/>
          </w:tcPr>
          <w:p w14:paraId="7D3CD81F"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 xml:space="preserve">Valor </w:t>
            </w:r>
            <w:r>
              <w:rPr>
                <w:rFonts w:ascii="Calibri Light" w:eastAsia="Times New Roman" w:hAnsi="Calibri Light" w:cs="Calibri Light"/>
                <w:b/>
                <w:bCs/>
                <w:color w:val="005CA9"/>
                <w:sz w:val="18"/>
                <w:szCs w:val="18"/>
                <w:lang w:eastAsia="pt-BR"/>
              </w:rPr>
              <w:t>Nocional</w:t>
            </w:r>
          </w:p>
        </w:tc>
      </w:tr>
      <w:tr w:rsidR="002A6DD8" w:rsidRPr="009B5CDA" w14:paraId="520A2C12" w14:textId="77777777" w:rsidTr="009E3AF5">
        <w:trPr>
          <w:trHeight w:val="227"/>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noWrap/>
            <w:vAlign w:val="center"/>
            <w:hideMark/>
          </w:tcPr>
          <w:p w14:paraId="76771915"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Contratos de futuros</w:t>
            </w:r>
          </w:p>
        </w:tc>
      </w:tr>
      <w:tr w:rsidR="000A1A03" w:rsidRPr="009B5CDA" w14:paraId="6252AE1F" w14:textId="77777777" w:rsidTr="009E3AF5">
        <w:trPr>
          <w:trHeight w:val="227"/>
        </w:trPr>
        <w:tc>
          <w:tcPr>
            <w:tcW w:w="2948" w:type="pct"/>
            <w:tcBorders>
              <w:top w:val="nil"/>
              <w:left w:val="nil"/>
              <w:bottom w:val="nil"/>
              <w:right w:val="nil"/>
            </w:tcBorders>
            <w:shd w:val="clear" w:color="auto" w:fill="auto"/>
            <w:noWrap/>
            <w:vAlign w:val="center"/>
            <w:hideMark/>
          </w:tcPr>
          <w:p w14:paraId="6B4988AD" w14:textId="77777777" w:rsidR="000A1A03" w:rsidRPr="00B15399" w:rsidRDefault="000A1A03" w:rsidP="000A1A03">
            <w:pPr>
              <w:spacing w:after="0" w:line="240" w:lineRule="auto"/>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Compromissos de compra</w:t>
            </w:r>
          </w:p>
        </w:tc>
        <w:tc>
          <w:tcPr>
            <w:tcW w:w="1026" w:type="pct"/>
            <w:tcBorders>
              <w:top w:val="single" w:sz="4" w:space="0" w:color="54BBAB"/>
              <w:left w:val="nil"/>
              <w:bottom w:val="nil"/>
              <w:right w:val="nil"/>
            </w:tcBorders>
            <w:shd w:val="clear" w:color="auto" w:fill="auto"/>
            <w:noWrap/>
            <w:vAlign w:val="center"/>
          </w:tcPr>
          <w:p w14:paraId="7F0D4264" w14:textId="182A2611" w:rsidR="000A1A03" w:rsidRPr="00B15399" w:rsidRDefault="000A1A03" w:rsidP="000A1A03">
            <w:pPr>
              <w:spacing w:after="0" w:line="240" w:lineRule="auto"/>
              <w:jc w:val="right"/>
              <w:rPr>
                <w:rFonts w:ascii="Calibri Light" w:eastAsia="Times New Roman" w:hAnsi="Calibri Light" w:cs="Calibri Light"/>
                <w:b/>
                <w:color w:val="005CA9"/>
                <w:sz w:val="18"/>
                <w:szCs w:val="18"/>
                <w:lang w:eastAsia="pt-BR"/>
              </w:rPr>
            </w:pPr>
            <w:r>
              <w:rPr>
                <w:rFonts w:ascii="Calibri Light" w:hAnsi="Calibri Light" w:cs="Calibri Light"/>
                <w:b/>
                <w:bCs/>
                <w:color w:val="005CA9"/>
                <w:sz w:val="18"/>
                <w:szCs w:val="18"/>
              </w:rPr>
              <w:t>482.622</w:t>
            </w:r>
          </w:p>
        </w:tc>
        <w:tc>
          <w:tcPr>
            <w:tcW w:w="1026" w:type="pct"/>
            <w:tcBorders>
              <w:top w:val="single" w:sz="4" w:space="0" w:color="54BBAB"/>
              <w:left w:val="nil"/>
              <w:bottom w:val="nil"/>
              <w:right w:val="nil"/>
            </w:tcBorders>
            <w:shd w:val="clear" w:color="auto" w:fill="auto"/>
            <w:noWrap/>
            <w:vAlign w:val="center"/>
            <w:hideMark/>
          </w:tcPr>
          <w:p w14:paraId="3AB8E5BF" w14:textId="239FD7CF" w:rsidR="000A1A03" w:rsidRPr="00B15399" w:rsidRDefault="000A1A03" w:rsidP="000A1A03">
            <w:pPr>
              <w:spacing w:after="0" w:line="240" w:lineRule="auto"/>
              <w:jc w:val="center"/>
              <w:rPr>
                <w:rFonts w:ascii="Calibri Light" w:eastAsia="Times New Roman" w:hAnsi="Calibri Light" w:cs="Calibri Light"/>
                <w:b/>
                <w:color w:val="005CA9"/>
                <w:sz w:val="18"/>
                <w:szCs w:val="18"/>
                <w:lang w:eastAsia="pt-BR"/>
              </w:rPr>
            </w:pPr>
            <w:r>
              <w:rPr>
                <w:rFonts w:ascii="Calibri Light" w:hAnsi="Calibri Light" w:cs="Calibri Light"/>
                <w:b/>
                <w:bCs/>
                <w:color w:val="005CA9"/>
                <w:sz w:val="18"/>
                <w:szCs w:val="18"/>
              </w:rPr>
              <w:t>-</w:t>
            </w:r>
          </w:p>
        </w:tc>
      </w:tr>
      <w:tr w:rsidR="000A1A03" w:rsidRPr="009B5CDA" w14:paraId="553A5D3C" w14:textId="77777777" w:rsidTr="009E3AF5">
        <w:trPr>
          <w:trHeight w:val="227"/>
        </w:trPr>
        <w:tc>
          <w:tcPr>
            <w:tcW w:w="2948" w:type="pct"/>
            <w:tcBorders>
              <w:top w:val="nil"/>
              <w:left w:val="nil"/>
              <w:bottom w:val="single" w:sz="4" w:space="0" w:color="54BBAB"/>
              <w:right w:val="nil"/>
            </w:tcBorders>
            <w:shd w:val="clear" w:color="auto" w:fill="auto"/>
            <w:noWrap/>
            <w:vAlign w:val="center"/>
            <w:hideMark/>
          </w:tcPr>
          <w:p w14:paraId="18EEBE05" w14:textId="77777777" w:rsidR="000A1A03" w:rsidRPr="00B15399" w:rsidRDefault="000A1A03" w:rsidP="000A1A03">
            <w:pPr>
              <w:spacing w:after="0" w:line="240" w:lineRule="auto"/>
              <w:ind w:firstLineChars="100" w:firstLine="180"/>
              <w:rPr>
                <w:rFonts w:ascii="Calibri Light" w:eastAsia="Times New Roman" w:hAnsi="Calibri Light" w:cs="Calibri Light"/>
                <w:color w:val="005CA9"/>
                <w:sz w:val="18"/>
                <w:szCs w:val="18"/>
                <w:lang w:eastAsia="pt-BR"/>
              </w:rPr>
            </w:pPr>
            <w:r w:rsidRPr="00B15399">
              <w:rPr>
                <w:rFonts w:ascii="Calibri Light" w:eastAsia="Times New Roman" w:hAnsi="Calibri Light" w:cs="Calibri Light"/>
                <w:color w:val="005CA9"/>
                <w:sz w:val="18"/>
                <w:szCs w:val="18"/>
                <w:lang w:eastAsia="pt-BR"/>
              </w:rPr>
              <w:t>Mercado interfinanceiro/B3</w:t>
            </w:r>
          </w:p>
        </w:tc>
        <w:tc>
          <w:tcPr>
            <w:tcW w:w="1026" w:type="pct"/>
            <w:tcBorders>
              <w:top w:val="nil"/>
              <w:left w:val="nil"/>
              <w:bottom w:val="single" w:sz="4" w:space="0" w:color="54BBAB"/>
              <w:right w:val="nil"/>
            </w:tcBorders>
            <w:shd w:val="clear" w:color="auto" w:fill="auto"/>
            <w:noWrap/>
            <w:vAlign w:val="center"/>
          </w:tcPr>
          <w:p w14:paraId="19FC88BB" w14:textId="4626E176" w:rsidR="000A1A03" w:rsidRPr="00B15399" w:rsidRDefault="000A1A03" w:rsidP="000A1A0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482.622</w:t>
            </w:r>
          </w:p>
        </w:tc>
        <w:tc>
          <w:tcPr>
            <w:tcW w:w="1026" w:type="pct"/>
            <w:tcBorders>
              <w:top w:val="nil"/>
              <w:left w:val="nil"/>
              <w:bottom w:val="single" w:sz="4" w:space="0" w:color="54BBAB"/>
              <w:right w:val="single" w:sz="4" w:space="0" w:color="FFFFFF"/>
            </w:tcBorders>
            <w:shd w:val="clear" w:color="auto" w:fill="auto"/>
            <w:vAlign w:val="center"/>
            <w:hideMark/>
          </w:tcPr>
          <w:p w14:paraId="08162948" w14:textId="26469497" w:rsidR="000A1A03" w:rsidRPr="00B15399" w:rsidRDefault="000A1A03" w:rsidP="000A1A0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bl>
    <w:p w14:paraId="41CE0A46" w14:textId="77777777" w:rsidR="009E3AF5" w:rsidRPr="009E3AF5" w:rsidRDefault="009E3AF5" w:rsidP="009E3AF5">
      <w:pPr>
        <w:spacing w:before="240" w:after="240"/>
        <w:jc w:val="both"/>
        <w:rPr>
          <w:rFonts w:asciiTheme="majorHAnsi" w:hAnsiTheme="majorHAnsi" w:cstheme="majorHAnsi"/>
          <w:b/>
          <w:color w:val="2F75B5"/>
          <w:sz w:val="24"/>
          <w:szCs w:val="24"/>
        </w:rPr>
      </w:pPr>
    </w:p>
    <w:p w14:paraId="6B3F6A1B" w14:textId="205396D4" w:rsidR="002A6DD8" w:rsidRPr="00E97C45" w:rsidRDefault="002A6DD8" w:rsidP="002A6DD8">
      <w:pPr>
        <w:pStyle w:val="PargrafodaLista"/>
        <w:numPr>
          <w:ilvl w:val="0"/>
          <w:numId w:val="21"/>
        </w:numPr>
        <w:spacing w:before="240" w:after="240"/>
        <w:ind w:left="634"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lastRenderedPageBreak/>
        <w:t>Re</w:t>
      </w:r>
      <w:r w:rsidRPr="009B5CDA">
        <w:rPr>
          <w:rFonts w:asciiTheme="majorHAnsi" w:hAnsiTheme="majorHAnsi" w:cstheme="majorHAnsi"/>
          <w:b/>
          <w:color w:val="2F75B5"/>
          <w:sz w:val="24"/>
          <w:szCs w:val="24"/>
          <w:lang w:val="pt-BR"/>
        </w:rPr>
        <w:t xml:space="preserve">sultado </w:t>
      </w:r>
      <w:r>
        <w:rPr>
          <w:rFonts w:asciiTheme="majorHAnsi" w:hAnsiTheme="majorHAnsi" w:cstheme="majorHAnsi"/>
          <w:b/>
          <w:color w:val="2F75B5"/>
          <w:sz w:val="24"/>
          <w:szCs w:val="24"/>
          <w:lang w:val="pt-BR"/>
        </w:rPr>
        <w:t>d</w:t>
      </w:r>
      <w:r w:rsidRPr="009B5CDA">
        <w:rPr>
          <w:rFonts w:asciiTheme="majorHAnsi" w:hAnsiTheme="majorHAnsi" w:cstheme="majorHAnsi"/>
          <w:b/>
          <w:color w:val="2F75B5"/>
          <w:sz w:val="24"/>
          <w:szCs w:val="24"/>
          <w:lang w:val="pt-BR"/>
        </w:rPr>
        <w:t>a carteira de instrumentos financeiros derivativos</w:t>
      </w:r>
    </w:p>
    <w:tbl>
      <w:tblPr>
        <w:tblW w:w="5000" w:type="pct"/>
        <w:tblCellMar>
          <w:left w:w="70" w:type="dxa"/>
          <w:right w:w="70" w:type="dxa"/>
        </w:tblCellMar>
        <w:tblLook w:val="04A0" w:firstRow="1" w:lastRow="0" w:firstColumn="1" w:lastColumn="0" w:noHBand="0" w:noVBand="1"/>
      </w:tblPr>
      <w:tblGrid>
        <w:gridCol w:w="4837"/>
        <w:gridCol w:w="2397"/>
        <w:gridCol w:w="2393"/>
      </w:tblGrid>
      <w:tr w:rsidR="002A6DD8" w:rsidRPr="009B5CDA" w14:paraId="16340894" w14:textId="77777777" w:rsidTr="00DE11F7">
        <w:trPr>
          <w:trHeight w:val="227"/>
        </w:trPr>
        <w:tc>
          <w:tcPr>
            <w:tcW w:w="5000" w:type="pct"/>
            <w:gridSpan w:val="3"/>
            <w:tcBorders>
              <w:top w:val="single" w:sz="4" w:space="0" w:color="54BBAB"/>
              <w:left w:val="single" w:sz="4" w:space="0" w:color="FFFFFF"/>
              <w:bottom w:val="single" w:sz="4" w:space="0" w:color="54BBAB"/>
              <w:right w:val="single" w:sz="4" w:space="0" w:color="FFFFFF"/>
            </w:tcBorders>
            <w:shd w:val="clear" w:color="auto" w:fill="auto"/>
            <w:vAlign w:val="center"/>
            <w:hideMark/>
          </w:tcPr>
          <w:p w14:paraId="13D2B9F1" w14:textId="77777777" w:rsidR="002A6DD8" w:rsidRPr="00B15399" w:rsidRDefault="002A6DD8"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Consolidado</w:t>
            </w:r>
          </w:p>
        </w:tc>
      </w:tr>
      <w:tr w:rsidR="003B797F" w:rsidRPr="009B5CDA" w14:paraId="06BEA81E" w14:textId="77777777" w:rsidTr="00DE11F7">
        <w:trPr>
          <w:trHeight w:val="227"/>
        </w:trPr>
        <w:tc>
          <w:tcPr>
            <w:tcW w:w="2512" w:type="pct"/>
            <w:tcBorders>
              <w:top w:val="nil"/>
              <w:left w:val="single" w:sz="4" w:space="0" w:color="FFFFFF"/>
              <w:bottom w:val="single" w:sz="4" w:space="0" w:color="54BBAB"/>
              <w:right w:val="nil"/>
            </w:tcBorders>
            <w:shd w:val="clear" w:color="auto" w:fill="auto"/>
            <w:vAlign w:val="center"/>
            <w:hideMark/>
          </w:tcPr>
          <w:p w14:paraId="6539C7D1" w14:textId="77777777" w:rsidR="003B797F" w:rsidRPr="00B15399" w:rsidRDefault="003B797F"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Descrição</w:t>
            </w:r>
          </w:p>
        </w:tc>
        <w:tc>
          <w:tcPr>
            <w:tcW w:w="1245" w:type="pct"/>
            <w:tcBorders>
              <w:top w:val="nil"/>
              <w:left w:val="nil"/>
              <w:bottom w:val="single" w:sz="4" w:space="0" w:color="54BBAB"/>
              <w:right w:val="nil"/>
            </w:tcBorders>
            <w:shd w:val="clear" w:color="auto" w:fill="auto"/>
            <w:vAlign w:val="center"/>
            <w:hideMark/>
          </w:tcPr>
          <w:p w14:paraId="7CF6A61B" w14:textId="0B26DA49" w:rsidR="003B797F" w:rsidRPr="00B15399" w:rsidRDefault="003B797F"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01 de janeiro a 3</w:t>
            </w:r>
            <w:r>
              <w:rPr>
                <w:rFonts w:ascii="Calibri Light" w:eastAsia="Times New Roman" w:hAnsi="Calibri Light" w:cs="Calibri Light"/>
                <w:b/>
                <w:color w:val="005CA9"/>
                <w:sz w:val="18"/>
                <w:szCs w:val="18"/>
                <w:lang w:eastAsia="pt-BR"/>
              </w:rPr>
              <w:t>1</w:t>
            </w:r>
            <w:r w:rsidRPr="00B15399">
              <w:rPr>
                <w:rFonts w:ascii="Calibri Light" w:eastAsia="Times New Roman" w:hAnsi="Calibri Light" w:cs="Calibri Light"/>
                <w:b/>
                <w:color w:val="005CA9"/>
                <w:sz w:val="18"/>
                <w:szCs w:val="18"/>
                <w:lang w:eastAsia="pt-BR"/>
              </w:rPr>
              <w:t xml:space="preserve"> de </w:t>
            </w:r>
            <w:r>
              <w:rPr>
                <w:rFonts w:ascii="Calibri Light" w:eastAsia="Times New Roman" w:hAnsi="Calibri Light" w:cs="Calibri Light"/>
                <w:b/>
                <w:color w:val="005CA9"/>
                <w:sz w:val="18"/>
                <w:szCs w:val="18"/>
                <w:lang w:eastAsia="pt-BR"/>
              </w:rPr>
              <w:t>dez</w:t>
            </w:r>
            <w:r w:rsidRPr="00B15399">
              <w:rPr>
                <w:rFonts w:ascii="Calibri Light" w:eastAsia="Times New Roman" w:hAnsi="Calibri Light" w:cs="Calibri Light"/>
                <w:b/>
                <w:color w:val="005CA9"/>
                <w:sz w:val="18"/>
                <w:szCs w:val="18"/>
                <w:lang w:eastAsia="pt-BR"/>
              </w:rPr>
              <w:t>embro de 2023</w:t>
            </w:r>
          </w:p>
        </w:tc>
        <w:tc>
          <w:tcPr>
            <w:tcW w:w="1243" w:type="pct"/>
            <w:tcBorders>
              <w:top w:val="nil"/>
              <w:left w:val="nil"/>
              <w:bottom w:val="single" w:sz="4" w:space="0" w:color="54BBAB"/>
              <w:right w:val="nil"/>
            </w:tcBorders>
            <w:shd w:val="clear" w:color="auto" w:fill="auto"/>
            <w:vAlign w:val="center"/>
            <w:hideMark/>
          </w:tcPr>
          <w:p w14:paraId="1D4F500C" w14:textId="553598A0" w:rsidR="003B797F" w:rsidRPr="00B15399" w:rsidRDefault="003B797F" w:rsidP="00B014E9">
            <w:pPr>
              <w:spacing w:after="0" w:line="240" w:lineRule="auto"/>
              <w:jc w:val="center"/>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01 de janeiro a 3</w:t>
            </w:r>
            <w:r>
              <w:rPr>
                <w:rFonts w:ascii="Calibri Light" w:eastAsia="Times New Roman" w:hAnsi="Calibri Light" w:cs="Calibri Light"/>
                <w:b/>
                <w:color w:val="005CA9"/>
                <w:sz w:val="18"/>
                <w:szCs w:val="18"/>
                <w:lang w:eastAsia="pt-BR"/>
              </w:rPr>
              <w:t>1</w:t>
            </w:r>
            <w:r w:rsidRPr="00B15399">
              <w:rPr>
                <w:rFonts w:ascii="Calibri Light" w:eastAsia="Times New Roman" w:hAnsi="Calibri Light" w:cs="Calibri Light"/>
                <w:b/>
                <w:color w:val="005CA9"/>
                <w:sz w:val="18"/>
                <w:szCs w:val="18"/>
                <w:lang w:eastAsia="pt-BR"/>
              </w:rPr>
              <w:t xml:space="preserve"> de </w:t>
            </w:r>
            <w:r>
              <w:rPr>
                <w:rFonts w:ascii="Calibri Light" w:eastAsia="Times New Roman" w:hAnsi="Calibri Light" w:cs="Calibri Light"/>
                <w:b/>
                <w:color w:val="005CA9"/>
                <w:sz w:val="18"/>
                <w:szCs w:val="18"/>
                <w:lang w:eastAsia="pt-BR"/>
              </w:rPr>
              <w:t>dez</w:t>
            </w:r>
            <w:r w:rsidRPr="00B15399">
              <w:rPr>
                <w:rFonts w:ascii="Calibri Light" w:eastAsia="Times New Roman" w:hAnsi="Calibri Light" w:cs="Calibri Light"/>
                <w:b/>
                <w:color w:val="005CA9"/>
                <w:sz w:val="18"/>
                <w:szCs w:val="18"/>
                <w:lang w:eastAsia="pt-BR"/>
              </w:rPr>
              <w:t>embro de 2022</w:t>
            </w:r>
          </w:p>
        </w:tc>
      </w:tr>
      <w:tr w:rsidR="009E3AF5" w:rsidRPr="009B5CDA" w14:paraId="31BE2630" w14:textId="77777777" w:rsidTr="00DE11F7">
        <w:trPr>
          <w:trHeight w:val="227"/>
        </w:trPr>
        <w:tc>
          <w:tcPr>
            <w:tcW w:w="2512" w:type="pct"/>
            <w:tcBorders>
              <w:top w:val="nil"/>
              <w:left w:val="nil"/>
              <w:bottom w:val="nil"/>
              <w:right w:val="nil"/>
            </w:tcBorders>
            <w:shd w:val="clear" w:color="auto" w:fill="auto"/>
            <w:noWrap/>
            <w:vAlign w:val="center"/>
            <w:hideMark/>
          </w:tcPr>
          <w:p w14:paraId="5B442C83" w14:textId="77777777" w:rsidR="009E3AF5" w:rsidRPr="00B15399" w:rsidRDefault="009E3AF5" w:rsidP="009E3AF5">
            <w:pPr>
              <w:spacing w:after="0" w:line="240" w:lineRule="auto"/>
              <w:jc w:val="both"/>
              <w:rPr>
                <w:rFonts w:ascii="Calibri Light" w:eastAsia="Times New Roman" w:hAnsi="Calibri Light" w:cs="Calibri Light"/>
                <w:color w:val="005CA9"/>
                <w:sz w:val="18"/>
                <w:szCs w:val="18"/>
                <w:lang w:eastAsia="pt-BR"/>
              </w:rPr>
            </w:pPr>
            <w:r w:rsidRPr="00B15399">
              <w:rPr>
                <w:rFonts w:ascii="Calibri Light" w:eastAsia="Times New Roman" w:hAnsi="Calibri Light" w:cs="Calibri Light"/>
                <w:color w:val="005CA9"/>
                <w:sz w:val="18"/>
                <w:szCs w:val="18"/>
                <w:lang w:eastAsia="pt-BR"/>
              </w:rPr>
              <w:t xml:space="preserve">Contratos de Futuro </w:t>
            </w:r>
          </w:p>
        </w:tc>
        <w:tc>
          <w:tcPr>
            <w:tcW w:w="1245" w:type="pct"/>
            <w:tcBorders>
              <w:top w:val="nil"/>
              <w:left w:val="nil"/>
              <w:bottom w:val="nil"/>
              <w:right w:val="nil"/>
            </w:tcBorders>
            <w:shd w:val="clear" w:color="auto" w:fill="auto"/>
            <w:vAlign w:val="center"/>
          </w:tcPr>
          <w:p w14:paraId="271769F7" w14:textId="014BA2A0" w:rsidR="009E3AF5" w:rsidRPr="00B15399" w:rsidRDefault="009E3AF5" w:rsidP="009E3AF5">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w:t>
            </w:r>
          </w:p>
        </w:tc>
        <w:tc>
          <w:tcPr>
            <w:tcW w:w="1243" w:type="pct"/>
            <w:tcBorders>
              <w:top w:val="nil"/>
              <w:left w:val="nil"/>
              <w:bottom w:val="nil"/>
              <w:right w:val="nil"/>
            </w:tcBorders>
            <w:shd w:val="clear" w:color="auto" w:fill="auto"/>
            <w:vAlign w:val="center"/>
          </w:tcPr>
          <w:p w14:paraId="4848F3CF" w14:textId="4DAA82F4" w:rsidR="009E3AF5" w:rsidRPr="00B15399" w:rsidRDefault="009E3AF5" w:rsidP="009E3AF5">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9E3AF5" w:rsidRPr="009B5CDA" w14:paraId="37A85F88" w14:textId="77777777" w:rsidTr="00DE11F7">
        <w:trPr>
          <w:trHeight w:val="227"/>
        </w:trPr>
        <w:tc>
          <w:tcPr>
            <w:tcW w:w="2512" w:type="pct"/>
            <w:tcBorders>
              <w:top w:val="nil"/>
              <w:left w:val="single" w:sz="4" w:space="0" w:color="FFFFFF"/>
              <w:bottom w:val="single" w:sz="4" w:space="0" w:color="54BBAB"/>
              <w:right w:val="nil"/>
            </w:tcBorders>
            <w:shd w:val="clear" w:color="auto" w:fill="auto"/>
            <w:noWrap/>
            <w:vAlign w:val="center"/>
            <w:hideMark/>
          </w:tcPr>
          <w:p w14:paraId="66CBDF0B" w14:textId="77777777" w:rsidR="009E3AF5" w:rsidRPr="00B15399" w:rsidRDefault="009E3AF5" w:rsidP="009E3AF5">
            <w:pPr>
              <w:spacing w:after="0" w:line="240" w:lineRule="auto"/>
              <w:jc w:val="both"/>
              <w:rPr>
                <w:rFonts w:ascii="Calibri Light" w:eastAsia="Times New Roman" w:hAnsi="Calibri Light" w:cs="Calibri Light"/>
                <w:b/>
                <w:color w:val="005CA9"/>
                <w:sz w:val="18"/>
                <w:szCs w:val="18"/>
                <w:lang w:eastAsia="pt-BR"/>
              </w:rPr>
            </w:pPr>
            <w:r w:rsidRPr="00B15399">
              <w:rPr>
                <w:rFonts w:ascii="Calibri Light" w:eastAsia="Times New Roman" w:hAnsi="Calibri Light" w:cs="Calibri Light"/>
                <w:b/>
                <w:color w:val="005CA9"/>
                <w:sz w:val="18"/>
                <w:szCs w:val="18"/>
                <w:lang w:eastAsia="pt-BR"/>
              </w:rPr>
              <w:t>Total realizado</w:t>
            </w:r>
          </w:p>
        </w:tc>
        <w:tc>
          <w:tcPr>
            <w:tcW w:w="1245" w:type="pct"/>
            <w:tcBorders>
              <w:top w:val="nil"/>
              <w:left w:val="nil"/>
              <w:bottom w:val="single" w:sz="4" w:space="0" w:color="54BBAB"/>
              <w:right w:val="nil"/>
            </w:tcBorders>
            <w:shd w:val="clear" w:color="auto" w:fill="auto"/>
            <w:vAlign w:val="center"/>
          </w:tcPr>
          <w:p w14:paraId="0161119B" w14:textId="216EB8A4" w:rsidR="009E3AF5" w:rsidRPr="00B15399" w:rsidRDefault="009E3AF5" w:rsidP="009E3AF5">
            <w:pPr>
              <w:spacing w:after="0" w:line="240" w:lineRule="auto"/>
              <w:jc w:val="right"/>
              <w:rPr>
                <w:rFonts w:ascii="Calibri Light" w:eastAsia="Times New Roman" w:hAnsi="Calibri Light" w:cs="Calibri Light"/>
                <w:b/>
                <w:color w:val="005CA9"/>
                <w:sz w:val="18"/>
                <w:szCs w:val="18"/>
                <w:lang w:eastAsia="pt-BR"/>
              </w:rPr>
            </w:pPr>
            <w:r>
              <w:rPr>
                <w:rFonts w:ascii="Calibri Light" w:hAnsi="Calibri Light" w:cs="Calibri Light"/>
                <w:b/>
                <w:bCs/>
                <w:color w:val="005CA9"/>
                <w:sz w:val="18"/>
                <w:szCs w:val="18"/>
              </w:rPr>
              <w:t>(192)</w:t>
            </w:r>
          </w:p>
        </w:tc>
        <w:tc>
          <w:tcPr>
            <w:tcW w:w="1243" w:type="pct"/>
            <w:tcBorders>
              <w:top w:val="nil"/>
              <w:left w:val="nil"/>
              <w:bottom w:val="single" w:sz="4" w:space="0" w:color="54BBAB"/>
              <w:right w:val="single" w:sz="4" w:space="0" w:color="FFFFFF"/>
            </w:tcBorders>
            <w:shd w:val="clear" w:color="auto" w:fill="auto"/>
            <w:vAlign w:val="center"/>
          </w:tcPr>
          <w:p w14:paraId="03ED0A14" w14:textId="2FAE1D08" w:rsidR="009E3AF5" w:rsidRPr="00B15399" w:rsidRDefault="009E3AF5" w:rsidP="009E3AF5">
            <w:pPr>
              <w:spacing w:after="0" w:line="240" w:lineRule="auto"/>
              <w:jc w:val="center"/>
              <w:rPr>
                <w:rFonts w:ascii="Calibri Light" w:eastAsia="Times New Roman" w:hAnsi="Calibri Light" w:cs="Calibri Light"/>
                <w:b/>
                <w:color w:val="005CA9"/>
                <w:sz w:val="18"/>
                <w:szCs w:val="18"/>
                <w:lang w:eastAsia="pt-BR"/>
              </w:rPr>
            </w:pPr>
            <w:r>
              <w:rPr>
                <w:rFonts w:ascii="Calibri Light" w:hAnsi="Calibri Light" w:cs="Calibri Light"/>
                <w:b/>
                <w:bCs/>
                <w:color w:val="005CA9"/>
                <w:sz w:val="18"/>
                <w:szCs w:val="18"/>
              </w:rPr>
              <w:t>-</w:t>
            </w:r>
          </w:p>
        </w:tc>
      </w:tr>
    </w:tbl>
    <w:bookmarkEnd w:id="31"/>
    <w:p w14:paraId="3F308B80" w14:textId="77777777" w:rsidR="000F21D5" w:rsidRPr="00E97C45" w:rsidRDefault="000F21D5" w:rsidP="00570BE1">
      <w:pPr>
        <w:pStyle w:val="PargrafodaLista"/>
        <w:numPr>
          <w:ilvl w:val="0"/>
          <w:numId w:val="21"/>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Hierarquia de valor justo</w:t>
      </w:r>
    </w:p>
    <w:p w14:paraId="44647B80" w14:textId="1579598C" w:rsidR="000F21D5"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Companhia classifica os instrumentos financeiros mensurados a valor justo em três níveis hierárquicos na determinação do valor justo, quais sejam: (i) Nível 1: Preços cotados em mercados ativos para ativos e passivos idênticos; (</w:t>
      </w:r>
      <w:proofErr w:type="spellStart"/>
      <w:r w:rsidRPr="00E97C45">
        <w:rPr>
          <w:rFonts w:asciiTheme="majorHAnsi" w:hAnsiTheme="majorHAnsi" w:cstheme="majorHAnsi"/>
          <w:color w:val="222A35"/>
          <w:sz w:val="20"/>
          <w:szCs w:val="20"/>
        </w:rPr>
        <w:t>ii</w:t>
      </w:r>
      <w:proofErr w:type="spellEnd"/>
      <w:r w:rsidRPr="00E97C45">
        <w:rPr>
          <w:rFonts w:asciiTheme="majorHAnsi" w:hAnsiTheme="majorHAnsi" w:cstheme="majorHAnsi"/>
          <w:color w:val="222A35"/>
          <w:sz w:val="20"/>
          <w:szCs w:val="20"/>
        </w:rPr>
        <w:t>) Nível 2: Informações (</w:t>
      </w:r>
      <w:r w:rsidRPr="00E97C45">
        <w:rPr>
          <w:rFonts w:asciiTheme="majorHAnsi" w:hAnsiTheme="majorHAnsi" w:cstheme="majorHAnsi"/>
          <w:i/>
          <w:color w:val="222A35"/>
          <w:sz w:val="20"/>
          <w:szCs w:val="20"/>
        </w:rPr>
        <w:t>inputs</w:t>
      </w:r>
      <w:r w:rsidRPr="00E97C45">
        <w:rPr>
          <w:rFonts w:asciiTheme="majorHAnsi" w:hAnsiTheme="majorHAnsi" w:cstheme="majorHAnsi"/>
          <w:color w:val="222A35"/>
          <w:sz w:val="20"/>
          <w:szCs w:val="20"/>
        </w:rPr>
        <w:t>) que são observáveis para o ativo ou passivo, seja direta ou indiretamente, exceto preços cotados incluídos no Nível 1; e (</w:t>
      </w:r>
      <w:proofErr w:type="spellStart"/>
      <w:r w:rsidRPr="00E97C45">
        <w:rPr>
          <w:rFonts w:asciiTheme="majorHAnsi" w:hAnsiTheme="majorHAnsi" w:cstheme="majorHAnsi"/>
          <w:color w:val="222A35"/>
          <w:sz w:val="20"/>
          <w:szCs w:val="20"/>
        </w:rPr>
        <w:t>iii</w:t>
      </w:r>
      <w:proofErr w:type="spellEnd"/>
      <w:r w:rsidRPr="00E97C45">
        <w:rPr>
          <w:rFonts w:asciiTheme="majorHAnsi" w:hAnsiTheme="majorHAnsi" w:cstheme="majorHAnsi"/>
          <w:color w:val="222A35"/>
          <w:sz w:val="20"/>
          <w:szCs w:val="20"/>
        </w:rPr>
        <w:t>) Nível 3: Premissas, para o ativo ou passivo, que não são baseadas em dados observáveis de mercado.</w:t>
      </w:r>
    </w:p>
    <w:p w14:paraId="5DE2BAB6" w14:textId="6F5E50F2" w:rsidR="00141E7E" w:rsidRPr="00E97C45" w:rsidRDefault="000F21D5"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Atualmente os Instrumentos Financeiros da Companhia, representados p</w:t>
      </w:r>
      <w:r w:rsidR="00DE306A" w:rsidRPr="00E97C45">
        <w:rPr>
          <w:rFonts w:asciiTheme="majorHAnsi" w:hAnsiTheme="majorHAnsi" w:cstheme="majorHAnsi"/>
          <w:color w:val="222A35"/>
          <w:sz w:val="20"/>
          <w:szCs w:val="20"/>
        </w:rPr>
        <w:t>or</w:t>
      </w:r>
      <w:r w:rsidRPr="00E97C45">
        <w:rPr>
          <w:rFonts w:asciiTheme="majorHAnsi" w:hAnsiTheme="majorHAnsi" w:cstheme="majorHAnsi"/>
          <w:color w:val="222A35"/>
          <w:sz w:val="20"/>
          <w:szCs w:val="20"/>
        </w:rPr>
        <w:t xml:space="preserve"> caixa e equivalentes de caixa (Nota </w:t>
      </w:r>
      <w:r w:rsidR="00C25BF4" w:rsidRPr="00E97C45">
        <w:rPr>
          <w:rFonts w:asciiTheme="majorHAnsi" w:hAnsiTheme="majorHAnsi" w:cstheme="majorHAnsi"/>
          <w:color w:val="222A35"/>
          <w:sz w:val="20"/>
          <w:szCs w:val="20"/>
        </w:rPr>
        <w:t>9</w:t>
      </w:r>
      <w:r w:rsidR="00B20F5D" w:rsidRPr="00B20F5D">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p</w:t>
      </w:r>
      <w:r w:rsidR="00DE306A" w:rsidRPr="00E97C45">
        <w:rPr>
          <w:rFonts w:asciiTheme="majorHAnsi" w:hAnsiTheme="majorHAnsi" w:cstheme="majorHAnsi"/>
          <w:color w:val="222A35"/>
          <w:sz w:val="20"/>
          <w:szCs w:val="20"/>
        </w:rPr>
        <w:t xml:space="preserve">or cotas de fundos de investimentos </w:t>
      </w:r>
      <w:r w:rsidR="00B20F5D" w:rsidRPr="00B20F5D">
        <w:rPr>
          <w:rFonts w:asciiTheme="majorHAnsi" w:hAnsiTheme="majorHAnsi" w:cstheme="majorHAnsi"/>
          <w:color w:val="222A35"/>
          <w:sz w:val="20"/>
          <w:szCs w:val="20"/>
        </w:rPr>
        <w:t xml:space="preserve">- curto prazo, cotas de fundos de investimento exclusivo e Instrumentos financeiros derivativos </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Nota </w:t>
      </w:r>
      <w:r w:rsidR="00C25BF4" w:rsidRPr="00E97C45">
        <w:rPr>
          <w:rFonts w:asciiTheme="majorHAnsi" w:hAnsiTheme="majorHAnsi" w:cstheme="majorHAnsi"/>
          <w:color w:val="222A35"/>
          <w:sz w:val="20"/>
          <w:szCs w:val="20"/>
        </w:rPr>
        <w:t>10</w:t>
      </w:r>
      <w:r w:rsidRPr="00E97C45">
        <w:rPr>
          <w:rFonts w:asciiTheme="majorHAnsi" w:hAnsiTheme="majorHAnsi" w:cstheme="majorHAnsi"/>
          <w:color w:val="222A35"/>
          <w:sz w:val="20"/>
          <w:szCs w:val="20"/>
        </w:rPr>
        <w:t xml:space="preserve"> (a)</w:t>
      </w:r>
      <w:r w:rsidR="00DE306A"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 xml:space="preserve"> estão classificados no Nível 2 na hierarquia de valor justo, bem como também estão classificados ne</w:t>
      </w:r>
      <w:r w:rsidR="00DE306A" w:rsidRPr="00E97C45">
        <w:rPr>
          <w:rFonts w:asciiTheme="majorHAnsi" w:hAnsiTheme="majorHAnsi" w:cstheme="majorHAnsi"/>
          <w:color w:val="222A35"/>
          <w:sz w:val="20"/>
          <w:szCs w:val="20"/>
        </w:rPr>
        <w:t>st</w:t>
      </w:r>
      <w:r w:rsidRPr="00E97C45">
        <w:rPr>
          <w:rFonts w:asciiTheme="majorHAnsi" w:hAnsiTheme="majorHAnsi" w:cstheme="majorHAnsi"/>
          <w:color w:val="222A35"/>
          <w:sz w:val="20"/>
          <w:szCs w:val="20"/>
        </w:rPr>
        <w:t xml:space="preserve">e nível os recebíveis registrados ao custo amortizado, representados pelos valores a receber </w:t>
      </w:r>
      <w:r w:rsidR="00DE306A" w:rsidRPr="00E97C45">
        <w:rPr>
          <w:rFonts w:asciiTheme="majorHAnsi" w:hAnsiTheme="majorHAnsi" w:cstheme="majorHAnsi"/>
          <w:color w:val="222A35"/>
          <w:sz w:val="20"/>
          <w:szCs w:val="20"/>
        </w:rPr>
        <w:t>(Nota 1</w:t>
      </w:r>
      <w:r w:rsidR="00C25BF4" w:rsidRPr="00E97C45">
        <w:rPr>
          <w:rFonts w:asciiTheme="majorHAnsi" w:hAnsiTheme="majorHAnsi" w:cstheme="majorHAnsi"/>
          <w:color w:val="222A35"/>
          <w:sz w:val="20"/>
          <w:szCs w:val="20"/>
        </w:rPr>
        <w:t>1</w:t>
      </w:r>
      <w:r w:rsidR="00DE306A" w:rsidRPr="00E97C45">
        <w:rPr>
          <w:rFonts w:asciiTheme="majorHAnsi" w:hAnsiTheme="majorHAnsi" w:cstheme="majorHAnsi"/>
          <w:color w:val="222A35"/>
          <w:sz w:val="20"/>
          <w:szCs w:val="20"/>
        </w:rPr>
        <w:t>).</w:t>
      </w:r>
      <w:r w:rsidR="00A451C6" w:rsidRPr="00E97C45">
        <w:rPr>
          <w:rFonts w:asciiTheme="majorHAnsi" w:hAnsiTheme="majorHAnsi" w:cstheme="majorHAnsi"/>
          <w:color w:val="222A35"/>
          <w:sz w:val="20"/>
          <w:szCs w:val="20"/>
        </w:rPr>
        <w:t xml:space="preserve"> Já </w:t>
      </w:r>
      <w:r w:rsidR="009B5CDA">
        <w:rPr>
          <w:rFonts w:asciiTheme="majorHAnsi" w:hAnsiTheme="majorHAnsi" w:cstheme="majorHAnsi"/>
          <w:color w:val="222A35"/>
          <w:sz w:val="20"/>
          <w:szCs w:val="20"/>
        </w:rPr>
        <w:t xml:space="preserve">as Letras </w:t>
      </w:r>
      <w:r w:rsidR="00B20F5D" w:rsidRPr="00B20F5D">
        <w:rPr>
          <w:rFonts w:asciiTheme="majorHAnsi" w:hAnsiTheme="majorHAnsi" w:cstheme="majorHAnsi"/>
          <w:color w:val="222A35"/>
          <w:sz w:val="20"/>
          <w:szCs w:val="20"/>
        </w:rPr>
        <w:t>financeiras</w:t>
      </w:r>
      <w:r w:rsidR="009B5CDA">
        <w:rPr>
          <w:rFonts w:asciiTheme="majorHAnsi" w:hAnsiTheme="majorHAnsi" w:cstheme="majorHAnsi"/>
          <w:color w:val="222A35"/>
          <w:sz w:val="20"/>
          <w:szCs w:val="20"/>
        </w:rPr>
        <w:t xml:space="preserve"> do Tesouro, Letras do Tesouro Nacional</w:t>
      </w:r>
      <w:r w:rsidR="00F7715D">
        <w:rPr>
          <w:rFonts w:asciiTheme="majorHAnsi" w:hAnsiTheme="majorHAnsi" w:cstheme="majorHAnsi"/>
          <w:color w:val="222A35"/>
          <w:sz w:val="20"/>
          <w:szCs w:val="20"/>
        </w:rPr>
        <w:t xml:space="preserve"> e</w:t>
      </w:r>
      <w:r w:rsidR="009B5CDA">
        <w:rPr>
          <w:rFonts w:asciiTheme="majorHAnsi" w:hAnsiTheme="majorHAnsi" w:cstheme="majorHAnsi"/>
          <w:color w:val="222A35"/>
          <w:sz w:val="20"/>
          <w:szCs w:val="20"/>
        </w:rPr>
        <w:t xml:space="preserve"> Operações </w:t>
      </w:r>
      <w:r w:rsidR="00B20F5D" w:rsidRPr="00B20F5D">
        <w:rPr>
          <w:rFonts w:asciiTheme="majorHAnsi" w:hAnsiTheme="majorHAnsi" w:cstheme="majorHAnsi"/>
          <w:color w:val="222A35"/>
          <w:sz w:val="20"/>
          <w:szCs w:val="20"/>
        </w:rPr>
        <w:t>compromissadas</w:t>
      </w:r>
      <w:r w:rsidR="00A451C6" w:rsidRPr="00E97C45">
        <w:rPr>
          <w:rFonts w:asciiTheme="majorHAnsi" w:hAnsiTheme="majorHAnsi" w:cstheme="majorHAnsi"/>
          <w:color w:val="222A35"/>
          <w:sz w:val="20"/>
          <w:szCs w:val="20"/>
        </w:rPr>
        <w:t xml:space="preserve"> estão classificad</w:t>
      </w:r>
      <w:r w:rsidR="009B5CDA">
        <w:rPr>
          <w:rFonts w:asciiTheme="majorHAnsi" w:hAnsiTheme="majorHAnsi" w:cstheme="majorHAnsi"/>
          <w:color w:val="222A35"/>
          <w:sz w:val="20"/>
          <w:szCs w:val="20"/>
        </w:rPr>
        <w:t>o</w:t>
      </w:r>
      <w:r w:rsidR="00A451C6" w:rsidRPr="00E97C45">
        <w:rPr>
          <w:rFonts w:asciiTheme="majorHAnsi" w:hAnsiTheme="majorHAnsi" w:cstheme="majorHAnsi"/>
          <w:color w:val="222A35"/>
          <w:sz w:val="20"/>
          <w:szCs w:val="20"/>
        </w:rPr>
        <w:t>s no Nível 1</w:t>
      </w:r>
      <w:r w:rsidR="00AD0B20" w:rsidRPr="00E97C45">
        <w:rPr>
          <w:rFonts w:asciiTheme="majorHAnsi" w:hAnsiTheme="majorHAnsi" w:cstheme="majorHAnsi"/>
          <w:color w:val="222A35"/>
          <w:sz w:val="20"/>
          <w:szCs w:val="20"/>
        </w:rPr>
        <w:t xml:space="preserve"> da hierarquia de valor justo.</w:t>
      </w:r>
    </w:p>
    <w:p w14:paraId="4D7B5843" w14:textId="132E37EE" w:rsidR="00655048" w:rsidRPr="00E97C45" w:rsidRDefault="00655048" w:rsidP="00523A6E">
      <w:pPr>
        <w:pStyle w:val="Ttulo1Leo"/>
        <w:spacing w:before="360" w:after="360"/>
        <w:jc w:val="both"/>
        <w:outlineLvl w:val="0"/>
        <w:rPr>
          <w:rFonts w:asciiTheme="majorHAnsi" w:hAnsiTheme="majorHAnsi" w:cstheme="majorHAnsi"/>
          <w:szCs w:val="28"/>
          <w:lang w:val="pt-BR"/>
        </w:rPr>
      </w:pPr>
      <w:bookmarkStart w:id="32" w:name="_Toc159513765"/>
      <w:r w:rsidRPr="00E97C45">
        <w:rPr>
          <w:rFonts w:asciiTheme="majorHAnsi" w:hAnsiTheme="majorHAnsi" w:cstheme="majorHAnsi"/>
          <w:szCs w:val="28"/>
          <w:lang w:val="pt-BR"/>
        </w:rPr>
        <w:t>Nota 1</w:t>
      </w:r>
      <w:r w:rsidR="00A50632" w:rsidRPr="00E97C45">
        <w:rPr>
          <w:rFonts w:asciiTheme="majorHAnsi" w:hAnsiTheme="majorHAnsi" w:cstheme="majorHAnsi"/>
          <w:szCs w:val="28"/>
          <w:lang w:val="pt-BR"/>
        </w:rPr>
        <w:t>1</w:t>
      </w:r>
      <w:r w:rsidRPr="00E97C45">
        <w:rPr>
          <w:rFonts w:asciiTheme="majorHAnsi" w:hAnsiTheme="majorHAnsi" w:cstheme="majorHAnsi"/>
          <w:szCs w:val="28"/>
          <w:lang w:val="pt-BR"/>
        </w:rPr>
        <w:t xml:space="preserve"> – Valores a receber</w:t>
      </w:r>
      <w:bookmarkStart w:id="33" w:name="_Toc431057217"/>
      <w:bookmarkEnd w:id="32"/>
    </w:p>
    <w:p w14:paraId="0FF5E16D" w14:textId="7884FF52" w:rsidR="00643C70" w:rsidRPr="00E97C45" w:rsidRDefault="00655048"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valores a receber correspondem às receitas descritas na </w:t>
      </w:r>
      <w:r w:rsidR="00C63798" w:rsidRPr="00E97C45">
        <w:rPr>
          <w:rFonts w:asciiTheme="majorHAnsi" w:hAnsiTheme="majorHAnsi" w:cstheme="majorHAnsi"/>
          <w:color w:val="222A35"/>
          <w:sz w:val="20"/>
          <w:szCs w:val="20"/>
        </w:rPr>
        <w:t>N</w:t>
      </w:r>
      <w:r w:rsidRPr="00E97C45">
        <w:rPr>
          <w:rFonts w:asciiTheme="majorHAnsi" w:hAnsiTheme="majorHAnsi" w:cstheme="majorHAnsi"/>
          <w:color w:val="222A35"/>
          <w:sz w:val="20"/>
          <w:szCs w:val="20"/>
        </w:rPr>
        <w:t>ota 1</w:t>
      </w:r>
      <w:r w:rsidR="00C25BF4" w:rsidRPr="00E97C45">
        <w:rPr>
          <w:rFonts w:asciiTheme="majorHAnsi" w:hAnsiTheme="majorHAnsi" w:cstheme="majorHAnsi"/>
          <w:color w:val="222A35"/>
          <w:sz w:val="20"/>
          <w:szCs w:val="20"/>
        </w:rPr>
        <w:t>9</w:t>
      </w:r>
      <w:r w:rsidRPr="00E97C45">
        <w:rPr>
          <w:rFonts w:asciiTheme="majorHAnsi" w:hAnsiTheme="majorHAnsi" w:cstheme="majorHAnsi"/>
          <w:color w:val="222A35"/>
          <w:sz w:val="20"/>
          <w:szCs w:val="20"/>
        </w:rPr>
        <w:t xml:space="preserve"> – Receitas de distribuição</w:t>
      </w:r>
      <w:r w:rsidR="003E1BB3" w:rsidRPr="00E97C45">
        <w:rPr>
          <w:rFonts w:asciiTheme="majorHAnsi" w:hAnsiTheme="majorHAnsi" w:cstheme="majorHAnsi"/>
          <w:color w:val="222A35"/>
          <w:sz w:val="20"/>
          <w:szCs w:val="20"/>
        </w:rPr>
        <w:t>,</w:t>
      </w:r>
      <w:r w:rsidR="006315FC"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predominantemente oriundas de partes relacionadas, referentes às receitas de acesso à rede de distribuição e uso da marca de seguros, planos de previdência complementar, planos de capitalização e cotas de grupos de consórcios.</w:t>
      </w:r>
      <w:bookmarkEnd w:id="33"/>
    </w:p>
    <w:tbl>
      <w:tblPr>
        <w:tblW w:w="5000" w:type="pct"/>
        <w:tblCellMar>
          <w:left w:w="70" w:type="dxa"/>
          <w:right w:w="70" w:type="dxa"/>
        </w:tblCellMar>
        <w:tblLook w:val="04A0" w:firstRow="1" w:lastRow="0" w:firstColumn="1" w:lastColumn="0" w:noHBand="0" w:noVBand="1"/>
      </w:tblPr>
      <w:tblGrid>
        <w:gridCol w:w="3858"/>
        <w:gridCol w:w="1702"/>
        <w:gridCol w:w="1359"/>
        <w:gridCol w:w="1359"/>
        <w:gridCol w:w="1359"/>
      </w:tblGrid>
      <w:tr w:rsidR="00C5580E" w:rsidRPr="00C5580E" w14:paraId="050A47F4" w14:textId="77777777" w:rsidTr="00E74D7A">
        <w:trPr>
          <w:trHeight w:val="227"/>
        </w:trPr>
        <w:tc>
          <w:tcPr>
            <w:tcW w:w="2002" w:type="pct"/>
            <w:vMerge w:val="restart"/>
            <w:tcBorders>
              <w:top w:val="single" w:sz="4" w:space="0" w:color="54BBAB"/>
              <w:left w:val="nil"/>
              <w:bottom w:val="single" w:sz="4" w:space="0" w:color="54BBAB"/>
              <w:right w:val="nil"/>
            </w:tcBorders>
            <w:shd w:val="clear" w:color="auto" w:fill="auto"/>
            <w:vAlign w:val="center"/>
            <w:hideMark/>
          </w:tcPr>
          <w:p w14:paraId="005133A6"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Descrição</w:t>
            </w:r>
          </w:p>
        </w:tc>
        <w:tc>
          <w:tcPr>
            <w:tcW w:w="1588" w:type="pct"/>
            <w:gridSpan w:val="2"/>
            <w:tcBorders>
              <w:top w:val="single" w:sz="4" w:space="0" w:color="54BBAB"/>
              <w:left w:val="nil"/>
              <w:bottom w:val="single" w:sz="4" w:space="0" w:color="54BBAB"/>
              <w:right w:val="nil"/>
            </w:tcBorders>
            <w:shd w:val="clear" w:color="auto" w:fill="auto"/>
            <w:vAlign w:val="center"/>
            <w:hideMark/>
          </w:tcPr>
          <w:p w14:paraId="46371F20" w14:textId="5A4F195C"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3</w:t>
            </w:r>
            <w:r w:rsidR="003B797F">
              <w:rPr>
                <w:rFonts w:ascii="Calibri Light" w:eastAsia="Times New Roman" w:hAnsi="Calibri Light" w:cs="Calibri Light"/>
                <w:b/>
                <w:bCs/>
                <w:color w:val="005CA9"/>
                <w:sz w:val="18"/>
                <w:szCs w:val="18"/>
                <w:lang w:eastAsia="pt-BR"/>
              </w:rPr>
              <w:t>1</w:t>
            </w:r>
            <w:r w:rsidRPr="00C5580E">
              <w:rPr>
                <w:rFonts w:ascii="Calibri Light" w:eastAsia="Times New Roman" w:hAnsi="Calibri Light" w:cs="Calibri Light"/>
                <w:b/>
                <w:bCs/>
                <w:color w:val="005CA9"/>
                <w:sz w:val="18"/>
                <w:szCs w:val="18"/>
                <w:lang w:eastAsia="pt-BR"/>
              </w:rPr>
              <w:t>/</w:t>
            </w:r>
            <w:r w:rsidR="003B797F">
              <w:rPr>
                <w:rFonts w:ascii="Calibri Light" w:eastAsia="Times New Roman" w:hAnsi="Calibri Light" w:cs="Calibri Light"/>
                <w:b/>
                <w:bCs/>
                <w:color w:val="005CA9"/>
                <w:sz w:val="18"/>
                <w:szCs w:val="18"/>
                <w:lang w:eastAsia="pt-BR"/>
              </w:rPr>
              <w:t>12</w:t>
            </w:r>
            <w:r w:rsidRPr="00C5580E">
              <w:rPr>
                <w:rFonts w:ascii="Calibri Light" w:eastAsia="Times New Roman" w:hAnsi="Calibri Light" w:cs="Calibri Light"/>
                <w:b/>
                <w:bCs/>
                <w:color w:val="005CA9"/>
                <w:sz w:val="18"/>
                <w:szCs w:val="18"/>
                <w:lang w:eastAsia="pt-BR"/>
              </w:rPr>
              <w:t>/2023</w:t>
            </w:r>
          </w:p>
        </w:tc>
        <w:tc>
          <w:tcPr>
            <w:tcW w:w="1410" w:type="pct"/>
            <w:gridSpan w:val="2"/>
            <w:tcBorders>
              <w:top w:val="single" w:sz="4" w:space="0" w:color="54BBAB"/>
              <w:left w:val="nil"/>
              <w:bottom w:val="single" w:sz="4" w:space="0" w:color="54BBAB"/>
              <w:right w:val="nil"/>
            </w:tcBorders>
            <w:shd w:val="clear" w:color="auto" w:fill="auto"/>
            <w:vAlign w:val="center"/>
            <w:hideMark/>
          </w:tcPr>
          <w:p w14:paraId="4BB1F4D4"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31/12/2022</w:t>
            </w:r>
          </w:p>
        </w:tc>
      </w:tr>
      <w:tr w:rsidR="00C5580E" w:rsidRPr="00C5580E" w14:paraId="74BBDA69" w14:textId="77777777" w:rsidTr="00E74D7A">
        <w:trPr>
          <w:trHeight w:val="227"/>
        </w:trPr>
        <w:tc>
          <w:tcPr>
            <w:tcW w:w="2002" w:type="pct"/>
            <w:vMerge/>
            <w:tcBorders>
              <w:top w:val="single" w:sz="4" w:space="0" w:color="54BBAB"/>
              <w:left w:val="nil"/>
              <w:bottom w:val="single" w:sz="4" w:space="0" w:color="54BBAB"/>
              <w:right w:val="nil"/>
            </w:tcBorders>
            <w:vAlign w:val="center"/>
            <w:hideMark/>
          </w:tcPr>
          <w:p w14:paraId="7677146F" w14:textId="77777777" w:rsidR="00C5580E" w:rsidRPr="00C5580E" w:rsidRDefault="00C5580E" w:rsidP="00C5580E">
            <w:pPr>
              <w:spacing w:after="0" w:line="240" w:lineRule="auto"/>
              <w:rPr>
                <w:rFonts w:ascii="Calibri Light" w:eastAsia="Times New Roman" w:hAnsi="Calibri Light" w:cs="Calibri Light"/>
                <w:b/>
                <w:bCs/>
                <w:color w:val="005CA9"/>
                <w:sz w:val="18"/>
                <w:szCs w:val="18"/>
                <w:lang w:eastAsia="pt-BR"/>
              </w:rPr>
            </w:pPr>
          </w:p>
        </w:tc>
        <w:tc>
          <w:tcPr>
            <w:tcW w:w="883" w:type="pct"/>
            <w:tcBorders>
              <w:top w:val="nil"/>
              <w:left w:val="nil"/>
              <w:bottom w:val="single" w:sz="4" w:space="0" w:color="54BBAB"/>
              <w:right w:val="nil"/>
            </w:tcBorders>
            <w:shd w:val="clear" w:color="auto" w:fill="auto"/>
            <w:vAlign w:val="center"/>
            <w:hideMark/>
          </w:tcPr>
          <w:p w14:paraId="5157DA63"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Controladora</w:t>
            </w:r>
          </w:p>
        </w:tc>
        <w:tc>
          <w:tcPr>
            <w:tcW w:w="705" w:type="pct"/>
            <w:tcBorders>
              <w:top w:val="nil"/>
              <w:left w:val="nil"/>
              <w:bottom w:val="single" w:sz="4" w:space="0" w:color="54BBAB"/>
              <w:right w:val="nil"/>
            </w:tcBorders>
            <w:shd w:val="clear" w:color="auto" w:fill="auto"/>
            <w:vAlign w:val="center"/>
            <w:hideMark/>
          </w:tcPr>
          <w:p w14:paraId="3261EFBE"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Consolidado</w:t>
            </w:r>
          </w:p>
        </w:tc>
        <w:tc>
          <w:tcPr>
            <w:tcW w:w="705" w:type="pct"/>
            <w:tcBorders>
              <w:top w:val="nil"/>
              <w:left w:val="nil"/>
              <w:bottom w:val="single" w:sz="4" w:space="0" w:color="54BBAB"/>
              <w:right w:val="nil"/>
            </w:tcBorders>
            <w:shd w:val="clear" w:color="auto" w:fill="auto"/>
            <w:vAlign w:val="center"/>
            <w:hideMark/>
          </w:tcPr>
          <w:p w14:paraId="72371573"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Controladora</w:t>
            </w:r>
          </w:p>
        </w:tc>
        <w:tc>
          <w:tcPr>
            <w:tcW w:w="706" w:type="pct"/>
            <w:tcBorders>
              <w:top w:val="nil"/>
              <w:left w:val="nil"/>
              <w:bottom w:val="single" w:sz="4" w:space="0" w:color="54BBAB"/>
              <w:right w:val="single" w:sz="4" w:space="0" w:color="FFFFFF"/>
            </w:tcBorders>
            <w:shd w:val="clear" w:color="auto" w:fill="auto"/>
            <w:vAlign w:val="center"/>
            <w:hideMark/>
          </w:tcPr>
          <w:p w14:paraId="463EDD48" w14:textId="77777777" w:rsidR="00C5580E" w:rsidRPr="00C5580E" w:rsidRDefault="00C5580E" w:rsidP="00C5580E">
            <w:pPr>
              <w:spacing w:after="0" w:line="240" w:lineRule="auto"/>
              <w:jc w:val="center"/>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Consolidado</w:t>
            </w:r>
          </w:p>
        </w:tc>
      </w:tr>
      <w:tr w:rsidR="003111D6" w:rsidRPr="00C5580E" w14:paraId="685EE595" w14:textId="77777777" w:rsidTr="00E74D7A">
        <w:trPr>
          <w:trHeight w:val="227"/>
        </w:trPr>
        <w:tc>
          <w:tcPr>
            <w:tcW w:w="2002" w:type="pct"/>
            <w:tcBorders>
              <w:top w:val="nil"/>
              <w:left w:val="nil"/>
              <w:bottom w:val="nil"/>
              <w:right w:val="nil"/>
            </w:tcBorders>
            <w:shd w:val="clear" w:color="auto" w:fill="auto"/>
            <w:vAlign w:val="center"/>
            <w:hideMark/>
          </w:tcPr>
          <w:p w14:paraId="65B6E461" w14:textId="77777777" w:rsidR="003111D6" w:rsidRPr="00C5580E" w:rsidRDefault="003111D6" w:rsidP="003111D6">
            <w:pPr>
              <w:spacing w:after="0" w:line="240" w:lineRule="auto"/>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Receitas a receber de partes relacionadas</w:t>
            </w:r>
          </w:p>
        </w:tc>
        <w:tc>
          <w:tcPr>
            <w:tcW w:w="883" w:type="pct"/>
            <w:tcBorders>
              <w:top w:val="nil"/>
              <w:left w:val="nil"/>
              <w:bottom w:val="nil"/>
              <w:right w:val="nil"/>
            </w:tcBorders>
            <w:shd w:val="clear" w:color="auto" w:fill="auto"/>
            <w:vAlign w:val="center"/>
          </w:tcPr>
          <w:p w14:paraId="34644F5B" w14:textId="7A5DB9C7" w:rsidR="003111D6" w:rsidRPr="00C5580E" w:rsidRDefault="003111D6" w:rsidP="00E74D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49.847</w:t>
            </w:r>
          </w:p>
        </w:tc>
        <w:tc>
          <w:tcPr>
            <w:tcW w:w="705" w:type="pct"/>
            <w:tcBorders>
              <w:top w:val="nil"/>
              <w:left w:val="nil"/>
              <w:bottom w:val="nil"/>
              <w:right w:val="nil"/>
            </w:tcBorders>
            <w:shd w:val="clear" w:color="auto" w:fill="auto"/>
            <w:vAlign w:val="center"/>
          </w:tcPr>
          <w:p w14:paraId="0745220A" w14:textId="222D77A4" w:rsidR="003111D6" w:rsidRPr="00C5580E" w:rsidRDefault="003111D6" w:rsidP="00E74D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150.941</w:t>
            </w:r>
          </w:p>
        </w:tc>
        <w:tc>
          <w:tcPr>
            <w:tcW w:w="705" w:type="pct"/>
            <w:tcBorders>
              <w:top w:val="nil"/>
              <w:left w:val="nil"/>
              <w:bottom w:val="nil"/>
              <w:right w:val="nil"/>
            </w:tcBorders>
            <w:shd w:val="clear" w:color="auto" w:fill="auto"/>
            <w:vAlign w:val="center"/>
            <w:hideMark/>
          </w:tcPr>
          <w:p w14:paraId="02379428" w14:textId="108CDF75" w:rsidR="003111D6" w:rsidRPr="00C5580E" w:rsidRDefault="003111D6" w:rsidP="00E74D7A">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44.975</w:t>
            </w:r>
          </w:p>
        </w:tc>
        <w:tc>
          <w:tcPr>
            <w:tcW w:w="706" w:type="pct"/>
            <w:tcBorders>
              <w:top w:val="nil"/>
              <w:left w:val="nil"/>
              <w:bottom w:val="nil"/>
              <w:right w:val="nil"/>
            </w:tcBorders>
            <w:shd w:val="clear" w:color="auto" w:fill="auto"/>
            <w:vAlign w:val="center"/>
            <w:hideMark/>
          </w:tcPr>
          <w:p w14:paraId="293B70B0" w14:textId="77777777" w:rsidR="003111D6" w:rsidRPr="00C5580E" w:rsidRDefault="003111D6" w:rsidP="00E74D7A">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103.300</w:t>
            </w:r>
          </w:p>
        </w:tc>
      </w:tr>
      <w:tr w:rsidR="003111D6" w:rsidRPr="00C5580E" w14:paraId="6984C04E" w14:textId="77777777" w:rsidTr="00E74D7A">
        <w:trPr>
          <w:trHeight w:val="227"/>
        </w:trPr>
        <w:tc>
          <w:tcPr>
            <w:tcW w:w="2002" w:type="pct"/>
            <w:tcBorders>
              <w:top w:val="nil"/>
              <w:left w:val="nil"/>
              <w:bottom w:val="nil"/>
              <w:right w:val="nil"/>
            </w:tcBorders>
            <w:shd w:val="clear" w:color="auto" w:fill="auto"/>
            <w:vAlign w:val="center"/>
            <w:hideMark/>
          </w:tcPr>
          <w:p w14:paraId="1B9A6736" w14:textId="77777777" w:rsidR="003111D6" w:rsidRPr="00C5580E" w:rsidRDefault="003111D6" w:rsidP="003111D6">
            <w:pPr>
              <w:spacing w:after="0" w:line="240" w:lineRule="auto"/>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Receitas a receber de terceiros</w:t>
            </w:r>
          </w:p>
        </w:tc>
        <w:tc>
          <w:tcPr>
            <w:tcW w:w="883" w:type="pct"/>
            <w:tcBorders>
              <w:top w:val="nil"/>
              <w:left w:val="nil"/>
              <w:bottom w:val="nil"/>
              <w:right w:val="nil"/>
            </w:tcBorders>
            <w:shd w:val="clear" w:color="auto" w:fill="auto"/>
            <w:vAlign w:val="center"/>
          </w:tcPr>
          <w:p w14:paraId="0D76538B" w14:textId="315A919E" w:rsidR="003111D6" w:rsidRPr="00C5580E" w:rsidRDefault="003111D6" w:rsidP="00E74D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1.136</w:t>
            </w:r>
          </w:p>
        </w:tc>
        <w:tc>
          <w:tcPr>
            <w:tcW w:w="705" w:type="pct"/>
            <w:tcBorders>
              <w:top w:val="nil"/>
              <w:left w:val="nil"/>
              <w:bottom w:val="nil"/>
              <w:right w:val="nil"/>
            </w:tcBorders>
            <w:shd w:val="clear" w:color="auto" w:fill="auto"/>
            <w:vAlign w:val="center"/>
          </w:tcPr>
          <w:p w14:paraId="0F6FB592" w14:textId="301213E2" w:rsidR="003111D6" w:rsidRPr="00C5580E" w:rsidRDefault="003111D6" w:rsidP="00E74D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1.581</w:t>
            </w:r>
          </w:p>
        </w:tc>
        <w:tc>
          <w:tcPr>
            <w:tcW w:w="705" w:type="pct"/>
            <w:tcBorders>
              <w:top w:val="nil"/>
              <w:left w:val="nil"/>
              <w:bottom w:val="nil"/>
              <w:right w:val="nil"/>
            </w:tcBorders>
            <w:shd w:val="clear" w:color="auto" w:fill="auto"/>
            <w:vAlign w:val="center"/>
            <w:hideMark/>
          </w:tcPr>
          <w:p w14:paraId="4B954CBF" w14:textId="409270B8" w:rsidR="003111D6" w:rsidRPr="00C5580E" w:rsidRDefault="003111D6" w:rsidP="00E74D7A">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576</w:t>
            </w:r>
          </w:p>
        </w:tc>
        <w:tc>
          <w:tcPr>
            <w:tcW w:w="706" w:type="pct"/>
            <w:tcBorders>
              <w:top w:val="nil"/>
              <w:left w:val="nil"/>
              <w:bottom w:val="nil"/>
              <w:right w:val="nil"/>
            </w:tcBorders>
            <w:shd w:val="clear" w:color="auto" w:fill="auto"/>
            <w:vAlign w:val="center"/>
            <w:hideMark/>
          </w:tcPr>
          <w:p w14:paraId="39AE29C2" w14:textId="77777777" w:rsidR="003111D6" w:rsidRPr="00C5580E" w:rsidRDefault="003111D6" w:rsidP="00E74D7A">
            <w:pPr>
              <w:spacing w:after="0" w:line="240" w:lineRule="auto"/>
              <w:jc w:val="right"/>
              <w:rPr>
                <w:rFonts w:ascii="Calibri Light" w:eastAsia="Times New Roman" w:hAnsi="Calibri Light" w:cs="Calibri Light"/>
                <w:color w:val="005CA9"/>
                <w:sz w:val="18"/>
                <w:szCs w:val="18"/>
                <w:lang w:eastAsia="pt-BR"/>
              </w:rPr>
            </w:pPr>
            <w:r w:rsidRPr="00C5580E">
              <w:rPr>
                <w:rFonts w:ascii="Calibri Light" w:eastAsia="Times New Roman" w:hAnsi="Calibri Light" w:cs="Calibri Light"/>
                <w:color w:val="005CA9"/>
                <w:sz w:val="18"/>
                <w:szCs w:val="18"/>
                <w:lang w:eastAsia="pt-BR"/>
              </w:rPr>
              <w:t>2.415</w:t>
            </w:r>
          </w:p>
        </w:tc>
      </w:tr>
      <w:tr w:rsidR="003111D6" w:rsidRPr="00C5580E" w14:paraId="4FD548F5" w14:textId="77777777" w:rsidTr="00E74D7A">
        <w:trPr>
          <w:trHeight w:val="227"/>
        </w:trPr>
        <w:tc>
          <w:tcPr>
            <w:tcW w:w="2002" w:type="pct"/>
            <w:tcBorders>
              <w:top w:val="nil"/>
              <w:left w:val="nil"/>
              <w:bottom w:val="single" w:sz="4" w:space="0" w:color="54BBAB"/>
              <w:right w:val="nil"/>
            </w:tcBorders>
            <w:shd w:val="clear" w:color="auto" w:fill="auto"/>
            <w:vAlign w:val="center"/>
            <w:hideMark/>
          </w:tcPr>
          <w:p w14:paraId="11070282" w14:textId="77777777" w:rsidR="003111D6" w:rsidRPr="00C5580E" w:rsidRDefault="003111D6" w:rsidP="003111D6">
            <w:pPr>
              <w:spacing w:after="0" w:line="240" w:lineRule="auto"/>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Total</w:t>
            </w:r>
          </w:p>
        </w:tc>
        <w:tc>
          <w:tcPr>
            <w:tcW w:w="883" w:type="pct"/>
            <w:tcBorders>
              <w:top w:val="nil"/>
              <w:left w:val="nil"/>
              <w:bottom w:val="single" w:sz="4" w:space="0" w:color="54BBAB"/>
              <w:right w:val="nil"/>
            </w:tcBorders>
            <w:shd w:val="clear" w:color="auto" w:fill="auto"/>
            <w:vAlign w:val="center"/>
          </w:tcPr>
          <w:p w14:paraId="54F7FC42" w14:textId="2DD0521F" w:rsidR="003111D6" w:rsidRPr="00C5580E" w:rsidRDefault="003111D6" w:rsidP="00E74D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50.983</w:t>
            </w:r>
          </w:p>
        </w:tc>
        <w:tc>
          <w:tcPr>
            <w:tcW w:w="705" w:type="pct"/>
            <w:tcBorders>
              <w:top w:val="nil"/>
              <w:left w:val="nil"/>
              <w:bottom w:val="single" w:sz="4" w:space="0" w:color="54BBAB"/>
              <w:right w:val="nil"/>
            </w:tcBorders>
            <w:shd w:val="clear" w:color="auto" w:fill="auto"/>
            <w:vAlign w:val="center"/>
          </w:tcPr>
          <w:p w14:paraId="4895514F" w14:textId="78FC232C" w:rsidR="003111D6" w:rsidRPr="00C5580E" w:rsidRDefault="003111D6" w:rsidP="00E74D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152.522</w:t>
            </w:r>
          </w:p>
        </w:tc>
        <w:tc>
          <w:tcPr>
            <w:tcW w:w="705" w:type="pct"/>
            <w:tcBorders>
              <w:top w:val="nil"/>
              <w:left w:val="nil"/>
              <w:bottom w:val="single" w:sz="4" w:space="0" w:color="54BBAB"/>
              <w:right w:val="nil"/>
            </w:tcBorders>
            <w:shd w:val="clear" w:color="auto" w:fill="auto"/>
            <w:vAlign w:val="center"/>
            <w:hideMark/>
          </w:tcPr>
          <w:p w14:paraId="235D1BAB" w14:textId="5DB07CFF" w:rsidR="003111D6" w:rsidRPr="00C5580E" w:rsidRDefault="003111D6" w:rsidP="00E74D7A">
            <w:pPr>
              <w:spacing w:after="0" w:line="240" w:lineRule="auto"/>
              <w:jc w:val="right"/>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45.551</w:t>
            </w:r>
          </w:p>
        </w:tc>
        <w:tc>
          <w:tcPr>
            <w:tcW w:w="706" w:type="pct"/>
            <w:tcBorders>
              <w:top w:val="nil"/>
              <w:left w:val="nil"/>
              <w:bottom w:val="single" w:sz="4" w:space="0" w:color="54BBAB"/>
              <w:right w:val="nil"/>
            </w:tcBorders>
            <w:shd w:val="clear" w:color="auto" w:fill="auto"/>
            <w:vAlign w:val="center"/>
            <w:hideMark/>
          </w:tcPr>
          <w:p w14:paraId="45FB2C0A" w14:textId="704604B2" w:rsidR="003111D6" w:rsidRPr="00C5580E" w:rsidRDefault="003111D6" w:rsidP="00E74D7A">
            <w:pPr>
              <w:spacing w:after="0" w:line="240" w:lineRule="auto"/>
              <w:jc w:val="right"/>
              <w:rPr>
                <w:rFonts w:ascii="Calibri Light" w:eastAsia="Times New Roman" w:hAnsi="Calibri Light" w:cs="Calibri Light"/>
                <w:b/>
                <w:bCs/>
                <w:color w:val="005CA9"/>
                <w:sz w:val="18"/>
                <w:szCs w:val="18"/>
                <w:lang w:eastAsia="pt-BR"/>
              </w:rPr>
            </w:pPr>
            <w:r w:rsidRPr="00C5580E">
              <w:rPr>
                <w:rFonts w:ascii="Calibri Light" w:eastAsia="Times New Roman" w:hAnsi="Calibri Light" w:cs="Calibri Light"/>
                <w:b/>
                <w:bCs/>
                <w:color w:val="005CA9"/>
                <w:sz w:val="18"/>
                <w:szCs w:val="18"/>
                <w:lang w:eastAsia="pt-BR"/>
              </w:rPr>
              <w:t>105.715</w:t>
            </w:r>
          </w:p>
        </w:tc>
      </w:tr>
    </w:tbl>
    <w:p w14:paraId="323B5CB6" w14:textId="430ADEDE" w:rsidR="00A50632" w:rsidRPr="00E97C45" w:rsidRDefault="00A50632" w:rsidP="00E21A03">
      <w:pPr>
        <w:pStyle w:val="Ttulo1Leo"/>
        <w:spacing w:before="360" w:after="360"/>
        <w:jc w:val="both"/>
        <w:outlineLvl w:val="0"/>
        <w:rPr>
          <w:rFonts w:asciiTheme="majorHAnsi" w:hAnsiTheme="majorHAnsi" w:cstheme="majorHAnsi"/>
          <w:lang w:val="pt-BR"/>
        </w:rPr>
      </w:pPr>
      <w:bookmarkStart w:id="34" w:name="_Toc159513766"/>
      <w:r w:rsidRPr="00E97C45">
        <w:rPr>
          <w:rFonts w:asciiTheme="majorHAnsi" w:hAnsiTheme="majorHAnsi" w:cstheme="majorHAnsi"/>
          <w:lang w:val="pt-BR"/>
        </w:rPr>
        <w:t>Nota 12 – Ativo não circulante mantido para venda</w:t>
      </w:r>
      <w:bookmarkEnd w:id="34"/>
    </w:p>
    <w:tbl>
      <w:tblPr>
        <w:tblW w:w="5000" w:type="pct"/>
        <w:tblCellMar>
          <w:left w:w="70" w:type="dxa"/>
          <w:right w:w="70" w:type="dxa"/>
        </w:tblCellMar>
        <w:tblLook w:val="04A0" w:firstRow="1" w:lastRow="0" w:firstColumn="1" w:lastColumn="0" w:noHBand="0" w:noVBand="1"/>
      </w:tblPr>
      <w:tblGrid>
        <w:gridCol w:w="4849"/>
        <w:gridCol w:w="1197"/>
        <w:gridCol w:w="1197"/>
        <w:gridCol w:w="1197"/>
        <w:gridCol w:w="1197"/>
      </w:tblGrid>
      <w:tr w:rsidR="00F23CC0" w:rsidRPr="00F23CC0" w14:paraId="37C7E218" w14:textId="77777777" w:rsidTr="00A526EF">
        <w:trPr>
          <w:trHeight w:val="227"/>
        </w:trPr>
        <w:tc>
          <w:tcPr>
            <w:tcW w:w="2516" w:type="pct"/>
            <w:vMerge w:val="restart"/>
            <w:tcBorders>
              <w:top w:val="single" w:sz="4" w:space="0" w:color="54BBAB"/>
              <w:left w:val="nil"/>
              <w:bottom w:val="single" w:sz="4" w:space="0" w:color="54BBAB"/>
              <w:right w:val="nil"/>
            </w:tcBorders>
            <w:shd w:val="clear" w:color="auto" w:fill="auto"/>
            <w:vAlign w:val="center"/>
            <w:hideMark/>
          </w:tcPr>
          <w:p w14:paraId="0657EEB6"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Descrição</w:t>
            </w:r>
          </w:p>
        </w:tc>
        <w:tc>
          <w:tcPr>
            <w:tcW w:w="1242" w:type="pct"/>
            <w:gridSpan w:val="2"/>
            <w:tcBorders>
              <w:top w:val="single" w:sz="4" w:space="0" w:color="54BBAB"/>
              <w:left w:val="nil"/>
              <w:bottom w:val="single" w:sz="4" w:space="0" w:color="54BBAB"/>
              <w:right w:val="nil"/>
            </w:tcBorders>
            <w:shd w:val="clear" w:color="auto" w:fill="auto"/>
            <w:vAlign w:val="center"/>
            <w:hideMark/>
          </w:tcPr>
          <w:p w14:paraId="766D7A01" w14:textId="197C1CCC"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3</w:t>
            </w:r>
            <w:r w:rsidR="003B797F">
              <w:rPr>
                <w:rFonts w:ascii="Calibri Light" w:eastAsia="Times New Roman" w:hAnsi="Calibri Light" w:cs="Calibri Light"/>
                <w:b/>
                <w:bCs/>
                <w:color w:val="005CA9"/>
                <w:sz w:val="18"/>
                <w:szCs w:val="18"/>
                <w:lang w:eastAsia="pt-BR"/>
              </w:rPr>
              <w:t>1</w:t>
            </w:r>
            <w:r w:rsidRPr="00F23CC0">
              <w:rPr>
                <w:rFonts w:ascii="Calibri Light" w:eastAsia="Times New Roman" w:hAnsi="Calibri Light" w:cs="Calibri Light"/>
                <w:b/>
                <w:bCs/>
                <w:color w:val="005CA9"/>
                <w:sz w:val="18"/>
                <w:szCs w:val="18"/>
                <w:lang w:eastAsia="pt-BR"/>
              </w:rPr>
              <w:t>/</w:t>
            </w:r>
            <w:r w:rsidR="003B797F">
              <w:rPr>
                <w:rFonts w:ascii="Calibri Light" w:eastAsia="Times New Roman" w:hAnsi="Calibri Light" w:cs="Calibri Light"/>
                <w:b/>
                <w:bCs/>
                <w:color w:val="005CA9"/>
                <w:sz w:val="18"/>
                <w:szCs w:val="18"/>
                <w:lang w:eastAsia="pt-BR"/>
              </w:rPr>
              <w:t>12</w:t>
            </w:r>
            <w:r w:rsidRPr="00F23CC0">
              <w:rPr>
                <w:rFonts w:ascii="Calibri Light" w:eastAsia="Times New Roman" w:hAnsi="Calibri Light" w:cs="Calibri Light"/>
                <w:b/>
                <w:bCs/>
                <w:color w:val="005CA9"/>
                <w:sz w:val="18"/>
                <w:szCs w:val="18"/>
                <w:lang w:eastAsia="pt-BR"/>
              </w:rPr>
              <w:t>/2023</w:t>
            </w:r>
          </w:p>
        </w:tc>
        <w:tc>
          <w:tcPr>
            <w:tcW w:w="1242" w:type="pct"/>
            <w:gridSpan w:val="2"/>
            <w:tcBorders>
              <w:top w:val="single" w:sz="4" w:space="0" w:color="54BBAB"/>
              <w:left w:val="nil"/>
              <w:bottom w:val="single" w:sz="4" w:space="0" w:color="54BBAB"/>
              <w:right w:val="nil"/>
            </w:tcBorders>
            <w:shd w:val="clear" w:color="auto" w:fill="auto"/>
            <w:vAlign w:val="center"/>
            <w:hideMark/>
          </w:tcPr>
          <w:p w14:paraId="60EE79EA"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31/12/2022</w:t>
            </w:r>
          </w:p>
        </w:tc>
      </w:tr>
      <w:tr w:rsidR="00F23CC0" w:rsidRPr="00F23CC0" w14:paraId="2863B913" w14:textId="77777777" w:rsidTr="00A526EF">
        <w:trPr>
          <w:trHeight w:val="227"/>
        </w:trPr>
        <w:tc>
          <w:tcPr>
            <w:tcW w:w="2516" w:type="pct"/>
            <w:vMerge/>
            <w:tcBorders>
              <w:top w:val="single" w:sz="4" w:space="0" w:color="54BBAB"/>
              <w:left w:val="nil"/>
              <w:bottom w:val="single" w:sz="4" w:space="0" w:color="54BBAB"/>
              <w:right w:val="nil"/>
            </w:tcBorders>
            <w:vAlign w:val="center"/>
            <w:hideMark/>
          </w:tcPr>
          <w:p w14:paraId="0A3995A1" w14:textId="77777777" w:rsidR="00F23CC0" w:rsidRPr="00F23CC0" w:rsidRDefault="00F23CC0" w:rsidP="00F23CC0">
            <w:pPr>
              <w:spacing w:after="0" w:line="240" w:lineRule="auto"/>
              <w:rPr>
                <w:rFonts w:ascii="Calibri Light" w:eastAsia="Times New Roman" w:hAnsi="Calibri Light" w:cs="Calibri Light"/>
                <w:b/>
                <w:bCs/>
                <w:color w:val="005CA9"/>
                <w:sz w:val="18"/>
                <w:szCs w:val="18"/>
                <w:lang w:eastAsia="pt-BR"/>
              </w:rPr>
            </w:pPr>
          </w:p>
        </w:tc>
        <w:tc>
          <w:tcPr>
            <w:tcW w:w="621" w:type="pct"/>
            <w:tcBorders>
              <w:top w:val="nil"/>
              <w:left w:val="nil"/>
              <w:bottom w:val="single" w:sz="4" w:space="0" w:color="54BBAB"/>
              <w:right w:val="nil"/>
            </w:tcBorders>
            <w:shd w:val="clear" w:color="auto" w:fill="auto"/>
            <w:vAlign w:val="center"/>
            <w:hideMark/>
          </w:tcPr>
          <w:p w14:paraId="5E2DEBF9"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Controladora</w:t>
            </w:r>
          </w:p>
        </w:tc>
        <w:tc>
          <w:tcPr>
            <w:tcW w:w="621" w:type="pct"/>
            <w:tcBorders>
              <w:top w:val="nil"/>
              <w:left w:val="nil"/>
              <w:bottom w:val="single" w:sz="4" w:space="0" w:color="54BBAB"/>
              <w:right w:val="nil"/>
            </w:tcBorders>
            <w:shd w:val="clear" w:color="auto" w:fill="auto"/>
            <w:vAlign w:val="center"/>
            <w:hideMark/>
          </w:tcPr>
          <w:p w14:paraId="22C288EC"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Consolidado</w:t>
            </w:r>
          </w:p>
        </w:tc>
        <w:tc>
          <w:tcPr>
            <w:tcW w:w="621" w:type="pct"/>
            <w:tcBorders>
              <w:top w:val="nil"/>
              <w:left w:val="nil"/>
              <w:bottom w:val="single" w:sz="4" w:space="0" w:color="54BBAB"/>
              <w:right w:val="nil"/>
            </w:tcBorders>
            <w:shd w:val="clear" w:color="auto" w:fill="auto"/>
            <w:vAlign w:val="center"/>
            <w:hideMark/>
          </w:tcPr>
          <w:p w14:paraId="1C0B9AEE"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Controladora</w:t>
            </w:r>
          </w:p>
        </w:tc>
        <w:tc>
          <w:tcPr>
            <w:tcW w:w="621" w:type="pct"/>
            <w:tcBorders>
              <w:top w:val="nil"/>
              <w:left w:val="nil"/>
              <w:bottom w:val="single" w:sz="4" w:space="0" w:color="54BBAB"/>
              <w:right w:val="single" w:sz="4" w:space="0" w:color="FFFFFF"/>
            </w:tcBorders>
            <w:shd w:val="clear" w:color="auto" w:fill="auto"/>
            <w:vAlign w:val="center"/>
            <w:hideMark/>
          </w:tcPr>
          <w:p w14:paraId="04436419" w14:textId="77777777"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Consolidado</w:t>
            </w:r>
          </w:p>
        </w:tc>
      </w:tr>
      <w:tr w:rsidR="00F23CC0" w:rsidRPr="00F23CC0" w14:paraId="40998069" w14:textId="77777777" w:rsidTr="00A526EF">
        <w:trPr>
          <w:trHeight w:val="227"/>
        </w:trPr>
        <w:tc>
          <w:tcPr>
            <w:tcW w:w="2516" w:type="pct"/>
            <w:tcBorders>
              <w:top w:val="nil"/>
              <w:left w:val="nil"/>
              <w:bottom w:val="nil"/>
              <w:right w:val="nil"/>
            </w:tcBorders>
            <w:shd w:val="clear" w:color="auto" w:fill="auto"/>
            <w:vAlign w:val="center"/>
            <w:hideMark/>
          </w:tcPr>
          <w:p w14:paraId="14BFC4E7" w14:textId="77777777" w:rsidR="00F23CC0" w:rsidRPr="00F23CC0" w:rsidRDefault="00F23CC0" w:rsidP="00F23CC0">
            <w:pPr>
              <w:spacing w:after="0" w:line="240" w:lineRule="auto"/>
              <w:rPr>
                <w:rFonts w:ascii="Calibri Light" w:eastAsia="Times New Roman" w:hAnsi="Calibri Light" w:cs="Calibri Light"/>
                <w:color w:val="005CA9"/>
                <w:sz w:val="18"/>
                <w:szCs w:val="18"/>
                <w:lang w:eastAsia="pt-BR"/>
              </w:rPr>
            </w:pPr>
            <w:r w:rsidRPr="00F23CC0">
              <w:rPr>
                <w:rFonts w:ascii="Calibri Light" w:eastAsia="Times New Roman" w:hAnsi="Calibri Light" w:cs="Calibri Light"/>
                <w:color w:val="005CA9"/>
                <w:sz w:val="18"/>
                <w:szCs w:val="18"/>
                <w:lang w:eastAsia="pt-BR"/>
              </w:rPr>
              <w:t>Investimento em participação societária (1)</w:t>
            </w:r>
          </w:p>
        </w:tc>
        <w:tc>
          <w:tcPr>
            <w:tcW w:w="621" w:type="pct"/>
            <w:tcBorders>
              <w:top w:val="nil"/>
              <w:left w:val="nil"/>
              <w:bottom w:val="nil"/>
              <w:right w:val="nil"/>
            </w:tcBorders>
            <w:shd w:val="clear" w:color="auto" w:fill="auto"/>
            <w:vAlign w:val="center"/>
            <w:hideMark/>
          </w:tcPr>
          <w:p w14:paraId="1BF191D6" w14:textId="16BEDB23" w:rsidR="00F23CC0" w:rsidRPr="00F23CC0" w:rsidRDefault="00F23CC0" w:rsidP="00F23CC0">
            <w:pPr>
              <w:spacing w:after="0" w:line="240" w:lineRule="auto"/>
              <w:jc w:val="center"/>
              <w:rPr>
                <w:rFonts w:ascii="Calibri Light" w:eastAsia="Times New Roman" w:hAnsi="Calibri Light" w:cs="Calibri Light"/>
                <w:color w:val="005CA9"/>
                <w:sz w:val="18"/>
                <w:szCs w:val="18"/>
                <w:lang w:eastAsia="pt-BR"/>
              </w:rPr>
            </w:pPr>
            <w:r w:rsidRPr="00F23CC0">
              <w:rPr>
                <w:rFonts w:ascii="Calibri Light" w:eastAsia="Times New Roman" w:hAnsi="Calibri Light" w:cs="Calibri Light"/>
                <w:color w:val="005CA9"/>
                <w:sz w:val="18"/>
                <w:szCs w:val="18"/>
                <w:lang w:eastAsia="pt-BR"/>
              </w:rPr>
              <w:t>-</w:t>
            </w:r>
          </w:p>
        </w:tc>
        <w:tc>
          <w:tcPr>
            <w:tcW w:w="621" w:type="pct"/>
            <w:tcBorders>
              <w:top w:val="nil"/>
              <w:left w:val="nil"/>
              <w:bottom w:val="nil"/>
              <w:right w:val="nil"/>
            </w:tcBorders>
            <w:shd w:val="clear" w:color="auto" w:fill="auto"/>
            <w:vAlign w:val="center"/>
            <w:hideMark/>
          </w:tcPr>
          <w:p w14:paraId="1D746FE6" w14:textId="470D586F" w:rsidR="00F23CC0" w:rsidRPr="00F23CC0" w:rsidRDefault="00F23CC0" w:rsidP="00F23CC0">
            <w:pPr>
              <w:spacing w:after="0" w:line="240" w:lineRule="auto"/>
              <w:jc w:val="center"/>
              <w:rPr>
                <w:rFonts w:ascii="Calibri Light" w:eastAsia="Times New Roman" w:hAnsi="Calibri Light" w:cs="Calibri Light"/>
                <w:color w:val="005CA9"/>
                <w:sz w:val="18"/>
                <w:szCs w:val="18"/>
                <w:lang w:eastAsia="pt-BR"/>
              </w:rPr>
            </w:pPr>
            <w:r w:rsidRPr="00F23CC0">
              <w:rPr>
                <w:rFonts w:ascii="Calibri Light" w:eastAsia="Times New Roman" w:hAnsi="Calibri Light" w:cs="Calibri Light"/>
                <w:color w:val="005CA9"/>
                <w:sz w:val="18"/>
                <w:szCs w:val="18"/>
                <w:lang w:eastAsia="pt-BR"/>
              </w:rPr>
              <w:t>-</w:t>
            </w:r>
          </w:p>
        </w:tc>
        <w:tc>
          <w:tcPr>
            <w:tcW w:w="621" w:type="pct"/>
            <w:tcBorders>
              <w:top w:val="nil"/>
              <w:left w:val="nil"/>
              <w:bottom w:val="nil"/>
              <w:right w:val="nil"/>
            </w:tcBorders>
            <w:shd w:val="clear" w:color="auto" w:fill="auto"/>
            <w:vAlign w:val="center"/>
            <w:hideMark/>
          </w:tcPr>
          <w:p w14:paraId="16F58407" w14:textId="1F2D91BF" w:rsidR="00F23CC0" w:rsidRPr="00F23CC0" w:rsidRDefault="00F23CC0" w:rsidP="00F23CC0">
            <w:pPr>
              <w:spacing w:after="0" w:line="240" w:lineRule="auto"/>
              <w:jc w:val="right"/>
              <w:rPr>
                <w:rFonts w:ascii="Calibri Light" w:eastAsia="Times New Roman" w:hAnsi="Calibri Light" w:cs="Calibri Light"/>
                <w:color w:val="005CA9"/>
                <w:sz w:val="18"/>
                <w:szCs w:val="18"/>
                <w:lang w:eastAsia="pt-BR"/>
              </w:rPr>
            </w:pPr>
            <w:r w:rsidRPr="00F23CC0">
              <w:rPr>
                <w:rFonts w:ascii="Calibri Light" w:eastAsia="Times New Roman" w:hAnsi="Calibri Light" w:cs="Calibri Light"/>
                <w:color w:val="005CA9"/>
                <w:sz w:val="18"/>
                <w:szCs w:val="18"/>
                <w:lang w:eastAsia="pt-BR"/>
              </w:rPr>
              <w:t>122.870</w:t>
            </w:r>
          </w:p>
        </w:tc>
        <w:tc>
          <w:tcPr>
            <w:tcW w:w="621" w:type="pct"/>
            <w:tcBorders>
              <w:top w:val="nil"/>
              <w:left w:val="nil"/>
              <w:bottom w:val="nil"/>
              <w:right w:val="nil"/>
            </w:tcBorders>
            <w:shd w:val="clear" w:color="auto" w:fill="auto"/>
            <w:vAlign w:val="center"/>
            <w:hideMark/>
          </w:tcPr>
          <w:p w14:paraId="63D6C03B" w14:textId="68EB960F" w:rsidR="00F23CC0" w:rsidRPr="00F23CC0" w:rsidRDefault="00F23CC0" w:rsidP="00F23CC0">
            <w:pPr>
              <w:spacing w:after="0" w:line="240" w:lineRule="auto"/>
              <w:jc w:val="right"/>
              <w:rPr>
                <w:rFonts w:ascii="Calibri Light" w:eastAsia="Times New Roman" w:hAnsi="Calibri Light" w:cs="Calibri Light"/>
                <w:color w:val="005CA9"/>
                <w:sz w:val="18"/>
                <w:szCs w:val="18"/>
                <w:lang w:eastAsia="pt-BR"/>
              </w:rPr>
            </w:pPr>
            <w:r w:rsidRPr="00F23CC0">
              <w:rPr>
                <w:rFonts w:ascii="Calibri Light" w:eastAsia="Times New Roman" w:hAnsi="Calibri Light" w:cs="Calibri Light"/>
                <w:color w:val="005CA9"/>
                <w:sz w:val="18"/>
                <w:szCs w:val="18"/>
                <w:lang w:eastAsia="pt-BR"/>
              </w:rPr>
              <w:t>122.870</w:t>
            </w:r>
          </w:p>
        </w:tc>
      </w:tr>
      <w:tr w:rsidR="00F23CC0" w:rsidRPr="00F23CC0" w14:paraId="66959748" w14:textId="77777777" w:rsidTr="00A526EF">
        <w:trPr>
          <w:trHeight w:val="227"/>
        </w:trPr>
        <w:tc>
          <w:tcPr>
            <w:tcW w:w="2516" w:type="pct"/>
            <w:tcBorders>
              <w:top w:val="nil"/>
              <w:left w:val="nil"/>
              <w:bottom w:val="single" w:sz="4" w:space="0" w:color="54BBAB"/>
              <w:right w:val="nil"/>
            </w:tcBorders>
            <w:shd w:val="clear" w:color="auto" w:fill="auto"/>
            <w:vAlign w:val="center"/>
            <w:hideMark/>
          </w:tcPr>
          <w:p w14:paraId="5BE001FA" w14:textId="77777777" w:rsidR="00F23CC0" w:rsidRPr="00F23CC0" w:rsidRDefault="00F23CC0" w:rsidP="00F23CC0">
            <w:pPr>
              <w:spacing w:after="0" w:line="240" w:lineRule="auto"/>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Total</w:t>
            </w:r>
          </w:p>
        </w:tc>
        <w:tc>
          <w:tcPr>
            <w:tcW w:w="621" w:type="pct"/>
            <w:tcBorders>
              <w:top w:val="nil"/>
              <w:left w:val="nil"/>
              <w:bottom w:val="single" w:sz="4" w:space="0" w:color="54BBAB"/>
              <w:right w:val="nil"/>
            </w:tcBorders>
            <w:shd w:val="clear" w:color="auto" w:fill="auto"/>
            <w:vAlign w:val="center"/>
            <w:hideMark/>
          </w:tcPr>
          <w:p w14:paraId="3BB8B8C0" w14:textId="69425E0C"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w:t>
            </w:r>
          </w:p>
        </w:tc>
        <w:tc>
          <w:tcPr>
            <w:tcW w:w="621" w:type="pct"/>
            <w:tcBorders>
              <w:top w:val="nil"/>
              <w:left w:val="nil"/>
              <w:bottom w:val="single" w:sz="4" w:space="0" w:color="54BBAB"/>
              <w:right w:val="nil"/>
            </w:tcBorders>
            <w:shd w:val="clear" w:color="auto" w:fill="auto"/>
            <w:vAlign w:val="center"/>
            <w:hideMark/>
          </w:tcPr>
          <w:p w14:paraId="38946AED" w14:textId="675ADAD8" w:rsidR="00F23CC0" w:rsidRPr="00F23CC0" w:rsidRDefault="00F23CC0" w:rsidP="00F23CC0">
            <w:pPr>
              <w:spacing w:after="0" w:line="240" w:lineRule="auto"/>
              <w:jc w:val="center"/>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w:t>
            </w:r>
          </w:p>
        </w:tc>
        <w:tc>
          <w:tcPr>
            <w:tcW w:w="621" w:type="pct"/>
            <w:tcBorders>
              <w:top w:val="nil"/>
              <w:left w:val="nil"/>
              <w:bottom w:val="single" w:sz="4" w:space="0" w:color="54BBAB"/>
              <w:right w:val="nil"/>
            </w:tcBorders>
            <w:shd w:val="clear" w:color="auto" w:fill="auto"/>
            <w:vAlign w:val="center"/>
            <w:hideMark/>
          </w:tcPr>
          <w:p w14:paraId="30D6E362" w14:textId="15EE2762" w:rsidR="00F23CC0" w:rsidRPr="00F23CC0" w:rsidRDefault="00F23CC0" w:rsidP="00F23CC0">
            <w:pPr>
              <w:spacing w:after="0" w:line="240" w:lineRule="auto"/>
              <w:jc w:val="right"/>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122.870</w:t>
            </w:r>
          </w:p>
        </w:tc>
        <w:tc>
          <w:tcPr>
            <w:tcW w:w="621" w:type="pct"/>
            <w:tcBorders>
              <w:top w:val="nil"/>
              <w:left w:val="nil"/>
              <w:bottom w:val="single" w:sz="4" w:space="0" w:color="54BBAB"/>
              <w:right w:val="nil"/>
            </w:tcBorders>
            <w:shd w:val="clear" w:color="auto" w:fill="auto"/>
            <w:vAlign w:val="center"/>
            <w:hideMark/>
          </w:tcPr>
          <w:p w14:paraId="3EDE05E9" w14:textId="2A76502E" w:rsidR="00F23CC0" w:rsidRPr="00F23CC0" w:rsidRDefault="00F23CC0" w:rsidP="00F23CC0">
            <w:pPr>
              <w:spacing w:after="0" w:line="240" w:lineRule="auto"/>
              <w:jc w:val="right"/>
              <w:rPr>
                <w:rFonts w:ascii="Calibri Light" w:eastAsia="Times New Roman" w:hAnsi="Calibri Light" w:cs="Calibri Light"/>
                <w:b/>
                <w:bCs/>
                <w:color w:val="005CA9"/>
                <w:sz w:val="18"/>
                <w:szCs w:val="18"/>
                <w:lang w:eastAsia="pt-BR"/>
              </w:rPr>
            </w:pPr>
            <w:r w:rsidRPr="00F23CC0">
              <w:rPr>
                <w:rFonts w:ascii="Calibri Light" w:eastAsia="Times New Roman" w:hAnsi="Calibri Light" w:cs="Calibri Light"/>
                <w:b/>
                <w:bCs/>
                <w:color w:val="005CA9"/>
                <w:sz w:val="18"/>
                <w:szCs w:val="18"/>
                <w:lang w:eastAsia="pt-BR"/>
              </w:rPr>
              <w:t>122.870</w:t>
            </w:r>
          </w:p>
        </w:tc>
      </w:tr>
    </w:tbl>
    <w:p w14:paraId="7DC882B7" w14:textId="4928E486" w:rsidR="009B5CDA" w:rsidRDefault="00C745B8" w:rsidP="00D352A9">
      <w:pPr>
        <w:numPr>
          <w:ilvl w:val="0"/>
          <w:numId w:val="27"/>
        </w:numPr>
        <w:spacing w:after="0" w:line="240" w:lineRule="auto"/>
        <w:ind w:left="357" w:hanging="357"/>
        <w:jc w:val="both"/>
        <w:rPr>
          <w:rFonts w:asciiTheme="majorHAnsi" w:hAnsiTheme="majorHAnsi" w:cstheme="majorHAnsi"/>
          <w:color w:val="2F75B5"/>
          <w:sz w:val="16"/>
        </w:rPr>
      </w:pPr>
      <w:r w:rsidRPr="008A211A">
        <w:rPr>
          <w:rFonts w:asciiTheme="majorHAnsi" w:hAnsiTheme="majorHAnsi" w:cstheme="majorHAnsi"/>
          <w:color w:val="2F75B5"/>
          <w:sz w:val="16"/>
        </w:rPr>
        <w:t>Remete ao saldo do investimento em participação detido pela Companhia sobre a Holding S</w:t>
      </w:r>
      <w:r w:rsidR="00000E8A" w:rsidRPr="008A211A">
        <w:rPr>
          <w:rFonts w:asciiTheme="majorHAnsi" w:hAnsiTheme="majorHAnsi" w:cstheme="majorHAnsi"/>
          <w:color w:val="2F75B5"/>
          <w:sz w:val="16"/>
        </w:rPr>
        <w:t>aúde</w:t>
      </w:r>
      <w:r w:rsidRPr="008A211A">
        <w:rPr>
          <w:rFonts w:asciiTheme="majorHAnsi" w:hAnsiTheme="majorHAnsi" w:cstheme="majorHAnsi"/>
          <w:color w:val="2F75B5"/>
          <w:sz w:val="16"/>
        </w:rPr>
        <w:t xml:space="preserve">, empresa contemplada no projeto de desinvestimento a que se refere a Nota 2 – Reestruturações societárias – Aquisições, cisões, incorporações e alienações de investimentos em participações – item </w:t>
      </w:r>
      <w:r w:rsidR="00413C69" w:rsidRPr="008A211A">
        <w:rPr>
          <w:rFonts w:asciiTheme="majorHAnsi" w:hAnsiTheme="majorHAnsi" w:cstheme="majorHAnsi"/>
          <w:color w:val="2F75B5"/>
          <w:sz w:val="16"/>
        </w:rPr>
        <w:t>a1</w:t>
      </w:r>
      <w:r w:rsidRPr="008A211A">
        <w:rPr>
          <w:rFonts w:asciiTheme="majorHAnsi" w:hAnsiTheme="majorHAnsi" w:cstheme="majorHAnsi"/>
          <w:color w:val="2F75B5"/>
          <w:sz w:val="16"/>
        </w:rPr>
        <w:t xml:space="preserve">) </w:t>
      </w:r>
    </w:p>
    <w:p w14:paraId="506191FB" w14:textId="3FF42EE8" w:rsidR="000D2509" w:rsidRPr="00E97C45" w:rsidRDefault="000D2509" w:rsidP="00E21A03">
      <w:pPr>
        <w:pStyle w:val="Ttulo1Leo"/>
        <w:spacing w:before="360" w:after="360"/>
        <w:jc w:val="both"/>
        <w:outlineLvl w:val="0"/>
        <w:rPr>
          <w:rFonts w:asciiTheme="majorHAnsi" w:hAnsiTheme="majorHAnsi" w:cstheme="majorHAnsi"/>
          <w:lang w:val="pt-BR"/>
        </w:rPr>
      </w:pPr>
      <w:bookmarkStart w:id="35" w:name="_Toc159513767"/>
      <w:r w:rsidRPr="00E97C45">
        <w:rPr>
          <w:rFonts w:asciiTheme="majorHAnsi" w:hAnsiTheme="majorHAnsi" w:cstheme="majorHAnsi"/>
          <w:lang w:val="pt-BR"/>
        </w:rPr>
        <w:t>Nota 1</w:t>
      </w:r>
      <w:r w:rsidR="00A50632" w:rsidRPr="00E97C45">
        <w:rPr>
          <w:rFonts w:asciiTheme="majorHAnsi" w:hAnsiTheme="majorHAnsi" w:cstheme="majorHAnsi"/>
          <w:lang w:val="pt-BR"/>
        </w:rPr>
        <w:t>3</w:t>
      </w:r>
      <w:r w:rsidRPr="00E97C45">
        <w:rPr>
          <w:rFonts w:asciiTheme="majorHAnsi" w:hAnsiTheme="majorHAnsi" w:cstheme="majorHAnsi"/>
          <w:lang w:val="pt-BR"/>
        </w:rPr>
        <w:t xml:space="preserve"> – Outros ativos</w:t>
      </w:r>
      <w:bookmarkEnd w:id="35"/>
    </w:p>
    <w:tbl>
      <w:tblPr>
        <w:tblW w:w="5000" w:type="pct"/>
        <w:tblCellMar>
          <w:left w:w="70" w:type="dxa"/>
          <w:right w:w="70" w:type="dxa"/>
        </w:tblCellMar>
        <w:tblLook w:val="04A0" w:firstRow="1" w:lastRow="0" w:firstColumn="1" w:lastColumn="0" w:noHBand="0" w:noVBand="1"/>
      </w:tblPr>
      <w:tblGrid>
        <w:gridCol w:w="3441"/>
        <w:gridCol w:w="1550"/>
        <w:gridCol w:w="1550"/>
        <w:gridCol w:w="1550"/>
        <w:gridCol w:w="1546"/>
      </w:tblGrid>
      <w:tr w:rsidR="000F58D0" w:rsidRPr="000F58D0" w14:paraId="0B1FA9AA" w14:textId="77777777" w:rsidTr="001D4886">
        <w:trPr>
          <w:trHeight w:val="227"/>
        </w:trPr>
        <w:tc>
          <w:tcPr>
            <w:tcW w:w="1785" w:type="pct"/>
            <w:vMerge w:val="restart"/>
            <w:tcBorders>
              <w:top w:val="single" w:sz="4" w:space="0" w:color="54BBAB"/>
              <w:left w:val="nil"/>
              <w:bottom w:val="single" w:sz="4" w:space="0" w:color="54BBAB"/>
              <w:right w:val="nil"/>
            </w:tcBorders>
            <w:shd w:val="clear" w:color="auto" w:fill="auto"/>
            <w:vAlign w:val="center"/>
            <w:hideMark/>
          </w:tcPr>
          <w:p w14:paraId="56A32F92"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Descrição</w:t>
            </w:r>
          </w:p>
        </w:tc>
        <w:tc>
          <w:tcPr>
            <w:tcW w:w="1608" w:type="pct"/>
            <w:gridSpan w:val="2"/>
            <w:tcBorders>
              <w:top w:val="single" w:sz="4" w:space="0" w:color="54BBAB"/>
              <w:left w:val="nil"/>
              <w:bottom w:val="single" w:sz="4" w:space="0" w:color="54BBAB"/>
              <w:right w:val="nil"/>
            </w:tcBorders>
            <w:shd w:val="clear" w:color="auto" w:fill="auto"/>
            <w:vAlign w:val="center"/>
            <w:hideMark/>
          </w:tcPr>
          <w:p w14:paraId="4D64DD04" w14:textId="0ECB3A46"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3</w:t>
            </w:r>
            <w:r w:rsidR="003B797F">
              <w:rPr>
                <w:rFonts w:ascii="Calibri Light" w:eastAsia="Times New Roman" w:hAnsi="Calibri Light" w:cs="Calibri Light"/>
                <w:b/>
                <w:bCs/>
                <w:color w:val="005CA9"/>
                <w:sz w:val="18"/>
                <w:szCs w:val="18"/>
                <w:lang w:eastAsia="pt-BR"/>
              </w:rPr>
              <w:t>1</w:t>
            </w:r>
            <w:r w:rsidRPr="000F58D0">
              <w:rPr>
                <w:rFonts w:ascii="Calibri Light" w:eastAsia="Times New Roman" w:hAnsi="Calibri Light" w:cs="Calibri Light"/>
                <w:b/>
                <w:bCs/>
                <w:color w:val="005CA9"/>
                <w:sz w:val="18"/>
                <w:szCs w:val="18"/>
                <w:lang w:eastAsia="pt-BR"/>
              </w:rPr>
              <w:t>/</w:t>
            </w:r>
            <w:r w:rsidR="003B797F">
              <w:rPr>
                <w:rFonts w:ascii="Calibri Light" w:eastAsia="Times New Roman" w:hAnsi="Calibri Light" w:cs="Calibri Light"/>
                <w:b/>
                <w:bCs/>
                <w:color w:val="005CA9"/>
                <w:sz w:val="18"/>
                <w:szCs w:val="18"/>
                <w:lang w:eastAsia="pt-BR"/>
              </w:rPr>
              <w:t>12</w:t>
            </w:r>
            <w:r w:rsidRPr="000F58D0">
              <w:rPr>
                <w:rFonts w:ascii="Calibri Light" w:eastAsia="Times New Roman" w:hAnsi="Calibri Light" w:cs="Calibri Light"/>
                <w:b/>
                <w:bCs/>
                <w:color w:val="005CA9"/>
                <w:sz w:val="18"/>
                <w:szCs w:val="18"/>
                <w:lang w:eastAsia="pt-BR"/>
              </w:rPr>
              <w:t>/2023</w:t>
            </w:r>
          </w:p>
        </w:tc>
        <w:tc>
          <w:tcPr>
            <w:tcW w:w="1606" w:type="pct"/>
            <w:gridSpan w:val="2"/>
            <w:tcBorders>
              <w:top w:val="single" w:sz="4" w:space="0" w:color="54BBAB"/>
              <w:left w:val="nil"/>
              <w:bottom w:val="single" w:sz="4" w:space="0" w:color="54BBAB"/>
              <w:right w:val="nil"/>
            </w:tcBorders>
            <w:shd w:val="clear" w:color="auto" w:fill="auto"/>
            <w:vAlign w:val="center"/>
            <w:hideMark/>
          </w:tcPr>
          <w:p w14:paraId="317FB3C0"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31/12/2022</w:t>
            </w:r>
          </w:p>
        </w:tc>
      </w:tr>
      <w:tr w:rsidR="000F58D0" w:rsidRPr="000F58D0" w14:paraId="100AC354" w14:textId="77777777" w:rsidTr="001D4886">
        <w:trPr>
          <w:trHeight w:val="227"/>
        </w:trPr>
        <w:tc>
          <w:tcPr>
            <w:tcW w:w="1785" w:type="pct"/>
            <w:vMerge/>
            <w:tcBorders>
              <w:top w:val="single" w:sz="4" w:space="0" w:color="54BBAB"/>
              <w:left w:val="nil"/>
              <w:bottom w:val="single" w:sz="4" w:space="0" w:color="54BBAB"/>
              <w:right w:val="nil"/>
            </w:tcBorders>
            <w:vAlign w:val="center"/>
            <w:hideMark/>
          </w:tcPr>
          <w:p w14:paraId="58BC9B39" w14:textId="77777777" w:rsidR="000F58D0" w:rsidRPr="000F58D0" w:rsidRDefault="000F58D0" w:rsidP="000F58D0">
            <w:pPr>
              <w:spacing w:after="0" w:line="240" w:lineRule="auto"/>
              <w:rPr>
                <w:rFonts w:ascii="Calibri Light" w:eastAsia="Times New Roman" w:hAnsi="Calibri Light" w:cs="Calibri Light"/>
                <w:b/>
                <w:bCs/>
                <w:color w:val="005CA9"/>
                <w:sz w:val="18"/>
                <w:szCs w:val="18"/>
                <w:lang w:eastAsia="pt-BR"/>
              </w:rPr>
            </w:pPr>
          </w:p>
        </w:tc>
        <w:tc>
          <w:tcPr>
            <w:tcW w:w="804" w:type="pct"/>
            <w:tcBorders>
              <w:top w:val="nil"/>
              <w:left w:val="nil"/>
              <w:bottom w:val="single" w:sz="4" w:space="0" w:color="54BBAB"/>
              <w:right w:val="nil"/>
            </w:tcBorders>
            <w:shd w:val="clear" w:color="auto" w:fill="auto"/>
            <w:vAlign w:val="center"/>
            <w:hideMark/>
          </w:tcPr>
          <w:p w14:paraId="569BC9F3"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Controladora</w:t>
            </w:r>
          </w:p>
        </w:tc>
        <w:tc>
          <w:tcPr>
            <w:tcW w:w="804" w:type="pct"/>
            <w:tcBorders>
              <w:top w:val="nil"/>
              <w:left w:val="nil"/>
              <w:bottom w:val="single" w:sz="4" w:space="0" w:color="54BBAB"/>
              <w:right w:val="nil"/>
            </w:tcBorders>
            <w:shd w:val="clear" w:color="auto" w:fill="auto"/>
            <w:vAlign w:val="center"/>
            <w:hideMark/>
          </w:tcPr>
          <w:p w14:paraId="319F4CDD"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Consolidado</w:t>
            </w:r>
          </w:p>
        </w:tc>
        <w:tc>
          <w:tcPr>
            <w:tcW w:w="804" w:type="pct"/>
            <w:tcBorders>
              <w:top w:val="nil"/>
              <w:left w:val="nil"/>
              <w:bottom w:val="single" w:sz="4" w:space="0" w:color="54BBAB"/>
              <w:right w:val="nil"/>
            </w:tcBorders>
            <w:shd w:val="clear" w:color="auto" w:fill="auto"/>
            <w:vAlign w:val="center"/>
            <w:hideMark/>
          </w:tcPr>
          <w:p w14:paraId="47548F1B"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Controladora</w:t>
            </w:r>
          </w:p>
        </w:tc>
        <w:tc>
          <w:tcPr>
            <w:tcW w:w="802" w:type="pct"/>
            <w:tcBorders>
              <w:top w:val="nil"/>
              <w:left w:val="nil"/>
              <w:bottom w:val="single" w:sz="4" w:space="0" w:color="54BBAB"/>
              <w:right w:val="nil"/>
            </w:tcBorders>
            <w:shd w:val="clear" w:color="auto" w:fill="auto"/>
            <w:vAlign w:val="center"/>
            <w:hideMark/>
          </w:tcPr>
          <w:p w14:paraId="1202C9F7" w14:textId="77777777" w:rsidR="000F58D0" w:rsidRPr="000F58D0" w:rsidRDefault="000F58D0" w:rsidP="000F58D0">
            <w:pPr>
              <w:spacing w:after="0" w:line="240" w:lineRule="auto"/>
              <w:jc w:val="center"/>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Consolidado</w:t>
            </w:r>
          </w:p>
        </w:tc>
      </w:tr>
      <w:tr w:rsidR="00264F61" w:rsidRPr="000F58D0" w14:paraId="2606C819" w14:textId="77777777" w:rsidTr="001D4886">
        <w:trPr>
          <w:trHeight w:val="227"/>
        </w:trPr>
        <w:tc>
          <w:tcPr>
            <w:tcW w:w="1785" w:type="pct"/>
            <w:tcBorders>
              <w:top w:val="nil"/>
              <w:left w:val="nil"/>
              <w:bottom w:val="nil"/>
              <w:right w:val="nil"/>
            </w:tcBorders>
            <w:shd w:val="clear" w:color="auto" w:fill="auto"/>
            <w:vAlign w:val="center"/>
            <w:hideMark/>
          </w:tcPr>
          <w:p w14:paraId="07F422A5" w14:textId="77777777" w:rsidR="00264F61" w:rsidRPr="000F58D0" w:rsidRDefault="00264F61" w:rsidP="00264F61">
            <w:pPr>
              <w:spacing w:after="0" w:line="240" w:lineRule="auto"/>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Tributos a restituir</w:t>
            </w:r>
          </w:p>
        </w:tc>
        <w:tc>
          <w:tcPr>
            <w:tcW w:w="804" w:type="pct"/>
            <w:tcBorders>
              <w:top w:val="nil"/>
              <w:left w:val="nil"/>
              <w:bottom w:val="nil"/>
              <w:right w:val="nil"/>
            </w:tcBorders>
            <w:shd w:val="clear" w:color="auto" w:fill="auto"/>
            <w:vAlign w:val="center"/>
          </w:tcPr>
          <w:p w14:paraId="3BE1BF1A" w14:textId="78486E92"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w:t>
            </w:r>
          </w:p>
        </w:tc>
        <w:tc>
          <w:tcPr>
            <w:tcW w:w="804" w:type="pct"/>
            <w:tcBorders>
              <w:top w:val="nil"/>
              <w:left w:val="nil"/>
              <w:bottom w:val="nil"/>
              <w:right w:val="nil"/>
            </w:tcBorders>
            <w:shd w:val="clear" w:color="auto" w:fill="auto"/>
            <w:vAlign w:val="center"/>
          </w:tcPr>
          <w:p w14:paraId="5E6D13E6" w14:textId="2075B4B0"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380</w:t>
            </w:r>
          </w:p>
        </w:tc>
        <w:tc>
          <w:tcPr>
            <w:tcW w:w="804" w:type="pct"/>
            <w:tcBorders>
              <w:top w:val="nil"/>
              <w:left w:val="nil"/>
              <w:bottom w:val="nil"/>
              <w:right w:val="nil"/>
            </w:tcBorders>
            <w:shd w:val="clear" w:color="auto" w:fill="auto"/>
            <w:vAlign w:val="center"/>
            <w:hideMark/>
          </w:tcPr>
          <w:p w14:paraId="19A13506" w14:textId="44284387"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88</w:t>
            </w:r>
          </w:p>
        </w:tc>
        <w:tc>
          <w:tcPr>
            <w:tcW w:w="802" w:type="pct"/>
            <w:tcBorders>
              <w:top w:val="nil"/>
              <w:left w:val="nil"/>
              <w:bottom w:val="nil"/>
              <w:right w:val="nil"/>
            </w:tcBorders>
            <w:shd w:val="clear" w:color="auto" w:fill="auto"/>
            <w:vAlign w:val="center"/>
            <w:hideMark/>
          </w:tcPr>
          <w:p w14:paraId="587BF22F" w14:textId="16954D6D"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112</w:t>
            </w:r>
          </w:p>
        </w:tc>
      </w:tr>
      <w:tr w:rsidR="00264F61" w:rsidRPr="000F58D0" w14:paraId="16AC1957" w14:textId="77777777" w:rsidTr="001D4886">
        <w:trPr>
          <w:trHeight w:val="227"/>
        </w:trPr>
        <w:tc>
          <w:tcPr>
            <w:tcW w:w="1785" w:type="pct"/>
            <w:tcBorders>
              <w:top w:val="nil"/>
              <w:left w:val="nil"/>
              <w:bottom w:val="nil"/>
              <w:right w:val="nil"/>
            </w:tcBorders>
            <w:shd w:val="clear" w:color="auto" w:fill="auto"/>
            <w:vAlign w:val="center"/>
            <w:hideMark/>
          </w:tcPr>
          <w:p w14:paraId="6D372472" w14:textId="77777777" w:rsidR="00264F61" w:rsidRPr="000F58D0" w:rsidRDefault="00264F61" w:rsidP="00264F61">
            <w:pPr>
              <w:spacing w:after="0" w:line="240" w:lineRule="auto"/>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Prêmios de seguro a apropriar</w:t>
            </w:r>
          </w:p>
        </w:tc>
        <w:tc>
          <w:tcPr>
            <w:tcW w:w="804" w:type="pct"/>
            <w:tcBorders>
              <w:top w:val="nil"/>
              <w:left w:val="nil"/>
              <w:bottom w:val="nil"/>
              <w:right w:val="nil"/>
            </w:tcBorders>
            <w:shd w:val="clear" w:color="auto" w:fill="auto"/>
            <w:vAlign w:val="center"/>
          </w:tcPr>
          <w:p w14:paraId="777E208C" w14:textId="738E8DC1"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1.282</w:t>
            </w:r>
          </w:p>
        </w:tc>
        <w:tc>
          <w:tcPr>
            <w:tcW w:w="804" w:type="pct"/>
            <w:tcBorders>
              <w:top w:val="nil"/>
              <w:left w:val="nil"/>
              <w:bottom w:val="nil"/>
              <w:right w:val="nil"/>
            </w:tcBorders>
            <w:shd w:val="clear" w:color="auto" w:fill="auto"/>
            <w:vAlign w:val="center"/>
          </w:tcPr>
          <w:p w14:paraId="3CB393DE" w14:textId="5D44D2E6"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1.283</w:t>
            </w:r>
          </w:p>
        </w:tc>
        <w:tc>
          <w:tcPr>
            <w:tcW w:w="804" w:type="pct"/>
            <w:tcBorders>
              <w:top w:val="nil"/>
              <w:left w:val="nil"/>
              <w:bottom w:val="nil"/>
              <w:right w:val="nil"/>
            </w:tcBorders>
            <w:shd w:val="clear" w:color="auto" w:fill="auto"/>
            <w:vAlign w:val="center"/>
            <w:hideMark/>
          </w:tcPr>
          <w:p w14:paraId="503C92F9" w14:textId="12BBFE60"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1.283</w:t>
            </w:r>
          </w:p>
        </w:tc>
        <w:tc>
          <w:tcPr>
            <w:tcW w:w="802" w:type="pct"/>
            <w:tcBorders>
              <w:top w:val="nil"/>
              <w:left w:val="nil"/>
              <w:bottom w:val="nil"/>
              <w:right w:val="nil"/>
            </w:tcBorders>
            <w:shd w:val="clear" w:color="auto" w:fill="auto"/>
            <w:vAlign w:val="center"/>
            <w:hideMark/>
          </w:tcPr>
          <w:p w14:paraId="3EDF46CE" w14:textId="7EA16468"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1.283</w:t>
            </w:r>
          </w:p>
        </w:tc>
      </w:tr>
      <w:tr w:rsidR="00264F61" w:rsidRPr="000F58D0" w14:paraId="2185A385" w14:textId="77777777" w:rsidTr="001D4886">
        <w:trPr>
          <w:trHeight w:val="227"/>
        </w:trPr>
        <w:tc>
          <w:tcPr>
            <w:tcW w:w="1785" w:type="pct"/>
            <w:tcBorders>
              <w:top w:val="nil"/>
              <w:left w:val="nil"/>
              <w:bottom w:val="nil"/>
              <w:right w:val="nil"/>
            </w:tcBorders>
            <w:shd w:val="clear" w:color="auto" w:fill="auto"/>
            <w:vAlign w:val="center"/>
            <w:hideMark/>
          </w:tcPr>
          <w:p w14:paraId="6354E38A" w14:textId="77777777" w:rsidR="00264F61" w:rsidRPr="000F58D0" w:rsidRDefault="00264F61" w:rsidP="00264F61">
            <w:pPr>
              <w:spacing w:after="0" w:line="240" w:lineRule="auto"/>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Crédito tributário - diferenças temporárias</w:t>
            </w:r>
          </w:p>
        </w:tc>
        <w:tc>
          <w:tcPr>
            <w:tcW w:w="804" w:type="pct"/>
            <w:tcBorders>
              <w:top w:val="nil"/>
              <w:left w:val="nil"/>
              <w:bottom w:val="nil"/>
              <w:right w:val="nil"/>
            </w:tcBorders>
            <w:shd w:val="clear" w:color="auto" w:fill="auto"/>
            <w:vAlign w:val="center"/>
          </w:tcPr>
          <w:p w14:paraId="4AAA032B" w14:textId="58359117"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804" w:type="pct"/>
            <w:tcBorders>
              <w:top w:val="nil"/>
              <w:left w:val="nil"/>
              <w:bottom w:val="nil"/>
              <w:right w:val="nil"/>
            </w:tcBorders>
            <w:shd w:val="clear" w:color="auto" w:fill="auto"/>
            <w:vAlign w:val="center"/>
          </w:tcPr>
          <w:p w14:paraId="774860E2" w14:textId="1A0C10CD"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804" w:type="pct"/>
            <w:tcBorders>
              <w:top w:val="nil"/>
              <w:left w:val="nil"/>
              <w:bottom w:val="nil"/>
              <w:right w:val="nil"/>
            </w:tcBorders>
            <w:shd w:val="clear" w:color="auto" w:fill="auto"/>
            <w:vAlign w:val="center"/>
            <w:hideMark/>
          </w:tcPr>
          <w:p w14:paraId="2EB9BD42" w14:textId="77777777" w:rsidR="00264F61" w:rsidRPr="000F58D0" w:rsidRDefault="00264F61" w:rsidP="00264F61">
            <w:pPr>
              <w:spacing w:after="0" w:line="240" w:lineRule="auto"/>
              <w:jc w:val="center"/>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w:t>
            </w:r>
          </w:p>
        </w:tc>
        <w:tc>
          <w:tcPr>
            <w:tcW w:w="802" w:type="pct"/>
            <w:tcBorders>
              <w:top w:val="nil"/>
              <w:left w:val="nil"/>
              <w:bottom w:val="nil"/>
              <w:right w:val="nil"/>
            </w:tcBorders>
            <w:shd w:val="clear" w:color="auto" w:fill="auto"/>
            <w:vAlign w:val="center"/>
            <w:hideMark/>
          </w:tcPr>
          <w:p w14:paraId="269E49E5" w14:textId="6201DD15"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41</w:t>
            </w:r>
          </w:p>
        </w:tc>
      </w:tr>
      <w:tr w:rsidR="00264F61" w:rsidRPr="000F58D0" w14:paraId="5A2C3B4C" w14:textId="77777777" w:rsidTr="001D4886">
        <w:trPr>
          <w:trHeight w:val="227"/>
        </w:trPr>
        <w:tc>
          <w:tcPr>
            <w:tcW w:w="1785" w:type="pct"/>
            <w:tcBorders>
              <w:top w:val="nil"/>
              <w:left w:val="nil"/>
              <w:bottom w:val="nil"/>
              <w:right w:val="nil"/>
            </w:tcBorders>
            <w:shd w:val="clear" w:color="auto" w:fill="auto"/>
            <w:vAlign w:val="center"/>
            <w:hideMark/>
          </w:tcPr>
          <w:p w14:paraId="300047E8" w14:textId="77777777" w:rsidR="00264F61" w:rsidRPr="000F58D0" w:rsidRDefault="00264F61" w:rsidP="00264F61">
            <w:pPr>
              <w:spacing w:after="0" w:line="240" w:lineRule="auto"/>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Outros</w:t>
            </w:r>
          </w:p>
        </w:tc>
        <w:tc>
          <w:tcPr>
            <w:tcW w:w="804" w:type="pct"/>
            <w:tcBorders>
              <w:top w:val="nil"/>
              <w:left w:val="nil"/>
              <w:bottom w:val="nil"/>
              <w:right w:val="nil"/>
            </w:tcBorders>
            <w:shd w:val="clear" w:color="auto" w:fill="auto"/>
            <w:vAlign w:val="center"/>
          </w:tcPr>
          <w:p w14:paraId="15D35139" w14:textId="3CFA3A1C" w:rsidR="00264F61" w:rsidRPr="000F58D0" w:rsidRDefault="00264F61" w:rsidP="00264F61">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4" w:type="pct"/>
            <w:tcBorders>
              <w:top w:val="nil"/>
              <w:left w:val="nil"/>
              <w:bottom w:val="nil"/>
              <w:right w:val="nil"/>
            </w:tcBorders>
            <w:shd w:val="clear" w:color="auto" w:fill="auto"/>
            <w:vAlign w:val="center"/>
          </w:tcPr>
          <w:p w14:paraId="66DFA530" w14:textId="59B51D41"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w:t>
            </w:r>
          </w:p>
        </w:tc>
        <w:tc>
          <w:tcPr>
            <w:tcW w:w="804" w:type="pct"/>
            <w:tcBorders>
              <w:top w:val="nil"/>
              <w:left w:val="nil"/>
              <w:bottom w:val="nil"/>
              <w:right w:val="nil"/>
            </w:tcBorders>
            <w:shd w:val="clear" w:color="auto" w:fill="auto"/>
            <w:vAlign w:val="center"/>
            <w:hideMark/>
          </w:tcPr>
          <w:p w14:paraId="2CD10618" w14:textId="77777777" w:rsidR="00264F61" w:rsidRPr="000F58D0" w:rsidRDefault="00264F61" w:rsidP="00264F61">
            <w:pPr>
              <w:spacing w:after="0" w:line="240" w:lineRule="auto"/>
              <w:jc w:val="center"/>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w:t>
            </w:r>
          </w:p>
        </w:tc>
        <w:tc>
          <w:tcPr>
            <w:tcW w:w="802" w:type="pct"/>
            <w:tcBorders>
              <w:top w:val="nil"/>
              <w:left w:val="nil"/>
              <w:bottom w:val="nil"/>
              <w:right w:val="nil"/>
            </w:tcBorders>
            <w:shd w:val="clear" w:color="auto" w:fill="auto"/>
            <w:vAlign w:val="center"/>
            <w:hideMark/>
          </w:tcPr>
          <w:p w14:paraId="69E39085" w14:textId="77777777" w:rsidR="00264F61" w:rsidRPr="000F58D0" w:rsidRDefault="00264F61" w:rsidP="00264F61">
            <w:pPr>
              <w:spacing w:after="0" w:line="240" w:lineRule="auto"/>
              <w:jc w:val="center"/>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w:t>
            </w:r>
          </w:p>
        </w:tc>
      </w:tr>
      <w:tr w:rsidR="00264F61" w:rsidRPr="000F58D0" w14:paraId="3E268D13" w14:textId="77777777" w:rsidTr="001D4886">
        <w:trPr>
          <w:trHeight w:val="227"/>
        </w:trPr>
        <w:tc>
          <w:tcPr>
            <w:tcW w:w="1785" w:type="pct"/>
            <w:tcBorders>
              <w:top w:val="nil"/>
              <w:left w:val="nil"/>
              <w:bottom w:val="nil"/>
              <w:right w:val="nil"/>
            </w:tcBorders>
            <w:shd w:val="clear" w:color="auto" w:fill="auto"/>
            <w:vAlign w:val="center"/>
            <w:hideMark/>
          </w:tcPr>
          <w:p w14:paraId="6DEBAB8C" w14:textId="77777777" w:rsidR="00264F61" w:rsidRPr="000F58D0" w:rsidRDefault="00264F61" w:rsidP="00264F61">
            <w:pPr>
              <w:spacing w:after="0" w:line="240" w:lineRule="auto"/>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Outros ativos - circulante - Subtotal</w:t>
            </w:r>
          </w:p>
        </w:tc>
        <w:tc>
          <w:tcPr>
            <w:tcW w:w="804" w:type="pct"/>
            <w:tcBorders>
              <w:top w:val="nil"/>
              <w:left w:val="nil"/>
              <w:bottom w:val="nil"/>
              <w:right w:val="nil"/>
            </w:tcBorders>
            <w:shd w:val="clear" w:color="auto" w:fill="auto"/>
            <w:vAlign w:val="center"/>
          </w:tcPr>
          <w:p w14:paraId="05210B01" w14:textId="7E34D972"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1.465</w:t>
            </w:r>
          </w:p>
        </w:tc>
        <w:tc>
          <w:tcPr>
            <w:tcW w:w="804" w:type="pct"/>
            <w:tcBorders>
              <w:top w:val="nil"/>
              <w:left w:val="nil"/>
              <w:bottom w:val="nil"/>
              <w:right w:val="nil"/>
            </w:tcBorders>
            <w:shd w:val="clear" w:color="auto" w:fill="auto"/>
            <w:vAlign w:val="center"/>
          </w:tcPr>
          <w:p w14:paraId="5FAFE3A1" w14:textId="4C86DFC0"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1.676</w:t>
            </w:r>
          </w:p>
        </w:tc>
        <w:tc>
          <w:tcPr>
            <w:tcW w:w="804" w:type="pct"/>
            <w:tcBorders>
              <w:top w:val="nil"/>
              <w:left w:val="nil"/>
              <w:bottom w:val="nil"/>
              <w:right w:val="nil"/>
            </w:tcBorders>
            <w:shd w:val="clear" w:color="auto" w:fill="auto"/>
            <w:vAlign w:val="center"/>
            <w:hideMark/>
          </w:tcPr>
          <w:p w14:paraId="79BC6F27" w14:textId="77777777"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1.371</w:t>
            </w:r>
          </w:p>
        </w:tc>
        <w:tc>
          <w:tcPr>
            <w:tcW w:w="802" w:type="pct"/>
            <w:tcBorders>
              <w:top w:val="nil"/>
              <w:left w:val="nil"/>
              <w:bottom w:val="nil"/>
              <w:right w:val="nil"/>
            </w:tcBorders>
            <w:shd w:val="clear" w:color="auto" w:fill="auto"/>
            <w:vAlign w:val="center"/>
            <w:hideMark/>
          </w:tcPr>
          <w:p w14:paraId="4D0118F0" w14:textId="77777777"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1.436</w:t>
            </w:r>
          </w:p>
        </w:tc>
      </w:tr>
      <w:tr w:rsidR="00264F61" w:rsidRPr="000F58D0" w14:paraId="47EFA245" w14:textId="77777777" w:rsidTr="001D4886">
        <w:trPr>
          <w:trHeight w:val="227"/>
        </w:trPr>
        <w:tc>
          <w:tcPr>
            <w:tcW w:w="1785" w:type="pct"/>
            <w:tcBorders>
              <w:top w:val="nil"/>
              <w:left w:val="nil"/>
              <w:bottom w:val="nil"/>
              <w:right w:val="nil"/>
            </w:tcBorders>
            <w:shd w:val="clear" w:color="auto" w:fill="auto"/>
            <w:vAlign w:val="center"/>
            <w:hideMark/>
          </w:tcPr>
          <w:p w14:paraId="67FEDC3B" w14:textId="77777777" w:rsidR="00264F61" w:rsidRPr="000F58D0" w:rsidRDefault="00264F61" w:rsidP="00264F61">
            <w:pPr>
              <w:spacing w:after="0" w:line="240" w:lineRule="auto"/>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Ativo imobilizado</w:t>
            </w:r>
          </w:p>
        </w:tc>
        <w:tc>
          <w:tcPr>
            <w:tcW w:w="804" w:type="pct"/>
            <w:tcBorders>
              <w:top w:val="nil"/>
              <w:left w:val="nil"/>
              <w:bottom w:val="nil"/>
              <w:right w:val="nil"/>
            </w:tcBorders>
            <w:shd w:val="clear" w:color="auto" w:fill="auto"/>
            <w:vAlign w:val="center"/>
          </w:tcPr>
          <w:p w14:paraId="3753A477" w14:textId="6D42B3F8"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w:t>
            </w:r>
          </w:p>
        </w:tc>
        <w:tc>
          <w:tcPr>
            <w:tcW w:w="804" w:type="pct"/>
            <w:tcBorders>
              <w:top w:val="nil"/>
              <w:left w:val="nil"/>
              <w:bottom w:val="nil"/>
              <w:right w:val="nil"/>
            </w:tcBorders>
            <w:shd w:val="clear" w:color="auto" w:fill="auto"/>
            <w:vAlign w:val="center"/>
          </w:tcPr>
          <w:p w14:paraId="1ED94BB0" w14:textId="32FF2E86"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w:t>
            </w:r>
          </w:p>
        </w:tc>
        <w:tc>
          <w:tcPr>
            <w:tcW w:w="804" w:type="pct"/>
            <w:tcBorders>
              <w:top w:val="nil"/>
              <w:left w:val="nil"/>
              <w:bottom w:val="nil"/>
              <w:right w:val="nil"/>
            </w:tcBorders>
            <w:shd w:val="clear" w:color="auto" w:fill="auto"/>
            <w:vAlign w:val="center"/>
            <w:hideMark/>
          </w:tcPr>
          <w:p w14:paraId="11396C57" w14:textId="77777777"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22</w:t>
            </w:r>
          </w:p>
        </w:tc>
        <w:tc>
          <w:tcPr>
            <w:tcW w:w="802" w:type="pct"/>
            <w:tcBorders>
              <w:top w:val="nil"/>
              <w:left w:val="nil"/>
              <w:bottom w:val="nil"/>
              <w:right w:val="nil"/>
            </w:tcBorders>
            <w:shd w:val="clear" w:color="auto" w:fill="auto"/>
            <w:vAlign w:val="center"/>
            <w:hideMark/>
          </w:tcPr>
          <w:p w14:paraId="62FE116E" w14:textId="77777777" w:rsidR="00264F61" w:rsidRPr="000F58D0" w:rsidRDefault="00264F61" w:rsidP="00264F61">
            <w:pPr>
              <w:spacing w:after="0" w:line="240" w:lineRule="auto"/>
              <w:jc w:val="right"/>
              <w:rPr>
                <w:rFonts w:ascii="Calibri Light" w:eastAsia="Times New Roman" w:hAnsi="Calibri Light" w:cs="Calibri Light"/>
                <w:color w:val="005CA9"/>
                <w:sz w:val="18"/>
                <w:szCs w:val="18"/>
                <w:lang w:eastAsia="pt-BR"/>
              </w:rPr>
            </w:pPr>
            <w:r w:rsidRPr="000F58D0">
              <w:rPr>
                <w:rFonts w:ascii="Calibri Light" w:eastAsia="Times New Roman" w:hAnsi="Calibri Light" w:cs="Calibri Light"/>
                <w:color w:val="005CA9"/>
                <w:sz w:val="18"/>
                <w:szCs w:val="18"/>
                <w:lang w:eastAsia="pt-BR"/>
              </w:rPr>
              <w:t>22</w:t>
            </w:r>
          </w:p>
        </w:tc>
      </w:tr>
      <w:tr w:rsidR="00264F61" w:rsidRPr="000F58D0" w14:paraId="0B099F24" w14:textId="77777777" w:rsidTr="001D4886">
        <w:trPr>
          <w:trHeight w:val="227"/>
        </w:trPr>
        <w:tc>
          <w:tcPr>
            <w:tcW w:w="1785" w:type="pct"/>
            <w:tcBorders>
              <w:top w:val="nil"/>
              <w:left w:val="nil"/>
              <w:bottom w:val="nil"/>
              <w:right w:val="nil"/>
            </w:tcBorders>
            <w:shd w:val="clear" w:color="auto" w:fill="auto"/>
            <w:vAlign w:val="center"/>
            <w:hideMark/>
          </w:tcPr>
          <w:p w14:paraId="4F310DD4" w14:textId="77777777" w:rsidR="00264F61" w:rsidRPr="000F58D0" w:rsidRDefault="00264F61" w:rsidP="00264F61">
            <w:pPr>
              <w:spacing w:after="0" w:line="240" w:lineRule="auto"/>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Outros ativos - não circulante - Subtotal</w:t>
            </w:r>
          </w:p>
        </w:tc>
        <w:tc>
          <w:tcPr>
            <w:tcW w:w="804" w:type="pct"/>
            <w:tcBorders>
              <w:top w:val="nil"/>
              <w:left w:val="nil"/>
              <w:bottom w:val="nil"/>
              <w:right w:val="nil"/>
            </w:tcBorders>
            <w:shd w:val="clear" w:color="auto" w:fill="auto"/>
            <w:vAlign w:val="center"/>
          </w:tcPr>
          <w:p w14:paraId="27EC52E9" w14:textId="02A8A738"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w:t>
            </w:r>
          </w:p>
        </w:tc>
        <w:tc>
          <w:tcPr>
            <w:tcW w:w="804" w:type="pct"/>
            <w:tcBorders>
              <w:top w:val="nil"/>
              <w:left w:val="nil"/>
              <w:bottom w:val="nil"/>
              <w:right w:val="nil"/>
            </w:tcBorders>
            <w:shd w:val="clear" w:color="auto" w:fill="auto"/>
            <w:vAlign w:val="center"/>
          </w:tcPr>
          <w:p w14:paraId="303586C4" w14:textId="1B23CF56"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w:t>
            </w:r>
          </w:p>
        </w:tc>
        <w:tc>
          <w:tcPr>
            <w:tcW w:w="804" w:type="pct"/>
            <w:tcBorders>
              <w:top w:val="nil"/>
              <w:left w:val="nil"/>
              <w:bottom w:val="nil"/>
              <w:right w:val="nil"/>
            </w:tcBorders>
            <w:shd w:val="clear" w:color="auto" w:fill="auto"/>
            <w:vAlign w:val="center"/>
            <w:hideMark/>
          </w:tcPr>
          <w:p w14:paraId="107FEA0B" w14:textId="77777777"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22</w:t>
            </w:r>
          </w:p>
        </w:tc>
        <w:tc>
          <w:tcPr>
            <w:tcW w:w="802" w:type="pct"/>
            <w:tcBorders>
              <w:top w:val="nil"/>
              <w:left w:val="nil"/>
              <w:bottom w:val="nil"/>
              <w:right w:val="nil"/>
            </w:tcBorders>
            <w:shd w:val="clear" w:color="auto" w:fill="auto"/>
            <w:vAlign w:val="center"/>
            <w:hideMark/>
          </w:tcPr>
          <w:p w14:paraId="16425D7F" w14:textId="77777777"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22</w:t>
            </w:r>
          </w:p>
        </w:tc>
      </w:tr>
      <w:tr w:rsidR="00264F61" w:rsidRPr="000F58D0" w14:paraId="2FC34242" w14:textId="77777777" w:rsidTr="001D4886">
        <w:trPr>
          <w:trHeight w:val="227"/>
        </w:trPr>
        <w:tc>
          <w:tcPr>
            <w:tcW w:w="1785" w:type="pct"/>
            <w:tcBorders>
              <w:top w:val="nil"/>
              <w:left w:val="nil"/>
              <w:bottom w:val="single" w:sz="4" w:space="0" w:color="54BBAB"/>
              <w:right w:val="nil"/>
            </w:tcBorders>
            <w:shd w:val="clear" w:color="auto" w:fill="auto"/>
            <w:vAlign w:val="center"/>
            <w:hideMark/>
          </w:tcPr>
          <w:p w14:paraId="0B2ADEEE" w14:textId="77777777" w:rsidR="00264F61" w:rsidRPr="000F58D0" w:rsidRDefault="00264F61" w:rsidP="00264F61">
            <w:pPr>
              <w:spacing w:after="0" w:line="240" w:lineRule="auto"/>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Total</w:t>
            </w:r>
          </w:p>
        </w:tc>
        <w:tc>
          <w:tcPr>
            <w:tcW w:w="804" w:type="pct"/>
            <w:tcBorders>
              <w:top w:val="nil"/>
              <w:left w:val="nil"/>
              <w:bottom w:val="single" w:sz="4" w:space="0" w:color="54BBAB"/>
              <w:right w:val="nil"/>
            </w:tcBorders>
            <w:shd w:val="clear" w:color="auto" w:fill="auto"/>
            <w:vAlign w:val="center"/>
          </w:tcPr>
          <w:p w14:paraId="06B70271" w14:textId="175C5CAA"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1.476</w:t>
            </w:r>
          </w:p>
        </w:tc>
        <w:tc>
          <w:tcPr>
            <w:tcW w:w="804" w:type="pct"/>
            <w:tcBorders>
              <w:top w:val="nil"/>
              <w:left w:val="nil"/>
              <w:bottom w:val="single" w:sz="4" w:space="0" w:color="54BBAB"/>
              <w:right w:val="nil"/>
            </w:tcBorders>
            <w:shd w:val="clear" w:color="auto" w:fill="auto"/>
            <w:vAlign w:val="center"/>
          </w:tcPr>
          <w:p w14:paraId="35E56272" w14:textId="52709229"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1.687</w:t>
            </w:r>
          </w:p>
        </w:tc>
        <w:tc>
          <w:tcPr>
            <w:tcW w:w="804" w:type="pct"/>
            <w:tcBorders>
              <w:top w:val="nil"/>
              <w:left w:val="nil"/>
              <w:bottom w:val="single" w:sz="4" w:space="0" w:color="54BBAB"/>
              <w:right w:val="nil"/>
            </w:tcBorders>
            <w:shd w:val="clear" w:color="auto" w:fill="auto"/>
            <w:vAlign w:val="center"/>
            <w:hideMark/>
          </w:tcPr>
          <w:p w14:paraId="3BFE8E80" w14:textId="4501CAFF"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1.393</w:t>
            </w:r>
          </w:p>
        </w:tc>
        <w:tc>
          <w:tcPr>
            <w:tcW w:w="802" w:type="pct"/>
            <w:tcBorders>
              <w:top w:val="nil"/>
              <w:left w:val="nil"/>
              <w:bottom w:val="single" w:sz="4" w:space="0" w:color="54BBAB"/>
              <w:right w:val="nil"/>
            </w:tcBorders>
            <w:shd w:val="clear" w:color="auto" w:fill="auto"/>
            <w:vAlign w:val="center"/>
            <w:hideMark/>
          </w:tcPr>
          <w:p w14:paraId="2FAD8B3C" w14:textId="45A15A7F" w:rsidR="00264F61" w:rsidRPr="000F58D0" w:rsidRDefault="00264F61" w:rsidP="00264F61">
            <w:pPr>
              <w:spacing w:after="0" w:line="240" w:lineRule="auto"/>
              <w:jc w:val="right"/>
              <w:rPr>
                <w:rFonts w:ascii="Calibri Light" w:eastAsia="Times New Roman" w:hAnsi="Calibri Light" w:cs="Calibri Light"/>
                <w:b/>
                <w:bCs/>
                <w:color w:val="005CA9"/>
                <w:sz w:val="18"/>
                <w:szCs w:val="18"/>
                <w:lang w:eastAsia="pt-BR"/>
              </w:rPr>
            </w:pPr>
            <w:r w:rsidRPr="000F58D0">
              <w:rPr>
                <w:rFonts w:ascii="Calibri Light" w:eastAsia="Times New Roman" w:hAnsi="Calibri Light" w:cs="Calibri Light"/>
                <w:b/>
                <w:bCs/>
                <w:color w:val="005CA9"/>
                <w:sz w:val="18"/>
                <w:szCs w:val="18"/>
                <w:lang w:eastAsia="pt-BR"/>
              </w:rPr>
              <w:t>1.458</w:t>
            </w:r>
          </w:p>
        </w:tc>
      </w:tr>
    </w:tbl>
    <w:p w14:paraId="40D3C3F1" w14:textId="77777777" w:rsidR="00300BD6" w:rsidRDefault="00300BD6" w:rsidP="00FE1962">
      <w:pPr>
        <w:pStyle w:val="Ttulo1Leo"/>
        <w:spacing w:after="120"/>
        <w:jc w:val="both"/>
        <w:rPr>
          <w:rFonts w:asciiTheme="majorHAnsi" w:hAnsiTheme="majorHAnsi" w:cstheme="majorHAnsi"/>
          <w:lang w:val="pt-BR"/>
        </w:rPr>
        <w:sectPr w:rsidR="00300BD6" w:rsidSect="009B5CDA">
          <w:headerReference w:type="even" r:id="rId54"/>
          <w:headerReference w:type="default" r:id="rId55"/>
          <w:headerReference w:type="first" r:id="rId56"/>
          <w:pgSz w:w="11906" w:h="16838" w:code="9"/>
          <w:pgMar w:top="1418" w:right="851" w:bottom="851" w:left="1418" w:header="0" w:footer="0" w:gutter="0"/>
          <w:cols w:space="708"/>
          <w:docGrid w:linePitch="360"/>
        </w:sectPr>
      </w:pPr>
    </w:p>
    <w:p w14:paraId="6F8462F6" w14:textId="1BA459A6" w:rsidR="00874494" w:rsidRPr="00E97C45" w:rsidRDefault="00CC199F" w:rsidP="00E21A03">
      <w:pPr>
        <w:pStyle w:val="Ttulo1Leo"/>
        <w:spacing w:before="360" w:after="360"/>
        <w:jc w:val="both"/>
        <w:outlineLvl w:val="0"/>
        <w:rPr>
          <w:rFonts w:asciiTheme="majorHAnsi" w:hAnsiTheme="majorHAnsi" w:cstheme="majorHAnsi"/>
          <w:lang w:val="pt-BR"/>
        </w:rPr>
      </w:pPr>
      <w:bookmarkStart w:id="36" w:name="_Toc159513768"/>
      <w:r w:rsidRPr="00D51A16">
        <w:rPr>
          <w:rFonts w:asciiTheme="majorHAnsi" w:hAnsiTheme="majorHAnsi" w:cstheme="majorHAnsi"/>
          <w:lang w:val="pt-BR"/>
        </w:rPr>
        <w:lastRenderedPageBreak/>
        <w:t xml:space="preserve">Nota </w:t>
      </w:r>
      <w:r w:rsidR="002669DE" w:rsidRPr="00D51A16">
        <w:rPr>
          <w:rFonts w:asciiTheme="majorHAnsi" w:hAnsiTheme="majorHAnsi" w:cstheme="majorHAnsi"/>
          <w:lang w:val="pt-BR"/>
        </w:rPr>
        <w:t>1</w:t>
      </w:r>
      <w:r w:rsidR="00A50632" w:rsidRPr="00D51A16">
        <w:rPr>
          <w:rFonts w:asciiTheme="majorHAnsi" w:hAnsiTheme="majorHAnsi" w:cstheme="majorHAnsi"/>
          <w:lang w:val="pt-BR"/>
        </w:rPr>
        <w:t>4</w:t>
      </w:r>
      <w:r w:rsidRPr="00D51A16">
        <w:rPr>
          <w:rFonts w:asciiTheme="majorHAnsi" w:hAnsiTheme="majorHAnsi" w:cstheme="majorHAnsi"/>
          <w:lang w:val="pt-BR"/>
        </w:rPr>
        <w:t xml:space="preserve"> -</w:t>
      </w:r>
      <w:r w:rsidR="007F36BC" w:rsidRPr="00D51A16">
        <w:rPr>
          <w:rFonts w:asciiTheme="majorHAnsi" w:hAnsiTheme="majorHAnsi" w:cstheme="majorHAnsi"/>
          <w:lang w:val="pt-BR"/>
        </w:rPr>
        <w:t xml:space="preserve"> </w:t>
      </w:r>
      <w:r w:rsidR="0042452E" w:rsidRPr="00D51A16">
        <w:rPr>
          <w:rFonts w:asciiTheme="majorHAnsi" w:hAnsiTheme="majorHAnsi" w:cstheme="majorHAnsi"/>
          <w:lang w:val="pt-BR"/>
        </w:rPr>
        <w:t xml:space="preserve">Investimentos em </w:t>
      </w:r>
      <w:r w:rsidR="00C43176" w:rsidRPr="00D51A16">
        <w:rPr>
          <w:rFonts w:asciiTheme="majorHAnsi" w:hAnsiTheme="majorHAnsi" w:cstheme="majorHAnsi"/>
          <w:lang w:val="pt-BR"/>
        </w:rPr>
        <w:t>participações s</w:t>
      </w:r>
      <w:r w:rsidR="0042452E" w:rsidRPr="00D51A16">
        <w:rPr>
          <w:rFonts w:asciiTheme="majorHAnsi" w:hAnsiTheme="majorHAnsi" w:cstheme="majorHAnsi"/>
          <w:lang w:val="pt-BR"/>
        </w:rPr>
        <w:t>ocietárias</w:t>
      </w:r>
      <w:bookmarkEnd w:id="36"/>
    </w:p>
    <w:p w14:paraId="44D5716D" w14:textId="77777777" w:rsidR="008D1334" w:rsidRPr="00E97C45" w:rsidRDefault="00C96D71" w:rsidP="00CB5567">
      <w:pPr>
        <w:pStyle w:val="PargrafodaLista"/>
        <w:numPr>
          <w:ilvl w:val="0"/>
          <w:numId w:val="1"/>
        </w:numPr>
        <w:spacing w:before="240" w:after="240"/>
        <w:ind w:left="363"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Movimentação</w:t>
      </w:r>
      <w:r w:rsidR="00B96BF4" w:rsidRPr="00E97C45">
        <w:rPr>
          <w:rFonts w:asciiTheme="majorHAnsi" w:hAnsiTheme="majorHAnsi" w:cstheme="majorHAnsi"/>
          <w:b/>
          <w:color w:val="2F75B5"/>
          <w:sz w:val="24"/>
          <w:szCs w:val="24"/>
          <w:lang w:val="pt-BR"/>
        </w:rPr>
        <w:t xml:space="preserve"> </w:t>
      </w:r>
      <w:r w:rsidRPr="00E97C45">
        <w:rPr>
          <w:rFonts w:asciiTheme="majorHAnsi" w:hAnsiTheme="majorHAnsi" w:cstheme="majorHAnsi"/>
          <w:b/>
          <w:color w:val="2F75B5"/>
          <w:sz w:val="24"/>
          <w:szCs w:val="24"/>
          <w:lang w:val="pt-BR"/>
        </w:rPr>
        <w:t>dos investimentos</w:t>
      </w:r>
    </w:p>
    <w:tbl>
      <w:tblPr>
        <w:tblW w:w="5000" w:type="pct"/>
        <w:tblCellMar>
          <w:left w:w="70" w:type="dxa"/>
          <w:right w:w="70" w:type="dxa"/>
        </w:tblCellMar>
        <w:tblLook w:val="04A0" w:firstRow="1" w:lastRow="0" w:firstColumn="1" w:lastColumn="0" w:noHBand="0" w:noVBand="1"/>
      </w:tblPr>
      <w:tblGrid>
        <w:gridCol w:w="5106"/>
        <w:gridCol w:w="1306"/>
        <w:gridCol w:w="1372"/>
        <w:gridCol w:w="1372"/>
        <w:gridCol w:w="1372"/>
        <w:gridCol w:w="1372"/>
        <w:gridCol w:w="1372"/>
        <w:gridCol w:w="1297"/>
      </w:tblGrid>
      <w:tr w:rsidR="00761936" w:rsidRPr="00761936" w14:paraId="2CFF2FBC" w14:textId="77777777" w:rsidTr="00761936">
        <w:trPr>
          <w:trHeight w:val="255"/>
        </w:trPr>
        <w:tc>
          <w:tcPr>
            <w:tcW w:w="1752" w:type="pct"/>
            <w:vMerge w:val="restart"/>
            <w:tcBorders>
              <w:top w:val="single" w:sz="4" w:space="0" w:color="54BBAB"/>
              <w:left w:val="nil"/>
              <w:bottom w:val="single" w:sz="4" w:space="0" w:color="54BBAB"/>
              <w:right w:val="nil"/>
            </w:tcBorders>
            <w:shd w:val="clear" w:color="auto" w:fill="auto"/>
            <w:vAlign w:val="center"/>
            <w:hideMark/>
          </w:tcPr>
          <w:p w14:paraId="4A861DE6"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Empresas</w:t>
            </w:r>
          </w:p>
        </w:tc>
        <w:tc>
          <w:tcPr>
            <w:tcW w:w="3248" w:type="pct"/>
            <w:gridSpan w:val="7"/>
            <w:tcBorders>
              <w:top w:val="single" w:sz="4" w:space="0" w:color="57BBAB"/>
              <w:left w:val="nil"/>
              <w:bottom w:val="single" w:sz="4" w:space="0" w:color="57BBAB"/>
              <w:right w:val="nil"/>
            </w:tcBorders>
            <w:shd w:val="clear" w:color="auto" w:fill="auto"/>
            <w:vAlign w:val="center"/>
            <w:hideMark/>
          </w:tcPr>
          <w:p w14:paraId="1635E782"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Controladora</w:t>
            </w:r>
          </w:p>
        </w:tc>
      </w:tr>
      <w:tr w:rsidR="00761936" w:rsidRPr="00761936" w14:paraId="2E2FC737" w14:textId="77777777" w:rsidTr="0096201D">
        <w:trPr>
          <w:trHeight w:val="255"/>
        </w:trPr>
        <w:tc>
          <w:tcPr>
            <w:tcW w:w="1752" w:type="pct"/>
            <w:vMerge/>
            <w:tcBorders>
              <w:top w:val="nil"/>
              <w:left w:val="nil"/>
              <w:bottom w:val="single" w:sz="4" w:space="0" w:color="54BBAB"/>
              <w:right w:val="nil"/>
            </w:tcBorders>
            <w:shd w:val="clear" w:color="auto" w:fill="auto"/>
            <w:vAlign w:val="center"/>
            <w:hideMark/>
          </w:tcPr>
          <w:p w14:paraId="54D6FA0A" w14:textId="77777777" w:rsidR="00761936" w:rsidRPr="00761936" w:rsidRDefault="00761936" w:rsidP="00761936">
            <w:pPr>
              <w:spacing w:after="0" w:line="240" w:lineRule="auto"/>
              <w:rPr>
                <w:rFonts w:ascii="Calibri Light" w:eastAsia="Times New Roman" w:hAnsi="Calibri Light" w:cs="Calibri Light"/>
                <w:b/>
                <w:bCs/>
                <w:color w:val="005CA9"/>
                <w:sz w:val="18"/>
                <w:szCs w:val="18"/>
                <w:lang w:eastAsia="pt-BR"/>
              </w:rPr>
            </w:pPr>
          </w:p>
        </w:tc>
        <w:tc>
          <w:tcPr>
            <w:tcW w:w="448" w:type="pct"/>
            <w:vMerge w:val="restart"/>
            <w:tcBorders>
              <w:top w:val="nil"/>
              <w:left w:val="nil"/>
              <w:bottom w:val="single" w:sz="4" w:space="0" w:color="54BBAB"/>
              <w:right w:val="nil"/>
            </w:tcBorders>
            <w:shd w:val="clear" w:color="auto" w:fill="auto"/>
            <w:vAlign w:val="center"/>
            <w:hideMark/>
          </w:tcPr>
          <w:p w14:paraId="56433B0E"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31/12/2022</w:t>
            </w:r>
            <w:r w:rsidRPr="00761936">
              <w:rPr>
                <w:rFonts w:ascii="Calibri Light" w:eastAsia="Times New Roman" w:hAnsi="Calibri Light" w:cs="Calibri Light"/>
                <w:b/>
                <w:bCs/>
                <w:color w:val="005CA9"/>
                <w:sz w:val="18"/>
                <w:szCs w:val="18"/>
                <w:lang w:eastAsia="pt-BR"/>
              </w:rPr>
              <w:br/>
              <w:t>(Nota 4(n))</w:t>
            </w:r>
          </w:p>
        </w:tc>
        <w:tc>
          <w:tcPr>
            <w:tcW w:w="2354" w:type="pct"/>
            <w:gridSpan w:val="5"/>
            <w:tcBorders>
              <w:top w:val="nil"/>
              <w:left w:val="nil"/>
              <w:bottom w:val="single" w:sz="4" w:space="0" w:color="54BBAB"/>
              <w:right w:val="nil"/>
            </w:tcBorders>
            <w:shd w:val="clear" w:color="auto" w:fill="auto"/>
            <w:vAlign w:val="center"/>
            <w:hideMark/>
          </w:tcPr>
          <w:p w14:paraId="6C3D77BA"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Movimentação dos investimentos</w:t>
            </w:r>
          </w:p>
        </w:tc>
        <w:tc>
          <w:tcPr>
            <w:tcW w:w="445" w:type="pct"/>
            <w:vMerge w:val="restart"/>
            <w:tcBorders>
              <w:top w:val="nil"/>
              <w:left w:val="nil"/>
              <w:bottom w:val="single" w:sz="4" w:space="0" w:color="54BBAB"/>
              <w:right w:val="nil"/>
            </w:tcBorders>
            <w:shd w:val="clear" w:color="auto" w:fill="auto"/>
            <w:vAlign w:val="center"/>
            <w:hideMark/>
          </w:tcPr>
          <w:p w14:paraId="0D270D24" w14:textId="0FDFD656"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3</w:t>
            </w:r>
            <w:r w:rsidR="00B105A6">
              <w:rPr>
                <w:rFonts w:ascii="Calibri Light" w:eastAsia="Times New Roman" w:hAnsi="Calibri Light" w:cs="Calibri Light"/>
                <w:b/>
                <w:bCs/>
                <w:color w:val="005CA9"/>
                <w:sz w:val="18"/>
                <w:szCs w:val="18"/>
                <w:lang w:eastAsia="pt-BR"/>
              </w:rPr>
              <w:t>1</w:t>
            </w:r>
            <w:r w:rsidRPr="00761936">
              <w:rPr>
                <w:rFonts w:ascii="Calibri Light" w:eastAsia="Times New Roman" w:hAnsi="Calibri Light" w:cs="Calibri Light"/>
                <w:b/>
                <w:bCs/>
                <w:color w:val="005CA9"/>
                <w:sz w:val="18"/>
                <w:szCs w:val="18"/>
                <w:lang w:eastAsia="pt-BR"/>
              </w:rPr>
              <w:t>/</w:t>
            </w:r>
            <w:r w:rsidR="00B105A6">
              <w:rPr>
                <w:rFonts w:ascii="Calibri Light" w:eastAsia="Times New Roman" w:hAnsi="Calibri Light" w:cs="Calibri Light"/>
                <w:b/>
                <w:bCs/>
                <w:color w:val="005CA9"/>
                <w:sz w:val="18"/>
                <w:szCs w:val="18"/>
                <w:lang w:eastAsia="pt-BR"/>
              </w:rPr>
              <w:t>12</w:t>
            </w:r>
            <w:r w:rsidRPr="00761936">
              <w:rPr>
                <w:rFonts w:ascii="Calibri Light" w:eastAsia="Times New Roman" w:hAnsi="Calibri Light" w:cs="Calibri Light"/>
                <w:b/>
                <w:bCs/>
                <w:color w:val="005CA9"/>
                <w:sz w:val="18"/>
                <w:szCs w:val="18"/>
                <w:lang w:eastAsia="pt-BR"/>
              </w:rPr>
              <w:t>/2023</w:t>
            </w:r>
          </w:p>
        </w:tc>
      </w:tr>
      <w:tr w:rsidR="00761936" w:rsidRPr="00761936" w14:paraId="10167DB6" w14:textId="77777777" w:rsidTr="0096201D">
        <w:trPr>
          <w:trHeight w:val="255"/>
        </w:trPr>
        <w:tc>
          <w:tcPr>
            <w:tcW w:w="1752" w:type="pct"/>
            <w:vMerge/>
            <w:tcBorders>
              <w:top w:val="nil"/>
              <w:left w:val="nil"/>
              <w:bottom w:val="single" w:sz="4" w:space="0" w:color="54BBAB"/>
              <w:right w:val="nil"/>
            </w:tcBorders>
            <w:shd w:val="clear" w:color="auto" w:fill="auto"/>
            <w:vAlign w:val="center"/>
            <w:hideMark/>
          </w:tcPr>
          <w:p w14:paraId="79FA581A" w14:textId="77777777" w:rsidR="00761936" w:rsidRPr="00761936" w:rsidRDefault="00761936" w:rsidP="00761936">
            <w:pPr>
              <w:spacing w:after="0" w:line="240" w:lineRule="auto"/>
              <w:rPr>
                <w:rFonts w:ascii="Calibri Light" w:eastAsia="Times New Roman" w:hAnsi="Calibri Light" w:cs="Calibri Light"/>
                <w:b/>
                <w:bCs/>
                <w:color w:val="005CA9"/>
                <w:sz w:val="18"/>
                <w:szCs w:val="18"/>
                <w:lang w:eastAsia="pt-BR"/>
              </w:rPr>
            </w:pPr>
          </w:p>
        </w:tc>
        <w:tc>
          <w:tcPr>
            <w:tcW w:w="448" w:type="pct"/>
            <w:vMerge/>
            <w:tcBorders>
              <w:top w:val="nil"/>
              <w:left w:val="nil"/>
              <w:bottom w:val="single" w:sz="4" w:space="0" w:color="54BBAB"/>
              <w:right w:val="nil"/>
            </w:tcBorders>
            <w:shd w:val="clear" w:color="auto" w:fill="auto"/>
            <w:vAlign w:val="center"/>
            <w:hideMark/>
          </w:tcPr>
          <w:p w14:paraId="1412D675" w14:textId="77777777" w:rsidR="00761936" w:rsidRPr="00761936" w:rsidRDefault="00761936" w:rsidP="00761936">
            <w:pPr>
              <w:spacing w:after="0" w:line="240" w:lineRule="auto"/>
              <w:rPr>
                <w:rFonts w:ascii="Calibri Light" w:eastAsia="Times New Roman" w:hAnsi="Calibri Light" w:cs="Calibri Light"/>
                <w:b/>
                <w:bCs/>
                <w:color w:val="005CA9"/>
                <w:sz w:val="18"/>
                <w:szCs w:val="18"/>
                <w:lang w:eastAsia="pt-BR"/>
              </w:rPr>
            </w:pPr>
          </w:p>
        </w:tc>
        <w:tc>
          <w:tcPr>
            <w:tcW w:w="471" w:type="pct"/>
            <w:tcBorders>
              <w:top w:val="nil"/>
              <w:left w:val="nil"/>
              <w:bottom w:val="single" w:sz="4" w:space="0" w:color="54BBAB"/>
              <w:right w:val="nil"/>
            </w:tcBorders>
            <w:shd w:val="clear" w:color="auto" w:fill="auto"/>
            <w:vAlign w:val="center"/>
            <w:hideMark/>
          </w:tcPr>
          <w:p w14:paraId="31BA0778"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Resultado MEP</w:t>
            </w:r>
          </w:p>
        </w:tc>
        <w:tc>
          <w:tcPr>
            <w:tcW w:w="471" w:type="pct"/>
            <w:tcBorders>
              <w:top w:val="nil"/>
              <w:left w:val="nil"/>
              <w:bottom w:val="single" w:sz="4" w:space="0" w:color="54BBAB"/>
              <w:right w:val="nil"/>
            </w:tcBorders>
            <w:shd w:val="clear" w:color="auto" w:fill="auto"/>
            <w:vAlign w:val="center"/>
            <w:hideMark/>
          </w:tcPr>
          <w:p w14:paraId="48BD4C94"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Dividendos e JCP</w:t>
            </w:r>
          </w:p>
        </w:tc>
        <w:tc>
          <w:tcPr>
            <w:tcW w:w="471" w:type="pct"/>
            <w:tcBorders>
              <w:top w:val="nil"/>
              <w:left w:val="nil"/>
              <w:bottom w:val="single" w:sz="4" w:space="0" w:color="54BBAB"/>
              <w:right w:val="nil"/>
            </w:tcBorders>
            <w:shd w:val="clear" w:color="auto" w:fill="auto"/>
            <w:vAlign w:val="center"/>
            <w:hideMark/>
          </w:tcPr>
          <w:p w14:paraId="212F9645"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Eventos societários</w:t>
            </w:r>
          </w:p>
        </w:tc>
        <w:tc>
          <w:tcPr>
            <w:tcW w:w="471" w:type="pct"/>
            <w:tcBorders>
              <w:top w:val="nil"/>
              <w:left w:val="nil"/>
              <w:bottom w:val="single" w:sz="4" w:space="0" w:color="54BBAB"/>
              <w:right w:val="nil"/>
            </w:tcBorders>
            <w:shd w:val="clear" w:color="auto" w:fill="auto"/>
            <w:vAlign w:val="center"/>
            <w:hideMark/>
          </w:tcPr>
          <w:p w14:paraId="39A49A00"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Ajustes de avaliação patrimonial</w:t>
            </w:r>
          </w:p>
        </w:tc>
        <w:tc>
          <w:tcPr>
            <w:tcW w:w="471" w:type="pct"/>
            <w:tcBorders>
              <w:top w:val="nil"/>
              <w:left w:val="nil"/>
              <w:bottom w:val="single" w:sz="4" w:space="0" w:color="54BBAB"/>
              <w:right w:val="nil"/>
            </w:tcBorders>
            <w:shd w:val="clear" w:color="auto" w:fill="auto"/>
            <w:vAlign w:val="center"/>
            <w:hideMark/>
          </w:tcPr>
          <w:p w14:paraId="7AB4D008" w14:textId="77777777" w:rsidR="00761936" w:rsidRPr="00761936" w:rsidRDefault="00761936" w:rsidP="00761936">
            <w:pPr>
              <w:spacing w:after="0" w:line="240" w:lineRule="auto"/>
              <w:jc w:val="center"/>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Outros eventos</w:t>
            </w:r>
          </w:p>
        </w:tc>
        <w:tc>
          <w:tcPr>
            <w:tcW w:w="445" w:type="pct"/>
            <w:vMerge/>
            <w:tcBorders>
              <w:top w:val="nil"/>
              <w:left w:val="nil"/>
              <w:bottom w:val="single" w:sz="4" w:space="0" w:color="54BBAB"/>
              <w:right w:val="nil"/>
            </w:tcBorders>
            <w:shd w:val="clear" w:color="auto" w:fill="auto"/>
            <w:vAlign w:val="center"/>
            <w:hideMark/>
          </w:tcPr>
          <w:p w14:paraId="059DC18A" w14:textId="77777777" w:rsidR="00761936" w:rsidRPr="00761936" w:rsidRDefault="00761936" w:rsidP="00761936">
            <w:pPr>
              <w:spacing w:after="0" w:line="240" w:lineRule="auto"/>
              <w:rPr>
                <w:rFonts w:ascii="Calibri Light" w:eastAsia="Times New Roman" w:hAnsi="Calibri Light" w:cs="Calibri Light"/>
                <w:b/>
                <w:bCs/>
                <w:color w:val="005CA9"/>
                <w:sz w:val="18"/>
                <w:szCs w:val="18"/>
                <w:lang w:eastAsia="pt-BR"/>
              </w:rPr>
            </w:pPr>
          </w:p>
        </w:tc>
      </w:tr>
      <w:tr w:rsidR="008D1E29" w:rsidRPr="00761936" w14:paraId="57AD3124" w14:textId="77777777" w:rsidTr="00D51A16">
        <w:trPr>
          <w:trHeight w:val="255"/>
        </w:trPr>
        <w:tc>
          <w:tcPr>
            <w:tcW w:w="1752" w:type="pct"/>
            <w:tcBorders>
              <w:top w:val="nil"/>
              <w:left w:val="nil"/>
              <w:bottom w:val="nil"/>
              <w:right w:val="nil"/>
            </w:tcBorders>
            <w:shd w:val="clear" w:color="auto" w:fill="auto"/>
            <w:vAlign w:val="center"/>
            <w:hideMark/>
          </w:tcPr>
          <w:p w14:paraId="49E179E5" w14:textId="77777777" w:rsidR="008D1E29" w:rsidRPr="00761936" w:rsidRDefault="008D1E29" w:rsidP="008D1E29">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CNP Brasil (1)</w:t>
            </w:r>
          </w:p>
        </w:tc>
        <w:tc>
          <w:tcPr>
            <w:tcW w:w="448" w:type="pct"/>
            <w:tcBorders>
              <w:top w:val="nil"/>
              <w:left w:val="nil"/>
              <w:bottom w:val="nil"/>
              <w:right w:val="nil"/>
            </w:tcBorders>
            <w:shd w:val="clear" w:color="auto" w:fill="auto"/>
            <w:vAlign w:val="center"/>
            <w:hideMark/>
          </w:tcPr>
          <w:p w14:paraId="6A0E2AAB" w14:textId="0943BF83"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2.017.225</w:t>
            </w:r>
          </w:p>
        </w:tc>
        <w:tc>
          <w:tcPr>
            <w:tcW w:w="471" w:type="pct"/>
            <w:tcBorders>
              <w:top w:val="nil"/>
              <w:left w:val="nil"/>
              <w:bottom w:val="nil"/>
              <w:right w:val="nil"/>
            </w:tcBorders>
            <w:shd w:val="clear" w:color="auto" w:fill="auto"/>
            <w:vAlign w:val="center"/>
          </w:tcPr>
          <w:p w14:paraId="3C87D237" w14:textId="0D415A1E"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564.468</w:t>
            </w:r>
          </w:p>
        </w:tc>
        <w:tc>
          <w:tcPr>
            <w:tcW w:w="471" w:type="pct"/>
            <w:tcBorders>
              <w:top w:val="nil"/>
              <w:left w:val="nil"/>
              <w:bottom w:val="nil"/>
              <w:right w:val="nil"/>
            </w:tcBorders>
            <w:shd w:val="clear" w:color="auto" w:fill="auto"/>
            <w:vAlign w:val="center"/>
          </w:tcPr>
          <w:p w14:paraId="419857A1" w14:textId="4E98C53E"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(258.269)</w:t>
            </w:r>
          </w:p>
        </w:tc>
        <w:tc>
          <w:tcPr>
            <w:tcW w:w="471" w:type="pct"/>
            <w:tcBorders>
              <w:top w:val="nil"/>
              <w:left w:val="nil"/>
              <w:bottom w:val="nil"/>
              <w:right w:val="nil"/>
            </w:tcBorders>
            <w:shd w:val="clear" w:color="auto" w:fill="auto"/>
            <w:vAlign w:val="center"/>
          </w:tcPr>
          <w:p w14:paraId="0C66988D" w14:textId="33F038D5"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56F723A0" w14:textId="06153B58"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164.406</w:t>
            </w:r>
          </w:p>
        </w:tc>
        <w:tc>
          <w:tcPr>
            <w:tcW w:w="471" w:type="pct"/>
            <w:tcBorders>
              <w:top w:val="nil"/>
              <w:left w:val="nil"/>
              <w:bottom w:val="nil"/>
              <w:right w:val="nil"/>
            </w:tcBorders>
            <w:shd w:val="clear" w:color="auto" w:fill="auto"/>
            <w:vAlign w:val="center"/>
          </w:tcPr>
          <w:p w14:paraId="621E9920" w14:textId="40A5F14A"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4AE53EF6" w14:textId="1330C536"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2.487.830</w:t>
            </w:r>
          </w:p>
        </w:tc>
      </w:tr>
      <w:tr w:rsidR="008D1E29" w:rsidRPr="00761936" w14:paraId="71D6FA53" w14:textId="77777777" w:rsidTr="00D51A16">
        <w:trPr>
          <w:trHeight w:val="255"/>
        </w:trPr>
        <w:tc>
          <w:tcPr>
            <w:tcW w:w="1752" w:type="pct"/>
            <w:tcBorders>
              <w:top w:val="nil"/>
              <w:left w:val="nil"/>
              <w:bottom w:val="nil"/>
              <w:right w:val="nil"/>
            </w:tcBorders>
            <w:shd w:val="clear" w:color="auto" w:fill="auto"/>
            <w:vAlign w:val="center"/>
            <w:hideMark/>
          </w:tcPr>
          <w:p w14:paraId="2A4320C0" w14:textId="77777777" w:rsidR="008D1E29" w:rsidRPr="00761936" w:rsidRDefault="008D1E29" w:rsidP="008D1E29">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CAIXA Holding</w:t>
            </w:r>
          </w:p>
        </w:tc>
        <w:tc>
          <w:tcPr>
            <w:tcW w:w="448" w:type="pct"/>
            <w:tcBorders>
              <w:top w:val="nil"/>
              <w:left w:val="nil"/>
              <w:bottom w:val="nil"/>
              <w:right w:val="nil"/>
            </w:tcBorders>
            <w:shd w:val="clear" w:color="auto" w:fill="auto"/>
            <w:vAlign w:val="center"/>
            <w:hideMark/>
          </w:tcPr>
          <w:p w14:paraId="6C4C2417" w14:textId="17AF3D0C"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1.942.536</w:t>
            </w:r>
          </w:p>
        </w:tc>
        <w:tc>
          <w:tcPr>
            <w:tcW w:w="471" w:type="pct"/>
            <w:tcBorders>
              <w:top w:val="nil"/>
              <w:left w:val="nil"/>
              <w:bottom w:val="nil"/>
              <w:right w:val="nil"/>
            </w:tcBorders>
            <w:shd w:val="clear" w:color="auto" w:fill="auto"/>
            <w:vAlign w:val="center"/>
          </w:tcPr>
          <w:p w14:paraId="401164FD" w14:textId="11892FD0"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771.081</w:t>
            </w:r>
          </w:p>
        </w:tc>
        <w:tc>
          <w:tcPr>
            <w:tcW w:w="471" w:type="pct"/>
            <w:tcBorders>
              <w:top w:val="nil"/>
              <w:left w:val="nil"/>
              <w:bottom w:val="nil"/>
              <w:right w:val="nil"/>
            </w:tcBorders>
            <w:shd w:val="clear" w:color="auto" w:fill="auto"/>
            <w:vAlign w:val="center"/>
          </w:tcPr>
          <w:p w14:paraId="765C27A2" w14:textId="1E3010E3"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(545.617)</w:t>
            </w:r>
          </w:p>
        </w:tc>
        <w:tc>
          <w:tcPr>
            <w:tcW w:w="471" w:type="pct"/>
            <w:tcBorders>
              <w:top w:val="nil"/>
              <w:left w:val="nil"/>
              <w:bottom w:val="nil"/>
              <w:right w:val="nil"/>
            </w:tcBorders>
            <w:shd w:val="clear" w:color="auto" w:fill="auto"/>
            <w:vAlign w:val="center"/>
          </w:tcPr>
          <w:p w14:paraId="48695701" w14:textId="0E35884E"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0C3BA399" w14:textId="3A2C1993"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21.954</w:t>
            </w:r>
          </w:p>
        </w:tc>
        <w:tc>
          <w:tcPr>
            <w:tcW w:w="471" w:type="pct"/>
            <w:tcBorders>
              <w:top w:val="nil"/>
              <w:left w:val="nil"/>
              <w:bottom w:val="nil"/>
              <w:right w:val="nil"/>
            </w:tcBorders>
            <w:shd w:val="clear" w:color="auto" w:fill="auto"/>
            <w:vAlign w:val="center"/>
          </w:tcPr>
          <w:p w14:paraId="66FFDD13" w14:textId="0761AD02"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00D12076" w14:textId="58656F7E"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2.189.954</w:t>
            </w:r>
          </w:p>
        </w:tc>
      </w:tr>
      <w:tr w:rsidR="008D1E29" w:rsidRPr="00761936" w14:paraId="56E5F5DB" w14:textId="77777777" w:rsidTr="00D51A16">
        <w:trPr>
          <w:trHeight w:val="255"/>
        </w:trPr>
        <w:tc>
          <w:tcPr>
            <w:tcW w:w="1752" w:type="pct"/>
            <w:tcBorders>
              <w:top w:val="nil"/>
              <w:left w:val="nil"/>
              <w:bottom w:val="nil"/>
              <w:right w:val="nil"/>
            </w:tcBorders>
            <w:shd w:val="clear" w:color="auto" w:fill="auto"/>
            <w:vAlign w:val="center"/>
            <w:hideMark/>
          </w:tcPr>
          <w:p w14:paraId="5F4E297A" w14:textId="77777777" w:rsidR="008D1E29" w:rsidRPr="00761936" w:rsidRDefault="008D1E29" w:rsidP="008D1E29">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Holding XS1 (2)</w:t>
            </w:r>
          </w:p>
        </w:tc>
        <w:tc>
          <w:tcPr>
            <w:tcW w:w="448" w:type="pct"/>
            <w:tcBorders>
              <w:top w:val="nil"/>
              <w:left w:val="nil"/>
              <w:bottom w:val="nil"/>
              <w:right w:val="nil"/>
            </w:tcBorders>
            <w:shd w:val="clear" w:color="auto" w:fill="auto"/>
            <w:vAlign w:val="center"/>
            <w:hideMark/>
          </w:tcPr>
          <w:p w14:paraId="549A2548" w14:textId="48911CDC"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7.266.232</w:t>
            </w:r>
          </w:p>
        </w:tc>
        <w:tc>
          <w:tcPr>
            <w:tcW w:w="471" w:type="pct"/>
            <w:tcBorders>
              <w:top w:val="nil"/>
              <w:left w:val="nil"/>
              <w:bottom w:val="nil"/>
              <w:right w:val="nil"/>
            </w:tcBorders>
            <w:shd w:val="clear" w:color="auto" w:fill="auto"/>
            <w:vAlign w:val="center"/>
          </w:tcPr>
          <w:p w14:paraId="38950D94" w14:textId="486168A6"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1.220.834</w:t>
            </w:r>
          </w:p>
        </w:tc>
        <w:tc>
          <w:tcPr>
            <w:tcW w:w="471" w:type="pct"/>
            <w:tcBorders>
              <w:top w:val="nil"/>
              <w:left w:val="nil"/>
              <w:bottom w:val="nil"/>
              <w:right w:val="nil"/>
            </w:tcBorders>
            <w:shd w:val="clear" w:color="auto" w:fill="auto"/>
            <w:vAlign w:val="center"/>
          </w:tcPr>
          <w:p w14:paraId="4936B91D" w14:textId="6771F071"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(1.040.982)</w:t>
            </w:r>
          </w:p>
        </w:tc>
        <w:tc>
          <w:tcPr>
            <w:tcW w:w="471" w:type="pct"/>
            <w:tcBorders>
              <w:top w:val="nil"/>
              <w:left w:val="nil"/>
              <w:bottom w:val="nil"/>
              <w:right w:val="nil"/>
            </w:tcBorders>
            <w:shd w:val="clear" w:color="auto" w:fill="auto"/>
            <w:vAlign w:val="center"/>
          </w:tcPr>
          <w:p w14:paraId="536858EA" w14:textId="4B47071B"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6527D881" w14:textId="37D72F3A"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57.627</w:t>
            </w:r>
          </w:p>
        </w:tc>
        <w:tc>
          <w:tcPr>
            <w:tcW w:w="471" w:type="pct"/>
            <w:tcBorders>
              <w:top w:val="nil"/>
              <w:left w:val="nil"/>
              <w:bottom w:val="nil"/>
              <w:right w:val="nil"/>
            </w:tcBorders>
            <w:shd w:val="clear" w:color="auto" w:fill="auto"/>
            <w:vAlign w:val="center"/>
          </w:tcPr>
          <w:p w14:paraId="44A9C25A" w14:textId="67C76C1D"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F91C957" w14:textId="49525C52"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7.503.711</w:t>
            </w:r>
          </w:p>
        </w:tc>
      </w:tr>
      <w:tr w:rsidR="008D1E29" w:rsidRPr="00761936" w14:paraId="657A7D70" w14:textId="77777777" w:rsidTr="00D51A16">
        <w:trPr>
          <w:trHeight w:val="255"/>
        </w:trPr>
        <w:tc>
          <w:tcPr>
            <w:tcW w:w="1752" w:type="pct"/>
            <w:tcBorders>
              <w:top w:val="nil"/>
              <w:left w:val="nil"/>
              <w:bottom w:val="nil"/>
              <w:right w:val="nil"/>
            </w:tcBorders>
            <w:shd w:val="clear" w:color="auto" w:fill="auto"/>
            <w:vAlign w:val="center"/>
            <w:hideMark/>
          </w:tcPr>
          <w:p w14:paraId="4F15B7F0" w14:textId="77777777" w:rsidR="008D1E29" w:rsidRPr="00761936" w:rsidRDefault="008D1E29" w:rsidP="008D1E29">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XS5 Consórcios</w:t>
            </w:r>
          </w:p>
        </w:tc>
        <w:tc>
          <w:tcPr>
            <w:tcW w:w="448" w:type="pct"/>
            <w:tcBorders>
              <w:top w:val="nil"/>
              <w:left w:val="nil"/>
              <w:bottom w:val="nil"/>
              <w:right w:val="nil"/>
            </w:tcBorders>
            <w:shd w:val="clear" w:color="auto" w:fill="auto"/>
            <w:vAlign w:val="center"/>
            <w:hideMark/>
          </w:tcPr>
          <w:p w14:paraId="0F3E42D0" w14:textId="330BD9C8"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339.913</w:t>
            </w:r>
          </w:p>
        </w:tc>
        <w:tc>
          <w:tcPr>
            <w:tcW w:w="471" w:type="pct"/>
            <w:tcBorders>
              <w:top w:val="nil"/>
              <w:left w:val="nil"/>
              <w:bottom w:val="nil"/>
              <w:right w:val="nil"/>
            </w:tcBorders>
            <w:shd w:val="clear" w:color="auto" w:fill="auto"/>
            <w:vAlign w:val="center"/>
          </w:tcPr>
          <w:p w14:paraId="6295EA1F" w14:textId="0CB62355"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91.305</w:t>
            </w:r>
          </w:p>
        </w:tc>
        <w:tc>
          <w:tcPr>
            <w:tcW w:w="471" w:type="pct"/>
            <w:tcBorders>
              <w:top w:val="nil"/>
              <w:left w:val="nil"/>
              <w:bottom w:val="nil"/>
              <w:right w:val="nil"/>
            </w:tcBorders>
            <w:shd w:val="clear" w:color="auto" w:fill="auto"/>
            <w:vAlign w:val="center"/>
          </w:tcPr>
          <w:p w14:paraId="2C4388D2" w14:textId="4BC4C93A"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(55.454)</w:t>
            </w:r>
          </w:p>
        </w:tc>
        <w:tc>
          <w:tcPr>
            <w:tcW w:w="471" w:type="pct"/>
            <w:tcBorders>
              <w:top w:val="nil"/>
              <w:left w:val="nil"/>
              <w:bottom w:val="nil"/>
              <w:right w:val="nil"/>
            </w:tcBorders>
            <w:shd w:val="clear" w:color="auto" w:fill="auto"/>
            <w:vAlign w:val="center"/>
          </w:tcPr>
          <w:p w14:paraId="35E4A6CC" w14:textId="631A9BA8"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1FDFB707" w14:textId="3A00B1F9"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445</w:t>
            </w:r>
          </w:p>
        </w:tc>
        <w:tc>
          <w:tcPr>
            <w:tcW w:w="471" w:type="pct"/>
            <w:tcBorders>
              <w:top w:val="nil"/>
              <w:left w:val="nil"/>
              <w:bottom w:val="nil"/>
              <w:right w:val="nil"/>
            </w:tcBorders>
            <w:shd w:val="clear" w:color="auto" w:fill="auto"/>
            <w:vAlign w:val="center"/>
          </w:tcPr>
          <w:p w14:paraId="647D55FE" w14:textId="08EE057F"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758D1EF" w14:textId="20BB8ED5"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376.209</w:t>
            </w:r>
          </w:p>
        </w:tc>
      </w:tr>
      <w:tr w:rsidR="008D1E29" w:rsidRPr="00761936" w14:paraId="1C53C45E" w14:textId="77777777" w:rsidTr="00D51A16">
        <w:trPr>
          <w:trHeight w:val="255"/>
        </w:trPr>
        <w:tc>
          <w:tcPr>
            <w:tcW w:w="1752" w:type="pct"/>
            <w:tcBorders>
              <w:top w:val="nil"/>
              <w:left w:val="nil"/>
              <w:bottom w:val="nil"/>
              <w:right w:val="nil"/>
            </w:tcBorders>
            <w:shd w:val="clear" w:color="auto" w:fill="auto"/>
            <w:vAlign w:val="center"/>
            <w:hideMark/>
          </w:tcPr>
          <w:p w14:paraId="272B13B2" w14:textId="77777777" w:rsidR="008D1E29" w:rsidRPr="00761936" w:rsidRDefault="008D1E29" w:rsidP="008D1E29">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XS6 Assistência</w:t>
            </w:r>
          </w:p>
        </w:tc>
        <w:tc>
          <w:tcPr>
            <w:tcW w:w="448" w:type="pct"/>
            <w:tcBorders>
              <w:top w:val="nil"/>
              <w:left w:val="nil"/>
              <w:bottom w:val="nil"/>
              <w:right w:val="nil"/>
            </w:tcBorders>
            <w:shd w:val="clear" w:color="auto" w:fill="auto"/>
            <w:vAlign w:val="center"/>
            <w:hideMark/>
          </w:tcPr>
          <w:p w14:paraId="3A9F5D9E" w14:textId="3AE359B5"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26.663</w:t>
            </w:r>
          </w:p>
        </w:tc>
        <w:tc>
          <w:tcPr>
            <w:tcW w:w="471" w:type="pct"/>
            <w:tcBorders>
              <w:top w:val="nil"/>
              <w:left w:val="nil"/>
              <w:bottom w:val="nil"/>
              <w:right w:val="nil"/>
            </w:tcBorders>
            <w:shd w:val="clear" w:color="auto" w:fill="auto"/>
            <w:vAlign w:val="center"/>
          </w:tcPr>
          <w:p w14:paraId="0ED75AF5" w14:textId="64D7A340"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17.629</w:t>
            </w:r>
          </w:p>
        </w:tc>
        <w:tc>
          <w:tcPr>
            <w:tcW w:w="471" w:type="pct"/>
            <w:tcBorders>
              <w:top w:val="nil"/>
              <w:left w:val="nil"/>
              <w:bottom w:val="nil"/>
              <w:right w:val="nil"/>
            </w:tcBorders>
            <w:shd w:val="clear" w:color="auto" w:fill="auto"/>
            <w:vAlign w:val="center"/>
          </w:tcPr>
          <w:p w14:paraId="76C91356" w14:textId="467AB6D1"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(12.902)</w:t>
            </w:r>
          </w:p>
        </w:tc>
        <w:tc>
          <w:tcPr>
            <w:tcW w:w="471" w:type="pct"/>
            <w:tcBorders>
              <w:top w:val="nil"/>
              <w:left w:val="nil"/>
              <w:bottom w:val="nil"/>
              <w:right w:val="nil"/>
            </w:tcBorders>
            <w:shd w:val="clear" w:color="auto" w:fill="auto"/>
            <w:vAlign w:val="center"/>
          </w:tcPr>
          <w:p w14:paraId="1AF7BC23" w14:textId="4370DD4E"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2CF941CA" w14:textId="3ED352F4"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715DA943" w14:textId="585DD7AE"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1336919" w14:textId="54700DDF"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31.390</w:t>
            </w:r>
          </w:p>
        </w:tc>
      </w:tr>
      <w:tr w:rsidR="008D1E29" w:rsidRPr="00761936" w14:paraId="5C074BD6" w14:textId="77777777" w:rsidTr="00D51A16">
        <w:trPr>
          <w:trHeight w:val="255"/>
        </w:trPr>
        <w:tc>
          <w:tcPr>
            <w:tcW w:w="1752" w:type="pct"/>
            <w:tcBorders>
              <w:top w:val="nil"/>
              <w:left w:val="nil"/>
              <w:bottom w:val="nil"/>
              <w:right w:val="nil"/>
            </w:tcBorders>
            <w:shd w:val="clear" w:color="auto" w:fill="auto"/>
            <w:vAlign w:val="center"/>
            <w:hideMark/>
          </w:tcPr>
          <w:p w14:paraId="54A10D49" w14:textId="77777777" w:rsidR="008D1E29" w:rsidRPr="00761936" w:rsidRDefault="008D1E29" w:rsidP="008D1E29">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CAIXA Corretora</w:t>
            </w:r>
          </w:p>
        </w:tc>
        <w:tc>
          <w:tcPr>
            <w:tcW w:w="448" w:type="pct"/>
            <w:tcBorders>
              <w:top w:val="nil"/>
              <w:left w:val="nil"/>
              <w:bottom w:val="nil"/>
              <w:right w:val="nil"/>
            </w:tcBorders>
            <w:shd w:val="clear" w:color="auto" w:fill="auto"/>
            <w:vAlign w:val="center"/>
            <w:hideMark/>
          </w:tcPr>
          <w:p w14:paraId="418779C5" w14:textId="15507BB6"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50.571</w:t>
            </w:r>
          </w:p>
        </w:tc>
        <w:tc>
          <w:tcPr>
            <w:tcW w:w="471" w:type="pct"/>
            <w:tcBorders>
              <w:top w:val="nil"/>
              <w:left w:val="nil"/>
              <w:bottom w:val="nil"/>
              <w:right w:val="nil"/>
            </w:tcBorders>
            <w:shd w:val="clear" w:color="auto" w:fill="auto"/>
            <w:vAlign w:val="center"/>
          </w:tcPr>
          <w:p w14:paraId="055742A7" w14:textId="5370A2F5"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836.074</w:t>
            </w:r>
          </w:p>
        </w:tc>
        <w:tc>
          <w:tcPr>
            <w:tcW w:w="471" w:type="pct"/>
            <w:tcBorders>
              <w:top w:val="nil"/>
              <w:left w:val="nil"/>
              <w:bottom w:val="nil"/>
              <w:right w:val="nil"/>
            </w:tcBorders>
            <w:shd w:val="clear" w:color="auto" w:fill="auto"/>
            <w:vAlign w:val="center"/>
          </w:tcPr>
          <w:p w14:paraId="7FA4AA1A" w14:textId="64A84353"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(623.169)</w:t>
            </w:r>
          </w:p>
        </w:tc>
        <w:tc>
          <w:tcPr>
            <w:tcW w:w="471" w:type="pct"/>
            <w:tcBorders>
              <w:top w:val="nil"/>
              <w:left w:val="nil"/>
              <w:bottom w:val="nil"/>
              <w:right w:val="nil"/>
            </w:tcBorders>
            <w:shd w:val="clear" w:color="auto" w:fill="auto"/>
            <w:vAlign w:val="center"/>
          </w:tcPr>
          <w:p w14:paraId="6B1E9271" w14:textId="73617B38"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0EE4E194" w14:textId="6FA81B2D"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7DAEAD39" w14:textId="4BAD6920"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5" w:type="pct"/>
            <w:tcBorders>
              <w:top w:val="nil"/>
              <w:left w:val="nil"/>
              <w:bottom w:val="nil"/>
              <w:right w:val="nil"/>
            </w:tcBorders>
            <w:shd w:val="clear" w:color="auto" w:fill="auto"/>
            <w:vAlign w:val="center"/>
          </w:tcPr>
          <w:p w14:paraId="31386855" w14:textId="569575B4"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263.476</w:t>
            </w:r>
          </w:p>
        </w:tc>
      </w:tr>
      <w:tr w:rsidR="008D1E29" w:rsidRPr="00761936" w14:paraId="457F8CB7" w14:textId="77777777" w:rsidTr="00D51A16">
        <w:trPr>
          <w:trHeight w:val="255"/>
        </w:trPr>
        <w:tc>
          <w:tcPr>
            <w:tcW w:w="1752" w:type="pct"/>
            <w:tcBorders>
              <w:top w:val="nil"/>
              <w:left w:val="nil"/>
              <w:bottom w:val="nil"/>
              <w:right w:val="nil"/>
            </w:tcBorders>
            <w:shd w:val="clear" w:color="auto" w:fill="auto"/>
            <w:vAlign w:val="center"/>
            <w:hideMark/>
          </w:tcPr>
          <w:p w14:paraId="1EF52B1C" w14:textId="77777777" w:rsidR="008D1E29" w:rsidRPr="00761936" w:rsidRDefault="008D1E29" w:rsidP="008D1E29">
            <w:pPr>
              <w:spacing w:after="0" w:line="240" w:lineRule="auto"/>
              <w:rPr>
                <w:rFonts w:ascii="Calibri Light" w:eastAsia="Times New Roman" w:hAnsi="Calibri Light" w:cs="Calibri Light"/>
                <w:color w:val="005CA9"/>
                <w:sz w:val="18"/>
                <w:szCs w:val="18"/>
                <w:lang w:eastAsia="pt-BR"/>
              </w:rPr>
            </w:pPr>
            <w:r w:rsidRPr="00761936">
              <w:rPr>
                <w:rFonts w:ascii="Calibri Light" w:eastAsia="Times New Roman" w:hAnsi="Calibri Light" w:cs="Calibri Light"/>
                <w:color w:val="005CA9"/>
                <w:sz w:val="18"/>
                <w:szCs w:val="18"/>
                <w:lang w:eastAsia="pt-BR"/>
              </w:rPr>
              <w:t>Holding Saúde (3) (4)</w:t>
            </w:r>
          </w:p>
        </w:tc>
        <w:tc>
          <w:tcPr>
            <w:tcW w:w="448" w:type="pct"/>
            <w:tcBorders>
              <w:top w:val="nil"/>
              <w:left w:val="nil"/>
              <w:bottom w:val="nil"/>
              <w:right w:val="nil"/>
            </w:tcBorders>
            <w:shd w:val="clear" w:color="auto" w:fill="auto"/>
            <w:vAlign w:val="center"/>
            <w:hideMark/>
          </w:tcPr>
          <w:p w14:paraId="3E8386E5" w14:textId="032E23DB"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56DAE218" w14:textId="66CAE96F"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2620A9EE" w14:textId="34FC1B14"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1" w:type="pct"/>
            <w:tcBorders>
              <w:top w:val="nil"/>
              <w:left w:val="nil"/>
              <w:bottom w:val="nil"/>
              <w:right w:val="nil"/>
            </w:tcBorders>
            <w:shd w:val="clear" w:color="auto" w:fill="auto"/>
            <w:vAlign w:val="center"/>
          </w:tcPr>
          <w:p w14:paraId="4E23E8ED" w14:textId="27A6F3F7"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122.870</w:t>
            </w:r>
          </w:p>
        </w:tc>
        <w:tc>
          <w:tcPr>
            <w:tcW w:w="471" w:type="pct"/>
            <w:tcBorders>
              <w:top w:val="nil"/>
              <w:left w:val="nil"/>
              <w:bottom w:val="nil"/>
              <w:right w:val="nil"/>
            </w:tcBorders>
            <w:shd w:val="clear" w:color="auto" w:fill="auto"/>
            <w:vAlign w:val="center"/>
          </w:tcPr>
          <w:p w14:paraId="52ABA14A" w14:textId="13A6856C"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13.226</w:t>
            </w:r>
          </w:p>
        </w:tc>
        <w:tc>
          <w:tcPr>
            <w:tcW w:w="471" w:type="pct"/>
            <w:tcBorders>
              <w:top w:val="nil"/>
              <w:left w:val="nil"/>
              <w:bottom w:val="nil"/>
              <w:right w:val="nil"/>
            </w:tcBorders>
            <w:shd w:val="clear" w:color="auto" w:fill="auto"/>
            <w:vAlign w:val="center"/>
          </w:tcPr>
          <w:p w14:paraId="1D5781E1" w14:textId="56A3247A" w:rsidR="008D1E29" w:rsidRPr="00EA465A"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(136.096)</w:t>
            </w:r>
          </w:p>
        </w:tc>
        <w:tc>
          <w:tcPr>
            <w:tcW w:w="445" w:type="pct"/>
            <w:tcBorders>
              <w:top w:val="nil"/>
              <w:left w:val="nil"/>
              <w:bottom w:val="nil"/>
              <w:right w:val="nil"/>
            </w:tcBorders>
            <w:shd w:val="clear" w:color="auto" w:fill="auto"/>
            <w:vAlign w:val="center"/>
          </w:tcPr>
          <w:p w14:paraId="411E6117" w14:textId="6C3B64F9" w:rsidR="008D1E29" w:rsidRPr="00EA465A"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D1E29" w:rsidRPr="00761936" w14:paraId="58DA8C6F" w14:textId="77777777" w:rsidTr="00D51A16">
        <w:trPr>
          <w:trHeight w:val="255"/>
        </w:trPr>
        <w:tc>
          <w:tcPr>
            <w:tcW w:w="1752" w:type="pct"/>
            <w:tcBorders>
              <w:top w:val="single" w:sz="4" w:space="0" w:color="54BBAB"/>
              <w:left w:val="nil"/>
              <w:bottom w:val="single" w:sz="4" w:space="0" w:color="54BBAB"/>
              <w:right w:val="nil"/>
            </w:tcBorders>
            <w:shd w:val="clear" w:color="auto" w:fill="auto"/>
            <w:vAlign w:val="center"/>
            <w:hideMark/>
          </w:tcPr>
          <w:p w14:paraId="49462EC2" w14:textId="77777777" w:rsidR="008D1E29" w:rsidRPr="00761936" w:rsidRDefault="008D1E29" w:rsidP="008D1E29">
            <w:pPr>
              <w:spacing w:after="0" w:line="240" w:lineRule="auto"/>
              <w:rPr>
                <w:rFonts w:ascii="Calibri Light" w:eastAsia="Times New Roman" w:hAnsi="Calibri Light" w:cs="Calibri Light"/>
                <w:b/>
                <w:bCs/>
                <w:color w:val="005CA9"/>
                <w:sz w:val="18"/>
                <w:szCs w:val="18"/>
                <w:lang w:eastAsia="pt-BR"/>
              </w:rPr>
            </w:pPr>
            <w:r w:rsidRPr="00761936">
              <w:rPr>
                <w:rFonts w:ascii="Calibri Light" w:eastAsia="Times New Roman" w:hAnsi="Calibri Light" w:cs="Calibri Light"/>
                <w:b/>
                <w:bCs/>
                <w:color w:val="005CA9"/>
                <w:sz w:val="18"/>
                <w:szCs w:val="18"/>
                <w:lang w:eastAsia="pt-BR"/>
              </w:rPr>
              <w:t>Total</w:t>
            </w:r>
          </w:p>
        </w:tc>
        <w:tc>
          <w:tcPr>
            <w:tcW w:w="448" w:type="pct"/>
            <w:tcBorders>
              <w:top w:val="single" w:sz="4" w:space="0" w:color="54BBAB"/>
              <w:left w:val="nil"/>
              <w:bottom w:val="single" w:sz="4" w:space="0" w:color="54BBAB"/>
              <w:right w:val="nil"/>
            </w:tcBorders>
            <w:shd w:val="clear" w:color="auto" w:fill="auto"/>
            <w:vAlign w:val="center"/>
            <w:hideMark/>
          </w:tcPr>
          <w:p w14:paraId="247C9FFF" w14:textId="60A39D18" w:rsidR="008D1E29" w:rsidRPr="00EA465A"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11.643.140</w:t>
            </w:r>
          </w:p>
        </w:tc>
        <w:tc>
          <w:tcPr>
            <w:tcW w:w="471" w:type="pct"/>
            <w:tcBorders>
              <w:top w:val="single" w:sz="4" w:space="0" w:color="54BBAB"/>
              <w:left w:val="nil"/>
              <w:bottom w:val="single" w:sz="4" w:space="0" w:color="54BBAB"/>
              <w:right w:val="nil"/>
            </w:tcBorders>
            <w:shd w:val="clear" w:color="auto" w:fill="auto"/>
            <w:vAlign w:val="center"/>
          </w:tcPr>
          <w:p w14:paraId="5C12B31B" w14:textId="2F97CC6D" w:rsidR="008D1E29" w:rsidRPr="00EA465A"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3.501.391</w:t>
            </w:r>
          </w:p>
        </w:tc>
        <w:tc>
          <w:tcPr>
            <w:tcW w:w="471" w:type="pct"/>
            <w:tcBorders>
              <w:top w:val="single" w:sz="4" w:space="0" w:color="54BBAB"/>
              <w:left w:val="nil"/>
              <w:bottom w:val="single" w:sz="4" w:space="0" w:color="54BBAB"/>
              <w:right w:val="nil"/>
            </w:tcBorders>
            <w:shd w:val="clear" w:color="auto" w:fill="auto"/>
            <w:vAlign w:val="center"/>
          </w:tcPr>
          <w:p w14:paraId="546DF8DC" w14:textId="68AE90B5" w:rsidR="008D1E29" w:rsidRPr="00EA465A"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(2.536.393)</w:t>
            </w:r>
          </w:p>
        </w:tc>
        <w:tc>
          <w:tcPr>
            <w:tcW w:w="471" w:type="pct"/>
            <w:tcBorders>
              <w:top w:val="single" w:sz="4" w:space="0" w:color="54BBAB"/>
              <w:left w:val="nil"/>
              <w:bottom w:val="single" w:sz="4" w:space="0" w:color="54BBAB"/>
              <w:right w:val="nil"/>
            </w:tcBorders>
            <w:shd w:val="clear" w:color="auto" w:fill="auto"/>
            <w:vAlign w:val="center"/>
          </w:tcPr>
          <w:p w14:paraId="19F0F8E6" w14:textId="6E8FDDBE" w:rsidR="008D1E29" w:rsidRPr="00EA465A"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122.870</w:t>
            </w:r>
          </w:p>
        </w:tc>
        <w:tc>
          <w:tcPr>
            <w:tcW w:w="471" w:type="pct"/>
            <w:tcBorders>
              <w:top w:val="single" w:sz="4" w:space="0" w:color="54BBAB"/>
              <w:left w:val="nil"/>
              <w:bottom w:val="single" w:sz="4" w:space="0" w:color="54BBAB"/>
              <w:right w:val="nil"/>
            </w:tcBorders>
            <w:shd w:val="clear" w:color="auto" w:fill="auto"/>
            <w:vAlign w:val="center"/>
          </w:tcPr>
          <w:p w14:paraId="4C895563" w14:textId="078AD038" w:rsidR="008D1E29" w:rsidRPr="00EA465A"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257.658</w:t>
            </w:r>
          </w:p>
        </w:tc>
        <w:tc>
          <w:tcPr>
            <w:tcW w:w="471" w:type="pct"/>
            <w:tcBorders>
              <w:top w:val="single" w:sz="4" w:space="0" w:color="54BBAB"/>
              <w:left w:val="nil"/>
              <w:bottom w:val="single" w:sz="4" w:space="0" w:color="54BBAB"/>
              <w:right w:val="nil"/>
            </w:tcBorders>
            <w:shd w:val="clear" w:color="auto" w:fill="auto"/>
            <w:vAlign w:val="center"/>
          </w:tcPr>
          <w:p w14:paraId="4B9D9BE5" w14:textId="2C6DC236" w:rsidR="008D1E29" w:rsidRPr="00EA465A"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(136.096)</w:t>
            </w:r>
          </w:p>
        </w:tc>
        <w:tc>
          <w:tcPr>
            <w:tcW w:w="445" w:type="pct"/>
            <w:tcBorders>
              <w:top w:val="single" w:sz="4" w:space="0" w:color="54BBAB"/>
              <w:left w:val="nil"/>
              <w:bottom w:val="single" w:sz="4" w:space="0" w:color="54BBAB"/>
              <w:right w:val="nil"/>
            </w:tcBorders>
            <w:shd w:val="clear" w:color="auto" w:fill="auto"/>
            <w:vAlign w:val="center"/>
          </w:tcPr>
          <w:p w14:paraId="78726D5D" w14:textId="3288DFFA" w:rsidR="008D1E29" w:rsidRPr="00EA465A"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12.852.570</w:t>
            </w:r>
          </w:p>
        </w:tc>
      </w:tr>
      <w:tr w:rsidR="008D1E29" w:rsidRPr="00761936" w14:paraId="66F9CB5C" w14:textId="77777777" w:rsidTr="00761936">
        <w:trPr>
          <w:trHeight w:val="255"/>
        </w:trPr>
        <w:tc>
          <w:tcPr>
            <w:tcW w:w="5000" w:type="pct"/>
            <w:gridSpan w:val="8"/>
            <w:tcBorders>
              <w:top w:val="single" w:sz="4" w:space="0" w:color="54BBAB"/>
              <w:left w:val="nil"/>
              <w:bottom w:val="nil"/>
              <w:right w:val="nil"/>
            </w:tcBorders>
            <w:shd w:val="clear" w:color="auto" w:fill="auto"/>
            <w:noWrap/>
            <w:vAlign w:val="center"/>
            <w:hideMark/>
          </w:tcPr>
          <w:p w14:paraId="534A5DB5" w14:textId="63905541" w:rsidR="008D1E29" w:rsidRPr="00EA465A" w:rsidRDefault="008D1E29" w:rsidP="008D1E29">
            <w:pPr>
              <w:spacing w:after="0" w:line="240" w:lineRule="auto"/>
              <w:jc w:val="both"/>
              <w:rPr>
                <w:rFonts w:ascii="Calibri Light" w:eastAsia="Times New Roman" w:hAnsi="Calibri Light" w:cs="Calibri Light"/>
                <w:color w:val="005CA9"/>
                <w:sz w:val="16"/>
                <w:szCs w:val="16"/>
                <w:lang w:eastAsia="pt-BR"/>
              </w:rPr>
            </w:pPr>
            <w:r w:rsidRPr="00EA465A">
              <w:rPr>
                <w:rFonts w:ascii="Calibri Light" w:hAnsi="Calibri Light" w:cs="Calibri Light"/>
                <w:color w:val="005CA9"/>
                <w:sz w:val="16"/>
                <w:szCs w:val="16"/>
              </w:rPr>
              <w:t>(1) Contempla ajuste de R$ 575 relativo à reclassificação de resultado com instrumentos financeiros - Outros resultados abrangentes para resultado.</w:t>
            </w:r>
          </w:p>
        </w:tc>
      </w:tr>
      <w:tr w:rsidR="008D1E29" w:rsidRPr="00761936" w14:paraId="222EF36D" w14:textId="77777777" w:rsidTr="00761936">
        <w:trPr>
          <w:trHeight w:val="255"/>
        </w:trPr>
        <w:tc>
          <w:tcPr>
            <w:tcW w:w="5000" w:type="pct"/>
            <w:gridSpan w:val="8"/>
            <w:tcBorders>
              <w:top w:val="nil"/>
              <w:left w:val="nil"/>
              <w:bottom w:val="nil"/>
              <w:right w:val="nil"/>
            </w:tcBorders>
            <w:shd w:val="clear" w:color="auto" w:fill="auto"/>
            <w:vAlign w:val="center"/>
            <w:hideMark/>
          </w:tcPr>
          <w:p w14:paraId="17FB63C3" w14:textId="76C49E49" w:rsidR="008D1E29" w:rsidRPr="00EA465A" w:rsidRDefault="008D1E29" w:rsidP="008D1E29">
            <w:pPr>
              <w:spacing w:after="0" w:line="240" w:lineRule="auto"/>
              <w:jc w:val="both"/>
              <w:rPr>
                <w:rFonts w:ascii="Calibri Light" w:eastAsia="Times New Roman" w:hAnsi="Calibri Light" w:cs="Calibri Light"/>
                <w:color w:val="005CA9"/>
                <w:sz w:val="16"/>
                <w:szCs w:val="16"/>
                <w:lang w:eastAsia="pt-BR"/>
              </w:rPr>
            </w:pPr>
            <w:r w:rsidRPr="00EA465A">
              <w:rPr>
                <w:rFonts w:ascii="Calibri Light" w:hAnsi="Calibri Light" w:cs="Calibri Light"/>
                <w:color w:val="005CA9"/>
                <w:sz w:val="16"/>
                <w:szCs w:val="16"/>
              </w:rPr>
              <w:t xml:space="preserve">(2) O Resultado de equivalência patrimonial da Holding XS1 está ajustado a menor em R$ 37.862, líquidos de impactos tributários, em função da eliminação dos efeitos do contrato que prevê a despesa de </w:t>
            </w:r>
            <w:proofErr w:type="spellStart"/>
            <w:r w:rsidRPr="00EA465A">
              <w:rPr>
                <w:rFonts w:ascii="Calibri Light" w:hAnsi="Calibri Light" w:cs="Calibri Light"/>
                <w:color w:val="005CA9"/>
                <w:sz w:val="16"/>
                <w:szCs w:val="16"/>
              </w:rPr>
              <w:t>Launch</w:t>
            </w:r>
            <w:proofErr w:type="spellEnd"/>
            <w:r w:rsidRPr="00EA465A">
              <w:rPr>
                <w:rFonts w:ascii="Calibri Light" w:hAnsi="Calibri Light" w:cs="Calibri Light"/>
                <w:color w:val="005CA9"/>
                <w:sz w:val="16"/>
                <w:szCs w:val="16"/>
              </w:rPr>
              <w:t xml:space="preserve"> Performance Commission (LPC) registrada pela investida a ser paga à Companhia, bem como a despesa de </w:t>
            </w:r>
            <w:proofErr w:type="spellStart"/>
            <w:r w:rsidRPr="00EA465A">
              <w:rPr>
                <w:rFonts w:ascii="Calibri Light" w:hAnsi="Calibri Light" w:cs="Calibri Light"/>
                <w:color w:val="005CA9"/>
                <w:sz w:val="16"/>
                <w:szCs w:val="16"/>
              </w:rPr>
              <w:t>Earn</w:t>
            </w:r>
            <w:proofErr w:type="spellEnd"/>
            <w:r w:rsidRPr="00EA465A">
              <w:rPr>
                <w:rFonts w:ascii="Calibri Light" w:hAnsi="Calibri Light" w:cs="Calibri Light"/>
                <w:color w:val="005CA9"/>
                <w:sz w:val="16"/>
                <w:szCs w:val="16"/>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8D1E29" w:rsidRPr="00761936" w14:paraId="1609C2F8" w14:textId="77777777" w:rsidTr="00761936">
        <w:trPr>
          <w:trHeight w:val="255"/>
        </w:trPr>
        <w:tc>
          <w:tcPr>
            <w:tcW w:w="5000" w:type="pct"/>
            <w:gridSpan w:val="8"/>
            <w:tcBorders>
              <w:top w:val="nil"/>
              <w:left w:val="nil"/>
              <w:bottom w:val="nil"/>
              <w:right w:val="nil"/>
            </w:tcBorders>
            <w:shd w:val="clear" w:color="auto" w:fill="auto"/>
            <w:noWrap/>
            <w:vAlign w:val="center"/>
            <w:hideMark/>
          </w:tcPr>
          <w:p w14:paraId="7E3D704A" w14:textId="4C837D50" w:rsidR="008D1E29" w:rsidRPr="00EA465A" w:rsidRDefault="008D1E29" w:rsidP="008D1E29">
            <w:pPr>
              <w:spacing w:after="0" w:line="240" w:lineRule="auto"/>
              <w:jc w:val="both"/>
              <w:rPr>
                <w:rFonts w:ascii="Calibri Light" w:eastAsia="Times New Roman" w:hAnsi="Calibri Light" w:cs="Calibri Light"/>
                <w:color w:val="005CA9"/>
                <w:sz w:val="16"/>
                <w:szCs w:val="16"/>
                <w:lang w:eastAsia="pt-BR"/>
              </w:rPr>
            </w:pPr>
            <w:r w:rsidRPr="00EA465A">
              <w:rPr>
                <w:rFonts w:ascii="Calibri Light" w:hAnsi="Calibri Light" w:cs="Calibri Light"/>
                <w:color w:val="005CA9"/>
                <w:sz w:val="16"/>
                <w:szCs w:val="16"/>
              </w:rPr>
              <w:t>(3) Eventos societários - refere-se ao evento de desinvestimento mencionado na Nota 2(a.1) - Reestruturações societárias, resultando na cisão parcial dos ativos da carteira da CNP Brasil para a Caixa Seguridade.</w:t>
            </w:r>
          </w:p>
        </w:tc>
      </w:tr>
      <w:tr w:rsidR="008D1E29" w:rsidRPr="00761936" w14:paraId="21C65B2A" w14:textId="77777777" w:rsidTr="00761936">
        <w:trPr>
          <w:trHeight w:val="255"/>
        </w:trPr>
        <w:tc>
          <w:tcPr>
            <w:tcW w:w="5000" w:type="pct"/>
            <w:gridSpan w:val="8"/>
            <w:tcBorders>
              <w:top w:val="nil"/>
              <w:left w:val="nil"/>
              <w:bottom w:val="nil"/>
              <w:right w:val="nil"/>
            </w:tcBorders>
            <w:shd w:val="clear" w:color="auto" w:fill="auto"/>
            <w:noWrap/>
            <w:vAlign w:val="center"/>
            <w:hideMark/>
          </w:tcPr>
          <w:p w14:paraId="0F894FC8" w14:textId="0F64F13A" w:rsidR="008D1E29" w:rsidRPr="00EA465A" w:rsidRDefault="008D1E29" w:rsidP="008D1E29">
            <w:pPr>
              <w:spacing w:after="0" w:line="240" w:lineRule="auto"/>
              <w:jc w:val="both"/>
              <w:rPr>
                <w:rFonts w:ascii="Calibri Light" w:eastAsia="Times New Roman" w:hAnsi="Calibri Light" w:cs="Calibri Light"/>
                <w:color w:val="005CA9"/>
                <w:sz w:val="16"/>
                <w:szCs w:val="16"/>
                <w:lang w:eastAsia="pt-BR"/>
              </w:rPr>
            </w:pPr>
            <w:r w:rsidRPr="00EA465A">
              <w:rPr>
                <w:rFonts w:ascii="Calibri Light" w:hAnsi="Calibri Light" w:cs="Calibri Light"/>
                <w:color w:val="005CA9"/>
                <w:sz w:val="16"/>
                <w:szCs w:val="16"/>
              </w:rPr>
              <w:t>(4) Outros eventos - refere-se à baixa pela alienação do ativo face à conclusão do processo de desinvestimento, conforme mencionado na Nota 2 - Reestruturações Societárias.</w:t>
            </w:r>
          </w:p>
        </w:tc>
      </w:tr>
    </w:tbl>
    <w:p w14:paraId="53764A17" w14:textId="77777777" w:rsidR="007D78DB" w:rsidRPr="00E97C45" w:rsidRDefault="007D78DB">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69AFCB5D" w14:textId="77777777" w:rsidR="007D312B" w:rsidRPr="00E97C45" w:rsidRDefault="007D312B" w:rsidP="00FE1962">
      <w:pPr>
        <w:spacing w:after="12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5112"/>
        <w:gridCol w:w="1308"/>
        <w:gridCol w:w="1308"/>
        <w:gridCol w:w="1460"/>
        <w:gridCol w:w="1474"/>
        <w:gridCol w:w="1308"/>
        <w:gridCol w:w="1308"/>
        <w:gridCol w:w="1291"/>
      </w:tblGrid>
      <w:tr w:rsidR="00485500" w:rsidRPr="00485500" w14:paraId="3FD91355" w14:textId="77777777" w:rsidTr="00485500">
        <w:trPr>
          <w:trHeight w:val="227"/>
        </w:trPr>
        <w:tc>
          <w:tcPr>
            <w:tcW w:w="1754" w:type="pct"/>
            <w:vMerge w:val="restart"/>
            <w:tcBorders>
              <w:top w:val="single" w:sz="4" w:space="0" w:color="54BBAB"/>
              <w:left w:val="nil"/>
              <w:bottom w:val="single" w:sz="4" w:space="0" w:color="54BBAB"/>
              <w:right w:val="nil"/>
            </w:tcBorders>
            <w:shd w:val="clear" w:color="auto" w:fill="auto"/>
            <w:vAlign w:val="center"/>
            <w:hideMark/>
          </w:tcPr>
          <w:p w14:paraId="2615D4FF" w14:textId="77777777" w:rsidR="00485500" w:rsidRPr="00485500" w:rsidRDefault="00485500" w:rsidP="00485500">
            <w:pPr>
              <w:spacing w:after="0" w:line="240" w:lineRule="auto"/>
              <w:jc w:val="center"/>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Empresas</w:t>
            </w:r>
          </w:p>
        </w:tc>
        <w:tc>
          <w:tcPr>
            <w:tcW w:w="3246" w:type="pct"/>
            <w:gridSpan w:val="7"/>
            <w:tcBorders>
              <w:top w:val="single" w:sz="4" w:space="0" w:color="57BBAB"/>
              <w:left w:val="nil"/>
              <w:bottom w:val="single" w:sz="4" w:space="0" w:color="54BBAB"/>
              <w:right w:val="nil"/>
            </w:tcBorders>
            <w:shd w:val="clear" w:color="auto" w:fill="auto"/>
            <w:vAlign w:val="center"/>
            <w:hideMark/>
          </w:tcPr>
          <w:p w14:paraId="2E99081D" w14:textId="77777777" w:rsidR="00485500" w:rsidRPr="00485500" w:rsidRDefault="00485500" w:rsidP="00485500">
            <w:pPr>
              <w:spacing w:after="0" w:line="240" w:lineRule="auto"/>
              <w:jc w:val="center"/>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Controladora</w:t>
            </w:r>
          </w:p>
        </w:tc>
      </w:tr>
      <w:tr w:rsidR="00485500" w:rsidRPr="00485500" w14:paraId="206B4EAD" w14:textId="77777777" w:rsidTr="00485500">
        <w:trPr>
          <w:trHeight w:val="227"/>
        </w:trPr>
        <w:tc>
          <w:tcPr>
            <w:tcW w:w="1754" w:type="pct"/>
            <w:vMerge/>
            <w:tcBorders>
              <w:top w:val="single" w:sz="4" w:space="0" w:color="54BBAB"/>
              <w:left w:val="nil"/>
              <w:bottom w:val="single" w:sz="4" w:space="0" w:color="54BBAB"/>
              <w:right w:val="nil"/>
            </w:tcBorders>
            <w:shd w:val="clear" w:color="auto" w:fill="auto"/>
            <w:vAlign w:val="center"/>
            <w:hideMark/>
          </w:tcPr>
          <w:p w14:paraId="05C772B5" w14:textId="77777777" w:rsidR="00485500" w:rsidRPr="00485500" w:rsidRDefault="00485500" w:rsidP="00485500">
            <w:pPr>
              <w:spacing w:after="0" w:line="240" w:lineRule="auto"/>
              <w:rPr>
                <w:rFonts w:ascii="Calibri Light" w:eastAsia="Times New Roman" w:hAnsi="Calibri Light" w:cs="Calibri Light"/>
                <w:b/>
                <w:bCs/>
                <w:color w:val="005CA9"/>
                <w:sz w:val="18"/>
                <w:szCs w:val="18"/>
                <w:lang w:eastAsia="pt-BR"/>
              </w:rPr>
            </w:pPr>
          </w:p>
        </w:tc>
        <w:tc>
          <w:tcPr>
            <w:tcW w:w="449" w:type="pct"/>
            <w:vMerge w:val="restart"/>
            <w:tcBorders>
              <w:top w:val="nil"/>
              <w:left w:val="nil"/>
              <w:bottom w:val="single" w:sz="4" w:space="0" w:color="54BBAB"/>
              <w:right w:val="nil"/>
            </w:tcBorders>
            <w:shd w:val="clear" w:color="auto" w:fill="auto"/>
            <w:vAlign w:val="center"/>
            <w:hideMark/>
          </w:tcPr>
          <w:p w14:paraId="4F884087" w14:textId="77777777" w:rsidR="00485500" w:rsidRPr="00485500" w:rsidRDefault="00485500" w:rsidP="00485500">
            <w:pPr>
              <w:spacing w:after="0" w:line="240" w:lineRule="auto"/>
              <w:jc w:val="center"/>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31/12/2021</w:t>
            </w:r>
            <w:r w:rsidRPr="00485500">
              <w:rPr>
                <w:rFonts w:ascii="Calibri Light" w:eastAsia="Times New Roman" w:hAnsi="Calibri Light" w:cs="Calibri Light"/>
                <w:b/>
                <w:bCs/>
                <w:color w:val="005CA9"/>
                <w:sz w:val="18"/>
                <w:szCs w:val="18"/>
                <w:lang w:eastAsia="pt-BR"/>
              </w:rPr>
              <w:br/>
              <w:t>(Nota 4(n))</w:t>
            </w:r>
          </w:p>
        </w:tc>
        <w:tc>
          <w:tcPr>
            <w:tcW w:w="2353" w:type="pct"/>
            <w:gridSpan w:val="5"/>
            <w:tcBorders>
              <w:top w:val="single" w:sz="4" w:space="0" w:color="54BBAB"/>
              <w:left w:val="nil"/>
              <w:bottom w:val="single" w:sz="4" w:space="0" w:color="54BBAB"/>
              <w:right w:val="nil"/>
            </w:tcBorders>
            <w:shd w:val="clear" w:color="auto" w:fill="auto"/>
            <w:vAlign w:val="center"/>
            <w:hideMark/>
          </w:tcPr>
          <w:p w14:paraId="39204C6A" w14:textId="77777777" w:rsidR="00485500" w:rsidRPr="00485500" w:rsidRDefault="00485500" w:rsidP="00485500">
            <w:pPr>
              <w:spacing w:after="0" w:line="240" w:lineRule="auto"/>
              <w:jc w:val="center"/>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Movimentação dos investimentos</w:t>
            </w:r>
          </w:p>
        </w:tc>
        <w:tc>
          <w:tcPr>
            <w:tcW w:w="444" w:type="pct"/>
            <w:vMerge w:val="restart"/>
            <w:tcBorders>
              <w:top w:val="nil"/>
              <w:left w:val="nil"/>
              <w:bottom w:val="single" w:sz="4" w:space="0" w:color="54BBAB"/>
              <w:right w:val="nil"/>
            </w:tcBorders>
            <w:shd w:val="clear" w:color="auto" w:fill="auto"/>
            <w:vAlign w:val="center"/>
            <w:hideMark/>
          </w:tcPr>
          <w:p w14:paraId="27206264" w14:textId="77777777" w:rsidR="00485500" w:rsidRPr="00485500" w:rsidRDefault="00485500" w:rsidP="00485500">
            <w:pPr>
              <w:spacing w:after="0" w:line="240" w:lineRule="auto"/>
              <w:jc w:val="center"/>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31/12/2022</w:t>
            </w:r>
            <w:r w:rsidRPr="00485500">
              <w:rPr>
                <w:rFonts w:ascii="Calibri Light" w:eastAsia="Times New Roman" w:hAnsi="Calibri Light" w:cs="Calibri Light"/>
                <w:b/>
                <w:bCs/>
                <w:color w:val="005CA9"/>
                <w:sz w:val="18"/>
                <w:szCs w:val="18"/>
                <w:lang w:eastAsia="pt-BR"/>
              </w:rPr>
              <w:br/>
              <w:t>(Nota 4(n))</w:t>
            </w:r>
          </w:p>
        </w:tc>
      </w:tr>
      <w:tr w:rsidR="00485500" w:rsidRPr="00485500" w14:paraId="357C992A" w14:textId="77777777" w:rsidTr="00485500">
        <w:trPr>
          <w:trHeight w:val="227"/>
        </w:trPr>
        <w:tc>
          <w:tcPr>
            <w:tcW w:w="1754" w:type="pct"/>
            <w:vMerge/>
            <w:tcBorders>
              <w:top w:val="single" w:sz="4" w:space="0" w:color="54BBAB"/>
              <w:left w:val="nil"/>
              <w:bottom w:val="single" w:sz="4" w:space="0" w:color="54BBAB"/>
              <w:right w:val="nil"/>
            </w:tcBorders>
            <w:shd w:val="clear" w:color="auto" w:fill="auto"/>
            <w:vAlign w:val="center"/>
            <w:hideMark/>
          </w:tcPr>
          <w:p w14:paraId="4FB60D1A" w14:textId="77777777" w:rsidR="00485500" w:rsidRPr="00485500" w:rsidRDefault="00485500" w:rsidP="00485500">
            <w:pPr>
              <w:spacing w:after="0" w:line="240" w:lineRule="auto"/>
              <w:rPr>
                <w:rFonts w:ascii="Calibri Light" w:eastAsia="Times New Roman" w:hAnsi="Calibri Light" w:cs="Calibri Light"/>
                <w:b/>
                <w:bCs/>
                <w:color w:val="005CA9"/>
                <w:sz w:val="18"/>
                <w:szCs w:val="18"/>
                <w:lang w:eastAsia="pt-BR"/>
              </w:rPr>
            </w:pPr>
          </w:p>
        </w:tc>
        <w:tc>
          <w:tcPr>
            <w:tcW w:w="449" w:type="pct"/>
            <w:vMerge/>
            <w:tcBorders>
              <w:top w:val="nil"/>
              <w:left w:val="nil"/>
              <w:bottom w:val="single" w:sz="4" w:space="0" w:color="54BBAB"/>
              <w:right w:val="nil"/>
            </w:tcBorders>
            <w:shd w:val="clear" w:color="auto" w:fill="auto"/>
            <w:vAlign w:val="center"/>
            <w:hideMark/>
          </w:tcPr>
          <w:p w14:paraId="16217883" w14:textId="77777777" w:rsidR="00485500" w:rsidRPr="00485500" w:rsidRDefault="00485500" w:rsidP="00485500">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4BBAB"/>
              <w:right w:val="nil"/>
            </w:tcBorders>
            <w:shd w:val="clear" w:color="auto" w:fill="auto"/>
            <w:vAlign w:val="center"/>
            <w:hideMark/>
          </w:tcPr>
          <w:p w14:paraId="1D18F9CE" w14:textId="77777777" w:rsidR="00485500" w:rsidRPr="00485500" w:rsidRDefault="00485500" w:rsidP="00485500">
            <w:pPr>
              <w:spacing w:after="0" w:line="240" w:lineRule="auto"/>
              <w:jc w:val="center"/>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Resultado MEP</w:t>
            </w:r>
          </w:p>
        </w:tc>
        <w:tc>
          <w:tcPr>
            <w:tcW w:w="501" w:type="pct"/>
            <w:tcBorders>
              <w:top w:val="nil"/>
              <w:left w:val="nil"/>
              <w:bottom w:val="single" w:sz="4" w:space="0" w:color="54BBAB"/>
              <w:right w:val="nil"/>
            </w:tcBorders>
            <w:shd w:val="clear" w:color="auto" w:fill="auto"/>
            <w:vAlign w:val="center"/>
            <w:hideMark/>
          </w:tcPr>
          <w:p w14:paraId="623420DC" w14:textId="77777777" w:rsidR="00485500" w:rsidRPr="00485500" w:rsidRDefault="00485500" w:rsidP="00485500">
            <w:pPr>
              <w:spacing w:after="0" w:line="240" w:lineRule="auto"/>
              <w:jc w:val="center"/>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Dividendos e JCP</w:t>
            </w:r>
          </w:p>
        </w:tc>
        <w:tc>
          <w:tcPr>
            <w:tcW w:w="506" w:type="pct"/>
            <w:tcBorders>
              <w:top w:val="nil"/>
              <w:left w:val="nil"/>
              <w:bottom w:val="single" w:sz="4" w:space="0" w:color="54BBAB"/>
              <w:right w:val="nil"/>
            </w:tcBorders>
            <w:shd w:val="clear" w:color="auto" w:fill="auto"/>
            <w:vAlign w:val="center"/>
            <w:hideMark/>
          </w:tcPr>
          <w:p w14:paraId="04DD8DA3" w14:textId="77777777" w:rsidR="00485500" w:rsidRPr="00485500" w:rsidRDefault="00485500" w:rsidP="00485500">
            <w:pPr>
              <w:spacing w:after="0" w:line="240" w:lineRule="auto"/>
              <w:jc w:val="center"/>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Eventos societários</w:t>
            </w:r>
          </w:p>
        </w:tc>
        <w:tc>
          <w:tcPr>
            <w:tcW w:w="449" w:type="pct"/>
            <w:tcBorders>
              <w:top w:val="nil"/>
              <w:left w:val="nil"/>
              <w:bottom w:val="single" w:sz="4" w:space="0" w:color="54BBAB"/>
              <w:right w:val="nil"/>
            </w:tcBorders>
            <w:shd w:val="clear" w:color="auto" w:fill="auto"/>
            <w:vAlign w:val="center"/>
            <w:hideMark/>
          </w:tcPr>
          <w:p w14:paraId="428F6767" w14:textId="77777777" w:rsidR="00485500" w:rsidRPr="00485500" w:rsidRDefault="00485500" w:rsidP="00485500">
            <w:pPr>
              <w:spacing w:after="0" w:line="240" w:lineRule="auto"/>
              <w:jc w:val="center"/>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Ajustes de avaliação patrimonial</w:t>
            </w:r>
          </w:p>
        </w:tc>
        <w:tc>
          <w:tcPr>
            <w:tcW w:w="449" w:type="pct"/>
            <w:tcBorders>
              <w:top w:val="nil"/>
              <w:left w:val="nil"/>
              <w:bottom w:val="single" w:sz="4" w:space="0" w:color="54BBAB"/>
              <w:right w:val="nil"/>
            </w:tcBorders>
            <w:shd w:val="clear" w:color="auto" w:fill="auto"/>
            <w:vAlign w:val="center"/>
            <w:hideMark/>
          </w:tcPr>
          <w:p w14:paraId="127EB54F" w14:textId="77777777" w:rsidR="00485500" w:rsidRPr="00485500" w:rsidRDefault="00485500" w:rsidP="00485500">
            <w:pPr>
              <w:spacing w:after="0" w:line="240" w:lineRule="auto"/>
              <w:jc w:val="center"/>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Outros eventos</w:t>
            </w:r>
          </w:p>
        </w:tc>
        <w:tc>
          <w:tcPr>
            <w:tcW w:w="444" w:type="pct"/>
            <w:vMerge/>
            <w:tcBorders>
              <w:top w:val="nil"/>
              <w:left w:val="nil"/>
              <w:bottom w:val="single" w:sz="4" w:space="0" w:color="54BBAB"/>
              <w:right w:val="nil"/>
            </w:tcBorders>
            <w:shd w:val="clear" w:color="auto" w:fill="auto"/>
            <w:vAlign w:val="center"/>
            <w:hideMark/>
          </w:tcPr>
          <w:p w14:paraId="21FE57D7" w14:textId="77777777" w:rsidR="00485500" w:rsidRPr="00485500" w:rsidRDefault="00485500" w:rsidP="00485500">
            <w:pPr>
              <w:spacing w:after="0" w:line="240" w:lineRule="auto"/>
              <w:rPr>
                <w:rFonts w:ascii="Calibri Light" w:eastAsia="Times New Roman" w:hAnsi="Calibri Light" w:cs="Calibri Light"/>
                <w:b/>
                <w:bCs/>
                <w:color w:val="005CA9"/>
                <w:sz w:val="18"/>
                <w:szCs w:val="18"/>
                <w:lang w:eastAsia="pt-BR"/>
              </w:rPr>
            </w:pPr>
          </w:p>
        </w:tc>
      </w:tr>
      <w:tr w:rsidR="00485500" w:rsidRPr="00485500" w14:paraId="5DE99954" w14:textId="77777777" w:rsidTr="00485500">
        <w:trPr>
          <w:trHeight w:val="227"/>
        </w:trPr>
        <w:tc>
          <w:tcPr>
            <w:tcW w:w="1754" w:type="pct"/>
            <w:tcBorders>
              <w:top w:val="nil"/>
              <w:left w:val="nil"/>
              <w:bottom w:val="nil"/>
              <w:right w:val="nil"/>
            </w:tcBorders>
            <w:shd w:val="clear" w:color="auto" w:fill="auto"/>
            <w:vAlign w:val="center"/>
            <w:hideMark/>
          </w:tcPr>
          <w:p w14:paraId="080CB3BB" w14:textId="77777777" w:rsidR="00485500" w:rsidRPr="00485500" w:rsidRDefault="00485500" w:rsidP="00485500">
            <w:pPr>
              <w:spacing w:after="0" w:line="240" w:lineRule="auto"/>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CNP Brasil (1)</w:t>
            </w:r>
          </w:p>
        </w:tc>
        <w:tc>
          <w:tcPr>
            <w:tcW w:w="449" w:type="pct"/>
            <w:tcBorders>
              <w:top w:val="nil"/>
              <w:left w:val="nil"/>
              <w:bottom w:val="nil"/>
              <w:right w:val="nil"/>
            </w:tcBorders>
            <w:shd w:val="clear" w:color="auto" w:fill="auto"/>
            <w:vAlign w:val="center"/>
            <w:hideMark/>
          </w:tcPr>
          <w:p w14:paraId="6A57CDBF"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2.212.012</w:t>
            </w:r>
          </w:p>
        </w:tc>
        <w:tc>
          <w:tcPr>
            <w:tcW w:w="449" w:type="pct"/>
            <w:tcBorders>
              <w:top w:val="nil"/>
              <w:left w:val="nil"/>
              <w:bottom w:val="nil"/>
              <w:right w:val="nil"/>
            </w:tcBorders>
            <w:shd w:val="clear" w:color="auto" w:fill="auto"/>
            <w:vAlign w:val="center"/>
            <w:hideMark/>
          </w:tcPr>
          <w:p w14:paraId="457CF6CC"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636.774</w:t>
            </w:r>
          </w:p>
        </w:tc>
        <w:tc>
          <w:tcPr>
            <w:tcW w:w="501" w:type="pct"/>
            <w:tcBorders>
              <w:top w:val="nil"/>
              <w:left w:val="nil"/>
              <w:bottom w:val="nil"/>
              <w:right w:val="nil"/>
            </w:tcBorders>
            <w:shd w:val="clear" w:color="auto" w:fill="auto"/>
            <w:vAlign w:val="center"/>
            <w:hideMark/>
          </w:tcPr>
          <w:p w14:paraId="6614C4DA"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(385.602)</w:t>
            </w:r>
          </w:p>
        </w:tc>
        <w:tc>
          <w:tcPr>
            <w:tcW w:w="506" w:type="pct"/>
            <w:tcBorders>
              <w:top w:val="nil"/>
              <w:left w:val="nil"/>
              <w:bottom w:val="nil"/>
              <w:right w:val="nil"/>
            </w:tcBorders>
            <w:shd w:val="clear" w:color="auto" w:fill="auto"/>
            <w:vAlign w:val="center"/>
            <w:hideMark/>
          </w:tcPr>
          <w:p w14:paraId="45D0C9BE"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(283.080)</w:t>
            </w:r>
          </w:p>
        </w:tc>
        <w:tc>
          <w:tcPr>
            <w:tcW w:w="449" w:type="pct"/>
            <w:tcBorders>
              <w:top w:val="nil"/>
              <w:left w:val="nil"/>
              <w:bottom w:val="nil"/>
              <w:right w:val="nil"/>
            </w:tcBorders>
            <w:shd w:val="clear" w:color="auto" w:fill="auto"/>
            <w:vAlign w:val="center"/>
            <w:hideMark/>
          </w:tcPr>
          <w:p w14:paraId="75D86319"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(69.074)</w:t>
            </w:r>
          </w:p>
        </w:tc>
        <w:tc>
          <w:tcPr>
            <w:tcW w:w="449" w:type="pct"/>
            <w:tcBorders>
              <w:top w:val="nil"/>
              <w:left w:val="nil"/>
              <w:bottom w:val="nil"/>
              <w:right w:val="nil"/>
            </w:tcBorders>
            <w:shd w:val="clear" w:color="auto" w:fill="auto"/>
            <w:vAlign w:val="center"/>
            <w:hideMark/>
          </w:tcPr>
          <w:p w14:paraId="095EB790"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(93.805)</w:t>
            </w:r>
          </w:p>
        </w:tc>
        <w:tc>
          <w:tcPr>
            <w:tcW w:w="444" w:type="pct"/>
            <w:tcBorders>
              <w:top w:val="nil"/>
              <w:left w:val="nil"/>
              <w:bottom w:val="nil"/>
              <w:right w:val="nil"/>
            </w:tcBorders>
            <w:shd w:val="clear" w:color="auto" w:fill="auto"/>
            <w:vAlign w:val="center"/>
            <w:hideMark/>
          </w:tcPr>
          <w:p w14:paraId="11B4BDFF"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2.017.225</w:t>
            </w:r>
          </w:p>
        </w:tc>
      </w:tr>
      <w:tr w:rsidR="00485500" w:rsidRPr="00485500" w14:paraId="75C6AD4B" w14:textId="77777777" w:rsidTr="00485500">
        <w:trPr>
          <w:trHeight w:val="227"/>
        </w:trPr>
        <w:tc>
          <w:tcPr>
            <w:tcW w:w="1754" w:type="pct"/>
            <w:tcBorders>
              <w:top w:val="nil"/>
              <w:left w:val="nil"/>
              <w:bottom w:val="nil"/>
              <w:right w:val="nil"/>
            </w:tcBorders>
            <w:shd w:val="clear" w:color="auto" w:fill="auto"/>
            <w:vAlign w:val="center"/>
            <w:hideMark/>
          </w:tcPr>
          <w:p w14:paraId="65AC2679" w14:textId="77777777" w:rsidR="00485500" w:rsidRPr="00485500" w:rsidRDefault="00485500" w:rsidP="00485500">
            <w:pPr>
              <w:spacing w:after="0" w:line="240" w:lineRule="auto"/>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CAIXA Holding</w:t>
            </w:r>
          </w:p>
        </w:tc>
        <w:tc>
          <w:tcPr>
            <w:tcW w:w="449" w:type="pct"/>
            <w:tcBorders>
              <w:top w:val="nil"/>
              <w:left w:val="nil"/>
              <w:bottom w:val="nil"/>
              <w:right w:val="nil"/>
            </w:tcBorders>
            <w:shd w:val="clear" w:color="auto" w:fill="auto"/>
            <w:vAlign w:val="center"/>
            <w:hideMark/>
          </w:tcPr>
          <w:p w14:paraId="184CCC92"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1.826.501</w:t>
            </w:r>
          </w:p>
        </w:tc>
        <w:tc>
          <w:tcPr>
            <w:tcW w:w="449" w:type="pct"/>
            <w:tcBorders>
              <w:top w:val="nil"/>
              <w:left w:val="nil"/>
              <w:bottom w:val="nil"/>
              <w:right w:val="nil"/>
            </w:tcBorders>
            <w:shd w:val="clear" w:color="auto" w:fill="auto"/>
            <w:vAlign w:val="center"/>
            <w:hideMark/>
          </w:tcPr>
          <w:p w14:paraId="5550C3FF"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298.284</w:t>
            </w:r>
          </w:p>
        </w:tc>
        <w:tc>
          <w:tcPr>
            <w:tcW w:w="501" w:type="pct"/>
            <w:tcBorders>
              <w:top w:val="nil"/>
              <w:left w:val="nil"/>
              <w:bottom w:val="nil"/>
              <w:right w:val="nil"/>
            </w:tcBorders>
            <w:shd w:val="clear" w:color="auto" w:fill="auto"/>
            <w:vAlign w:val="center"/>
            <w:hideMark/>
          </w:tcPr>
          <w:p w14:paraId="167BE801"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(159.338)</w:t>
            </w:r>
          </w:p>
        </w:tc>
        <w:tc>
          <w:tcPr>
            <w:tcW w:w="506" w:type="pct"/>
            <w:tcBorders>
              <w:top w:val="nil"/>
              <w:left w:val="nil"/>
              <w:bottom w:val="nil"/>
              <w:right w:val="nil"/>
            </w:tcBorders>
            <w:shd w:val="clear" w:color="auto" w:fill="auto"/>
            <w:vAlign w:val="center"/>
            <w:hideMark/>
          </w:tcPr>
          <w:p w14:paraId="2A802417"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0F542E7"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(22.911)</w:t>
            </w:r>
          </w:p>
        </w:tc>
        <w:tc>
          <w:tcPr>
            <w:tcW w:w="449" w:type="pct"/>
            <w:tcBorders>
              <w:top w:val="nil"/>
              <w:left w:val="nil"/>
              <w:bottom w:val="nil"/>
              <w:right w:val="nil"/>
            </w:tcBorders>
            <w:shd w:val="clear" w:color="auto" w:fill="auto"/>
            <w:vAlign w:val="center"/>
            <w:hideMark/>
          </w:tcPr>
          <w:p w14:paraId="2C144267"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04442E2"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1.942.536</w:t>
            </w:r>
          </w:p>
        </w:tc>
      </w:tr>
      <w:tr w:rsidR="00485500" w:rsidRPr="00485500" w14:paraId="2BF033C5" w14:textId="77777777" w:rsidTr="00485500">
        <w:trPr>
          <w:trHeight w:val="227"/>
        </w:trPr>
        <w:tc>
          <w:tcPr>
            <w:tcW w:w="1754" w:type="pct"/>
            <w:tcBorders>
              <w:top w:val="nil"/>
              <w:left w:val="nil"/>
              <w:bottom w:val="nil"/>
              <w:right w:val="nil"/>
            </w:tcBorders>
            <w:shd w:val="clear" w:color="auto" w:fill="auto"/>
            <w:vAlign w:val="center"/>
            <w:hideMark/>
          </w:tcPr>
          <w:p w14:paraId="61F3043D" w14:textId="77777777" w:rsidR="00485500" w:rsidRPr="00485500" w:rsidRDefault="00485500" w:rsidP="00485500">
            <w:pPr>
              <w:spacing w:after="0" w:line="240" w:lineRule="auto"/>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Holding XS1 (2)</w:t>
            </w:r>
          </w:p>
        </w:tc>
        <w:tc>
          <w:tcPr>
            <w:tcW w:w="449" w:type="pct"/>
            <w:tcBorders>
              <w:top w:val="nil"/>
              <w:left w:val="nil"/>
              <w:bottom w:val="nil"/>
              <w:right w:val="nil"/>
            </w:tcBorders>
            <w:shd w:val="clear" w:color="auto" w:fill="auto"/>
            <w:vAlign w:val="center"/>
            <w:hideMark/>
          </w:tcPr>
          <w:p w14:paraId="42F68AE0"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6.881.612</w:t>
            </w:r>
          </w:p>
        </w:tc>
        <w:tc>
          <w:tcPr>
            <w:tcW w:w="449" w:type="pct"/>
            <w:tcBorders>
              <w:top w:val="nil"/>
              <w:left w:val="nil"/>
              <w:bottom w:val="nil"/>
              <w:right w:val="nil"/>
            </w:tcBorders>
            <w:shd w:val="clear" w:color="auto" w:fill="auto"/>
            <w:vAlign w:val="center"/>
            <w:hideMark/>
          </w:tcPr>
          <w:p w14:paraId="073A90BD"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1.097.889</w:t>
            </w:r>
          </w:p>
        </w:tc>
        <w:tc>
          <w:tcPr>
            <w:tcW w:w="501" w:type="pct"/>
            <w:tcBorders>
              <w:top w:val="nil"/>
              <w:left w:val="nil"/>
              <w:bottom w:val="nil"/>
              <w:right w:val="nil"/>
            </w:tcBorders>
            <w:shd w:val="clear" w:color="auto" w:fill="auto"/>
            <w:vAlign w:val="center"/>
            <w:hideMark/>
          </w:tcPr>
          <w:p w14:paraId="6CCF6292"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(840.091)</w:t>
            </w:r>
          </w:p>
        </w:tc>
        <w:tc>
          <w:tcPr>
            <w:tcW w:w="506" w:type="pct"/>
            <w:tcBorders>
              <w:top w:val="nil"/>
              <w:left w:val="nil"/>
              <w:bottom w:val="nil"/>
              <w:right w:val="nil"/>
            </w:tcBorders>
            <w:shd w:val="clear" w:color="auto" w:fill="auto"/>
            <w:vAlign w:val="center"/>
            <w:hideMark/>
          </w:tcPr>
          <w:p w14:paraId="6B0578EB"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BFCAF34"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126.822</w:t>
            </w:r>
          </w:p>
        </w:tc>
        <w:tc>
          <w:tcPr>
            <w:tcW w:w="449" w:type="pct"/>
            <w:tcBorders>
              <w:top w:val="nil"/>
              <w:left w:val="nil"/>
              <w:bottom w:val="nil"/>
              <w:right w:val="nil"/>
            </w:tcBorders>
            <w:shd w:val="clear" w:color="auto" w:fill="auto"/>
            <w:vAlign w:val="center"/>
            <w:hideMark/>
          </w:tcPr>
          <w:p w14:paraId="37DA4405"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B703D65"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7.266.232</w:t>
            </w:r>
          </w:p>
        </w:tc>
      </w:tr>
      <w:tr w:rsidR="00485500" w:rsidRPr="00485500" w14:paraId="60A32A69" w14:textId="77777777" w:rsidTr="00485500">
        <w:trPr>
          <w:trHeight w:val="227"/>
        </w:trPr>
        <w:tc>
          <w:tcPr>
            <w:tcW w:w="1754" w:type="pct"/>
            <w:tcBorders>
              <w:top w:val="nil"/>
              <w:left w:val="nil"/>
              <w:bottom w:val="nil"/>
              <w:right w:val="nil"/>
            </w:tcBorders>
            <w:shd w:val="clear" w:color="auto" w:fill="auto"/>
            <w:vAlign w:val="center"/>
            <w:hideMark/>
          </w:tcPr>
          <w:p w14:paraId="38FECB82" w14:textId="77777777" w:rsidR="00485500" w:rsidRPr="00485500" w:rsidRDefault="00485500" w:rsidP="00485500">
            <w:pPr>
              <w:spacing w:after="0" w:line="240" w:lineRule="auto"/>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XS5 Consórcios (3)</w:t>
            </w:r>
          </w:p>
        </w:tc>
        <w:tc>
          <w:tcPr>
            <w:tcW w:w="449" w:type="pct"/>
            <w:tcBorders>
              <w:top w:val="nil"/>
              <w:left w:val="nil"/>
              <w:bottom w:val="nil"/>
              <w:right w:val="nil"/>
            </w:tcBorders>
            <w:shd w:val="clear" w:color="auto" w:fill="auto"/>
            <w:vAlign w:val="center"/>
            <w:hideMark/>
          </w:tcPr>
          <w:p w14:paraId="21D203E2"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276.207</w:t>
            </w:r>
          </w:p>
        </w:tc>
        <w:tc>
          <w:tcPr>
            <w:tcW w:w="449" w:type="pct"/>
            <w:tcBorders>
              <w:top w:val="nil"/>
              <w:left w:val="nil"/>
              <w:bottom w:val="nil"/>
              <w:right w:val="nil"/>
            </w:tcBorders>
            <w:shd w:val="clear" w:color="auto" w:fill="auto"/>
            <w:vAlign w:val="center"/>
            <w:hideMark/>
          </w:tcPr>
          <w:p w14:paraId="10EBBDC9"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18.399</w:t>
            </w:r>
          </w:p>
        </w:tc>
        <w:tc>
          <w:tcPr>
            <w:tcW w:w="501" w:type="pct"/>
            <w:tcBorders>
              <w:top w:val="nil"/>
              <w:left w:val="nil"/>
              <w:bottom w:val="nil"/>
              <w:right w:val="nil"/>
            </w:tcBorders>
            <w:shd w:val="clear" w:color="auto" w:fill="auto"/>
            <w:vAlign w:val="center"/>
            <w:hideMark/>
          </w:tcPr>
          <w:p w14:paraId="3EDC82D7"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C943C23"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44.998</w:t>
            </w:r>
          </w:p>
        </w:tc>
        <w:tc>
          <w:tcPr>
            <w:tcW w:w="449" w:type="pct"/>
            <w:tcBorders>
              <w:top w:val="nil"/>
              <w:left w:val="nil"/>
              <w:bottom w:val="nil"/>
              <w:right w:val="nil"/>
            </w:tcBorders>
            <w:shd w:val="clear" w:color="auto" w:fill="auto"/>
            <w:vAlign w:val="center"/>
            <w:hideMark/>
          </w:tcPr>
          <w:p w14:paraId="4DD3CFE0"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309</w:t>
            </w:r>
          </w:p>
        </w:tc>
        <w:tc>
          <w:tcPr>
            <w:tcW w:w="449" w:type="pct"/>
            <w:tcBorders>
              <w:top w:val="nil"/>
              <w:left w:val="nil"/>
              <w:bottom w:val="nil"/>
              <w:right w:val="nil"/>
            </w:tcBorders>
            <w:shd w:val="clear" w:color="auto" w:fill="auto"/>
            <w:vAlign w:val="center"/>
            <w:hideMark/>
          </w:tcPr>
          <w:p w14:paraId="51DA90F3"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8F7AC8B"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339.913</w:t>
            </w:r>
          </w:p>
        </w:tc>
      </w:tr>
      <w:tr w:rsidR="00485500" w:rsidRPr="00485500" w14:paraId="11245D75" w14:textId="77777777" w:rsidTr="00485500">
        <w:trPr>
          <w:trHeight w:val="227"/>
        </w:trPr>
        <w:tc>
          <w:tcPr>
            <w:tcW w:w="1754" w:type="pct"/>
            <w:tcBorders>
              <w:top w:val="nil"/>
              <w:left w:val="nil"/>
              <w:bottom w:val="nil"/>
              <w:right w:val="nil"/>
            </w:tcBorders>
            <w:shd w:val="clear" w:color="auto" w:fill="auto"/>
            <w:vAlign w:val="center"/>
            <w:hideMark/>
          </w:tcPr>
          <w:p w14:paraId="6E9ED6C8" w14:textId="77777777" w:rsidR="00485500" w:rsidRPr="00485500" w:rsidRDefault="00485500" w:rsidP="00485500">
            <w:pPr>
              <w:spacing w:after="0" w:line="240" w:lineRule="auto"/>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XS6 Assistência</w:t>
            </w:r>
          </w:p>
        </w:tc>
        <w:tc>
          <w:tcPr>
            <w:tcW w:w="449" w:type="pct"/>
            <w:tcBorders>
              <w:top w:val="nil"/>
              <w:left w:val="nil"/>
              <w:bottom w:val="nil"/>
              <w:right w:val="nil"/>
            </w:tcBorders>
            <w:shd w:val="clear" w:color="auto" w:fill="auto"/>
            <w:vAlign w:val="center"/>
            <w:hideMark/>
          </w:tcPr>
          <w:p w14:paraId="5EA2B249"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24.274</w:t>
            </w:r>
          </w:p>
        </w:tc>
        <w:tc>
          <w:tcPr>
            <w:tcW w:w="449" w:type="pct"/>
            <w:tcBorders>
              <w:top w:val="nil"/>
              <w:left w:val="nil"/>
              <w:bottom w:val="nil"/>
              <w:right w:val="nil"/>
            </w:tcBorders>
            <w:shd w:val="clear" w:color="auto" w:fill="auto"/>
            <w:vAlign w:val="center"/>
            <w:hideMark/>
          </w:tcPr>
          <w:p w14:paraId="229E8FA2"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3.417</w:t>
            </w:r>
          </w:p>
        </w:tc>
        <w:tc>
          <w:tcPr>
            <w:tcW w:w="501" w:type="pct"/>
            <w:tcBorders>
              <w:top w:val="nil"/>
              <w:left w:val="nil"/>
              <w:bottom w:val="nil"/>
              <w:right w:val="nil"/>
            </w:tcBorders>
            <w:shd w:val="clear" w:color="auto" w:fill="auto"/>
            <w:vAlign w:val="center"/>
            <w:hideMark/>
          </w:tcPr>
          <w:p w14:paraId="37F91005"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(1.028)</w:t>
            </w:r>
          </w:p>
        </w:tc>
        <w:tc>
          <w:tcPr>
            <w:tcW w:w="506" w:type="pct"/>
            <w:tcBorders>
              <w:top w:val="nil"/>
              <w:left w:val="nil"/>
              <w:bottom w:val="nil"/>
              <w:right w:val="nil"/>
            </w:tcBorders>
            <w:shd w:val="clear" w:color="auto" w:fill="auto"/>
            <w:vAlign w:val="center"/>
            <w:hideMark/>
          </w:tcPr>
          <w:p w14:paraId="68E8654F"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6836B34"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AB48C1F"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B70601F"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26.663</w:t>
            </w:r>
          </w:p>
        </w:tc>
      </w:tr>
      <w:tr w:rsidR="00485500" w:rsidRPr="00485500" w14:paraId="325BEBAD" w14:textId="77777777" w:rsidTr="00485500">
        <w:trPr>
          <w:trHeight w:val="227"/>
        </w:trPr>
        <w:tc>
          <w:tcPr>
            <w:tcW w:w="1754" w:type="pct"/>
            <w:tcBorders>
              <w:top w:val="nil"/>
              <w:left w:val="nil"/>
              <w:bottom w:val="nil"/>
              <w:right w:val="nil"/>
            </w:tcBorders>
            <w:shd w:val="clear" w:color="auto" w:fill="auto"/>
            <w:vAlign w:val="center"/>
            <w:hideMark/>
          </w:tcPr>
          <w:p w14:paraId="3B21FCF7" w14:textId="77777777" w:rsidR="00485500" w:rsidRPr="00485500" w:rsidRDefault="00485500" w:rsidP="00485500">
            <w:pPr>
              <w:spacing w:after="0" w:line="240" w:lineRule="auto"/>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CAIXA Corretora</w:t>
            </w:r>
          </w:p>
        </w:tc>
        <w:tc>
          <w:tcPr>
            <w:tcW w:w="449" w:type="pct"/>
            <w:tcBorders>
              <w:top w:val="nil"/>
              <w:left w:val="nil"/>
              <w:bottom w:val="nil"/>
              <w:right w:val="nil"/>
            </w:tcBorders>
            <w:shd w:val="clear" w:color="auto" w:fill="auto"/>
            <w:vAlign w:val="center"/>
            <w:hideMark/>
          </w:tcPr>
          <w:p w14:paraId="21F250B2"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264.862</w:t>
            </w:r>
          </w:p>
        </w:tc>
        <w:tc>
          <w:tcPr>
            <w:tcW w:w="449" w:type="pct"/>
            <w:tcBorders>
              <w:top w:val="nil"/>
              <w:left w:val="nil"/>
              <w:bottom w:val="nil"/>
              <w:right w:val="nil"/>
            </w:tcBorders>
            <w:shd w:val="clear" w:color="auto" w:fill="auto"/>
            <w:vAlign w:val="center"/>
            <w:hideMark/>
          </w:tcPr>
          <w:p w14:paraId="680E82A5"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712.761</w:t>
            </w:r>
          </w:p>
        </w:tc>
        <w:tc>
          <w:tcPr>
            <w:tcW w:w="501" w:type="pct"/>
            <w:tcBorders>
              <w:top w:val="nil"/>
              <w:left w:val="nil"/>
              <w:bottom w:val="nil"/>
              <w:right w:val="nil"/>
            </w:tcBorders>
            <w:shd w:val="clear" w:color="auto" w:fill="auto"/>
            <w:vAlign w:val="center"/>
            <w:hideMark/>
          </w:tcPr>
          <w:p w14:paraId="0FB6E6CF"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(927.052)</w:t>
            </w:r>
          </w:p>
        </w:tc>
        <w:tc>
          <w:tcPr>
            <w:tcW w:w="506" w:type="pct"/>
            <w:tcBorders>
              <w:top w:val="nil"/>
              <w:left w:val="nil"/>
              <w:bottom w:val="nil"/>
              <w:right w:val="nil"/>
            </w:tcBorders>
            <w:shd w:val="clear" w:color="auto" w:fill="auto"/>
            <w:vAlign w:val="center"/>
            <w:hideMark/>
          </w:tcPr>
          <w:p w14:paraId="76C15821"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25EEE62"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EEC244E"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439A42C"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50.571</w:t>
            </w:r>
          </w:p>
        </w:tc>
      </w:tr>
      <w:tr w:rsidR="00485500" w:rsidRPr="00485500" w14:paraId="6793F5B0" w14:textId="77777777" w:rsidTr="00485500">
        <w:trPr>
          <w:trHeight w:val="227"/>
        </w:trPr>
        <w:tc>
          <w:tcPr>
            <w:tcW w:w="1754" w:type="pct"/>
            <w:tcBorders>
              <w:top w:val="nil"/>
              <w:left w:val="nil"/>
              <w:bottom w:val="nil"/>
              <w:right w:val="nil"/>
            </w:tcBorders>
            <w:shd w:val="clear" w:color="auto" w:fill="auto"/>
            <w:vAlign w:val="center"/>
            <w:hideMark/>
          </w:tcPr>
          <w:p w14:paraId="0B6D0E76" w14:textId="77777777" w:rsidR="00485500" w:rsidRPr="00485500" w:rsidRDefault="00485500" w:rsidP="00485500">
            <w:pPr>
              <w:spacing w:after="0" w:line="240" w:lineRule="auto"/>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CNP Consórcios</w:t>
            </w:r>
          </w:p>
        </w:tc>
        <w:tc>
          <w:tcPr>
            <w:tcW w:w="449" w:type="pct"/>
            <w:tcBorders>
              <w:top w:val="nil"/>
              <w:left w:val="nil"/>
              <w:bottom w:val="nil"/>
              <w:right w:val="nil"/>
            </w:tcBorders>
            <w:shd w:val="clear" w:color="auto" w:fill="auto"/>
            <w:vAlign w:val="center"/>
            <w:hideMark/>
          </w:tcPr>
          <w:p w14:paraId="71D08AB3"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865D9F4"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(16.906)</w:t>
            </w:r>
          </w:p>
        </w:tc>
        <w:tc>
          <w:tcPr>
            <w:tcW w:w="501" w:type="pct"/>
            <w:tcBorders>
              <w:top w:val="nil"/>
              <w:left w:val="nil"/>
              <w:bottom w:val="nil"/>
              <w:right w:val="nil"/>
            </w:tcBorders>
            <w:shd w:val="clear" w:color="auto" w:fill="auto"/>
            <w:vAlign w:val="center"/>
            <w:hideMark/>
          </w:tcPr>
          <w:p w14:paraId="26675942"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65D7F6DE"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134.968</w:t>
            </w:r>
          </w:p>
        </w:tc>
        <w:tc>
          <w:tcPr>
            <w:tcW w:w="449" w:type="pct"/>
            <w:tcBorders>
              <w:top w:val="nil"/>
              <w:left w:val="nil"/>
              <w:bottom w:val="nil"/>
              <w:right w:val="nil"/>
            </w:tcBorders>
            <w:shd w:val="clear" w:color="auto" w:fill="auto"/>
            <w:vAlign w:val="center"/>
            <w:hideMark/>
          </w:tcPr>
          <w:p w14:paraId="29267DD6"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4B656C1"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(118.062)</w:t>
            </w:r>
          </w:p>
        </w:tc>
        <w:tc>
          <w:tcPr>
            <w:tcW w:w="444" w:type="pct"/>
            <w:tcBorders>
              <w:top w:val="nil"/>
              <w:left w:val="nil"/>
              <w:bottom w:val="nil"/>
              <w:right w:val="nil"/>
            </w:tcBorders>
            <w:shd w:val="clear" w:color="auto" w:fill="auto"/>
            <w:vAlign w:val="center"/>
            <w:hideMark/>
          </w:tcPr>
          <w:p w14:paraId="222B060D"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r>
      <w:tr w:rsidR="00485500" w:rsidRPr="00485500" w14:paraId="43864216" w14:textId="77777777" w:rsidTr="00485500">
        <w:trPr>
          <w:trHeight w:val="227"/>
        </w:trPr>
        <w:tc>
          <w:tcPr>
            <w:tcW w:w="1754" w:type="pct"/>
            <w:tcBorders>
              <w:top w:val="nil"/>
              <w:left w:val="nil"/>
              <w:bottom w:val="nil"/>
              <w:right w:val="nil"/>
            </w:tcBorders>
            <w:shd w:val="clear" w:color="auto" w:fill="auto"/>
            <w:vAlign w:val="center"/>
            <w:hideMark/>
          </w:tcPr>
          <w:p w14:paraId="32456064" w14:textId="77777777" w:rsidR="00485500" w:rsidRPr="00485500" w:rsidRDefault="00485500" w:rsidP="00485500">
            <w:pPr>
              <w:spacing w:after="0" w:line="240" w:lineRule="auto"/>
              <w:rPr>
                <w:rFonts w:ascii="Calibri Light" w:eastAsia="Times New Roman" w:hAnsi="Calibri Light" w:cs="Calibri Light"/>
                <w:color w:val="005CA9"/>
                <w:sz w:val="18"/>
                <w:szCs w:val="18"/>
                <w:lang w:eastAsia="pt-BR"/>
              </w:rPr>
            </w:pPr>
            <w:proofErr w:type="spellStart"/>
            <w:r w:rsidRPr="00485500">
              <w:rPr>
                <w:rFonts w:ascii="Calibri Light" w:eastAsia="Times New Roman" w:hAnsi="Calibri Light" w:cs="Calibri Light"/>
                <w:color w:val="005CA9"/>
                <w:sz w:val="18"/>
                <w:szCs w:val="18"/>
                <w:lang w:eastAsia="pt-BR"/>
              </w:rPr>
              <w:t>Odonto</w:t>
            </w:r>
            <w:proofErr w:type="spellEnd"/>
            <w:r w:rsidRPr="00485500">
              <w:rPr>
                <w:rFonts w:ascii="Calibri Light" w:eastAsia="Times New Roman" w:hAnsi="Calibri Light" w:cs="Calibri Light"/>
                <w:color w:val="005CA9"/>
                <w:sz w:val="18"/>
                <w:szCs w:val="18"/>
                <w:lang w:eastAsia="pt-BR"/>
              </w:rPr>
              <w:t xml:space="preserve"> Empresas</w:t>
            </w:r>
          </w:p>
        </w:tc>
        <w:tc>
          <w:tcPr>
            <w:tcW w:w="449" w:type="pct"/>
            <w:tcBorders>
              <w:top w:val="nil"/>
              <w:left w:val="nil"/>
              <w:bottom w:val="nil"/>
              <w:right w:val="nil"/>
            </w:tcBorders>
            <w:shd w:val="clear" w:color="auto" w:fill="auto"/>
            <w:vAlign w:val="center"/>
            <w:hideMark/>
          </w:tcPr>
          <w:p w14:paraId="2A8FB50B"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621433B"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251D1F47"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6945AF65"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12.016</w:t>
            </w:r>
          </w:p>
        </w:tc>
        <w:tc>
          <w:tcPr>
            <w:tcW w:w="449" w:type="pct"/>
            <w:tcBorders>
              <w:top w:val="nil"/>
              <w:left w:val="nil"/>
              <w:bottom w:val="nil"/>
              <w:right w:val="nil"/>
            </w:tcBorders>
            <w:shd w:val="clear" w:color="auto" w:fill="auto"/>
            <w:vAlign w:val="center"/>
            <w:hideMark/>
          </w:tcPr>
          <w:p w14:paraId="3166B645"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C6B4337"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(12.016)</w:t>
            </w:r>
          </w:p>
        </w:tc>
        <w:tc>
          <w:tcPr>
            <w:tcW w:w="444" w:type="pct"/>
            <w:tcBorders>
              <w:top w:val="nil"/>
              <w:left w:val="nil"/>
              <w:bottom w:val="nil"/>
              <w:right w:val="nil"/>
            </w:tcBorders>
            <w:shd w:val="clear" w:color="auto" w:fill="auto"/>
            <w:vAlign w:val="center"/>
            <w:hideMark/>
          </w:tcPr>
          <w:p w14:paraId="49FE8021"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r>
      <w:tr w:rsidR="00485500" w:rsidRPr="00485500" w14:paraId="03356564" w14:textId="77777777" w:rsidTr="00485500">
        <w:trPr>
          <w:trHeight w:val="227"/>
        </w:trPr>
        <w:tc>
          <w:tcPr>
            <w:tcW w:w="1754" w:type="pct"/>
            <w:tcBorders>
              <w:top w:val="nil"/>
              <w:left w:val="nil"/>
              <w:bottom w:val="single" w:sz="4" w:space="0" w:color="54BBAB"/>
              <w:right w:val="nil"/>
            </w:tcBorders>
            <w:shd w:val="clear" w:color="auto" w:fill="auto"/>
            <w:vAlign w:val="center"/>
            <w:hideMark/>
          </w:tcPr>
          <w:p w14:paraId="10A22681" w14:textId="77777777" w:rsidR="00485500" w:rsidRPr="00485500" w:rsidRDefault="00485500" w:rsidP="00485500">
            <w:pPr>
              <w:spacing w:after="0" w:line="240" w:lineRule="auto"/>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Holding Saúde</w:t>
            </w:r>
          </w:p>
        </w:tc>
        <w:tc>
          <w:tcPr>
            <w:tcW w:w="449" w:type="pct"/>
            <w:tcBorders>
              <w:top w:val="nil"/>
              <w:left w:val="nil"/>
              <w:bottom w:val="single" w:sz="4" w:space="0" w:color="54BBAB"/>
              <w:right w:val="nil"/>
            </w:tcBorders>
            <w:shd w:val="clear" w:color="auto" w:fill="auto"/>
            <w:vAlign w:val="center"/>
            <w:hideMark/>
          </w:tcPr>
          <w:p w14:paraId="37ABD48B"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449" w:type="pct"/>
            <w:tcBorders>
              <w:top w:val="nil"/>
              <w:left w:val="nil"/>
              <w:bottom w:val="single" w:sz="4" w:space="0" w:color="54BBAB"/>
              <w:right w:val="nil"/>
            </w:tcBorders>
            <w:shd w:val="clear" w:color="auto" w:fill="auto"/>
            <w:vAlign w:val="center"/>
            <w:hideMark/>
          </w:tcPr>
          <w:p w14:paraId="56059C61"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54BBAB"/>
              <w:right w:val="nil"/>
            </w:tcBorders>
            <w:shd w:val="clear" w:color="auto" w:fill="auto"/>
            <w:vAlign w:val="center"/>
            <w:hideMark/>
          </w:tcPr>
          <w:p w14:paraId="304D24CF"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c>
          <w:tcPr>
            <w:tcW w:w="506" w:type="pct"/>
            <w:tcBorders>
              <w:top w:val="nil"/>
              <w:left w:val="nil"/>
              <w:bottom w:val="single" w:sz="4" w:space="0" w:color="54BBAB"/>
              <w:right w:val="nil"/>
            </w:tcBorders>
            <w:shd w:val="clear" w:color="auto" w:fill="auto"/>
            <w:vAlign w:val="center"/>
            <w:hideMark/>
          </w:tcPr>
          <w:p w14:paraId="1A89DE70"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136.096</w:t>
            </w:r>
          </w:p>
        </w:tc>
        <w:tc>
          <w:tcPr>
            <w:tcW w:w="449" w:type="pct"/>
            <w:tcBorders>
              <w:top w:val="nil"/>
              <w:left w:val="nil"/>
              <w:bottom w:val="single" w:sz="4" w:space="0" w:color="54BBAB"/>
              <w:right w:val="nil"/>
            </w:tcBorders>
            <w:shd w:val="clear" w:color="auto" w:fill="auto"/>
            <w:vAlign w:val="center"/>
            <w:hideMark/>
          </w:tcPr>
          <w:p w14:paraId="36271BDF"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(13.226)</w:t>
            </w:r>
          </w:p>
        </w:tc>
        <w:tc>
          <w:tcPr>
            <w:tcW w:w="449" w:type="pct"/>
            <w:tcBorders>
              <w:top w:val="nil"/>
              <w:left w:val="nil"/>
              <w:bottom w:val="single" w:sz="4" w:space="0" w:color="54BBAB"/>
              <w:right w:val="nil"/>
            </w:tcBorders>
            <w:shd w:val="clear" w:color="auto" w:fill="auto"/>
            <w:vAlign w:val="center"/>
            <w:hideMark/>
          </w:tcPr>
          <w:p w14:paraId="156501CC" w14:textId="77777777" w:rsidR="00485500" w:rsidRPr="00485500" w:rsidRDefault="00485500" w:rsidP="00485500">
            <w:pPr>
              <w:spacing w:after="0" w:line="240" w:lineRule="auto"/>
              <w:jc w:val="right"/>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(122.870)</w:t>
            </w:r>
          </w:p>
        </w:tc>
        <w:tc>
          <w:tcPr>
            <w:tcW w:w="444" w:type="pct"/>
            <w:tcBorders>
              <w:top w:val="nil"/>
              <w:left w:val="nil"/>
              <w:bottom w:val="nil"/>
              <w:right w:val="nil"/>
            </w:tcBorders>
            <w:shd w:val="clear" w:color="auto" w:fill="auto"/>
            <w:vAlign w:val="center"/>
            <w:hideMark/>
          </w:tcPr>
          <w:p w14:paraId="5F02A308" w14:textId="77777777" w:rsidR="00485500" w:rsidRPr="00485500" w:rsidRDefault="00485500" w:rsidP="00485500">
            <w:pPr>
              <w:spacing w:after="0" w:line="240" w:lineRule="auto"/>
              <w:jc w:val="center"/>
              <w:rPr>
                <w:rFonts w:ascii="Calibri Light" w:eastAsia="Times New Roman" w:hAnsi="Calibri Light" w:cs="Calibri Light"/>
                <w:color w:val="005CA9"/>
                <w:sz w:val="18"/>
                <w:szCs w:val="18"/>
                <w:lang w:eastAsia="pt-BR"/>
              </w:rPr>
            </w:pPr>
            <w:r w:rsidRPr="00485500">
              <w:rPr>
                <w:rFonts w:ascii="Calibri Light" w:eastAsia="Times New Roman" w:hAnsi="Calibri Light" w:cs="Calibri Light"/>
                <w:color w:val="005CA9"/>
                <w:sz w:val="18"/>
                <w:szCs w:val="18"/>
                <w:lang w:eastAsia="pt-BR"/>
              </w:rPr>
              <w:t>-</w:t>
            </w:r>
          </w:p>
        </w:tc>
      </w:tr>
      <w:tr w:rsidR="00485500" w:rsidRPr="00485500" w14:paraId="1D32E1D1" w14:textId="77777777" w:rsidTr="00485500">
        <w:trPr>
          <w:trHeight w:val="227"/>
        </w:trPr>
        <w:tc>
          <w:tcPr>
            <w:tcW w:w="1754" w:type="pct"/>
            <w:tcBorders>
              <w:top w:val="nil"/>
              <w:left w:val="nil"/>
              <w:bottom w:val="single" w:sz="4" w:space="0" w:color="54BBAB"/>
              <w:right w:val="nil"/>
            </w:tcBorders>
            <w:shd w:val="clear" w:color="auto" w:fill="auto"/>
            <w:vAlign w:val="center"/>
            <w:hideMark/>
          </w:tcPr>
          <w:p w14:paraId="327F6DFE" w14:textId="77777777" w:rsidR="00485500" w:rsidRPr="00485500" w:rsidRDefault="00485500" w:rsidP="00485500">
            <w:pPr>
              <w:spacing w:after="0" w:line="240" w:lineRule="auto"/>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5DAB79BF" w14:textId="77777777" w:rsidR="00485500" w:rsidRPr="00485500" w:rsidRDefault="00485500" w:rsidP="00485500">
            <w:pPr>
              <w:spacing w:after="0" w:line="240" w:lineRule="auto"/>
              <w:jc w:val="right"/>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11.485.468</w:t>
            </w:r>
          </w:p>
        </w:tc>
        <w:tc>
          <w:tcPr>
            <w:tcW w:w="449" w:type="pct"/>
            <w:tcBorders>
              <w:top w:val="nil"/>
              <w:left w:val="nil"/>
              <w:bottom w:val="single" w:sz="4" w:space="0" w:color="54BBAB"/>
              <w:right w:val="nil"/>
            </w:tcBorders>
            <w:shd w:val="clear" w:color="auto" w:fill="auto"/>
            <w:vAlign w:val="center"/>
            <w:hideMark/>
          </w:tcPr>
          <w:p w14:paraId="166A8861" w14:textId="77777777" w:rsidR="00485500" w:rsidRPr="00485500" w:rsidRDefault="00485500" w:rsidP="00485500">
            <w:pPr>
              <w:spacing w:after="0" w:line="240" w:lineRule="auto"/>
              <w:jc w:val="right"/>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2.750.618</w:t>
            </w:r>
          </w:p>
        </w:tc>
        <w:tc>
          <w:tcPr>
            <w:tcW w:w="501" w:type="pct"/>
            <w:tcBorders>
              <w:top w:val="nil"/>
              <w:left w:val="nil"/>
              <w:bottom w:val="single" w:sz="4" w:space="0" w:color="54BBAB"/>
              <w:right w:val="nil"/>
            </w:tcBorders>
            <w:shd w:val="clear" w:color="auto" w:fill="auto"/>
            <w:vAlign w:val="center"/>
            <w:hideMark/>
          </w:tcPr>
          <w:p w14:paraId="0FFEAB9C" w14:textId="77777777" w:rsidR="00485500" w:rsidRPr="00485500" w:rsidRDefault="00485500" w:rsidP="00485500">
            <w:pPr>
              <w:spacing w:after="0" w:line="240" w:lineRule="auto"/>
              <w:jc w:val="right"/>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(2.313.111)</w:t>
            </w:r>
          </w:p>
        </w:tc>
        <w:tc>
          <w:tcPr>
            <w:tcW w:w="506" w:type="pct"/>
            <w:tcBorders>
              <w:top w:val="nil"/>
              <w:left w:val="nil"/>
              <w:bottom w:val="single" w:sz="4" w:space="0" w:color="54BBAB"/>
              <w:right w:val="nil"/>
            </w:tcBorders>
            <w:shd w:val="clear" w:color="auto" w:fill="auto"/>
            <w:vAlign w:val="center"/>
            <w:hideMark/>
          </w:tcPr>
          <w:p w14:paraId="380A4641" w14:textId="77777777" w:rsidR="00485500" w:rsidRPr="00485500" w:rsidRDefault="00485500" w:rsidP="00485500">
            <w:pPr>
              <w:spacing w:after="0" w:line="240" w:lineRule="auto"/>
              <w:jc w:val="right"/>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44.998</w:t>
            </w:r>
          </w:p>
        </w:tc>
        <w:tc>
          <w:tcPr>
            <w:tcW w:w="449" w:type="pct"/>
            <w:tcBorders>
              <w:top w:val="nil"/>
              <w:left w:val="nil"/>
              <w:bottom w:val="single" w:sz="4" w:space="0" w:color="54BBAB"/>
              <w:right w:val="nil"/>
            </w:tcBorders>
            <w:shd w:val="clear" w:color="auto" w:fill="auto"/>
            <w:vAlign w:val="center"/>
            <w:hideMark/>
          </w:tcPr>
          <w:p w14:paraId="7D36097F" w14:textId="77777777" w:rsidR="00485500" w:rsidRPr="00485500" w:rsidRDefault="00485500" w:rsidP="00485500">
            <w:pPr>
              <w:spacing w:after="0" w:line="240" w:lineRule="auto"/>
              <w:jc w:val="right"/>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21.920</w:t>
            </w:r>
          </w:p>
        </w:tc>
        <w:tc>
          <w:tcPr>
            <w:tcW w:w="449" w:type="pct"/>
            <w:tcBorders>
              <w:top w:val="nil"/>
              <w:left w:val="nil"/>
              <w:bottom w:val="single" w:sz="4" w:space="0" w:color="54BBAB"/>
              <w:right w:val="nil"/>
            </w:tcBorders>
            <w:shd w:val="clear" w:color="auto" w:fill="auto"/>
            <w:vAlign w:val="center"/>
            <w:hideMark/>
          </w:tcPr>
          <w:p w14:paraId="1D173DD5" w14:textId="77777777" w:rsidR="00485500" w:rsidRPr="00485500" w:rsidRDefault="00485500" w:rsidP="00485500">
            <w:pPr>
              <w:spacing w:after="0" w:line="240" w:lineRule="auto"/>
              <w:jc w:val="right"/>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(346.753)</w:t>
            </w:r>
          </w:p>
        </w:tc>
        <w:tc>
          <w:tcPr>
            <w:tcW w:w="444" w:type="pct"/>
            <w:tcBorders>
              <w:top w:val="single" w:sz="4" w:space="0" w:color="54BBAB"/>
              <w:left w:val="nil"/>
              <w:bottom w:val="single" w:sz="4" w:space="0" w:color="54BBAB"/>
              <w:right w:val="nil"/>
            </w:tcBorders>
            <w:shd w:val="clear" w:color="auto" w:fill="auto"/>
            <w:vAlign w:val="center"/>
            <w:hideMark/>
          </w:tcPr>
          <w:p w14:paraId="1FABCF0D" w14:textId="77777777" w:rsidR="00485500" w:rsidRPr="00485500" w:rsidRDefault="00485500" w:rsidP="00485500">
            <w:pPr>
              <w:spacing w:after="0" w:line="240" w:lineRule="auto"/>
              <w:jc w:val="right"/>
              <w:rPr>
                <w:rFonts w:ascii="Calibri Light" w:eastAsia="Times New Roman" w:hAnsi="Calibri Light" w:cs="Calibri Light"/>
                <w:b/>
                <w:bCs/>
                <w:color w:val="005CA9"/>
                <w:sz w:val="18"/>
                <w:szCs w:val="18"/>
                <w:lang w:eastAsia="pt-BR"/>
              </w:rPr>
            </w:pPr>
            <w:r w:rsidRPr="00485500">
              <w:rPr>
                <w:rFonts w:ascii="Calibri Light" w:eastAsia="Times New Roman" w:hAnsi="Calibri Light" w:cs="Calibri Light"/>
                <w:b/>
                <w:bCs/>
                <w:color w:val="005CA9"/>
                <w:sz w:val="18"/>
                <w:szCs w:val="18"/>
                <w:lang w:eastAsia="pt-BR"/>
              </w:rPr>
              <w:t>11.643.140</w:t>
            </w:r>
          </w:p>
        </w:tc>
      </w:tr>
      <w:tr w:rsidR="00485500" w:rsidRPr="00485500" w14:paraId="62CA4E57" w14:textId="77777777" w:rsidTr="00485500">
        <w:trPr>
          <w:trHeight w:val="227"/>
        </w:trPr>
        <w:tc>
          <w:tcPr>
            <w:tcW w:w="5000" w:type="pct"/>
            <w:gridSpan w:val="8"/>
            <w:tcBorders>
              <w:top w:val="nil"/>
              <w:left w:val="nil"/>
              <w:bottom w:val="nil"/>
              <w:right w:val="nil"/>
            </w:tcBorders>
            <w:shd w:val="clear" w:color="auto" w:fill="auto"/>
            <w:noWrap/>
            <w:vAlign w:val="center"/>
            <w:hideMark/>
          </w:tcPr>
          <w:p w14:paraId="440DDC54" w14:textId="77777777" w:rsidR="00485500" w:rsidRPr="00485500" w:rsidRDefault="00485500" w:rsidP="00485500">
            <w:pPr>
              <w:spacing w:after="0" w:line="240" w:lineRule="auto"/>
              <w:jc w:val="both"/>
              <w:rPr>
                <w:rFonts w:ascii="Calibri Light" w:eastAsia="Times New Roman" w:hAnsi="Calibri Light" w:cs="Calibri Light"/>
                <w:color w:val="005CA9"/>
                <w:sz w:val="16"/>
                <w:szCs w:val="16"/>
                <w:lang w:eastAsia="pt-BR"/>
              </w:rPr>
            </w:pPr>
            <w:r w:rsidRPr="00485500">
              <w:rPr>
                <w:rFonts w:ascii="Calibri Light" w:eastAsia="Times New Roman" w:hAnsi="Calibri Light" w:cs="Calibri Light"/>
                <w:color w:val="005CA9"/>
                <w:sz w:val="16"/>
                <w:szCs w:val="16"/>
                <w:lang w:eastAsia="pt-BR"/>
              </w:rPr>
              <w:t>(1) Resultado MEP – Contempla parcela de resultado considerada descontinuada, conforme Nota 25 – Operações descontinuadas.</w:t>
            </w:r>
          </w:p>
        </w:tc>
      </w:tr>
      <w:tr w:rsidR="00485500" w:rsidRPr="00485500" w14:paraId="6E5BE5C4" w14:textId="77777777" w:rsidTr="00485500">
        <w:trPr>
          <w:trHeight w:val="227"/>
        </w:trPr>
        <w:tc>
          <w:tcPr>
            <w:tcW w:w="5000" w:type="pct"/>
            <w:gridSpan w:val="8"/>
            <w:tcBorders>
              <w:top w:val="nil"/>
              <w:left w:val="nil"/>
              <w:bottom w:val="nil"/>
              <w:right w:val="nil"/>
            </w:tcBorders>
            <w:shd w:val="clear" w:color="auto" w:fill="auto"/>
            <w:vAlign w:val="center"/>
            <w:hideMark/>
          </w:tcPr>
          <w:p w14:paraId="062C58EB" w14:textId="77777777" w:rsidR="00485500" w:rsidRPr="00485500" w:rsidRDefault="00485500" w:rsidP="00485500">
            <w:pPr>
              <w:spacing w:after="0" w:line="240" w:lineRule="auto"/>
              <w:jc w:val="both"/>
              <w:rPr>
                <w:rFonts w:ascii="Calibri Light" w:eastAsia="Times New Roman" w:hAnsi="Calibri Light" w:cs="Calibri Light"/>
                <w:color w:val="005CA9"/>
                <w:sz w:val="16"/>
                <w:szCs w:val="16"/>
                <w:lang w:eastAsia="pt-BR"/>
              </w:rPr>
            </w:pPr>
            <w:r w:rsidRPr="00485500">
              <w:rPr>
                <w:rFonts w:ascii="Calibri Light" w:eastAsia="Times New Roman" w:hAnsi="Calibri Light" w:cs="Calibri Light"/>
                <w:color w:val="005CA9"/>
                <w:sz w:val="16"/>
                <w:szCs w:val="16"/>
                <w:lang w:eastAsia="pt-BR"/>
              </w:rPr>
              <w:t xml:space="preserve">(2) O Resultado de equivalência patrimonial da Holding XS1 está ajustado a maior em R$ 106.170, líquidos de impactos tributários, em função da eliminação dos efeitos do contrato que prevê a despesa de </w:t>
            </w:r>
            <w:proofErr w:type="spellStart"/>
            <w:r w:rsidRPr="00485500">
              <w:rPr>
                <w:rFonts w:ascii="Calibri Light" w:eastAsia="Times New Roman" w:hAnsi="Calibri Light" w:cs="Calibri Light"/>
                <w:color w:val="005CA9"/>
                <w:sz w:val="16"/>
                <w:szCs w:val="16"/>
                <w:lang w:eastAsia="pt-BR"/>
              </w:rPr>
              <w:t>Launch</w:t>
            </w:r>
            <w:proofErr w:type="spellEnd"/>
            <w:r w:rsidRPr="00485500">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485500">
              <w:rPr>
                <w:rFonts w:ascii="Calibri Light" w:eastAsia="Times New Roman" w:hAnsi="Calibri Light" w:cs="Calibri Light"/>
                <w:color w:val="005CA9"/>
                <w:sz w:val="16"/>
                <w:szCs w:val="16"/>
                <w:lang w:eastAsia="pt-BR"/>
              </w:rPr>
              <w:t>Earn</w:t>
            </w:r>
            <w:proofErr w:type="spellEnd"/>
            <w:r w:rsidRPr="00485500">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485500" w:rsidRPr="00485500" w14:paraId="1C150011" w14:textId="77777777" w:rsidTr="00485500">
        <w:trPr>
          <w:trHeight w:val="227"/>
        </w:trPr>
        <w:tc>
          <w:tcPr>
            <w:tcW w:w="5000" w:type="pct"/>
            <w:gridSpan w:val="8"/>
            <w:tcBorders>
              <w:top w:val="nil"/>
              <w:left w:val="nil"/>
              <w:bottom w:val="nil"/>
              <w:right w:val="nil"/>
            </w:tcBorders>
            <w:shd w:val="clear" w:color="auto" w:fill="auto"/>
            <w:vAlign w:val="center"/>
            <w:hideMark/>
          </w:tcPr>
          <w:p w14:paraId="568A8B76" w14:textId="77777777" w:rsidR="00485500" w:rsidRPr="00485500" w:rsidRDefault="00485500" w:rsidP="00485500">
            <w:pPr>
              <w:spacing w:after="0" w:line="240" w:lineRule="auto"/>
              <w:jc w:val="both"/>
              <w:rPr>
                <w:rFonts w:ascii="Calibri Light" w:eastAsia="Times New Roman" w:hAnsi="Calibri Light" w:cs="Calibri Light"/>
                <w:color w:val="005CA9"/>
                <w:sz w:val="16"/>
                <w:szCs w:val="16"/>
                <w:lang w:eastAsia="pt-BR"/>
              </w:rPr>
            </w:pPr>
            <w:r w:rsidRPr="00485500">
              <w:rPr>
                <w:rFonts w:ascii="Calibri Light" w:eastAsia="Times New Roman" w:hAnsi="Calibri Light" w:cs="Calibri Light"/>
                <w:color w:val="005CA9"/>
                <w:sz w:val="16"/>
                <w:szCs w:val="16"/>
                <w:lang w:eastAsia="pt-BR"/>
              </w:rPr>
              <w:t>(3) O Resultado de equivalência patrimonial da XS5 está ajustado a menor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bl>
    <w:p w14:paraId="77166FAE" w14:textId="34601456" w:rsidR="00175946" w:rsidRDefault="00175946" w:rsidP="00FE1962">
      <w:pPr>
        <w:pStyle w:val="PargrafodaLista"/>
        <w:tabs>
          <w:tab w:val="center" w:pos="284"/>
        </w:tabs>
        <w:jc w:val="both"/>
        <w:rPr>
          <w:rFonts w:asciiTheme="majorHAnsi" w:hAnsiTheme="majorHAnsi" w:cstheme="majorHAnsi"/>
          <w:color w:val="2F75B5"/>
          <w:sz w:val="14"/>
          <w:szCs w:val="20"/>
          <w:highlight w:val="yellow"/>
          <w:lang w:val="pt-BR"/>
        </w:rPr>
      </w:pPr>
    </w:p>
    <w:p w14:paraId="64F90979" w14:textId="77777777" w:rsidR="00175946" w:rsidRDefault="00175946">
      <w:pPr>
        <w:spacing w:after="0" w:line="240" w:lineRule="auto"/>
        <w:rPr>
          <w:rFonts w:asciiTheme="majorHAnsi" w:hAnsiTheme="majorHAnsi" w:cstheme="majorHAnsi"/>
          <w:color w:val="2F75B5"/>
          <w:sz w:val="14"/>
          <w:szCs w:val="20"/>
          <w:highlight w:val="yellow"/>
        </w:rPr>
      </w:pPr>
      <w:r>
        <w:rPr>
          <w:rFonts w:asciiTheme="majorHAnsi" w:hAnsiTheme="majorHAnsi" w:cstheme="majorHAnsi"/>
          <w:color w:val="2F75B5"/>
          <w:sz w:val="14"/>
          <w:szCs w:val="20"/>
          <w:highlight w:val="yellow"/>
        </w:rPr>
        <w:br w:type="page"/>
      </w:r>
    </w:p>
    <w:p w14:paraId="07FA9CDA" w14:textId="77777777" w:rsidR="00544542" w:rsidRPr="00E97C45" w:rsidRDefault="00544542" w:rsidP="00FE1962">
      <w:pPr>
        <w:pStyle w:val="PargrafodaLista"/>
        <w:tabs>
          <w:tab w:val="center" w:pos="284"/>
        </w:tabs>
        <w:jc w:val="both"/>
        <w:rPr>
          <w:rFonts w:asciiTheme="majorHAnsi" w:hAnsiTheme="majorHAnsi" w:cstheme="majorHAnsi"/>
          <w:color w:val="2F75B5"/>
          <w:sz w:val="14"/>
          <w:szCs w:val="20"/>
          <w:highlight w:val="yellow"/>
          <w:lang w:val="pt-BR"/>
        </w:rPr>
      </w:pPr>
    </w:p>
    <w:tbl>
      <w:tblPr>
        <w:tblW w:w="5000" w:type="pct"/>
        <w:tblCellMar>
          <w:left w:w="70" w:type="dxa"/>
          <w:right w:w="70" w:type="dxa"/>
        </w:tblCellMar>
        <w:tblLook w:val="04A0" w:firstRow="1" w:lastRow="0" w:firstColumn="1" w:lastColumn="0" w:noHBand="0" w:noVBand="1"/>
      </w:tblPr>
      <w:tblGrid>
        <w:gridCol w:w="5112"/>
        <w:gridCol w:w="1308"/>
        <w:gridCol w:w="1308"/>
        <w:gridCol w:w="1460"/>
        <w:gridCol w:w="1474"/>
        <w:gridCol w:w="1308"/>
        <w:gridCol w:w="1308"/>
        <w:gridCol w:w="1291"/>
      </w:tblGrid>
      <w:tr w:rsidR="003A73E2" w:rsidRPr="003A73E2" w14:paraId="7CEB1383" w14:textId="77777777" w:rsidTr="003A73E2">
        <w:trPr>
          <w:trHeight w:val="255"/>
        </w:trPr>
        <w:tc>
          <w:tcPr>
            <w:tcW w:w="1754" w:type="pct"/>
            <w:vMerge w:val="restart"/>
            <w:tcBorders>
              <w:top w:val="single" w:sz="4" w:space="0" w:color="57BBAB"/>
              <w:left w:val="nil"/>
              <w:bottom w:val="single" w:sz="4" w:space="0" w:color="54BBAB"/>
              <w:right w:val="nil"/>
            </w:tcBorders>
            <w:shd w:val="clear" w:color="auto" w:fill="auto"/>
            <w:vAlign w:val="center"/>
            <w:hideMark/>
          </w:tcPr>
          <w:p w14:paraId="6F7B311A" w14:textId="77777777" w:rsidR="003A73E2" w:rsidRPr="003A73E2" w:rsidRDefault="003A73E2" w:rsidP="003A73E2">
            <w:pPr>
              <w:spacing w:after="0" w:line="240" w:lineRule="auto"/>
              <w:jc w:val="center"/>
              <w:rPr>
                <w:rFonts w:ascii="Calibri Light" w:eastAsia="Times New Roman" w:hAnsi="Calibri Light" w:cs="Calibri Light"/>
                <w:b/>
                <w:bCs/>
                <w:color w:val="005CA9"/>
                <w:sz w:val="18"/>
                <w:szCs w:val="18"/>
                <w:lang w:eastAsia="pt-BR"/>
              </w:rPr>
            </w:pPr>
            <w:r w:rsidRPr="003A73E2">
              <w:rPr>
                <w:rFonts w:ascii="Calibri Light" w:eastAsia="Times New Roman" w:hAnsi="Calibri Light" w:cs="Calibri Light"/>
                <w:b/>
                <w:bCs/>
                <w:color w:val="005CA9"/>
                <w:sz w:val="18"/>
                <w:szCs w:val="18"/>
                <w:lang w:eastAsia="pt-BR"/>
              </w:rPr>
              <w:t>Empresas</w:t>
            </w:r>
          </w:p>
        </w:tc>
        <w:tc>
          <w:tcPr>
            <w:tcW w:w="3246" w:type="pct"/>
            <w:gridSpan w:val="7"/>
            <w:tcBorders>
              <w:top w:val="single" w:sz="4" w:space="0" w:color="57BBAB"/>
              <w:left w:val="nil"/>
              <w:bottom w:val="nil"/>
              <w:right w:val="nil"/>
            </w:tcBorders>
            <w:shd w:val="clear" w:color="auto" w:fill="auto"/>
            <w:vAlign w:val="center"/>
            <w:hideMark/>
          </w:tcPr>
          <w:p w14:paraId="6417B797" w14:textId="77777777" w:rsidR="003A73E2" w:rsidRPr="003A73E2" w:rsidRDefault="003A73E2" w:rsidP="003A73E2">
            <w:pPr>
              <w:spacing w:after="0" w:line="240" w:lineRule="auto"/>
              <w:jc w:val="center"/>
              <w:rPr>
                <w:rFonts w:ascii="Calibri Light" w:eastAsia="Times New Roman" w:hAnsi="Calibri Light" w:cs="Calibri Light"/>
                <w:b/>
                <w:bCs/>
                <w:color w:val="005CA9"/>
                <w:sz w:val="18"/>
                <w:szCs w:val="18"/>
                <w:lang w:eastAsia="pt-BR"/>
              </w:rPr>
            </w:pPr>
            <w:r w:rsidRPr="003A73E2">
              <w:rPr>
                <w:rFonts w:ascii="Calibri Light" w:eastAsia="Times New Roman" w:hAnsi="Calibri Light" w:cs="Calibri Light"/>
                <w:b/>
                <w:bCs/>
                <w:color w:val="005CA9"/>
                <w:sz w:val="18"/>
                <w:szCs w:val="18"/>
                <w:lang w:eastAsia="pt-BR"/>
              </w:rPr>
              <w:t>Consolidado</w:t>
            </w:r>
          </w:p>
        </w:tc>
      </w:tr>
      <w:tr w:rsidR="003A73E2" w:rsidRPr="003A73E2" w14:paraId="4F48278E" w14:textId="77777777" w:rsidTr="008D1E29">
        <w:trPr>
          <w:trHeight w:val="255"/>
        </w:trPr>
        <w:tc>
          <w:tcPr>
            <w:tcW w:w="1754" w:type="pct"/>
            <w:vMerge/>
            <w:tcBorders>
              <w:top w:val="single" w:sz="4" w:space="0" w:color="57BBAB"/>
              <w:left w:val="nil"/>
              <w:bottom w:val="single" w:sz="4" w:space="0" w:color="54BBAB"/>
              <w:right w:val="nil"/>
            </w:tcBorders>
            <w:shd w:val="clear" w:color="auto" w:fill="auto"/>
            <w:vAlign w:val="center"/>
            <w:hideMark/>
          </w:tcPr>
          <w:p w14:paraId="61588BDD" w14:textId="77777777" w:rsidR="003A73E2" w:rsidRPr="003A73E2" w:rsidRDefault="003A73E2" w:rsidP="003A73E2">
            <w:pPr>
              <w:spacing w:after="0" w:line="240" w:lineRule="auto"/>
              <w:rPr>
                <w:rFonts w:ascii="Calibri Light" w:eastAsia="Times New Roman" w:hAnsi="Calibri Light" w:cs="Calibri Light"/>
                <w:b/>
                <w:bCs/>
                <w:color w:val="005CA9"/>
                <w:sz w:val="18"/>
                <w:szCs w:val="18"/>
                <w:lang w:eastAsia="pt-BR"/>
              </w:rPr>
            </w:pPr>
          </w:p>
        </w:tc>
        <w:tc>
          <w:tcPr>
            <w:tcW w:w="449" w:type="pct"/>
            <w:vMerge w:val="restart"/>
            <w:tcBorders>
              <w:top w:val="single" w:sz="4" w:space="0" w:color="57BBAB"/>
              <w:left w:val="nil"/>
              <w:bottom w:val="single" w:sz="4" w:space="0" w:color="54BBAB"/>
              <w:right w:val="nil"/>
            </w:tcBorders>
            <w:shd w:val="clear" w:color="auto" w:fill="auto"/>
            <w:vAlign w:val="center"/>
            <w:hideMark/>
          </w:tcPr>
          <w:p w14:paraId="1CFA801E" w14:textId="77777777" w:rsidR="003A73E2" w:rsidRPr="003A73E2" w:rsidRDefault="003A73E2" w:rsidP="003A73E2">
            <w:pPr>
              <w:spacing w:after="0" w:line="240" w:lineRule="auto"/>
              <w:jc w:val="center"/>
              <w:rPr>
                <w:rFonts w:ascii="Calibri Light" w:eastAsia="Times New Roman" w:hAnsi="Calibri Light" w:cs="Calibri Light"/>
                <w:b/>
                <w:bCs/>
                <w:color w:val="005CA9"/>
                <w:sz w:val="18"/>
                <w:szCs w:val="18"/>
                <w:lang w:eastAsia="pt-BR"/>
              </w:rPr>
            </w:pPr>
            <w:r w:rsidRPr="003A73E2">
              <w:rPr>
                <w:rFonts w:ascii="Calibri Light" w:eastAsia="Times New Roman" w:hAnsi="Calibri Light" w:cs="Calibri Light"/>
                <w:b/>
                <w:bCs/>
                <w:color w:val="005CA9"/>
                <w:sz w:val="18"/>
                <w:szCs w:val="18"/>
                <w:lang w:eastAsia="pt-BR"/>
              </w:rPr>
              <w:t>31/12/2022</w:t>
            </w:r>
            <w:r w:rsidRPr="003A73E2">
              <w:rPr>
                <w:rFonts w:ascii="Calibri Light" w:eastAsia="Times New Roman" w:hAnsi="Calibri Light" w:cs="Calibri Light"/>
                <w:b/>
                <w:bCs/>
                <w:color w:val="005CA9"/>
                <w:sz w:val="18"/>
                <w:szCs w:val="18"/>
                <w:lang w:eastAsia="pt-BR"/>
              </w:rPr>
              <w:br/>
              <w:t>(Nota 4(n))</w:t>
            </w:r>
          </w:p>
        </w:tc>
        <w:tc>
          <w:tcPr>
            <w:tcW w:w="2354" w:type="pct"/>
            <w:gridSpan w:val="5"/>
            <w:tcBorders>
              <w:top w:val="single" w:sz="4" w:space="0" w:color="54BBAB"/>
              <w:left w:val="nil"/>
              <w:bottom w:val="nil"/>
              <w:right w:val="nil"/>
            </w:tcBorders>
            <w:shd w:val="clear" w:color="auto" w:fill="auto"/>
            <w:vAlign w:val="center"/>
            <w:hideMark/>
          </w:tcPr>
          <w:p w14:paraId="5111C8C7" w14:textId="77777777" w:rsidR="003A73E2" w:rsidRPr="003A73E2" w:rsidRDefault="003A73E2" w:rsidP="003A73E2">
            <w:pPr>
              <w:spacing w:after="0" w:line="240" w:lineRule="auto"/>
              <w:jc w:val="center"/>
              <w:rPr>
                <w:rFonts w:ascii="Calibri Light" w:eastAsia="Times New Roman" w:hAnsi="Calibri Light" w:cs="Calibri Light"/>
                <w:b/>
                <w:bCs/>
                <w:color w:val="005CA9"/>
                <w:sz w:val="18"/>
                <w:szCs w:val="18"/>
                <w:lang w:eastAsia="pt-BR"/>
              </w:rPr>
            </w:pPr>
            <w:r w:rsidRPr="003A73E2">
              <w:rPr>
                <w:rFonts w:ascii="Calibri Light" w:eastAsia="Times New Roman" w:hAnsi="Calibri Light" w:cs="Calibri Light"/>
                <w:b/>
                <w:bCs/>
                <w:color w:val="005CA9"/>
                <w:sz w:val="18"/>
                <w:szCs w:val="18"/>
                <w:lang w:eastAsia="pt-BR"/>
              </w:rPr>
              <w:t>Movimentação dos investimentos</w:t>
            </w:r>
          </w:p>
        </w:tc>
        <w:tc>
          <w:tcPr>
            <w:tcW w:w="443" w:type="pct"/>
            <w:vMerge w:val="restart"/>
            <w:tcBorders>
              <w:top w:val="single" w:sz="4" w:space="0" w:color="54BBAB"/>
              <w:left w:val="nil"/>
              <w:bottom w:val="single" w:sz="4" w:space="0" w:color="54BBAB"/>
              <w:right w:val="nil"/>
            </w:tcBorders>
            <w:shd w:val="clear" w:color="auto" w:fill="auto"/>
            <w:vAlign w:val="center"/>
            <w:hideMark/>
          </w:tcPr>
          <w:p w14:paraId="325057E1" w14:textId="77777777" w:rsidR="003A73E2" w:rsidRPr="003A73E2" w:rsidRDefault="003A73E2" w:rsidP="003A73E2">
            <w:pPr>
              <w:spacing w:after="0" w:line="240" w:lineRule="auto"/>
              <w:jc w:val="center"/>
              <w:rPr>
                <w:rFonts w:ascii="Calibri Light" w:eastAsia="Times New Roman" w:hAnsi="Calibri Light" w:cs="Calibri Light"/>
                <w:b/>
                <w:bCs/>
                <w:color w:val="005CA9"/>
                <w:sz w:val="18"/>
                <w:szCs w:val="18"/>
                <w:lang w:eastAsia="pt-BR"/>
              </w:rPr>
            </w:pPr>
            <w:r w:rsidRPr="003A73E2">
              <w:rPr>
                <w:rFonts w:ascii="Calibri Light" w:eastAsia="Times New Roman" w:hAnsi="Calibri Light" w:cs="Calibri Light"/>
                <w:b/>
                <w:bCs/>
                <w:color w:val="005CA9"/>
                <w:sz w:val="18"/>
                <w:szCs w:val="18"/>
                <w:lang w:eastAsia="pt-BR"/>
              </w:rPr>
              <w:t>31/12/2023</w:t>
            </w:r>
            <w:r w:rsidRPr="003A73E2">
              <w:rPr>
                <w:rFonts w:ascii="Calibri Light" w:eastAsia="Times New Roman" w:hAnsi="Calibri Light" w:cs="Calibri Light"/>
                <w:b/>
                <w:bCs/>
                <w:color w:val="005CA9"/>
                <w:sz w:val="18"/>
                <w:szCs w:val="18"/>
                <w:lang w:eastAsia="pt-BR"/>
              </w:rPr>
              <w:br/>
              <w:t>(Nota 4(n))</w:t>
            </w:r>
          </w:p>
        </w:tc>
      </w:tr>
      <w:tr w:rsidR="003A73E2" w:rsidRPr="003A73E2" w14:paraId="29AC5509" w14:textId="77777777" w:rsidTr="008D1E29">
        <w:trPr>
          <w:trHeight w:val="255"/>
        </w:trPr>
        <w:tc>
          <w:tcPr>
            <w:tcW w:w="1754" w:type="pct"/>
            <w:vMerge/>
            <w:tcBorders>
              <w:top w:val="single" w:sz="4" w:space="0" w:color="57BBAB"/>
              <w:left w:val="nil"/>
              <w:bottom w:val="single" w:sz="4" w:space="0" w:color="54BBAB"/>
              <w:right w:val="nil"/>
            </w:tcBorders>
            <w:shd w:val="clear" w:color="auto" w:fill="auto"/>
            <w:vAlign w:val="center"/>
            <w:hideMark/>
          </w:tcPr>
          <w:p w14:paraId="1E22641B" w14:textId="77777777" w:rsidR="003A73E2" w:rsidRPr="003A73E2" w:rsidRDefault="003A73E2" w:rsidP="003A73E2">
            <w:pPr>
              <w:spacing w:after="0" w:line="240" w:lineRule="auto"/>
              <w:rPr>
                <w:rFonts w:ascii="Calibri Light" w:eastAsia="Times New Roman" w:hAnsi="Calibri Light" w:cs="Calibri Light"/>
                <w:b/>
                <w:bCs/>
                <w:color w:val="005CA9"/>
                <w:sz w:val="18"/>
                <w:szCs w:val="18"/>
                <w:lang w:eastAsia="pt-BR"/>
              </w:rPr>
            </w:pPr>
          </w:p>
        </w:tc>
        <w:tc>
          <w:tcPr>
            <w:tcW w:w="449" w:type="pct"/>
            <w:vMerge/>
            <w:tcBorders>
              <w:top w:val="single" w:sz="4" w:space="0" w:color="57BBAB"/>
              <w:left w:val="nil"/>
              <w:bottom w:val="single" w:sz="4" w:space="0" w:color="54BBAB"/>
              <w:right w:val="nil"/>
            </w:tcBorders>
            <w:shd w:val="clear" w:color="auto" w:fill="auto"/>
            <w:vAlign w:val="center"/>
            <w:hideMark/>
          </w:tcPr>
          <w:p w14:paraId="28671A67" w14:textId="77777777" w:rsidR="003A73E2" w:rsidRPr="003A73E2" w:rsidRDefault="003A73E2" w:rsidP="003A73E2">
            <w:pPr>
              <w:spacing w:after="0" w:line="240" w:lineRule="auto"/>
              <w:rPr>
                <w:rFonts w:ascii="Calibri Light" w:eastAsia="Times New Roman" w:hAnsi="Calibri Light" w:cs="Calibri Light"/>
                <w:b/>
                <w:bCs/>
                <w:color w:val="005CA9"/>
                <w:sz w:val="18"/>
                <w:szCs w:val="18"/>
                <w:lang w:eastAsia="pt-BR"/>
              </w:rPr>
            </w:pPr>
          </w:p>
        </w:tc>
        <w:tc>
          <w:tcPr>
            <w:tcW w:w="449" w:type="pct"/>
            <w:tcBorders>
              <w:top w:val="single" w:sz="4" w:space="0" w:color="54BBAB"/>
              <w:left w:val="nil"/>
              <w:bottom w:val="single" w:sz="4" w:space="0" w:color="54BBAB"/>
              <w:right w:val="nil"/>
            </w:tcBorders>
            <w:shd w:val="clear" w:color="auto" w:fill="auto"/>
            <w:vAlign w:val="center"/>
            <w:hideMark/>
          </w:tcPr>
          <w:p w14:paraId="166CBCE9" w14:textId="77777777" w:rsidR="003A73E2" w:rsidRPr="003A73E2" w:rsidRDefault="003A73E2" w:rsidP="003A73E2">
            <w:pPr>
              <w:spacing w:after="0" w:line="240" w:lineRule="auto"/>
              <w:jc w:val="center"/>
              <w:rPr>
                <w:rFonts w:ascii="Calibri Light" w:eastAsia="Times New Roman" w:hAnsi="Calibri Light" w:cs="Calibri Light"/>
                <w:b/>
                <w:bCs/>
                <w:color w:val="005CA9"/>
                <w:sz w:val="18"/>
                <w:szCs w:val="18"/>
                <w:lang w:eastAsia="pt-BR"/>
              </w:rPr>
            </w:pPr>
            <w:r w:rsidRPr="003A73E2">
              <w:rPr>
                <w:rFonts w:ascii="Calibri Light" w:eastAsia="Times New Roman" w:hAnsi="Calibri Light" w:cs="Calibri Light"/>
                <w:b/>
                <w:bCs/>
                <w:color w:val="005CA9"/>
                <w:sz w:val="18"/>
                <w:szCs w:val="18"/>
                <w:lang w:eastAsia="pt-BR"/>
              </w:rPr>
              <w:t>Resultado MEP</w:t>
            </w:r>
          </w:p>
        </w:tc>
        <w:tc>
          <w:tcPr>
            <w:tcW w:w="501" w:type="pct"/>
            <w:tcBorders>
              <w:top w:val="single" w:sz="4" w:space="0" w:color="54BBAB"/>
              <w:left w:val="nil"/>
              <w:bottom w:val="single" w:sz="4" w:space="0" w:color="54BBAB"/>
              <w:right w:val="nil"/>
            </w:tcBorders>
            <w:shd w:val="clear" w:color="auto" w:fill="auto"/>
            <w:vAlign w:val="center"/>
            <w:hideMark/>
          </w:tcPr>
          <w:p w14:paraId="6497E1CD" w14:textId="77777777" w:rsidR="003A73E2" w:rsidRPr="003A73E2" w:rsidRDefault="003A73E2" w:rsidP="003A73E2">
            <w:pPr>
              <w:spacing w:after="0" w:line="240" w:lineRule="auto"/>
              <w:jc w:val="center"/>
              <w:rPr>
                <w:rFonts w:ascii="Calibri Light" w:eastAsia="Times New Roman" w:hAnsi="Calibri Light" w:cs="Calibri Light"/>
                <w:b/>
                <w:bCs/>
                <w:color w:val="005CA9"/>
                <w:sz w:val="18"/>
                <w:szCs w:val="18"/>
                <w:lang w:eastAsia="pt-BR"/>
              </w:rPr>
            </w:pPr>
            <w:r w:rsidRPr="003A73E2">
              <w:rPr>
                <w:rFonts w:ascii="Calibri Light" w:eastAsia="Times New Roman" w:hAnsi="Calibri Light" w:cs="Calibri Light"/>
                <w:b/>
                <w:bCs/>
                <w:color w:val="005CA9"/>
                <w:sz w:val="18"/>
                <w:szCs w:val="18"/>
                <w:lang w:eastAsia="pt-BR"/>
              </w:rPr>
              <w:t>Dividendos e JCP</w:t>
            </w:r>
          </w:p>
        </w:tc>
        <w:tc>
          <w:tcPr>
            <w:tcW w:w="506" w:type="pct"/>
            <w:tcBorders>
              <w:top w:val="single" w:sz="4" w:space="0" w:color="57BBAB"/>
              <w:left w:val="nil"/>
              <w:bottom w:val="single" w:sz="4" w:space="0" w:color="54BBAB"/>
              <w:right w:val="nil"/>
            </w:tcBorders>
            <w:shd w:val="clear" w:color="auto" w:fill="auto"/>
            <w:vAlign w:val="center"/>
            <w:hideMark/>
          </w:tcPr>
          <w:p w14:paraId="31BE674A" w14:textId="77777777" w:rsidR="003A73E2" w:rsidRPr="003A73E2" w:rsidRDefault="003A73E2" w:rsidP="003A73E2">
            <w:pPr>
              <w:spacing w:after="0" w:line="240" w:lineRule="auto"/>
              <w:jc w:val="center"/>
              <w:rPr>
                <w:rFonts w:ascii="Calibri Light" w:eastAsia="Times New Roman" w:hAnsi="Calibri Light" w:cs="Calibri Light"/>
                <w:b/>
                <w:bCs/>
                <w:color w:val="005CA9"/>
                <w:sz w:val="18"/>
                <w:szCs w:val="18"/>
                <w:lang w:eastAsia="pt-BR"/>
              </w:rPr>
            </w:pPr>
            <w:r w:rsidRPr="003A73E2">
              <w:rPr>
                <w:rFonts w:ascii="Calibri Light" w:eastAsia="Times New Roman" w:hAnsi="Calibri Light" w:cs="Calibri Light"/>
                <w:b/>
                <w:bCs/>
                <w:color w:val="005CA9"/>
                <w:sz w:val="18"/>
                <w:szCs w:val="18"/>
                <w:lang w:eastAsia="pt-BR"/>
              </w:rPr>
              <w:t>Eventos societários</w:t>
            </w:r>
          </w:p>
        </w:tc>
        <w:tc>
          <w:tcPr>
            <w:tcW w:w="449" w:type="pct"/>
            <w:tcBorders>
              <w:top w:val="single" w:sz="4" w:space="0" w:color="54BBAB"/>
              <w:left w:val="nil"/>
              <w:bottom w:val="single" w:sz="4" w:space="0" w:color="54BBAB"/>
              <w:right w:val="nil"/>
            </w:tcBorders>
            <w:shd w:val="clear" w:color="auto" w:fill="auto"/>
            <w:vAlign w:val="center"/>
            <w:hideMark/>
          </w:tcPr>
          <w:p w14:paraId="708D5859" w14:textId="77777777" w:rsidR="003A73E2" w:rsidRPr="003A73E2" w:rsidRDefault="003A73E2" w:rsidP="003A73E2">
            <w:pPr>
              <w:spacing w:after="0" w:line="240" w:lineRule="auto"/>
              <w:jc w:val="center"/>
              <w:rPr>
                <w:rFonts w:ascii="Calibri Light" w:eastAsia="Times New Roman" w:hAnsi="Calibri Light" w:cs="Calibri Light"/>
                <w:b/>
                <w:bCs/>
                <w:color w:val="005CA9"/>
                <w:sz w:val="18"/>
                <w:szCs w:val="18"/>
                <w:lang w:eastAsia="pt-BR"/>
              </w:rPr>
            </w:pPr>
            <w:r w:rsidRPr="003A73E2">
              <w:rPr>
                <w:rFonts w:ascii="Calibri Light" w:eastAsia="Times New Roman" w:hAnsi="Calibri Light" w:cs="Calibri Light"/>
                <w:b/>
                <w:bCs/>
                <w:color w:val="005CA9"/>
                <w:sz w:val="18"/>
                <w:szCs w:val="18"/>
                <w:lang w:eastAsia="pt-BR"/>
              </w:rPr>
              <w:t>Ajustes de avaliação patrimonial</w:t>
            </w:r>
          </w:p>
        </w:tc>
        <w:tc>
          <w:tcPr>
            <w:tcW w:w="449" w:type="pct"/>
            <w:tcBorders>
              <w:top w:val="single" w:sz="4" w:space="0" w:color="54BBAB"/>
              <w:left w:val="nil"/>
              <w:bottom w:val="single" w:sz="4" w:space="0" w:color="54BBAB"/>
              <w:right w:val="nil"/>
            </w:tcBorders>
            <w:shd w:val="clear" w:color="auto" w:fill="auto"/>
            <w:vAlign w:val="center"/>
            <w:hideMark/>
          </w:tcPr>
          <w:p w14:paraId="79833FB2" w14:textId="77777777" w:rsidR="003A73E2" w:rsidRPr="003A73E2" w:rsidRDefault="003A73E2" w:rsidP="003A73E2">
            <w:pPr>
              <w:spacing w:after="0" w:line="240" w:lineRule="auto"/>
              <w:jc w:val="center"/>
              <w:rPr>
                <w:rFonts w:ascii="Calibri Light" w:eastAsia="Times New Roman" w:hAnsi="Calibri Light" w:cs="Calibri Light"/>
                <w:b/>
                <w:bCs/>
                <w:color w:val="005CA9"/>
                <w:sz w:val="18"/>
                <w:szCs w:val="18"/>
                <w:lang w:eastAsia="pt-BR"/>
              </w:rPr>
            </w:pPr>
            <w:r w:rsidRPr="003A73E2">
              <w:rPr>
                <w:rFonts w:ascii="Calibri Light" w:eastAsia="Times New Roman" w:hAnsi="Calibri Light" w:cs="Calibri Light"/>
                <w:b/>
                <w:bCs/>
                <w:color w:val="005CA9"/>
                <w:sz w:val="18"/>
                <w:szCs w:val="18"/>
                <w:lang w:eastAsia="pt-BR"/>
              </w:rPr>
              <w:t>Outros eventos</w:t>
            </w:r>
          </w:p>
        </w:tc>
        <w:tc>
          <w:tcPr>
            <w:tcW w:w="443" w:type="pct"/>
            <w:vMerge/>
            <w:tcBorders>
              <w:top w:val="single" w:sz="4" w:space="0" w:color="54BBAB"/>
              <w:left w:val="nil"/>
              <w:bottom w:val="single" w:sz="4" w:space="0" w:color="54BBAB"/>
              <w:right w:val="nil"/>
            </w:tcBorders>
            <w:shd w:val="clear" w:color="auto" w:fill="auto"/>
            <w:vAlign w:val="center"/>
            <w:hideMark/>
          </w:tcPr>
          <w:p w14:paraId="3B2F8920" w14:textId="77777777" w:rsidR="003A73E2" w:rsidRPr="003A73E2" w:rsidRDefault="003A73E2" w:rsidP="003A73E2">
            <w:pPr>
              <w:spacing w:after="0" w:line="240" w:lineRule="auto"/>
              <w:rPr>
                <w:rFonts w:ascii="Calibri Light" w:eastAsia="Times New Roman" w:hAnsi="Calibri Light" w:cs="Calibri Light"/>
                <w:b/>
                <w:bCs/>
                <w:color w:val="005CA9"/>
                <w:sz w:val="18"/>
                <w:szCs w:val="18"/>
                <w:lang w:eastAsia="pt-BR"/>
              </w:rPr>
            </w:pPr>
          </w:p>
        </w:tc>
      </w:tr>
      <w:tr w:rsidR="008D1E29" w:rsidRPr="003A73E2" w14:paraId="48F7400E" w14:textId="77777777" w:rsidTr="00D51A16">
        <w:trPr>
          <w:trHeight w:val="255"/>
        </w:trPr>
        <w:tc>
          <w:tcPr>
            <w:tcW w:w="1754" w:type="pct"/>
            <w:tcBorders>
              <w:top w:val="nil"/>
              <w:left w:val="nil"/>
              <w:bottom w:val="nil"/>
              <w:right w:val="nil"/>
            </w:tcBorders>
            <w:shd w:val="clear" w:color="auto" w:fill="auto"/>
            <w:vAlign w:val="center"/>
            <w:hideMark/>
          </w:tcPr>
          <w:p w14:paraId="53470DE3" w14:textId="77777777" w:rsidR="008D1E29" w:rsidRPr="003A73E2" w:rsidRDefault="008D1E29" w:rsidP="008D1E29">
            <w:pPr>
              <w:spacing w:after="0" w:line="240" w:lineRule="auto"/>
              <w:rPr>
                <w:rFonts w:ascii="Calibri Light" w:eastAsia="Times New Roman" w:hAnsi="Calibri Light" w:cs="Calibri Light"/>
                <w:color w:val="005CA9"/>
                <w:sz w:val="18"/>
                <w:szCs w:val="18"/>
                <w:lang w:eastAsia="pt-BR"/>
              </w:rPr>
            </w:pPr>
            <w:r w:rsidRPr="003A73E2">
              <w:rPr>
                <w:rFonts w:ascii="Calibri Light" w:eastAsia="Times New Roman" w:hAnsi="Calibri Light" w:cs="Calibri Light"/>
                <w:color w:val="005CA9"/>
                <w:sz w:val="18"/>
                <w:szCs w:val="18"/>
                <w:lang w:eastAsia="pt-BR"/>
              </w:rPr>
              <w:t>CNP Brasil (1)</w:t>
            </w:r>
          </w:p>
        </w:tc>
        <w:tc>
          <w:tcPr>
            <w:tcW w:w="449" w:type="pct"/>
            <w:tcBorders>
              <w:top w:val="nil"/>
              <w:left w:val="nil"/>
              <w:bottom w:val="nil"/>
              <w:right w:val="nil"/>
            </w:tcBorders>
            <w:shd w:val="clear" w:color="auto" w:fill="auto"/>
            <w:vAlign w:val="center"/>
            <w:hideMark/>
          </w:tcPr>
          <w:p w14:paraId="67ECB293" w14:textId="190149FF"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2.017.225</w:t>
            </w:r>
          </w:p>
        </w:tc>
        <w:tc>
          <w:tcPr>
            <w:tcW w:w="449" w:type="pct"/>
            <w:tcBorders>
              <w:top w:val="nil"/>
              <w:left w:val="nil"/>
              <w:bottom w:val="nil"/>
              <w:right w:val="nil"/>
            </w:tcBorders>
            <w:shd w:val="clear" w:color="auto" w:fill="auto"/>
            <w:vAlign w:val="center"/>
            <w:hideMark/>
          </w:tcPr>
          <w:p w14:paraId="7E8BADEE" w14:textId="177B59FA"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564.468</w:t>
            </w:r>
          </w:p>
        </w:tc>
        <w:tc>
          <w:tcPr>
            <w:tcW w:w="501" w:type="pct"/>
            <w:tcBorders>
              <w:top w:val="nil"/>
              <w:left w:val="nil"/>
              <w:bottom w:val="nil"/>
              <w:right w:val="nil"/>
            </w:tcBorders>
            <w:shd w:val="clear" w:color="auto" w:fill="auto"/>
            <w:vAlign w:val="center"/>
            <w:hideMark/>
          </w:tcPr>
          <w:p w14:paraId="4F9C7F51" w14:textId="57D8E43C"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(258.269)</w:t>
            </w:r>
          </w:p>
        </w:tc>
        <w:tc>
          <w:tcPr>
            <w:tcW w:w="506" w:type="pct"/>
            <w:tcBorders>
              <w:top w:val="nil"/>
              <w:left w:val="nil"/>
              <w:bottom w:val="nil"/>
              <w:right w:val="nil"/>
            </w:tcBorders>
            <w:shd w:val="clear" w:color="auto" w:fill="auto"/>
            <w:vAlign w:val="center"/>
            <w:hideMark/>
          </w:tcPr>
          <w:p w14:paraId="41CD2A01" w14:textId="67918762"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6D1518F" w14:textId="07177112"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164.406</w:t>
            </w:r>
          </w:p>
        </w:tc>
        <w:tc>
          <w:tcPr>
            <w:tcW w:w="449" w:type="pct"/>
            <w:tcBorders>
              <w:top w:val="nil"/>
              <w:left w:val="nil"/>
              <w:bottom w:val="nil"/>
              <w:right w:val="nil"/>
            </w:tcBorders>
            <w:shd w:val="clear" w:color="auto" w:fill="auto"/>
            <w:vAlign w:val="center"/>
            <w:hideMark/>
          </w:tcPr>
          <w:p w14:paraId="5732DC0D" w14:textId="65AA08A0"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5530B75D" w14:textId="45351766"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2.487.830</w:t>
            </w:r>
          </w:p>
        </w:tc>
      </w:tr>
      <w:tr w:rsidR="008D1E29" w:rsidRPr="003A73E2" w14:paraId="22666E01" w14:textId="77777777" w:rsidTr="00D51A16">
        <w:trPr>
          <w:trHeight w:val="255"/>
        </w:trPr>
        <w:tc>
          <w:tcPr>
            <w:tcW w:w="1754" w:type="pct"/>
            <w:tcBorders>
              <w:top w:val="nil"/>
              <w:left w:val="nil"/>
              <w:bottom w:val="nil"/>
              <w:right w:val="nil"/>
            </w:tcBorders>
            <w:shd w:val="clear" w:color="auto" w:fill="auto"/>
            <w:vAlign w:val="center"/>
            <w:hideMark/>
          </w:tcPr>
          <w:p w14:paraId="506127AF" w14:textId="77777777" w:rsidR="008D1E29" w:rsidRPr="003A73E2" w:rsidRDefault="008D1E29" w:rsidP="008D1E29">
            <w:pPr>
              <w:spacing w:after="0" w:line="240" w:lineRule="auto"/>
              <w:rPr>
                <w:rFonts w:ascii="Calibri Light" w:eastAsia="Times New Roman" w:hAnsi="Calibri Light" w:cs="Calibri Light"/>
                <w:color w:val="005CA9"/>
                <w:sz w:val="18"/>
                <w:szCs w:val="18"/>
                <w:lang w:eastAsia="pt-BR"/>
              </w:rPr>
            </w:pPr>
            <w:r w:rsidRPr="003A73E2">
              <w:rPr>
                <w:rFonts w:ascii="Calibri Light" w:eastAsia="Times New Roman" w:hAnsi="Calibri Light" w:cs="Calibri Light"/>
                <w:color w:val="005CA9"/>
                <w:sz w:val="18"/>
                <w:szCs w:val="18"/>
                <w:lang w:eastAsia="pt-BR"/>
              </w:rPr>
              <w:t>Holding XS1 (2)</w:t>
            </w:r>
          </w:p>
        </w:tc>
        <w:tc>
          <w:tcPr>
            <w:tcW w:w="449" w:type="pct"/>
            <w:tcBorders>
              <w:top w:val="nil"/>
              <w:left w:val="nil"/>
              <w:bottom w:val="nil"/>
              <w:right w:val="nil"/>
            </w:tcBorders>
            <w:shd w:val="clear" w:color="auto" w:fill="auto"/>
            <w:vAlign w:val="center"/>
            <w:hideMark/>
          </w:tcPr>
          <w:p w14:paraId="3A3C532B" w14:textId="50D8E5FD"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7.266.232</w:t>
            </w:r>
          </w:p>
        </w:tc>
        <w:tc>
          <w:tcPr>
            <w:tcW w:w="449" w:type="pct"/>
            <w:tcBorders>
              <w:top w:val="nil"/>
              <w:left w:val="nil"/>
              <w:bottom w:val="nil"/>
              <w:right w:val="nil"/>
            </w:tcBorders>
            <w:shd w:val="clear" w:color="auto" w:fill="auto"/>
            <w:vAlign w:val="center"/>
            <w:hideMark/>
          </w:tcPr>
          <w:p w14:paraId="374F765B" w14:textId="7A1D501C"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1.220.834</w:t>
            </w:r>
          </w:p>
        </w:tc>
        <w:tc>
          <w:tcPr>
            <w:tcW w:w="501" w:type="pct"/>
            <w:tcBorders>
              <w:top w:val="nil"/>
              <w:left w:val="nil"/>
              <w:bottom w:val="nil"/>
              <w:right w:val="nil"/>
            </w:tcBorders>
            <w:shd w:val="clear" w:color="auto" w:fill="auto"/>
            <w:vAlign w:val="center"/>
            <w:hideMark/>
          </w:tcPr>
          <w:p w14:paraId="7E7C63D0" w14:textId="33DCE2FC"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(1.040.982)</w:t>
            </w:r>
          </w:p>
        </w:tc>
        <w:tc>
          <w:tcPr>
            <w:tcW w:w="506" w:type="pct"/>
            <w:tcBorders>
              <w:top w:val="nil"/>
              <w:left w:val="nil"/>
              <w:bottom w:val="nil"/>
              <w:right w:val="nil"/>
            </w:tcBorders>
            <w:shd w:val="clear" w:color="auto" w:fill="auto"/>
            <w:vAlign w:val="center"/>
            <w:hideMark/>
          </w:tcPr>
          <w:p w14:paraId="050E0BD7" w14:textId="6637239D"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6E8F287" w14:textId="72F744D3"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57.627</w:t>
            </w:r>
          </w:p>
        </w:tc>
        <w:tc>
          <w:tcPr>
            <w:tcW w:w="449" w:type="pct"/>
            <w:tcBorders>
              <w:top w:val="nil"/>
              <w:left w:val="nil"/>
              <w:bottom w:val="nil"/>
              <w:right w:val="nil"/>
            </w:tcBorders>
            <w:shd w:val="clear" w:color="auto" w:fill="auto"/>
            <w:vAlign w:val="center"/>
            <w:hideMark/>
          </w:tcPr>
          <w:p w14:paraId="31ACDA18" w14:textId="276EAA76"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4F379546" w14:textId="7BB8403A"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7.503.711</w:t>
            </w:r>
          </w:p>
        </w:tc>
      </w:tr>
      <w:tr w:rsidR="008D1E29" w:rsidRPr="003A73E2" w14:paraId="5CA6993C" w14:textId="77777777" w:rsidTr="00D51A16">
        <w:trPr>
          <w:trHeight w:val="255"/>
        </w:trPr>
        <w:tc>
          <w:tcPr>
            <w:tcW w:w="1754" w:type="pct"/>
            <w:tcBorders>
              <w:top w:val="nil"/>
              <w:left w:val="nil"/>
              <w:bottom w:val="nil"/>
              <w:right w:val="nil"/>
            </w:tcBorders>
            <w:shd w:val="clear" w:color="auto" w:fill="auto"/>
            <w:vAlign w:val="center"/>
            <w:hideMark/>
          </w:tcPr>
          <w:p w14:paraId="4E96F275" w14:textId="77777777" w:rsidR="008D1E29" w:rsidRPr="003A73E2" w:rsidRDefault="008D1E29" w:rsidP="008D1E29">
            <w:pPr>
              <w:spacing w:after="0" w:line="240" w:lineRule="auto"/>
              <w:rPr>
                <w:rFonts w:ascii="Calibri Light" w:eastAsia="Times New Roman" w:hAnsi="Calibri Light" w:cs="Calibri Light"/>
                <w:color w:val="005CA9"/>
                <w:sz w:val="18"/>
                <w:szCs w:val="18"/>
                <w:lang w:eastAsia="pt-BR"/>
              </w:rPr>
            </w:pPr>
            <w:r w:rsidRPr="003A73E2">
              <w:rPr>
                <w:rFonts w:ascii="Calibri Light" w:eastAsia="Times New Roman" w:hAnsi="Calibri Light" w:cs="Calibri Light"/>
                <w:color w:val="005CA9"/>
                <w:sz w:val="18"/>
                <w:szCs w:val="18"/>
                <w:lang w:eastAsia="pt-BR"/>
              </w:rPr>
              <w:t>XS3 Seguros</w:t>
            </w:r>
          </w:p>
        </w:tc>
        <w:tc>
          <w:tcPr>
            <w:tcW w:w="449" w:type="pct"/>
            <w:tcBorders>
              <w:top w:val="nil"/>
              <w:left w:val="nil"/>
              <w:bottom w:val="nil"/>
              <w:right w:val="nil"/>
            </w:tcBorders>
            <w:shd w:val="clear" w:color="auto" w:fill="auto"/>
            <w:vAlign w:val="center"/>
            <w:hideMark/>
          </w:tcPr>
          <w:p w14:paraId="0FE04108" w14:textId="12FE1537"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1.213.629</w:t>
            </w:r>
          </w:p>
        </w:tc>
        <w:tc>
          <w:tcPr>
            <w:tcW w:w="449" w:type="pct"/>
            <w:tcBorders>
              <w:top w:val="nil"/>
              <w:left w:val="nil"/>
              <w:bottom w:val="nil"/>
              <w:right w:val="nil"/>
            </w:tcBorders>
            <w:shd w:val="clear" w:color="auto" w:fill="auto"/>
            <w:vAlign w:val="center"/>
            <w:hideMark/>
          </w:tcPr>
          <w:p w14:paraId="292B912C" w14:textId="37FAFE9E"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463.542</w:t>
            </w:r>
          </w:p>
        </w:tc>
        <w:tc>
          <w:tcPr>
            <w:tcW w:w="501" w:type="pct"/>
            <w:tcBorders>
              <w:top w:val="nil"/>
              <w:left w:val="nil"/>
              <w:bottom w:val="nil"/>
              <w:right w:val="nil"/>
            </w:tcBorders>
            <w:shd w:val="clear" w:color="auto" w:fill="auto"/>
            <w:vAlign w:val="center"/>
            <w:hideMark/>
          </w:tcPr>
          <w:p w14:paraId="076D007B" w14:textId="235BF89B"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(244.396)</w:t>
            </w:r>
          </w:p>
        </w:tc>
        <w:tc>
          <w:tcPr>
            <w:tcW w:w="506" w:type="pct"/>
            <w:tcBorders>
              <w:top w:val="nil"/>
              <w:left w:val="nil"/>
              <w:bottom w:val="nil"/>
              <w:right w:val="nil"/>
            </w:tcBorders>
            <w:shd w:val="clear" w:color="auto" w:fill="auto"/>
            <w:vAlign w:val="center"/>
            <w:hideMark/>
          </w:tcPr>
          <w:p w14:paraId="7BB82AB3" w14:textId="01A4B44D"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34B01D2" w14:textId="3CD057B3"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4F91CB9A" w14:textId="5346E45C"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273CA585" w14:textId="3B77A815"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1.432.775</w:t>
            </w:r>
          </w:p>
        </w:tc>
      </w:tr>
      <w:tr w:rsidR="008D1E29" w:rsidRPr="003A73E2" w14:paraId="7383DAB5" w14:textId="77777777" w:rsidTr="00D51A16">
        <w:trPr>
          <w:trHeight w:val="255"/>
        </w:trPr>
        <w:tc>
          <w:tcPr>
            <w:tcW w:w="1754" w:type="pct"/>
            <w:tcBorders>
              <w:top w:val="nil"/>
              <w:left w:val="nil"/>
              <w:bottom w:val="nil"/>
              <w:right w:val="nil"/>
            </w:tcBorders>
            <w:shd w:val="clear" w:color="auto" w:fill="auto"/>
            <w:vAlign w:val="center"/>
            <w:hideMark/>
          </w:tcPr>
          <w:p w14:paraId="7E517C4B" w14:textId="77777777" w:rsidR="008D1E29" w:rsidRPr="003A73E2" w:rsidRDefault="008D1E29" w:rsidP="008D1E29">
            <w:pPr>
              <w:spacing w:after="0" w:line="240" w:lineRule="auto"/>
              <w:rPr>
                <w:rFonts w:ascii="Calibri Light" w:eastAsia="Times New Roman" w:hAnsi="Calibri Light" w:cs="Calibri Light"/>
                <w:color w:val="005CA9"/>
                <w:sz w:val="18"/>
                <w:szCs w:val="18"/>
                <w:lang w:eastAsia="pt-BR"/>
              </w:rPr>
            </w:pPr>
            <w:r w:rsidRPr="003A73E2">
              <w:rPr>
                <w:rFonts w:ascii="Calibri Light" w:eastAsia="Times New Roman" w:hAnsi="Calibri Light" w:cs="Calibri Light"/>
                <w:color w:val="005CA9"/>
                <w:sz w:val="18"/>
                <w:szCs w:val="18"/>
                <w:lang w:eastAsia="pt-BR"/>
              </w:rPr>
              <w:t>XS4 Capitalização</w:t>
            </w:r>
          </w:p>
        </w:tc>
        <w:tc>
          <w:tcPr>
            <w:tcW w:w="449" w:type="pct"/>
            <w:tcBorders>
              <w:top w:val="nil"/>
              <w:left w:val="nil"/>
              <w:bottom w:val="nil"/>
              <w:right w:val="nil"/>
            </w:tcBorders>
            <w:shd w:val="clear" w:color="auto" w:fill="auto"/>
            <w:vAlign w:val="center"/>
            <w:hideMark/>
          </w:tcPr>
          <w:p w14:paraId="171A3FDC" w14:textId="30BA8D25"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213.359</w:t>
            </w:r>
          </w:p>
        </w:tc>
        <w:tc>
          <w:tcPr>
            <w:tcW w:w="449" w:type="pct"/>
            <w:tcBorders>
              <w:top w:val="nil"/>
              <w:left w:val="nil"/>
              <w:bottom w:val="nil"/>
              <w:right w:val="nil"/>
            </w:tcBorders>
            <w:shd w:val="clear" w:color="auto" w:fill="auto"/>
            <w:vAlign w:val="center"/>
            <w:hideMark/>
          </w:tcPr>
          <w:p w14:paraId="6510A313" w14:textId="59E61261"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126.039</w:t>
            </w:r>
          </w:p>
        </w:tc>
        <w:tc>
          <w:tcPr>
            <w:tcW w:w="501" w:type="pct"/>
            <w:tcBorders>
              <w:top w:val="nil"/>
              <w:left w:val="nil"/>
              <w:bottom w:val="nil"/>
              <w:right w:val="nil"/>
            </w:tcBorders>
            <w:shd w:val="clear" w:color="auto" w:fill="auto"/>
            <w:vAlign w:val="center"/>
            <w:hideMark/>
          </w:tcPr>
          <w:p w14:paraId="4A4D0D08" w14:textId="67E738CB"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(108.146)</w:t>
            </w:r>
          </w:p>
        </w:tc>
        <w:tc>
          <w:tcPr>
            <w:tcW w:w="506" w:type="pct"/>
            <w:tcBorders>
              <w:top w:val="nil"/>
              <w:left w:val="nil"/>
              <w:bottom w:val="nil"/>
              <w:right w:val="nil"/>
            </w:tcBorders>
            <w:shd w:val="clear" w:color="auto" w:fill="auto"/>
            <w:vAlign w:val="center"/>
            <w:hideMark/>
          </w:tcPr>
          <w:p w14:paraId="08F9D2C9" w14:textId="77F38A0A"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3182B8E" w14:textId="05F4710C"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3.034</w:t>
            </w:r>
          </w:p>
        </w:tc>
        <w:tc>
          <w:tcPr>
            <w:tcW w:w="449" w:type="pct"/>
            <w:tcBorders>
              <w:top w:val="nil"/>
              <w:left w:val="nil"/>
              <w:bottom w:val="nil"/>
              <w:right w:val="nil"/>
            </w:tcBorders>
            <w:shd w:val="clear" w:color="auto" w:fill="auto"/>
            <w:vAlign w:val="center"/>
            <w:hideMark/>
          </w:tcPr>
          <w:p w14:paraId="014BCBD1" w14:textId="092EE4B8"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53D6D3B0" w14:textId="65855377"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234.286</w:t>
            </w:r>
          </w:p>
        </w:tc>
      </w:tr>
      <w:tr w:rsidR="008D1E29" w:rsidRPr="003A73E2" w14:paraId="3CDF3C40" w14:textId="77777777" w:rsidTr="00D51A16">
        <w:trPr>
          <w:trHeight w:val="255"/>
        </w:trPr>
        <w:tc>
          <w:tcPr>
            <w:tcW w:w="1754" w:type="pct"/>
            <w:tcBorders>
              <w:top w:val="nil"/>
              <w:left w:val="nil"/>
              <w:bottom w:val="nil"/>
              <w:right w:val="nil"/>
            </w:tcBorders>
            <w:shd w:val="clear" w:color="auto" w:fill="auto"/>
            <w:vAlign w:val="center"/>
            <w:hideMark/>
          </w:tcPr>
          <w:p w14:paraId="246A39E8" w14:textId="77777777" w:rsidR="008D1E29" w:rsidRPr="003A73E2" w:rsidRDefault="008D1E29" w:rsidP="008D1E29">
            <w:pPr>
              <w:spacing w:after="0" w:line="240" w:lineRule="auto"/>
              <w:rPr>
                <w:rFonts w:ascii="Calibri Light" w:eastAsia="Times New Roman" w:hAnsi="Calibri Light" w:cs="Calibri Light"/>
                <w:color w:val="005CA9"/>
                <w:sz w:val="18"/>
                <w:szCs w:val="18"/>
                <w:lang w:eastAsia="pt-BR"/>
              </w:rPr>
            </w:pPr>
            <w:r w:rsidRPr="003A73E2">
              <w:rPr>
                <w:rFonts w:ascii="Calibri Light" w:eastAsia="Times New Roman" w:hAnsi="Calibri Light" w:cs="Calibri Light"/>
                <w:color w:val="005CA9"/>
                <w:sz w:val="18"/>
                <w:szCs w:val="18"/>
                <w:lang w:eastAsia="pt-BR"/>
              </w:rPr>
              <w:t>Too Seguros</w:t>
            </w:r>
          </w:p>
        </w:tc>
        <w:tc>
          <w:tcPr>
            <w:tcW w:w="449" w:type="pct"/>
            <w:tcBorders>
              <w:top w:val="nil"/>
              <w:left w:val="nil"/>
              <w:bottom w:val="nil"/>
              <w:right w:val="nil"/>
            </w:tcBorders>
            <w:shd w:val="clear" w:color="auto" w:fill="auto"/>
            <w:vAlign w:val="center"/>
            <w:hideMark/>
          </w:tcPr>
          <w:p w14:paraId="1A3C3F58" w14:textId="166BC7F6"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379.462</w:t>
            </w:r>
          </w:p>
        </w:tc>
        <w:tc>
          <w:tcPr>
            <w:tcW w:w="449" w:type="pct"/>
            <w:tcBorders>
              <w:top w:val="nil"/>
              <w:left w:val="nil"/>
              <w:bottom w:val="nil"/>
              <w:right w:val="nil"/>
            </w:tcBorders>
            <w:shd w:val="clear" w:color="auto" w:fill="auto"/>
            <w:vAlign w:val="center"/>
            <w:hideMark/>
          </w:tcPr>
          <w:p w14:paraId="1456C014" w14:textId="7E24131C"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155.928</w:t>
            </w:r>
          </w:p>
        </w:tc>
        <w:tc>
          <w:tcPr>
            <w:tcW w:w="501" w:type="pct"/>
            <w:tcBorders>
              <w:top w:val="nil"/>
              <w:left w:val="nil"/>
              <w:bottom w:val="nil"/>
              <w:right w:val="nil"/>
            </w:tcBorders>
            <w:shd w:val="clear" w:color="auto" w:fill="auto"/>
            <w:vAlign w:val="center"/>
            <w:hideMark/>
          </w:tcPr>
          <w:p w14:paraId="5F138014" w14:textId="571D69D3"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(111.130)</w:t>
            </w:r>
          </w:p>
        </w:tc>
        <w:tc>
          <w:tcPr>
            <w:tcW w:w="506" w:type="pct"/>
            <w:tcBorders>
              <w:top w:val="nil"/>
              <w:left w:val="nil"/>
              <w:bottom w:val="nil"/>
              <w:right w:val="nil"/>
            </w:tcBorders>
            <w:shd w:val="clear" w:color="auto" w:fill="auto"/>
            <w:vAlign w:val="center"/>
            <w:hideMark/>
          </w:tcPr>
          <w:p w14:paraId="0A255DAE" w14:textId="0A573E0F"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6878A97" w14:textId="6F575EB5"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18.920</w:t>
            </w:r>
          </w:p>
        </w:tc>
        <w:tc>
          <w:tcPr>
            <w:tcW w:w="449" w:type="pct"/>
            <w:tcBorders>
              <w:top w:val="nil"/>
              <w:left w:val="nil"/>
              <w:bottom w:val="nil"/>
              <w:right w:val="nil"/>
            </w:tcBorders>
            <w:shd w:val="clear" w:color="auto" w:fill="auto"/>
            <w:vAlign w:val="center"/>
            <w:hideMark/>
          </w:tcPr>
          <w:p w14:paraId="28DCAD68" w14:textId="7BB6B5D0"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34F52D7F" w14:textId="19CC8B9B"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443.180</w:t>
            </w:r>
          </w:p>
        </w:tc>
      </w:tr>
      <w:tr w:rsidR="008D1E29" w:rsidRPr="003A73E2" w14:paraId="41F924D4" w14:textId="77777777" w:rsidTr="00D51A16">
        <w:trPr>
          <w:trHeight w:val="255"/>
        </w:trPr>
        <w:tc>
          <w:tcPr>
            <w:tcW w:w="1754" w:type="pct"/>
            <w:tcBorders>
              <w:top w:val="nil"/>
              <w:left w:val="nil"/>
              <w:bottom w:val="nil"/>
              <w:right w:val="nil"/>
            </w:tcBorders>
            <w:shd w:val="clear" w:color="auto" w:fill="auto"/>
            <w:vAlign w:val="center"/>
            <w:hideMark/>
          </w:tcPr>
          <w:p w14:paraId="5B17384B" w14:textId="77777777" w:rsidR="008D1E29" w:rsidRPr="003A73E2" w:rsidRDefault="008D1E29" w:rsidP="008D1E29">
            <w:pPr>
              <w:spacing w:after="0" w:line="240" w:lineRule="auto"/>
              <w:rPr>
                <w:rFonts w:ascii="Calibri Light" w:eastAsia="Times New Roman" w:hAnsi="Calibri Light" w:cs="Calibri Light"/>
                <w:color w:val="005CA9"/>
                <w:sz w:val="18"/>
                <w:szCs w:val="18"/>
                <w:lang w:eastAsia="pt-BR"/>
              </w:rPr>
            </w:pPr>
            <w:r w:rsidRPr="003A73E2">
              <w:rPr>
                <w:rFonts w:ascii="Calibri Light" w:eastAsia="Times New Roman" w:hAnsi="Calibri Light" w:cs="Calibri Light"/>
                <w:color w:val="005CA9"/>
                <w:sz w:val="18"/>
                <w:szCs w:val="18"/>
                <w:lang w:eastAsia="pt-BR"/>
              </w:rPr>
              <w:t>PAN Corretora</w:t>
            </w:r>
          </w:p>
        </w:tc>
        <w:tc>
          <w:tcPr>
            <w:tcW w:w="449" w:type="pct"/>
            <w:tcBorders>
              <w:top w:val="nil"/>
              <w:left w:val="nil"/>
              <w:bottom w:val="nil"/>
              <w:right w:val="nil"/>
            </w:tcBorders>
            <w:shd w:val="clear" w:color="auto" w:fill="auto"/>
            <w:vAlign w:val="center"/>
            <w:hideMark/>
          </w:tcPr>
          <w:p w14:paraId="24D7754E" w14:textId="46984171"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24.031</w:t>
            </w:r>
          </w:p>
        </w:tc>
        <w:tc>
          <w:tcPr>
            <w:tcW w:w="449" w:type="pct"/>
            <w:tcBorders>
              <w:top w:val="nil"/>
              <w:left w:val="nil"/>
              <w:bottom w:val="nil"/>
              <w:right w:val="nil"/>
            </w:tcBorders>
            <w:shd w:val="clear" w:color="auto" w:fill="auto"/>
            <w:vAlign w:val="center"/>
            <w:hideMark/>
          </w:tcPr>
          <w:p w14:paraId="78BC05ED" w14:textId="332AA52B"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29.705</w:t>
            </w:r>
          </w:p>
        </w:tc>
        <w:tc>
          <w:tcPr>
            <w:tcW w:w="501" w:type="pct"/>
            <w:tcBorders>
              <w:top w:val="nil"/>
              <w:left w:val="nil"/>
              <w:bottom w:val="nil"/>
              <w:right w:val="nil"/>
            </w:tcBorders>
            <w:shd w:val="clear" w:color="auto" w:fill="auto"/>
            <w:vAlign w:val="center"/>
            <w:hideMark/>
          </w:tcPr>
          <w:p w14:paraId="603C5812" w14:textId="0F8703F3"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(23.405)</w:t>
            </w:r>
          </w:p>
        </w:tc>
        <w:tc>
          <w:tcPr>
            <w:tcW w:w="506" w:type="pct"/>
            <w:tcBorders>
              <w:top w:val="nil"/>
              <w:left w:val="nil"/>
              <w:bottom w:val="nil"/>
              <w:right w:val="nil"/>
            </w:tcBorders>
            <w:shd w:val="clear" w:color="auto" w:fill="auto"/>
            <w:vAlign w:val="center"/>
            <w:hideMark/>
          </w:tcPr>
          <w:p w14:paraId="060B97DD" w14:textId="6402E534"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05CDAD4A" w14:textId="07C4482F"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3E7DA59B" w14:textId="1BC34A02"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75470E36" w14:textId="0C9F583F"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30.331</w:t>
            </w:r>
          </w:p>
        </w:tc>
      </w:tr>
      <w:tr w:rsidR="008D1E29" w:rsidRPr="003A73E2" w14:paraId="2A6C2B35" w14:textId="77777777" w:rsidTr="00D51A16">
        <w:trPr>
          <w:trHeight w:val="255"/>
        </w:trPr>
        <w:tc>
          <w:tcPr>
            <w:tcW w:w="1754" w:type="pct"/>
            <w:tcBorders>
              <w:top w:val="nil"/>
              <w:left w:val="nil"/>
              <w:bottom w:val="nil"/>
              <w:right w:val="nil"/>
            </w:tcBorders>
            <w:shd w:val="clear" w:color="auto" w:fill="auto"/>
            <w:vAlign w:val="center"/>
            <w:hideMark/>
          </w:tcPr>
          <w:p w14:paraId="0E06B28F" w14:textId="77777777" w:rsidR="008D1E29" w:rsidRPr="003A73E2" w:rsidRDefault="008D1E29" w:rsidP="008D1E29">
            <w:pPr>
              <w:spacing w:after="0" w:line="240" w:lineRule="auto"/>
              <w:rPr>
                <w:rFonts w:ascii="Calibri Light" w:eastAsia="Times New Roman" w:hAnsi="Calibri Light" w:cs="Calibri Light"/>
                <w:color w:val="005CA9"/>
                <w:sz w:val="18"/>
                <w:szCs w:val="18"/>
                <w:lang w:eastAsia="pt-BR"/>
              </w:rPr>
            </w:pPr>
            <w:r w:rsidRPr="003A73E2">
              <w:rPr>
                <w:rFonts w:ascii="Calibri Light" w:eastAsia="Times New Roman" w:hAnsi="Calibri Light" w:cs="Calibri Light"/>
                <w:color w:val="005CA9"/>
                <w:sz w:val="18"/>
                <w:szCs w:val="18"/>
                <w:lang w:eastAsia="pt-BR"/>
              </w:rPr>
              <w:t>XS5 Consórcios</w:t>
            </w:r>
          </w:p>
        </w:tc>
        <w:tc>
          <w:tcPr>
            <w:tcW w:w="449" w:type="pct"/>
            <w:tcBorders>
              <w:top w:val="nil"/>
              <w:left w:val="nil"/>
              <w:bottom w:val="nil"/>
              <w:right w:val="nil"/>
            </w:tcBorders>
            <w:shd w:val="clear" w:color="auto" w:fill="auto"/>
            <w:vAlign w:val="center"/>
            <w:hideMark/>
          </w:tcPr>
          <w:p w14:paraId="31FCCDC0" w14:textId="72C833FA"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339.913</w:t>
            </w:r>
          </w:p>
        </w:tc>
        <w:tc>
          <w:tcPr>
            <w:tcW w:w="449" w:type="pct"/>
            <w:tcBorders>
              <w:top w:val="nil"/>
              <w:left w:val="nil"/>
              <w:bottom w:val="nil"/>
              <w:right w:val="nil"/>
            </w:tcBorders>
            <w:shd w:val="clear" w:color="auto" w:fill="auto"/>
            <w:vAlign w:val="center"/>
            <w:hideMark/>
          </w:tcPr>
          <w:p w14:paraId="4A6E0243" w14:textId="72E42982"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91.305</w:t>
            </w:r>
          </w:p>
        </w:tc>
        <w:tc>
          <w:tcPr>
            <w:tcW w:w="501" w:type="pct"/>
            <w:tcBorders>
              <w:top w:val="nil"/>
              <w:left w:val="nil"/>
              <w:bottom w:val="nil"/>
              <w:right w:val="nil"/>
            </w:tcBorders>
            <w:shd w:val="clear" w:color="auto" w:fill="auto"/>
            <w:vAlign w:val="center"/>
            <w:hideMark/>
          </w:tcPr>
          <w:p w14:paraId="79599110" w14:textId="0613D39B"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(55.454)</w:t>
            </w:r>
          </w:p>
        </w:tc>
        <w:tc>
          <w:tcPr>
            <w:tcW w:w="506" w:type="pct"/>
            <w:tcBorders>
              <w:top w:val="nil"/>
              <w:left w:val="nil"/>
              <w:bottom w:val="nil"/>
              <w:right w:val="nil"/>
            </w:tcBorders>
            <w:shd w:val="clear" w:color="auto" w:fill="auto"/>
            <w:vAlign w:val="center"/>
            <w:hideMark/>
          </w:tcPr>
          <w:p w14:paraId="7C1F1303" w14:textId="22CEC868"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4F295233" w14:textId="61B6EEC9"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445</w:t>
            </w:r>
          </w:p>
        </w:tc>
        <w:tc>
          <w:tcPr>
            <w:tcW w:w="449" w:type="pct"/>
            <w:tcBorders>
              <w:top w:val="nil"/>
              <w:left w:val="nil"/>
              <w:bottom w:val="nil"/>
              <w:right w:val="nil"/>
            </w:tcBorders>
            <w:shd w:val="clear" w:color="auto" w:fill="auto"/>
            <w:vAlign w:val="center"/>
            <w:hideMark/>
          </w:tcPr>
          <w:p w14:paraId="7F434EF5" w14:textId="38320312"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54390470" w14:textId="0560E4CC"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376.209</w:t>
            </w:r>
          </w:p>
        </w:tc>
      </w:tr>
      <w:tr w:rsidR="008D1E29" w:rsidRPr="003A73E2" w14:paraId="274AEFE2" w14:textId="77777777" w:rsidTr="00D51A16">
        <w:trPr>
          <w:trHeight w:val="255"/>
        </w:trPr>
        <w:tc>
          <w:tcPr>
            <w:tcW w:w="1754" w:type="pct"/>
            <w:tcBorders>
              <w:top w:val="nil"/>
              <w:left w:val="nil"/>
              <w:bottom w:val="nil"/>
              <w:right w:val="nil"/>
            </w:tcBorders>
            <w:shd w:val="clear" w:color="auto" w:fill="auto"/>
            <w:vAlign w:val="center"/>
            <w:hideMark/>
          </w:tcPr>
          <w:p w14:paraId="12C26706" w14:textId="77777777" w:rsidR="008D1E29" w:rsidRPr="003A73E2" w:rsidRDefault="008D1E29" w:rsidP="008D1E29">
            <w:pPr>
              <w:spacing w:after="0" w:line="240" w:lineRule="auto"/>
              <w:rPr>
                <w:rFonts w:ascii="Calibri Light" w:eastAsia="Times New Roman" w:hAnsi="Calibri Light" w:cs="Calibri Light"/>
                <w:color w:val="005CA9"/>
                <w:sz w:val="18"/>
                <w:szCs w:val="18"/>
                <w:lang w:eastAsia="pt-BR"/>
              </w:rPr>
            </w:pPr>
            <w:r w:rsidRPr="003A73E2">
              <w:rPr>
                <w:rFonts w:ascii="Calibri Light" w:eastAsia="Times New Roman" w:hAnsi="Calibri Light" w:cs="Calibri Light"/>
                <w:color w:val="005CA9"/>
                <w:sz w:val="18"/>
                <w:szCs w:val="18"/>
                <w:lang w:eastAsia="pt-BR"/>
              </w:rPr>
              <w:t>XS6 Assistência</w:t>
            </w:r>
          </w:p>
        </w:tc>
        <w:tc>
          <w:tcPr>
            <w:tcW w:w="449" w:type="pct"/>
            <w:tcBorders>
              <w:top w:val="nil"/>
              <w:left w:val="nil"/>
              <w:bottom w:val="nil"/>
              <w:right w:val="nil"/>
            </w:tcBorders>
            <w:shd w:val="clear" w:color="auto" w:fill="auto"/>
            <w:vAlign w:val="center"/>
            <w:hideMark/>
          </w:tcPr>
          <w:p w14:paraId="46F711B1" w14:textId="419D76E4"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26.663</w:t>
            </w:r>
          </w:p>
        </w:tc>
        <w:tc>
          <w:tcPr>
            <w:tcW w:w="449" w:type="pct"/>
            <w:tcBorders>
              <w:top w:val="nil"/>
              <w:left w:val="nil"/>
              <w:bottom w:val="nil"/>
              <w:right w:val="nil"/>
            </w:tcBorders>
            <w:shd w:val="clear" w:color="auto" w:fill="auto"/>
            <w:vAlign w:val="center"/>
            <w:hideMark/>
          </w:tcPr>
          <w:p w14:paraId="0F6E9C34" w14:textId="44CC0935"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17.629</w:t>
            </w:r>
          </w:p>
        </w:tc>
        <w:tc>
          <w:tcPr>
            <w:tcW w:w="501" w:type="pct"/>
            <w:tcBorders>
              <w:top w:val="nil"/>
              <w:left w:val="nil"/>
              <w:bottom w:val="nil"/>
              <w:right w:val="nil"/>
            </w:tcBorders>
            <w:shd w:val="clear" w:color="auto" w:fill="auto"/>
            <w:vAlign w:val="center"/>
            <w:hideMark/>
          </w:tcPr>
          <w:p w14:paraId="216B35C2" w14:textId="64AC84FE"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(12.902)</w:t>
            </w:r>
          </w:p>
        </w:tc>
        <w:tc>
          <w:tcPr>
            <w:tcW w:w="506" w:type="pct"/>
            <w:tcBorders>
              <w:top w:val="nil"/>
              <w:left w:val="nil"/>
              <w:bottom w:val="nil"/>
              <w:right w:val="nil"/>
            </w:tcBorders>
            <w:shd w:val="clear" w:color="auto" w:fill="auto"/>
            <w:vAlign w:val="center"/>
            <w:hideMark/>
          </w:tcPr>
          <w:p w14:paraId="28FA162A" w14:textId="74C89B70"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D311610" w14:textId="528D0CF8"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F281E41" w14:textId="517BED92"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411D9787" w14:textId="6A57C8C7"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31.390</w:t>
            </w:r>
          </w:p>
        </w:tc>
      </w:tr>
      <w:tr w:rsidR="008D1E29" w:rsidRPr="003A73E2" w14:paraId="2EC3F2EB" w14:textId="77777777" w:rsidTr="00D51A16">
        <w:trPr>
          <w:trHeight w:val="255"/>
        </w:trPr>
        <w:tc>
          <w:tcPr>
            <w:tcW w:w="1754" w:type="pct"/>
            <w:tcBorders>
              <w:top w:val="nil"/>
              <w:left w:val="nil"/>
              <w:bottom w:val="nil"/>
              <w:right w:val="nil"/>
            </w:tcBorders>
            <w:shd w:val="clear" w:color="auto" w:fill="auto"/>
            <w:vAlign w:val="center"/>
            <w:hideMark/>
          </w:tcPr>
          <w:p w14:paraId="00E182C7" w14:textId="77777777" w:rsidR="008D1E29" w:rsidRPr="003A73E2" w:rsidRDefault="008D1E29" w:rsidP="008D1E29">
            <w:pPr>
              <w:spacing w:after="0" w:line="240" w:lineRule="auto"/>
              <w:rPr>
                <w:rFonts w:ascii="Calibri Light" w:eastAsia="Times New Roman" w:hAnsi="Calibri Light" w:cs="Calibri Light"/>
                <w:color w:val="005CA9"/>
                <w:sz w:val="18"/>
                <w:szCs w:val="18"/>
                <w:lang w:eastAsia="pt-BR"/>
              </w:rPr>
            </w:pPr>
            <w:r w:rsidRPr="003A73E2">
              <w:rPr>
                <w:rFonts w:ascii="Calibri Light" w:eastAsia="Times New Roman" w:hAnsi="Calibri Light" w:cs="Calibri Light"/>
                <w:color w:val="005CA9"/>
                <w:sz w:val="18"/>
                <w:szCs w:val="18"/>
                <w:lang w:eastAsia="pt-BR"/>
              </w:rPr>
              <w:t>Holding Saúde (3) (4)</w:t>
            </w:r>
          </w:p>
        </w:tc>
        <w:tc>
          <w:tcPr>
            <w:tcW w:w="449" w:type="pct"/>
            <w:tcBorders>
              <w:top w:val="nil"/>
              <w:left w:val="nil"/>
              <w:bottom w:val="nil"/>
              <w:right w:val="nil"/>
            </w:tcBorders>
            <w:shd w:val="clear" w:color="auto" w:fill="auto"/>
            <w:vAlign w:val="center"/>
            <w:hideMark/>
          </w:tcPr>
          <w:p w14:paraId="6662BF51" w14:textId="586BA2F5"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5527B03" w14:textId="19E9C3CA"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hideMark/>
          </w:tcPr>
          <w:p w14:paraId="78461FAB" w14:textId="4579D853"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3539CD72" w14:textId="5FE78196"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122.870</w:t>
            </w:r>
          </w:p>
        </w:tc>
        <w:tc>
          <w:tcPr>
            <w:tcW w:w="449" w:type="pct"/>
            <w:tcBorders>
              <w:top w:val="nil"/>
              <w:left w:val="nil"/>
              <w:bottom w:val="nil"/>
              <w:right w:val="nil"/>
            </w:tcBorders>
            <w:shd w:val="clear" w:color="auto" w:fill="auto"/>
            <w:vAlign w:val="center"/>
            <w:hideMark/>
          </w:tcPr>
          <w:p w14:paraId="058B5EAB" w14:textId="2EE37376"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13.226</w:t>
            </w:r>
          </w:p>
        </w:tc>
        <w:tc>
          <w:tcPr>
            <w:tcW w:w="449" w:type="pct"/>
            <w:tcBorders>
              <w:top w:val="nil"/>
              <w:left w:val="nil"/>
              <w:bottom w:val="nil"/>
              <w:right w:val="nil"/>
            </w:tcBorders>
            <w:shd w:val="clear" w:color="auto" w:fill="auto"/>
            <w:vAlign w:val="center"/>
            <w:hideMark/>
          </w:tcPr>
          <w:p w14:paraId="4EBB67D7" w14:textId="051FB91F" w:rsidR="008D1E29" w:rsidRPr="003A73E2"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(136.096)</w:t>
            </w:r>
          </w:p>
        </w:tc>
        <w:tc>
          <w:tcPr>
            <w:tcW w:w="443" w:type="pct"/>
            <w:tcBorders>
              <w:top w:val="nil"/>
              <w:left w:val="nil"/>
              <w:bottom w:val="nil"/>
              <w:right w:val="nil"/>
            </w:tcBorders>
            <w:shd w:val="clear" w:color="auto" w:fill="auto"/>
            <w:vAlign w:val="center"/>
            <w:hideMark/>
          </w:tcPr>
          <w:p w14:paraId="068B72E8" w14:textId="7D0611B0" w:rsidR="008D1E29" w:rsidRPr="003A73E2"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D1E29" w:rsidRPr="003A73E2" w14:paraId="78CF7D0D" w14:textId="77777777" w:rsidTr="00D51A16">
        <w:trPr>
          <w:trHeight w:val="255"/>
        </w:trPr>
        <w:tc>
          <w:tcPr>
            <w:tcW w:w="1754" w:type="pct"/>
            <w:tcBorders>
              <w:top w:val="single" w:sz="4" w:space="0" w:color="54BBAB"/>
              <w:left w:val="nil"/>
              <w:bottom w:val="single" w:sz="4" w:space="0" w:color="54BBAB"/>
              <w:right w:val="nil"/>
            </w:tcBorders>
            <w:shd w:val="clear" w:color="auto" w:fill="auto"/>
            <w:vAlign w:val="center"/>
            <w:hideMark/>
          </w:tcPr>
          <w:p w14:paraId="2E4AE389" w14:textId="77777777" w:rsidR="008D1E29" w:rsidRPr="003A73E2" w:rsidRDefault="008D1E29" w:rsidP="008D1E29">
            <w:pPr>
              <w:spacing w:after="0" w:line="240" w:lineRule="auto"/>
              <w:rPr>
                <w:rFonts w:ascii="Calibri Light" w:eastAsia="Times New Roman" w:hAnsi="Calibri Light" w:cs="Calibri Light"/>
                <w:b/>
                <w:bCs/>
                <w:color w:val="005CA9"/>
                <w:sz w:val="18"/>
                <w:szCs w:val="18"/>
                <w:lang w:eastAsia="pt-BR"/>
              </w:rPr>
            </w:pPr>
            <w:r w:rsidRPr="003A73E2">
              <w:rPr>
                <w:rFonts w:ascii="Calibri Light" w:eastAsia="Times New Roman" w:hAnsi="Calibri Light" w:cs="Calibri Light"/>
                <w:b/>
                <w:bCs/>
                <w:color w:val="005CA9"/>
                <w:sz w:val="18"/>
                <w:szCs w:val="18"/>
                <w:lang w:eastAsia="pt-BR"/>
              </w:rPr>
              <w:t>Total</w:t>
            </w:r>
          </w:p>
        </w:tc>
        <w:tc>
          <w:tcPr>
            <w:tcW w:w="449" w:type="pct"/>
            <w:tcBorders>
              <w:top w:val="single" w:sz="4" w:space="0" w:color="54BBAB"/>
              <w:left w:val="nil"/>
              <w:bottom w:val="single" w:sz="4" w:space="0" w:color="54BBAB"/>
              <w:right w:val="nil"/>
            </w:tcBorders>
            <w:shd w:val="clear" w:color="auto" w:fill="auto"/>
            <w:vAlign w:val="center"/>
            <w:hideMark/>
          </w:tcPr>
          <w:p w14:paraId="0A07C129" w14:textId="25C7DA9E" w:rsidR="008D1E29" w:rsidRPr="003A73E2"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11.480.514</w:t>
            </w:r>
          </w:p>
        </w:tc>
        <w:tc>
          <w:tcPr>
            <w:tcW w:w="449" w:type="pct"/>
            <w:tcBorders>
              <w:top w:val="single" w:sz="4" w:space="0" w:color="54BBAB"/>
              <w:left w:val="nil"/>
              <w:bottom w:val="single" w:sz="4" w:space="0" w:color="54BBAB"/>
              <w:right w:val="nil"/>
            </w:tcBorders>
            <w:shd w:val="clear" w:color="auto" w:fill="auto"/>
            <w:vAlign w:val="center"/>
            <w:hideMark/>
          </w:tcPr>
          <w:p w14:paraId="6689F2D2" w14:textId="3CB1C852" w:rsidR="008D1E29" w:rsidRPr="003A73E2"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2.669.450</w:t>
            </w:r>
          </w:p>
        </w:tc>
        <w:tc>
          <w:tcPr>
            <w:tcW w:w="501" w:type="pct"/>
            <w:tcBorders>
              <w:top w:val="single" w:sz="4" w:space="0" w:color="54BBAB"/>
              <w:left w:val="nil"/>
              <w:bottom w:val="single" w:sz="4" w:space="0" w:color="54BBAB"/>
              <w:right w:val="nil"/>
            </w:tcBorders>
            <w:shd w:val="clear" w:color="auto" w:fill="auto"/>
            <w:vAlign w:val="center"/>
            <w:hideMark/>
          </w:tcPr>
          <w:p w14:paraId="55355394" w14:textId="4BBFD34D" w:rsidR="008D1E29" w:rsidRPr="003A73E2"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(1.854.684)</w:t>
            </w:r>
          </w:p>
        </w:tc>
        <w:tc>
          <w:tcPr>
            <w:tcW w:w="506" w:type="pct"/>
            <w:tcBorders>
              <w:top w:val="single" w:sz="4" w:space="0" w:color="54BBAB"/>
              <w:left w:val="nil"/>
              <w:bottom w:val="single" w:sz="4" w:space="0" w:color="54BBAB"/>
              <w:right w:val="nil"/>
            </w:tcBorders>
            <w:shd w:val="clear" w:color="auto" w:fill="auto"/>
            <w:vAlign w:val="center"/>
            <w:hideMark/>
          </w:tcPr>
          <w:p w14:paraId="79D4472E" w14:textId="191D4838" w:rsidR="008D1E29" w:rsidRPr="003A73E2"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122.870</w:t>
            </w:r>
          </w:p>
        </w:tc>
        <w:tc>
          <w:tcPr>
            <w:tcW w:w="449" w:type="pct"/>
            <w:tcBorders>
              <w:top w:val="single" w:sz="4" w:space="0" w:color="54BBAB"/>
              <w:left w:val="nil"/>
              <w:bottom w:val="single" w:sz="4" w:space="0" w:color="54BBAB"/>
              <w:right w:val="nil"/>
            </w:tcBorders>
            <w:shd w:val="clear" w:color="auto" w:fill="auto"/>
            <w:vAlign w:val="center"/>
            <w:hideMark/>
          </w:tcPr>
          <w:p w14:paraId="5FBB978F" w14:textId="20A1B5C2" w:rsidR="008D1E29" w:rsidRPr="003A73E2"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257.658</w:t>
            </w:r>
          </w:p>
        </w:tc>
        <w:tc>
          <w:tcPr>
            <w:tcW w:w="449" w:type="pct"/>
            <w:tcBorders>
              <w:top w:val="single" w:sz="4" w:space="0" w:color="54BBAB"/>
              <w:left w:val="nil"/>
              <w:bottom w:val="single" w:sz="4" w:space="0" w:color="54BBAB"/>
              <w:right w:val="nil"/>
            </w:tcBorders>
            <w:shd w:val="clear" w:color="auto" w:fill="auto"/>
            <w:vAlign w:val="center"/>
            <w:hideMark/>
          </w:tcPr>
          <w:p w14:paraId="3AB23FDC" w14:textId="3AE33CEA" w:rsidR="008D1E29" w:rsidRPr="003A73E2"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(136.096)</w:t>
            </w:r>
          </w:p>
        </w:tc>
        <w:tc>
          <w:tcPr>
            <w:tcW w:w="443" w:type="pct"/>
            <w:tcBorders>
              <w:top w:val="single" w:sz="4" w:space="0" w:color="54BBAB"/>
              <w:left w:val="nil"/>
              <w:bottom w:val="single" w:sz="4" w:space="0" w:color="54BBAB"/>
              <w:right w:val="nil"/>
            </w:tcBorders>
            <w:shd w:val="clear" w:color="auto" w:fill="auto"/>
            <w:vAlign w:val="center"/>
            <w:hideMark/>
          </w:tcPr>
          <w:p w14:paraId="6348BEE0" w14:textId="5B4F7CC8" w:rsidR="008D1E29" w:rsidRPr="003A73E2"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12.539.712</w:t>
            </w:r>
          </w:p>
        </w:tc>
      </w:tr>
      <w:tr w:rsidR="008D1E29" w:rsidRPr="003A73E2" w14:paraId="71C866C8" w14:textId="77777777" w:rsidTr="003A73E2">
        <w:trPr>
          <w:trHeight w:val="255"/>
        </w:trPr>
        <w:tc>
          <w:tcPr>
            <w:tcW w:w="5000" w:type="pct"/>
            <w:gridSpan w:val="8"/>
            <w:tcBorders>
              <w:top w:val="single" w:sz="4" w:space="0" w:color="54BBAB"/>
              <w:left w:val="nil"/>
              <w:bottom w:val="nil"/>
              <w:right w:val="nil"/>
            </w:tcBorders>
            <w:shd w:val="clear" w:color="auto" w:fill="auto"/>
            <w:noWrap/>
            <w:vAlign w:val="center"/>
            <w:hideMark/>
          </w:tcPr>
          <w:p w14:paraId="4AFD4838" w14:textId="77777777" w:rsidR="008D1E29" w:rsidRPr="003A73E2" w:rsidRDefault="008D1E29" w:rsidP="008D1E29">
            <w:pPr>
              <w:spacing w:after="0" w:line="240" w:lineRule="auto"/>
              <w:jc w:val="both"/>
              <w:rPr>
                <w:rFonts w:ascii="Calibri Light" w:eastAsia="Times New Roman" w:hAnsi="Calibri Light" w:cs="Calibri Light"/>
                <w:color w:val="005CA9"/>
                <w:sz w:val="16"/>
                <w:szCs w:val="16"/>
                <w:lang w:eastAsia="pt-BR"/>
              </w:rPr>
            </w:pPr>
            <w:r w:rsidRPr="003A73E2">
              <w:rPr>
                <w:rFonts w:ascii="Calibri Light" w:eastAsia="Times New Roman" w:hAnsi="Calibri Light" w:cs="Calibri Light"/>
                <w:color w:val="005CA9"/>
                <w:sz w:val="16"/>
                <w:szCs w:val="16"/>
                <w:lang w:eastAsia="pt-BR"/>
              </w:rPr>
              <w:t>(1) Contempla ajuste de R$ 575 relativo à reclassificação de resultado com instrumentos financeiros - Outros resultados abrangentes para resultado.</w:t>
            </w:r>
          </w:p>
        </w:tc>
      </w:tr>
      <w:tr w:rsidR="008D1E29" w:rsidRPr="003A73E2" w14:paraId="39E1CA0D" w14:textId="77777777" w:rsidTr="003A73E2">
        <w:trPr>
          <w:trHeight w:val="255"/>
        </w:trPr>
        <w:tc>
          <w:tcPr>
            <w:tcW w:w="5000" w:type="pct"/>
            <w:gridSpan w:val="8"/>
            <w:tcBorders>
              <w:top w:val="nil"/>
              <w:left w:val="nil"/>
              <w:bottom w:val="nil"/>
              <w:right w:val="nil"/>
            </w:tcBorders>
            <w:shd w:val="clear" w:color="auto" w:fill="auto"/>
            <w:vAlign w:val="center"/>
            <w:hideMark/>
          </w:tcPr>
          <w:p w14:paraId="301BE9B6" w14:textId="77777777" w:rsidR="008D1E29" w:rsidRPr="003A73E2" w:rsidRDefault="008D1E29" w:rsidP="008D1E29">
            <w:pPr>
              <w:spacing w:after="0" w:line="240" w:lineRule="auto"/>
              <w:jc w:val="both"/>
              <w:rPr>
                <w:rFonts w:ascii="Calibri Light" w:eastAsia="Times New Roman" w:hAnsi="Calibri Light" w:cs="Calibri Light"/>
                <w:color w:val="005CA9"/>
                <w:sz w:val="16"/>
                <w:szCs w:val="16"/>
                <w:lang w:eastAsia="pt-BR"/>
              </w:rPr>
            </w:pPr>
            <w:r w:rsidRPr="003A73E2">
              <w:rPr>
                <w:rFonts w:ascii="Calibri Light" w:eastAsia="Times New Roman" w:hAnsi="Calibri Light" w:cs="Calibri Light"/>
                <w:color w:val="005CA9"/>
                <w:sz w:val="16"/>
                <w:szCs w:val="16"/>
                <w:lang w:eastAsia="pt-BR"/>
              </w:rPr>
              <w:t xml:space="preserve">(2) O Resultado de equivalência patrimonial da Holding XS1 está ajustado a menor em R$ 37.862, líquidos de impactos tributários, em função da eliminação dos efeitos do contrato que prevê a despesa de </w:t>
            </w:r>
            <w:proofErr w:type="spellStart"/>
            <w:r w:rsidRPr="003A73E2">
              <w:rPr>
                <w:rFonts w:ascii="Calibri Light" w:eastAsia="Times New Roman" w:hAnsi="Calibri Light" w:cs="Calibri Light"/>
                <w:color w:val="005CA9"/>
                <w:sz w:val="16"/>
                <w:szCs w:val="16"/>
                <w:lang w:eastAsia="pt-BR"/>
              </w:rPr>
              <w:t>Launch</w:t>
            </w:r>
            <w:proofErr w:type="spellEnd"/>
            <w:r w:rsidRPr="003A73E2">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3A73E2">
              <w:rPr>
                <w:rFonts w:ascii="Calibri Light" w:eastAsia="Times New Roman" w:hAnsi="Calibri Light" w:cs="Calibri Light"/>
                <w:color w:val="005CA9"/>
                <w:sz w:val="16"/>
                <w:szCs w:val="16"/>
                <w:lang w:eastAsia="pt-BR"/>
              </w:rPr>
              <w:t>Earn</w:t>
            </w:r>
            <w:proofErr w:type="spellEnd"/>
            <w:r w:rsidRPr="003A73E2">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8D1E29" w:rsidRPr="003A73E2" w14:paraId="7D0032CC" w14:textId="77777777" w:rsidTr="003A73E2">
        <w:trPr>
          <w:trHeight w:val="255"/>
        </w:trPr>
        <w:tc>
          <w:tcPr>
            <w:tcW w:w="5000" w:type="pct"/>
            <w:gridSpan w:val="8"/>
            <w:tcBorders>
              <w:top w:val="nil"/>
              <w:left w:val="nil"/>
              <w:bottom w:val="nil"/>
              <w:right w:val="nil"/>
            </w:tcBorders>
            <w:shd w:val="clear" w:color="auto" w:fill="auto"/>
            <w:noWrap/>
            <w:vAlign w:val="center"/>
            <w:hideMark/>
          </w:tcPr>
          <w:p w14:paraId="261133E2" w14:textId="77777777" w:rsidR="008D1E29" w:rsidRPr="003A73E2" w:rsidRDefault="008D1E29" w:rsidP="008D1E29">
            <w:pPr>
              <w:spacing w:after="0" w:line="240" w:lineRule="auto"/>
              <w:jc w:val="both"/>
              <w:rPr>
                <w:rFonts w:ascii="Calibri Light" w:eastAsia="Times New Roman" w:hAnsi="Calibri Light" w:cs="Calibri Light"/>
                <w:color w:val="005CA9"/>
                <w:sz w:val="16"/>
                <w:szCs w:val="16"/>
                <w:lang w:eastAsia="pt-BR"/>
              </w:rPr>
            </w:pPr>
            <w:r w:rsidRPr="003A73E2">
              <w:rPr>
                <w:rFonts w:ascii="Calibri Light" w:eastAsia="Times New Roman" w:hAnsi="Calibri Light" w:cs="Calibri Light"/>
                <w:color w:val="005CA9"/>
                <w:sz w:val="16"/>
                <w:szCs w:val="16"/>
                <w:lang w:eastAsia="pt-BR"/>
              </w:rPr>
              <w:t>(3) Eventos societários - refere-se ao evento de desinvestimento mencionado na Nota 2(a.1) - Reestruturações societárias, resultando na cisão parcial dos ativos da carteira da CNP Brasil para a Caixa Seguridade.</w:t>
            </w:r>
          </w:p>
        </w:tc>
      </w:tr>
      <w:tr w:rsidR="008D1E29" w:rsidRPr="003A73E2" w14:paraId="0BBDE2D0" w14:textId="77777777" w:rsidTr="003A73E2">
        <w:trPr>
          <w:trHeight w:val="255"/>
        </w:trPr>
        <w:tc>
          <w:tcPr>
            <w:tcW w:w="5000" w:type="pct"/>
            <w:gridSpan w:val="8"/>
            <w:tcBorders>
              <w:top w:val="nil"/>
              <w:left w:val="nil"/>
              <w:bottom w:val="nil"/>
              <w:right w:val="nil"/>
            </w:tcBorders>
            <w:shd w:val="clear" w:color="auto" w:fill="auto"/>
            <w:noWrap/>
            <w:vAlign w:val="center"/>
            <w:hideMark/>
          </w:tcPr>
          <w:p w14:paraId="0BA9CA2D" w14:textId="77777777" w:rsidR="008D1E29" w:rsidRPr="003A73E2" w:rsidRDefault="008D1E29" w:rsidP="008D1E29">
            <w:pPr>
              <w:spacing w:after="0" w:line="240" w:lineRule="auto"/>
              <w:jc w:val="both"/>
              <w:rPr>
                <w:rFonts w:ascii="Calibri Light" w:eastAsia="Times New Roman" w:hAnsi="Calibri Light" w:cs="Calibri Light"/>
                <w:color w:val="005CA9"/>
                <w:sz w:val="16"/>
                <w:szCs w:val="16"/>
                <w:lang w:eastAsia="pt-BR"/>
              </w:rPr>
            </w:pPr>
            <w:r w:rsidRPr="003A73E2">
              <w:rPr>
                <w:rFonts w:ascii="Calibri Light" w:eastAsia="Times New Roman" w:hAnsi="Calibri Light" w:cs="Calibri Light"/>
                <w:color w:val="005CA9"/>
                <w:sz w:val="16"/>
                <w:szCs w:val="16"/>
                <w:lang w:eastAsia="pt-BR"/>
              </w:rPr>
              <w:t>(4) Outros eventos - refere-se à baixa pela alienação do ativo face à conclusão do processo de desinvestimento, conforme mencionado na Nota 2 - Reestruturações Societárias.</w:t>
            </w:r>
          </w:p>
        </w:tc>
      </w:tr>
    </w:tbl>
    <w:p w14:paraId="244FE26B" w14:textId="77777777" w:rsidR="00D171CC" w:rsidRDefault="00D171CC" w:rsidP="00FE1962">
      <w:pPr>
        <w:spacing w:line="240" w:lineRule="auto"/>
        <w:jc w:val="both"/>
        <w:rPr>
          <w:rFonts w:asciiTheme="majorHAnsi" w:hAnsiTheme="majorHAnsi" w:cstheme="majorHAnsi"/>
          <w:color w:val="2F75B5"/>
          <w:sz w:val="14"/>
          <w:szCs w:val="20"/>
        </w:rPr>
      </w:pPr>
    </w:p>
    <w:p w14:paraId="4A8BDD2B" w14:textId="72B0A6F7" w:rsidR="00175946" w:rsidRDefault="00175946">
      <w:pPr>
        <w:spacing w:after="0" w:line="240" w:lineRule="auto"/>
        <w:rPr>
          <w:rFonts w:asciiTheme="majorHAnsi" w:hAnsiTheme="majorHAnsi" w:cstheme="majorHAnsi"/>
          <w:color w:val="2F75B5"/>
          <w:sz w:val="14"/>
          <w:szCs w:val="20"/>
        </w:rPr>
      </w:pPr>
      <w:r>
        <w:rPr>
          <w:rFonts w:asciiTheme="majorHAnsi" w:hAnsiTheme="majorHAnsi" w:cstheme="majorHAnsi"/>
          <w:color w:val="2F75B5"/>
          <w:sz w:val="14"/>
          <w:szCs w:val="20"/>
        </w:rPr>
        <w:br w:type="page"/>
      </w:r>
    </w:p>
    <w:p w14:paraId="7E024498" w14:textId="77777777" w:rsidR="00175946" w:rsidRPr="00E97C45" w:rsidRDefault="00175946" w:rsidP="00FE1962">
      <w:pPr>
        <w:spacing w:line="240" w:lineRule="auto"/>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5112"/>
        <w:gridCol w:w="1308"/>
        <w:gridCol w:w="1308"/>
        <w:gridCol w:w="1460"/>
        <w:gridCol w:w="1474"/>
        <w:gridCol w:w="1308"/>
        <w:gridCol w:w="1308"/>
        <w:gridCol w:w="1291"/>
      </w:tblGrid>
      <w:tr w:rsidR="00CB2D23" w:rsidRPr="00CB2D23" w14:paraId="5024EF73" w14:textId="77777777" w:rsidTr="00CB2D23">
        <w:trPr>
          <w:trHeight w:val="255"/>
        </w:trPr>
        <w:tc>
          <w:tcPr>
            <w:tcW w:w="1754" w:type="pct"/>
            <w:vMerge w:val="restart"/>
            <w:tcBorders>
              <w:top w:val="single" w:sz="4" w:space="0" w:color="54BBAB"/>
              <w:left w:val="nil"/>
              <w:bottom w:val="single" w:sz="4" w:space="0" w:color="54BBAB"/>
              <w:right w:val="nil"/>
            </w:tcBorders>
            <w:shd w:val="clear" w:color="auto" w:fill="auto"/>
            <w:vAlign w:val="center"/>
            <w:hideMark/>
          </w:tcPr>
          <w:p w14:paraId="4EAE599F" w14:textId="77777777" w:rsidR="00CB2D23" w:rsidRPr="00CB2D23" w:rsidRDefault="00CB2D23" w:rsidP="00CB2D23">
            <w:pPr>
              <w:spacing w:after="0" w:line="240" w:lineRule="auto"/>
              <w:jc w:val="center"/>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Empresas</w:t>
            </w:r>
          </w:p>
        </w:tc>
        <w:tc>
          <w:tcPr>
            <w:tcW w:w="3246" w:type="pct"/>
            <w:gridSpan w:val="7"/>
            <w:tcBorders>
              <w:top w:val="single" w:sz="4" w:space="0" w:color="57BBAB"/>
              <w:left w:val="nil"/>
              <w:bottom w:val="single" w:sz="4" w:space="0" w:color="54BBAB"/>
              <w:right w:val="nil"/>
            </w:tcBorders>
            <w:shd w:val="clear" w:color="auto" w:fill="auto"/>
            <w:vAlign w:val="center"/>
            <w:hideMark/>
          </w:tcPr>
          <w:p w14:paraId="11B10BF8" w14:textId="77777777" w:rsidR="00CB2D23" w:rsidRPr="00CB2D23" w:rsidRDefault="00CB2D23" w:rsidP="00CB2D23">
            <w:pPr>
              <w:spacing w:after="0" w:line="240" w:lineRule="auto"/>
              <w:jc w:val="center"/>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Consolidado</w:t>
            </w:r>
          </w:p>
        </w:tc>
      </w:tr>
      <w:tr w:rsidR="00CB2D23" w:rsidRPr="00CB2D23" w14:paraId="635D3C97" w14:textId="77777777" w:rsidTr="00CB2D23">
        <w:trPr>
          <w:trHeight w:val="255"/>
        </w:trPr>
        <w:tc>
          <w:tcPr>
            <w:tcW w:w="1754" w:type="pct"/>
            <w:vMerge/>
            <w:tcBorders>
              <w:top w:val="single" w:sz="4" w:space="0" w:color="54BBAB"/>
              <w:left w:val="nil"/>
              <w:bottom w:val="single" w:sz="4" w:space="0" w:color="54BBAB"/>
              <w:right w:val="nil"/>
            </w:tcBorders>
            <w:shd w:val="clear" w:color="auto" w:fill="auto"/>
            <w:vAlign w:val="center"/>
            <w:hideMark/>
          </w:tcPr>
          <w:p w14:paraId="3402FE1F" w14:textId="77777777" w:rsidR="00CB2D23" w:rsidRPr="00CB2D23" w:rsidRDefault="00CB2D23" w:rsidP="00CB2D23">
            <w:pPr>
              <w:spacing w:after="0" w:line="240" w:lineRule="auto"/>
              <w:rPr>
                <w:rFonts w:ascii="Calibri Light" w:eastAsia="Times New Roman" w:hAnsi="Calibri Light" w:cs="Calibri Light"/>
                <w:b/>
                <w:bCs/>
                <w:color w:val="005CA9"/>
                <w:sz w:val="18"/>
                <w:szCs w:val="18"/>
                <w:lang w:eastAsia="pt-BR"/>
              </w:rPr>
            </w:pPr>
          </w:p>
        </w:tc>
        <w:tc>
          <w:tcPr>
            <w:tcW w:w="449" w:type="pct"/>
            <w:vMerge w:val="restart"/>
            <w:tcBorders>
              <w:top w:val="nil"/>
              <w:left w:val="nil"/>
              <w:bottom w:val="single" w:sz="4" w:space="0" w:color="54BBAB"/>
              <w:right w:val="nil"/>
            </w:tcBorders>
            <w:shd w:val="clear" w:color="auto" w:fill="auto"/>
            <w:vAlign w:val="center"/>
            <w:hideMark/>
          </w:tcPr>
          <w:p w14:paraId="71DBC1F3" w14:textId="77777777" w:rsidR="00CB2D23" w:rsidRPr="00CB2D23" w:rsidRDefault="00CB2D23" w:rsidP="00CB2D23">
            <w:pPr>
              <w:spacing w:after="0" w:line="240" w:lineRule="auto"/>
              <w:jc w:val="center"/>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31/12/2021</w:t>
            </w:r>
            <w:r w:rsidRPr="00CB2D23">
              <w:rPr>
                <w:rFonts w:ascii="Calibri Light" w:eastAsia="Times New Roman" w:hAnsi="Calibri Light" w:cs="Calibri Light"/>
                <w:b/>
                <w:bCs/>
                <w:color w:val="005CA9"/>
                <w:sz w:val="18"/>
                <w:szCs w:val="18"/>
                <w:lang w:eastAsia="pt-BR"/>
              </w:rPr>
              <w:br/>
              <w:t>(Nota 4(n))</w:t>
            </w:r>
          </w:p>
        </w:tc>
        <w:tc>
          <w:tcPr>
            <w:tcW w:w="2353" w:type="pct"/>
            <w:gridSpan w:val="5"/>
            <w:tcBorders>
              <w:top w:val="single" w:sz="4" w:space="0" w:color="54BBAB"/>
              <w:left w:val="nil"/>
              <w:bottom w:val="single" w:sz="4" w:space="0" w:color="54BBAB"/>
              <w:right w:val="nil"/>
            </w:tcBorders>
            <w:shd w:val="clear" w:color="auto" w:fill="auto"/>
            <w:vAlign w:val="center"/>
            <w:hideMark/>
          </w:tcPr>
          <w:p w14:paraId="16AC8D8D" w14:textId="77777777" w:rsidR="00CB2D23" w:rsidRPr="00CB2D23" w:rsidRDefault="00CB2D23" w:rsidP="00CB2D23">
            <w:pPr>
              <w:spacing w:after="0" w:line="240" w:lineRule="auto"/>
              <w:jc w:val="center"/>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Movimentação dos investimentos</w:t>
            </w:r>
          </w:p>
        </w:tc>
        <w:tc>
          <w:tcPr>
            <w:tcW w:w="444" w:type="pct"/>
            <w:vMerge w:val="restart"/>
            <w:tcBorders>
              <w:top w:val="nil"/>
              <w:left w:val="nil"/>
              <w:bottom w:val="single" w:sz="4" w:space="0" w:color="54BBAB"/>
              <w:right w:val="nil"/>
            </w:tcBorders>
            <w:shd w:val="clear" w:color="auto" w:fill="auto"/>
            <w:vAlign w:val="center"/>
            <w:hideMark/>
          </w:tcPr>
          <w:p w14:paraId="74BF20E1" w14:textId="77777777" w:rsidR="00CB2D23" w:rsidRPr="00CB2D23" w:rsidRDefault="00CB2D23" w:rsidP="00CB2D23">
            <w:pPr>
              <w:spacing w:after="0" w:line="240" w:lineRule="auto"/>
              <w:jc w:val="center"/>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31/12/2022</w:t>
            </w:r>
            <w:r w:rsidRPr="00CB2D23">
              <w:rPr>
                <w:rFonts w:ascii="Calibri Light" w:eastAsia="Times New Roman" w:hAnsi="Calibri Light" w:cs="Calibri Light"/>
                <w:b/>
                <w:bCs/>
                <w:color w:val="005CA9"/>
                <w:sz w:val="18"/>
                <w:szCs w:val="18"/>
                <w:lang w:eastAsia="pt-BR"/>
              </w:rPr>
              <w:br/>
              <w:t>(Nota 4(n))</w:t>
            </w:r>
          </w:p>
        </w:tc>
      </w:tr>
      <w:tr w:rsidR="00CB2D23" w:rsidRPr="00CB2D23" w14:paraId="17A7EFA1" w14:textId="77777777" w:rsidTr="00CB2D23">
        <w:trPr>
          <w:trHeight w:val="255"/>
        </w:trPr>
        <w:tc>
          <w:tcPr>
            <w:tcW w:w="1754" w:type="pct"/>
            <w:vMerge/>
            <w:tcBorders>
              <w:top w:val="single" w:sz="4" w:space="0" w:color="54BBAB"/>
              <w:left w:val="nil"/>
              <w:bottom w:val="single" w:sz="4" w:space="0" w:color="54BBAB"/>
              <w:right w:val="nil"/>
            </w:tcBorders>
            <w:shd w:val="clear" w:color="auto" w:fill="auto"/>
            <w:vAlign w:val="center"/>
            <w:hideMark/>
          </w:tcPr>
          <w:p w14:paraId="0AEA5994" w14:textId="77777777" w:rsidR="00CB2D23" w:rsidRPr="00CB2D23" w:rsidRDefault="00CB2D23" w:rsidP="00CB2D23">
            <w:pPr>
              <w:spacing w:after="0" w:line="240" w:lineRule="auto"/>
              <w:rPr>
                <w:rFonts w:ascii="Calibri Light" w:eastAsia="Times New Roman" w:hAnsi="Calibri Light" w:cs="Calibri Light"/>
                <w:b/>
                <w:bCs/>
                <w:color w:val="005CA9"/>
                <w:sz w:val="18"/>
                <w:szCs w:val="18"/>
                <w:lang w:eastAsia="pt-BR"/>
              </w:rPr>
            </w:pPr>
          </w:p>
        </w:tc>
        <w:tc>
          <w:tcPr>
            <w:tcW w:w="449" w:type="pct"/>
            <w:vMerge/>
            <w:tcBorders>
              <w:top w:val="nil"/>
              <w:left w:val="nil"/>
              <w:bottom w:val="single" w:sz="4" w:space="0" w:color="54BBAB"/>
              <w:right w:val="nil"/>
            </w:tcBorders>
            <w:shd w:val="clear" w:color="auto" w:fill="auto"/>
            <w:vAlign w:val="center"/>
            <w:hideMark/>
          </w:tcPr>
          <w:p w14:paraId="5B7B4BBF" w14:textId="77777777" w:rsidR="00CB2D23" w:rsidRPr="00CB2D23" w:rsidRDefault="00CB2D23" w:rsidP="00CB2D23">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4BBAB"/>
              <w:right w:val="nil"/>
            </w:tcBorders>
            <w:shd w:val="clear" w:color="auto" w:fill="auto"/>
            <w:vAlign w:val="center"/>
            <w:hideMark/>
          </w:tcPr>
          <w:p w14:paraId="2415B515" w14:textId="77777777" w:rsidR="00CB2D23" w:rsidRPr="00CB2D23" w:rsidRDefault="00CB2D23" w:rsidP="00CB2D23">
            <w:pPr>
              <w:spacing w:after="0" w:line="240" w:lineRule="auto"/>
              <w:jc w:val="center"/>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Resultado MEP</w:t>
            </w:r>
          </w:p>
        </w:tc>
        <w:tc>
          <w:tcPr>
            <w:tcW w:w="501" w:type="pct"/>
            <w:tcBorders>
              <w:top w:val="nil"/>
              <w:left w:val="nil"/>
              <w:bottom w:val="single" w:sz="4" w:space="0" w:color="54BBAB"/>
              <w:right w:val="nil"/>
            </w:tcBorders>
            <w:shd w:val="clear" w:color="auto" w:fill="auto"/>
            <w:vAlign w:val="center"/>
            <w:hideMark/>
          </w:tcPr>
          <w:p w14:paraId="6FD0A02C" w14:textId="77777777" w:rsidR="00CB2D23" w:rsidRPr="00CB2D23" w:rsidRDefault="00CB2D23" w:rsidP="00CB2D23">
            <w:pPr>
              <w:spacing w:after="0" w:line="240" w:lineRule="auto"/>
              <w:jc w:val="center"/>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Dividendos e JCP</w:t>
            </w:r>
          </w:p>
        </w:tc>
        <w:tc>
          <w:tcPr>
            <w:tcW w:w="506" w:type="pct"/>
            <w:tcBorders>
              <w:top w:val="nil"/>
              <w:left w:val="nil"/>
              <w:bottom w:val="single" w:sz="4" w:space="0" w:color="54BBAB"/>
              <w:right w:val="nil"/>
            </w:tcBorders>
            <w:shd w:val="clear" w:color="auto" w:fill="auto"/>
            <w:vAlign w:val="center"/>
            <w:hideMark/>
          </w:tcPr>
          <w:p w14:paraId="319DA502" w14:textId="77777777" w:rsidR="00CB2D23" w:rsidRPr="00CB2D23" w:rsidRDefault="00CB2D23" w:rsidP="00CB2D23">
            <w:pPr>
              <w:spacing w:after="0" w:line="240" w:lineRule="auto"/>
              <w:jc w:val="center"/>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Eventos societários</w:t>
            </w:r>
          </w:p>
        </w:tc>
        <w:tc>
          <w:tcPr>
            <w:tcW w:w="449" w:type="pct"/>
            <w:tcBorders>
              <w:top w:val="nil"/>
              <w:left w:val="nil"/>
              <w:bottom w:val="single" w:sz="4" w:space="0" w:color="54BBAB"/>
              <w:right w:val="nil"/>
            </w:tcBorders>
            <w:shd w:val="clear" w:color="auto" w:fill="auto"/>
            <w:vAlign w:val="center"/>
            <w:hideMark/>
          </w:tcPr>
          <w:p w14:paraId="07CFFC4C" w14:textId="77777777" w:rsidR="00CB2D23" w:rsidRPr="00CB2D23" w:rsidRDefault="00CB2D23" w:rsidP="00CB2D23">
            <w:pPr>
              <w:spacing w:after="0" w:line="240" w:lineRule="auto"/>
              <w:jc w:val="center"/>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Ajustes de avaliação patrimonial</w:t>
            </w:r>
          </w:p>
        </w:tc>
        <w:tc>
          <w:tcPr>
            <w:tcW w:w="449" w:type="pct"/>
            <w:tcBorders>
              <w:top w:val="nil"/>
              <w:left w:val="nil"/>
              <w:bottom w:val="single" w:sz="4" w:space="0" w:color="54BBAB"/>
              <w:right w:val="nil"/>
            </w:tcBorders>
            <w:shd w:val="clear" w:color="auto" w:fill="auto"/>
            <w:vAlign w:val="center"/>
            <w:hideMark/>
          </w:tcPr>
          <w:p w14:paraId="510E966C" w14:textId="77777777" w:rsidR="00CB2D23" w:rsidRPr="00CB2D23" w:rsidRDefault="00CB2D23" w:rsidP="00CB2D23">
            <w:pPr>
              <w:spacing w:after="0" w:line="240" w:lineRule="auto"/>
              <w:jc w:val="center"/>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Outros eventos</w:t>
            </w:r>
          </w:p>
        </w:tc>
        <w:tc>
          <w:tcPr>
            <w:tcW w:w="444" w:type="pct"/>
            <w:vMerge/>
            <w:tcBorders>
              <w:top w:val="nil"/>
              <w:left w:val="nil"/>
              <w:bottom w:val="single" w:sz="4" w:space="0" w:color="54BBAB"/>
              <w:right w:val="nil"/>
            </w:tcBorders>
            <w:shd w:val="clear" w:color="auto" w:fill="auto"/>
            <w:vAlign w:val="center"/>
            <w:hideMark/>
          </w:tcPr>
          <w:p w14:paraId="37AD8A85" w14:textId="77777777" w:rsidR="00CB2D23" w:rsidRPr="00CB2D23" w:rsidRDefault="00CB2D23" w:rsidP="00CB2D23">
            <w:pPr>
              <w:spacing w:after="0" w:line="240" w:lineRule="auto"/>
              <w:rPr>
                <w:rFonts w:ascii="Calibri Light" w:eastAsia="Times New Roman" w:hAnsi="Calibri Light" w:cs="Calibri Light"/>
                <w:b/>
                <w:bCs/>
                <w:color w:val="005CA9"/>
                <w:sz w:val="18"/>
                <w:szCs w:val="18"/>
                <w:lang w:eastAsia="pt-BR"/>
              </w:rPr>
            </w:pPr>
          </w:p>
        </w:tc>
      </w:tr>
      <w:tr w:rsidR="00CB2D23" w:rsidRPr="00CB2D23" w14:paraId="40D50931" w14:textId="77777777" w:rsidTr="00CB2D23">
        <w:trPr>
          <w:trHeight w:val="255"/>
        </w:trPr>
        <w:tc>
          <w:tcPr>
            <w:tcW w:w="1754" w:type="pct"/>
            <w:tcBorders>
              <w:top w:val="nil"/>
              <w:left w:val="nil"/>
              <w:bottom w:val="nil"/>
              <w:right w:val="nil"/>
            </w:tcBorders>
            <w:shd w:val="clear" w:color="auto" w:fill="auto"/>
            <w:vAlign w:val="center"/>
            <w:hideMark/>
          </w:tcPr>
          <w:p w14:paraId="20A0A8C4" w14:textId="77777777" w:rsidR="00CB2D23" w:rsidRPr="00CB2D23" w:rsidRDefault="00CB2D23" w:rsidP="00CB2D23">
            <w:pPr>
              <w:spacing w:after="0" w:line="240" w:lineRule="auto"/>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CNP Brasil (1)</w:t>
            </w:r>
          </w:p>
        </w:tc>
        <w:tc>
          <w:tcPr>
            <w:tcW w:w="449" w:type="pct"/>
            <w:tcBorders>
              <w:top w:val="nil"/>
              <w:left w:val="nil"/>
              <w:bottom w:val="nil"/>
              <w:right w:val="nil"/>
            </w:tcBorders>
            <w:shd w:val="clear" w:color="auto" w:fill="auto"/>
            <w:vAlign w:val="center"/>
            <w:hideMark/>
          </w:tcPr>
          <w:p w14:paraId="4E77204C"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2.212.012</w:t>
            </w:r>
          </w:p>
        </w:tc>
        <w:tc>
          <w:tcPr>
            <w:tcW w:w="449" w:type="pct"/>
            <w:tcBorders>
              <w:top w:val="nil"/>
              <w:left w:val="nil"/>
              <w:bottom w:val="nil"/>
              <w:right w:val="nil"/>
            </w:tcBorders>
            <w:shd w:val="clear" w:color="auto" w:fill="auto"/>
            <w:vAlign w:val="center"/>
            <w:hideMark/>
          </w:tcPr>
          <w:p w14:paraId="4B1EED2F"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636.774</w:t>
            </w:r>
          </w:p>
        </w:tc>
        <w:tc>
          <w:tcPr>
            <w:tcW w:w="501" w:type="pct"/>
            <w:tcBorders>
              <w:top w:val="nil"/>
              <w:left w:val="nil"/>
              <w:bottom w:val="nil"/>
              <w:right w:val="nil"/>
            </w:tcBorders>
            <w:shd w:val="clear" w:color="auto" w:fill="auto"/>
            <w:vAlign w:val="center"/>
            <w:hideMark/>
          </w:tcPr>
          <w:p w14:paraId="7C7DFB4A"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(385.602)</w:t>
            </w:r>
          </w:p>
        </w:tc>
        <w:tc>
          <w:tcPr>
            <w:tcW w:w="506" w:type="pct"/>
            <w:tcBorders>
              <w:top w:val="nil"/>
              <w:left w:val="nil"/>
              <w:bottom w:val="nil"/>
              <w:right w:val="nil"/>
            </w:tcBorders>
            <w:shd w:val="clear" w:color="auto" w:fill="auto"/>
            <w:vAlign w:val="center"/>
            <w:hideMark/>
          </w:tcPr>
          <w:p w14:paraId="081E3036"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(283.080)</w:t>
            </w:r>
          </w:p>
        </w:tc>
        <w:tc>
          <w:tcPr>
            <w:tcW w:w="449" w:type="pct"/>
            <w:tcBorders>
              <w:top w:val="nil"/>
              <w:left w:val="nil"/>
              <w:bottom w:val="nil"/>
              <w:right w:val="nil"/>
            </w:tcBorders>
            <w:shd w:val="clear" w:color="auto" w:fill="auto"/>
            <w:vAlign w:val="center"/>
            <w:hideMark/>
          </w:tcPr>
          <w:p w14:paraId="092C3181"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(69.074)</w:t>
            </w:r>
          </w:p>
        </w:tc>
        <w:tc>
          <w:tcPr>
            <w:tcW w:w="449" w:type="pct"/>
            <w:tcBorders>
              <w:top w:val="nil"/>
              <w:left w:val="nil"/>
              <w:bottom w:val="nil"/>
              <w:right w:val="nil"/>
            </w:tcBorders>
            <w:shd w:val="clear" w:color="auto" w:fill="auto"/>
            <w:vAlign w:val="center"/>
            <w:hideMark/>
          </w:tcPr>
          <w:p w14:paraId="7F73E9F1"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(93.805)</w:t>
            </w:r>
          </w:p>
        </w:tc>
        <w:tc>
          <w:tcPr>
            <w:tcW w:w="444" w:type="pct"/>
            <w:tcBorders>
              <w:top w:val="nil"/>
              <w:left w:val="nil"/>
              <w:bottom w:val="nil"/>
              <w:right w:val="nil"/>
            </w:tcBorders>
            <w:shd w:val="clear" w:color="auto" w:fill="auto"/>
            <w:vAlign w:val="center"/>
            <w:hideMark/>
          </w:tcPr>
          <w:p w14:paraId="1CE2B8B7"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2.017.225</w:t>
            </w:r>
          </w:p>
        </w:tc>
      </w:tr>
      <w:tr w:rsidR="00CB2D23" w:rsidRPr="00CB2D23" w14:paraId="2D1594A7" w14:textId="77777777" w:rsidTr="00CB2D23">
        <w:trPr>
          <w:trHeight w:val="255"/>
        </w:trPr>
        <w:tc>
          <w:tcPr>
            <w:tcW w:w="1754" w:type="pct"/>
            <w:tcBorders>
              <w:top w:val="nil"/>
              <w:left w:val="nil"/>
              <w:bottom w:val="nil"/>
              <w:right w:val="nil"/>
            </w:tcBorders>
            <w:shd w:val="clear" w:color="auto" w:fill="auto"/>
            <w:vAlign w:val="center"/>
            <w:hideMark/>
          </w:tcPr>
          <w:p w14:paraId="47CE65EE" w14:textId="77777777" w:rsidR="00CB2D23" w:rsidRPr="00CB2D23" w:rsidRDefault="00CB2D23" w:rsidP="00CB2D23">
            <w:pPr>
              <w:spacing w:after="0" w:line="240" w:lineRule="auto"/>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Holding XS1 (2)</w:t>
            </w:r>
          </w:p>
        </w:tc>
        <w:tc>
          <w:tcPr>
            <w:tcW w:w="449" w:type="pct"/>
            <w:tcBorders>
              <w:top w:val="nil"/>
              <w:left w:val="nil"/>
              <w:bottom w:val="nil"/>
              <w:right w:val="nil"/>
            </w:tcBorders>
            <w:shd w:val="clear" w:color="auto" w:fill="auto"/>
            <w:vAlign w:val="center"/>
            <w:hideMark/>
          </w:tcPr>
          <w:p w14:paraId="54294017"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6.881.612</w:t>
            </w:r>
          </w:p>
        </w:tc>
        <w:tc>
          <w:tcPr>
            <w:tcW w:w="449" w:type="pct"/>
            <w:tcBorders>
              <w:top w:val="nil"/>
              <w:left w:val="nil"/>
              <w:bottom w:val="nil"/>
              <w:right w:val="nil"/>
            </w:tcBorders>
            <w:shd w:val="clear" w:color="auto" w:fill="auto"/>
            <w:vAlign w:val="center"/>
            <w:hideMark/>
          </w:tcPr>
          <w:p w14:paraId="4D8C8A05"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1.097.889</w:t>
            </w:r>
          </w:p>
        </w:tc>
        <w:tc>
          <w:tcPr>
            <w:tcW w:w="501" w:type="pct"/>
            <w:tcBorders>
              <w:top w:val="nil"/>
              <w:left w:val="nil"/>
              <w:bottom w:val="nil"/>
              <w:right w:val="nil"/>
            </w:tcBorders>
            <w:shd w:val="clear" w:color="auto" w:fill="auto"/>
            <w:vAlign w:val="center"/>
            <w:hideMark/>
          </w:tcPr>
          <w:p w14:paraId="2397CF97"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(840.091)</w:t>
            </w:r>
          </w:p>
        </w:tc>
        <w:tc>
          <w:tcPr>
            <w:tcW w:w="506" w:type="pct"/>
            <w:tcBorders>
              <w:top w:val="nil"/>
              <w:left w:val="nil"/>
              <w:bottom w:val="nil"/>
              <w:right w:val="nil"/>
            </w:tcBorders>
            <w:shd w:val="clear" w:color="auto" w:fill="auto"/>
            <w:vAlign w:val="center"/>
            <w:hideMark/>
          </w:tcPr>
          <w:p w14:paraId="12038B4E"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D03F2B3"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126.822</w:t>
            </w:r>
          </w:p>
        </w:tc>
        <w:tc>
          <w:tcPr>
            <w:tcW w:w="449" w:type="pct"/>
            <w:tcBorders>
              <w:top w:val="nil"/>
              <w:left w:val="nil"/>
              <w:bottom w:val="nil"/>
              <w:right w:val="nil"/>
            </w:tcBorders>
            <w:shd w:val="clear" w:color="auto" w:fill="auto"/>
            <w:vAlign w:val="center"/>
            <w:hideMark/>
          </w:tcPr>
          <w:p w14:paraId="0B827BD2"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7D4E302"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7.266.232</w:t>
            </w:r>
          </w:p>
        </w:tc>
      </w:tr>
      <w:tr w:rsidR="00CB2D23" w:rsidRPr="00CB2D23" w14:paraId="17094FE8" w14:textId="77777777" w:rsidTr="00CB2D23">
        <w:trPr>
          <w:trHeight w:val="255"/>
        </w:trPr>
        <w:tc>
          <w:tcPr>
            <w:tcW w:w="1754" w:type="pct"/>
            <w:tcBorders>
              <w:top w:val="nil"/>
              <w:left w:val="nil"/>
              <w:bottom w:val="nil"/>
              <w:right w:val="nil"/>
            </w:tcBorders>
            <w:shd w:val="clear" w:color="auto" w:fill="auto"/>
            <w:vAlign w:val="center"/>
            <w:hideMark/>
          </w:tcPr>
          <w:p w14:paraId="2FF484BD" w14:textId="77777777" w:rsidR="00CB2D23" w:rsidRPr="00CB2D23" w:rsidRDefault="00CB2D23" w:rsidP="00CB2D23">
            <w:pPr>
              <w:spacing w:after="0" w:line="240" w:lineRule="auto"/>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XS3 Seguros</w:t>
            </w:r>
          </w:p>
        </w:tc>
        <w:tc>
          <w:tcPr>
            <w:tcW w:w="449" w:type="pct"/>
            <w:tcBorders>
              <w:top w:val="nil"/>
              <w:left w:val="nil"/>
              <w:bottom w:val="nil"/>
              <w:right w:val="nil"/>
            </w:tcBorders>
            <w:shd w:val="clear" w:color="auto" w:fill="auto"/>
            <w:vAlign w:val="center"/>
            <w:hideMark/>
          </w:tcPr>
          <w:p w14:paraId="529517BB"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1.200.031</w:t>
            </w:r>
          </w:p>
        </w:tc>
        <w:tc>
          <w:tcPr>
            <w:tcW w:w="449" w:type="pct"/>
            <w:tcBorders>
              <w:top w:val="nil"/>
              <w:left w:val="nil"/>
              <w:bottom w:val="nil"/>
              <w:right w:val="nil"/>
            </w:tcBorders>
            <w:shd w:val="clear" w:color="auto" w:fill="auto"/>
            <w:vAlign w:val="center"/>
            <w:hideMark/>
          </w:tcPr>
          <w:p w14:paraId="3CBC4F4E"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101.763</w:t>
            </w:r>
          </w:p>
        </w:tc>
        <w:tc>
          <w:tcPr>
            <w:tcW w:w="501" w:type="pct"/>
            <w:tcBorders>
              <w:top w:val="nil"/>
              <w:left w:val="nil"/>
              <w:bottom w:val="nil"/>
              <w:right w:val="nil"/>
            </w:tcBorders>
            <w:shd w:val="clear" w:color="auto" w:fill="auto"/>
            <w:vAlign w:val="center"/>
            <w:hideMark/>
          </w:tcPr>
          <w:p w14:paraId="1F3B2C2B"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(88.164)</w:t>
            </w:r>
          </w:p>
        </w:tc>
        <w:tc>
          <w:tcPr>
            <w:tcW w:w="506" w:type="pct"/>
            <w:tcBorders>
              <w:top w:val="nil"/>
              <w:left w:val="nil"/>
              <w:bottom w:val="nil"/>
              <w:right w:val="nil"/>
            </w:tcBorders>
            <w:shd w:val="clear" w:color="auto" w:fill="auto"/>
            <w:vAlign w:val="center"/>
            <w:hideMark/>
          </w:tcPr>
          <w:p w14:paraId="3C1A3661"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4A4E906"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58C7773"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08CF62AE"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1.213.630</w:t>
            </w:r>
          </w:p>
        </w:tc>
      </w:tr>
      <w:tr w:rsidR="00CB2D23" w:rsidRPr="00CB2D23" w14:paraId="7A582031" w14:textId="77777777" w:rsidTr="00CB2D23">
        <w:trPr>
          <w:trHeight w:val="255"/>
        </w:trPr>
        <w:tc>
          <w:tcPr>
            <w:tcW w:w="1754" w:type="pct"/>
            <w:tcBorders>
              <w:top w:val="nil"/>
              <w:left w:val="nil"/>
              <w:bottom w:val="nil"/>
              <w:right w:val="nil"/>
            </w:tcBorders>
            <w:shd w:val="clear" w:color="auto" w:fill="auto"/>
            <w:vAlign w:val="center"/>
            <w:hideMark/>
          </w:tcPr>
          <w:p w14:paraId="5B4B2E94" w14:textId="77777777" w:rsidR="00CB2D23" w:rsidRPr="00CB2D23" w:rsidRDefault="00CB2D23" w:rsidP="00CB2D23">
            <w:pPr>
              <w:spacing w:after="0" w:line="240" w:lineRule="auto"/>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XS4 Capitalização</w:t>
            </w:r>
          </w:p>
        </w:tc>
        <w:tc>
          <w:tcPr>
            <w:tcW w:w="449" w:type="pct"/>
            <w:tcBorders>
              <w:top w:val="nil"/>
              <w:left w:val="nil"/>
              <w:bottom w:val="nil"/>
              <w:right w:val="nil"/>
            </w:tcBorders>
            <w:shd w:val="clear" w:color="auto" w:fill="auto"/>
            <w:vAlign w:val="center"/>
            <w:hideMark/>
          </w:tcPr>
          <w:p w14:paraId="6E46BF8D"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191.158</w:t>
            </w:r>
          </w:p>
        </w:tc>
        <w:tc>
          <w:tcPr>
            <w:tcW w:w="449" w:type="pct"/>
            <w:tcBorders>
              <w:top w:val="nil"/>
              <w:left w:val="nil"/>
              <w:bottom w:val="nil"/>
              <w:right w:val="nil"/>
            </w:tcBorders>
            <w:shd w:val="clear" w:color="auto" w:fill="auto"/>
            <w:vAlign w:val="center"/>
            <w:hideMark/>
          </w:tcPr>
          <w:p w14:paraId="2B2F719F"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77.226</w:t>
            </w:r>
          </w:p>
        </w:tc>
        <w:tc>
          <w:tcPr>
            <w:tcW w:w="501" w:type="pct"/>
            <w:tcBorders>
              <w:top w:val="nil"/>
              <w:left w:val="nil"/>
              <w:bottom w:val="nil"/>
              <w:right w:val="nil"/>
            </w:tcBorders>
            <w:shd w:val="clear" w:color="auto" w:fill="auto"/>
            <w:vAlign w:val="center"/>
            <w:hideMark/>
          </w:tcPr>
          <w:p w14:paraId="56269BBB"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(58.003)</w:t>
            </w:r>
          </w:p>
        </w:tc>
        <w:tc>
          <w:tcPr>
            <w:tcW w:w="506" w:type="pct"/>
            <w:tcBorders>
              <w:top w:val="nil"/>
              <w:left w:val="nil"/>
              <w:bottom w:val="nil"/>
              <w:right w:val="nil"/>
            </w:tcBorders>
            <w:shd w:val="clear" w:color="auto" w:fill="auto"/>
            <w:vAlign w:val="center"/>
            <w:hideMark/>
          </w:tcPr>
          <w:p w14:paraId="22312CE7"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39456D5"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7CD41D11"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2.978</w:t>
            </w:r>
          </w:p>
        </w:tc>
        <w:tc>
          <w:tcPr>
            <w:tcW w:w="444" w:type="pct"/>
            <w:tcBorders>
              <w:top w:val="nil"/>
              <w:left w:val="nil"/>
              <w:bottom w:val="nil"/>
              <w:right w:val="nil"/>
            </w:tcBorders>
            <w:shd w:val="clear" w:color="auto" w:fill="auto"/>
            <w:vAlign w:val="center"/>
            <w:hideMark/>
          </w:tcPr>
          <w:p w14:paraId="706C0065"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213.359</w:t>
            </w:r>
          </w:p>
        </w:tc>
      </w:tr>
      <w:tr w:rsidR="00CB2D23" w:rsidRPr="00CB2D23" w14:paraId="51C6ADFC" w14:textId="77777777" w:rsidTr="00CB2D23">
        <w:trPr>
          <w:trHeight w:val="255"/>
        </w:trPr>
        <w:tc>
          <w:tcPr>
            <w:tcW w:w="1754" w:type="pct"/>
            <w:tcBorders>
              <w:top w:val="nil"/>
              <w:left w:val="nil"/>
              <w:bottom w:val="nil"/>
              <w:right w:val="nil"/>
            </w:tcBorders>
            <w:shd w:val="clear" w:color="auto" w:fill="auto"/>
            <w:vAlign w:val="center"/>
            <w:hideMark/>
          </w:tcPr>
          <w:p w14:paraId="21D80199" w14:textId="77777777" w:rsidR="00CB2D23" w:rsidRPr="00CB2D23" w:rsidRDefault="00CB2D23" w:rsidP="00CB2D23">
            <w:pPr>
              <w:spacing w:after="0" w:line="240" w:lineRule="auto"/>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Too Seguros</w:t>
            </w:r>
          </w:p>
        </w:tc>
        <w:tc>
          <w:tcPr>
            <w:tcW w:w="449" w:type="pct"/>
            <w:tcBorders>
              <w:top w:val="nil"/>
              <w:left w:val="nil"/>
              <w:bottom w:val="nil"/>
              <w:right w:val="nil"/>
            </w:tcBorders>
            <w:shd w:val="clear" w:color="auto" w:fill="auto"/>
            <w:vAlign w:val="center"/>
            <w:hideMark/>
          </w:tcPr>
          <w:p w14:paraId="76C1FF8E"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348.510</w:t>
            </w:r>
          </w:p>
        </w:tc>
        <w:tc>
          <w:tcPr>
            <w:tcW w:w="449" w:type="pct"/>
            <w:tcBorders>
              <w:top w:val="nil"/>
              <w:left w:val="nil"/>
              <w:bottom w:val="nil"/>
              <w:right w:val="nil"/>
            </w:tcBorders>
            <w:shd w:val="clear" w:color="auto" w:fill="auto"/>
            <w:vAlign w:val="center"/>
            <w:hideMark/>
          </w:tcPr>
          <w:p w14:paraId="0B75D48A"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99.177</w:t>
            </w:r>
          </w:p>
        </w:tc>
        <w:tc>
          <w:tcPr>
            <w:tcW w:w="501" w:type="pct"/>
            <w:tcBorders>
              <w:top w:val="nil"/>
              <w:left w:val="nil"/>
              <w:bottom w:val="nil"/>
              <w:right w:val="nil"/>
            </w:tcBorders>
            <w:shd w:val="clear" w:color="auto" w:fill="auto"/>
            <w:vAlign w:val="center"/>
            <w:hideMark/>
          </w:tcPr>
          <w:p w14:paraId="42675F9D"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(45.315)</w:t>
            </w:r>
          </w:p>
        </w:tc>
        <w:tc>
          <w:tcPr>
            <w:tcW w:w="506" w:type="pct"/>
            <w:tcBorders>
              <w:top w:val="nil"/>
              <w:left w:val="nil"/>
              <w:bottom w:val="nil"/>
              <w:right w:val="nil"/>
            </w:tcBorders>
            <w:shd w:val="clear" w:color="auto" w:fill="auto"/>
            <w:vAlign w:val="center"/>
            <w:hideMark/>
          </w:tcPr>
          <w:p w14:paraId="12CBEDB1"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46A691B"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(22.911)</w:t>
            </w:r>
          </w:p>
        </w:tc>
        <w:tc>
          <w:tcPr>
            <w:tcW w:w="449" w:type="pct"/>
            <w:tcBorders>
              <w:top w:val="nil"/>
              <w:left w:val="nil"/>
              <w:bottom w:val="nil"/>
              <w:right w:val="nil"/>
            </w:tcBorders>
            <w:shd w:val="clear" w:color="auto" w:fill="auto"/>
            <w:vAlign w:val="center"/>
            <w:hideMark/>
          </w:tcPr>
          <w:p w14:paraId="714F076C"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7FDCB989"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379.461</w:t>
            </w:r>
          </w:p>
        </w:tc>
      </w:tr>
      <w:tr w:rsidR="00CB2D23" w:rsidRPr="00CB2D23" w14:paraId="4A7BB340" w14:textId="77777777" w:rsidTr="00CB2D23">
        <w:trPr>
          <w:trHeight w:val="255"/>
        </w:trPr>
        <w:tc>
          <w:tcPr>
            <w:tcW w:w="1754" w:type="pct"/>
            <w:tcBorders>
              <w:top w:val="nil"/>
              <w:left w:val="nil"/>
              <w:bottom w:val="nil"/>
              <w:right w:val="nil"/>
            </w:tcBorders>
            <w:shd w:val="clear" w:color="auto" w:fill="auto"/>
            <w:vAlign w:val="center"/>
            <w:hideMark/>
          </w:tcPr>
          <w:p w14:paraId="4E0D8812" w14:textId="77777777" w:rsidR="00CB2D23" w:rsidRPr="00CB2D23" w:rsidRDefault="00CB2D23" w:rsidP="00CB2D23">
            <w:pPr>
              <w:spacing w:after="0" w:line="240" w:lineRule="auto"/>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PAN Corretora</w:t>
            </w:r>
          </w:p>
        </w:tc>
        <w:tc>
          <w:tcPr>
            <w:tcW w:w="449" w:type="pct"/>
            <w:tcBorders>
              <w:top w:val="nil"/>
              <w:left w:val="nil"/>
              <w:bottom w:val="nil"/>
              <w:right w:val="nil"/>
            </w:tcBorders>
            <w:shd w:val="clear" w:color="auto" w:fill="auto"/>
            <w:vAlign w:val="center"/>
            <w:hideMark/>
          </w:tcPr>
          <w:p w14:paraId="7829E71D"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24.092</w:t>
            </w:r>
          </w:p>
        </w:tc>
        <w:tc>
          <w:tcPr>
            <w:tcW w:w="449" w:type="pct"/>
            <w:tcBorders>
              <w:top w:val="nil"/>
              <w:left w:val="nil"/>
              <w:bottom w:val="nil"/>
              <w:right w:val="nil"/>
            </w:tcBorders>
            <w:shd w:val="clear" w:color="auto" w:fill="auto"/>
            <w:vAlign w:val="center"/>
            <w:hideMark/>
          </w:tcPr>
          <w:p w14:paraId="7A9435CC"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23.405</w:t>
            </w:r>
          </w:p>
        </w:tc>
        <w:tc>
          <w:tcPr>
            <w:tcW w:w="501" w:type="pct"/>
            <w:tcBorders>
              <w:top w:val="nil"/>
              <w:left w:val="nil"/>
              <w:bottom w:val="nil"/>
              <w:right w:val="nil"/>
            </w:tcBorders>
            <w:shd w:val="clear" w:color="auto" w:fill="auto"/>
            <w:vAlign w:val="center"/>
            <w:hideMark/>
          </w:tcPr>
          <w:p w14:paraId="22E0D377"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(23.466)</w:t>
            </w:r>
          </w:p>
        </w:tc>
        <w:tc>
          <w:tcPr>
            <w:tcW w:w="506" w:type="pct"/>
            <w:tcBorders>
              <w:top w:val="nil"/>
              <w:left w:val="nil"/>
              <w:bottom w:val="nil"/>
              <w:right w:val="nil"/>
            </w:tcBorders>
            <w:shd w:val="clear" w:color="auto" w:fill="auto"/>
            <w:vAlign w:val="center"/>
            <w:hideMark/>
          </w:tcPr>
          <w:p w14:paraId="261D358D"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99C3A57"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0976E676"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17401F4"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24.031</w:t>
            </w:r>
          </w:p>
        </w:tc>
      </w:tr>
      <w:tr w:rsidR="00CB2D23" w:rsidRPr="00CB2D23" w14:paraId="4AB71B73" w14:textId="77777777" w:rsidTr="00CB2D23">
        <w:trPr>
          <w:trHeight w:val="255"/>
        </w:trPr>
        <w:tc>
          <w:tcPr>
            <w:tcW w:w="1754" w:type="pct"/>
            <w:tcBorders>
              <w:top w:val="nil"/>
              <w:left w:val="nil"/>
              <w:bottom w:val="nil"/>
              <w:right w:val="nil"/>
            </w:tcBorders>
            <w:shd w:val="clear" w:color="auto" w:fill="auto"/>
            <w:vAlign w:val="center"/>
            <w:hideMark/>
          </w:tcPr>
          <w:p w14:paraId="06986E47" w14:textId="77777777" w:rsidR="00CB2D23" w:rsidRPr="00CB2D23" w:rsidRDefault="00CB2D23" w:rsidP="00CB2D23">
            <w:pPr>
              <w:spacing w:after="0" w:line="240" w:lineRule="auto"/>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XS5 Consórcios (3)</w:t>
            </w:r>
          </w:p>
        </w:tc>
        <w:tc>
          <w:tcPr>
            <w:tcW w:w="449" w:type="pct"/>
            <w:tcBorders>
              <w:top w:val="nil"/>
              <w:left w:val="nil"/>
              <w:bottom w:val="nil"/>
              <w:right w:val="nil"/>
            </w:tcBorders>
            <w:shd w:val="clear" w:color="auto" w:fill="auto"/>
            <w:vAlign w:val="center"/>
            <w:hideMark/>
          </w:tcPr>
          <w:p w14:paraId="20CB4CF9"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276.207</w:t>
            </w:r>
          </w:p>
        </w:tc>
        <w:tc>
          <w:tcPr>
            <w:tcW w:w="449" w:type="pct"/>
            <w:tcBorders>
              <w:top w:val="nil"/>
              <w:left w:val="nil"/>
              <w:bottom w:val="nil"/>
              <w:right w:val="nil"/>
            </w:tcBorders>
            <w:shd w:val="clear" w:color="auto" w:fill="auto"/>
            <w:vAlign w:val="center"/>
            <w:hideMark/>
          </w:tcPr>
          <w:p w14:paraId="3254A242"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18.399</w:t>
            </w:r>
          </w:p>
        </w:tc>
        <w:tc>
          <w:tcPr>
            <w:tcW w:w="501" w:type="pct"/>
            <w:tcBorders>
              <w:top w:val="nil"/>
              <w:left w:val="nil"/>
              <w:bottom w:val="nil"/>
              <w:right w:val="nil"/>
            </w:tcBorders>
            <w:shd w:val="clear" w:color="auto" w:fill="auto"/>
            <w:vAlign w:val="center"/>
            <w:hideMark/>
          </w:tcPr>
          <w:p w14:paraId="73E1817C"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D316523"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44.998</w:t>
            </w:r>
          </w:p>
        </w:tc>
        <w:tc>
          <w:tcPr>
            <w:tcW w:w="449" w:type="pct"/>
            <w:tcBorders>
              <w:top w:val="nil"/>
              <w:left w:val="nil"/>
              <w:bottom w:val="nil"/>
              <w:right w:val="nil"/>
            </w:tcBorders>
            <w:shd w:val="clear" w:color="auto" w:fill="auto"/>
            <w:vAlign w:val="center"/>
            <w:hideMark/>
          </w:tcPr>
          <w:p w14:paraId="5B01C98D"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309</w:t>
            </w:r>
          </w:p>
        </w:tc>
        <w:tc>
          <w:tcPr>
            <w:tcW w:w="449" w:type="pct"/>
            <w:tcBorders>
              <w:top w:val="nil"/>
              <w:left w:val="nil"/>
              <w:bottom w:val="nil"/>
              <w:right w:val="nil"/>
            </w:tcBorders>
            <w:shd w:val="clear" w:color="auto" w:fill="auto"/>
            <w:vAlign w:val="center"/>
            <w:hideMark/>
          </w:tcPr>
          <w:p w14:paraId="6E9E1E41"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2FBA35E"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339.913</w:t>
            </w:r>
          </w:p>
        </w:tc>
      </w:tr>
      <w:tr w:rsidR="00CB2D23" w:rsidRPr="00CB2D23" w14:paraId="112D5528" w14:textId="77777777" w:rsidTr="00CB2D23">
        <w:trPr>
          <w:trHeight w:val="255"/>
        </w:trPr>
        <w:tc>
          <w:tcPr>
            <w:tcW w:w="1754" w:type="pct"/>
            <w:tcBorders>
              <w:top w:val="nil"/>
              <w:left w:val="nil"/>
              <w:bottom w:val="nil"/>
              <w:right w:val="nil"/>
            </w:tcBorders>
            <w:shd w:val="clear" w:color="auto" w:fill="auto"/>
            <w:vAlign w:val="center"/>
            <w:hideMark/>
          </w:tcPr>
          <w:p w14:paraId="6DA4DD7F" w14:textId="77777777" w:rsidR="00CB2D23" w:rsidRPr="00CB2D23" w:rsidRDefault="00CB2D23" w:rsidP="00CB2D23">
            <w:pPr>
              <w:spacing w:after="0" w:line="240" w:lineRule="auto"/>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XS6 Assistência</w:t>
            </w:r>
          </w:p>
        </w:tc>
        <w:tc>
          <w:tcPr>
            <w:tcW w:w="449" w:type="pct"/>
            <w:tcBorders>
              <w:top w:val="nil"/>
              <w:left w:val="nil"/>
              <w:bottom w:val="nil"/>
              <w:right w:val="nil"/>
            </w:tcBorders>
            <w:shd w:val="clear" w:color="auto" w:fill="auto"/>
            <w:vAlign w:val="center"/>
            <w:hideMark/>
          </w:tcPr>
          <w:p w14:paraId="68D23F5B"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24.274</w:t>
            </w:r>
          </w:p>
        </w:tc>
        <w:tc>
          <w:tcPr>
            <w:tcW w:w="449" w:type="pct"/>
            <w:tcBorders>
              <w:top w:val="nil"/>
              <w:left w:val="nil"/>
              <w:bottom w:val="nil"/>
              <w:right w:val="nil"/>
            </w:tcBorders>
            <w:shd w:val="clear" w:color="auto" w:fill="auto"/>
            <w:vAlign w:val="center"/>
            <w:hideMark/>
          </w:tcPr>
          <w:p w14:paraId="64D56763"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3.417</w:t>
            </w:r>
          </w:p>
        </w:tc>
        <w:tc>
          <w:tcPr>
            <w:tcW w:w="501" w:type="pct"/>
            <w:tcBorders>
              <w:top w:val="nil"/>
              <w:left w:val="nil"/>
              <w:bottom w:val="nil"/>
              <w:right w:val="nil"/>
            </w:tcBorders>
            <w:shd w:val="clear" w:color="auto" w:fill="auto"/>
            <w:vAlign w:val="center"/>
            <w:hideMark/>
          </w:tcPr>
          <w:p w14:paraId="69EC3F4B"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(1.028)</w:t>
            </w:r>
          </w:p>
        </w:tc>
        <w:tc>
          <w:tcPr>
            <w:tcW w:w="506" w:type="pct"/>
            <w:tcBorders>
              <w:top w:val="nil"/>
              <w:left w:val="nil"/>
              <w:bottom w:val="nil"/>
              <w:right w:val="nil"/>
            </w:tcBorders>
            <w:shd w:val="clear" w:color="auto" w:fill="auto"/>
            <w:vAlign w:val="center"/>
            <w:hideMark/>
          </w:tcPr>
          <w:p w14:paraId="27450387"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DA51F5F"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2B1445E"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598C794"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26.663</w:t>
            </w:r>
          </w:p>
        </w:tc>
      </w:tr>
      <w:tr w:rsidR="00CB2D23" w:rsidRPr="00CB2D23" w14:paraId="416B9A44" w14:textId="77777777" w:rsidTr="00CB2D23">
        <w:trPr>
          <w:trHeight w:val="255"/>
        </w:trPr>
        <w:tc>
          <w:tcPr>
            <w:tcW w:w="1754" w:type="pct"/>
            <w:tcBorders>
              <w:top w:val="nil"/>
              <w:left w:val="nil"/>
              <w:bottom w:val="nil"/>
              <w:right w:val="nil"/>
            </w:tcBorders>
            <w:shd w:val="clear" w:color="auto" w:fill="auto"/>
            <w:vAlign w:val="center"/>
            <w:hideMark/>
          </w:tcPr>
          <w:p w14:paraId="13289196" w14:textId="77777777" w:rsidR="00CB2D23" w:rsidRPr="00CB2D23" w:rsidRDefault="00CB2D23" w:rsidP="00CB2D23">
            <w:pPr>
              <w:spacing w:after="0" w:line="240" w:lineRule="auto"/>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CNP Consórcios</w:t>
            </w:r>
          </w:p>
        </w:tc>
        <w:tc>
          <w:tcPr>
            <w:tcW w:w="449" w:type="pct"/>
            <w:tcBorders>
              <w:top w:val="nil"/>
              <w:left w:val="nil"/>
              <w:bottom w:val="nil"/>
              <w:right w:val="nil"/>
            </w:tcBorders>
            <w:shd w:val="clear" w:color="auto" w:fill="auto"/>
            <w:vAlign w:val="center"/>
            <w:hideMark/>
          </w:tcPr>
          <w:p w14:paraId="1665E7DC"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E7C9785"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(16.906)</w:t>
            </w:r>
          </w:p>
        </w:tc>
        <w:tc>
          <w:tcPr>
            <w:tcW w:w="501" w:type="pct"/>
            <w:tcBorders>
              <w:top w:val="nil"/>
              <w:left w:val="nil"/>
              <w:bottom w:val="nil"/>
              <w:right w:val="nil"/>
            </w:tcBorders>
            <w:shd w:val="clear" w:color="auto" w:fill="auto"/>
            <w:vAlign w:val="center"/>
            <w:hideMark/>
          </w:tcPr>
          <w:p w14:paraId="6CCDB6C9"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AEA2552"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134.968</w:t>
            </w:r>
          </w:p>
        </w:tc>
        <w:tc>
          <w:tcPr>
            <w:tcW w:w="449" w:type="pct"/>
            <w:tcBorders>
              <w:top w:val="nil"/>
              <w:left w:val="nil"/>
              <w:bottom w:val="nil"/>
              <w:right w:val="nil"/>
            </w:tcBorders>
            <w:shd w:val="clear" w:color="auto" w:fill="auto"/>
            <w:vAlign w:val="center"/>
            <w:hideMark/>
          </w:tcPr>
          <w:p w14:paraId="73A68EA2"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7BAC081"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(118.062)</w:t>
            </w:r>
          </w:p>
        </w:tc>
        <w:tc>
          <w:tcPr>
            <w:tcW w:w="444" w:type="pct"/>
            <w:tcBorders>
              <w:top w:val="nil"/>
              <w:left w:val="nil"/>
              <w:bottom w:val="nil"/>
              <w:right w:val="nil"/>
            </w:tcBorders>
            <w:shd w:val="clear" w:color="auto" w:fill="auto"/>
            <w:vAlign w:val="center"/>
            <w:hideMark/>
          </w:tcPr>
          <w:p w14:paraId="3278052F"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r>
      <w:tr w:rsidR="00CB2D23" w:rsidRPr="00CB2D23" w14:paraId="41C1ACB6" w14:textId="77777777" w:rsidTr="00CB2D23">
        <w:trPr>
          <w:trHeight w:val="255"/>
        </w:trPr>
        <w:tc>
          <w:tcPr>
            <w:tcW w:w="1754" w:type="pct"/>
            <w:tcBorders>
              <w:top w:val="nil"/>
              <w:left w:val="nil"/>
              <w:bottom w:val="nil"/>
              <w:right w:val="nil"/>
            </w:tcBorders>
            <w:shd w:val="clear" w:color="auto" w:fill="auto"/>
            <w:vAlign w:val="center"/>
            <w:hideMark/>
          </w:tcPr>
          <w:p w14:paraId="5809F366" w14:textId="77777777" w:rsidR="00CB2D23" w:rsidRPr="00CB2D23" w:rsidRDefault="00CB2D23" w:rsidP="00CB2D23">
            <w:pPr>
              <w:spacing w:after="0" w:line="240" w:lineRule="auto"/>
              <w:rPr>
                <w:rFonts w:ascii="Calibri Light" w:eastAsia="Times New Roman" w:hAnsi="Calibri Light" w:cs="Calibri Light"/>
                <w:color w:val="005CA9"/>
                <w:sz w:val="18"/>
                <w:szCs w:val="18"/>
                <w:lang w:eastAsia="pt-BR"/>
              </w:rPr>
            </w:pPr>
            <w:proofErr w:type="spellStart"/>
            <w:r w:rsidRPr="00CB2D23">
              <w:rPr>
                <w:rFonts w:ascii="Calibri Light" w:eastAsia="Times New Roman" w:hAnsi="Calibri Light" w:cs="Calibri Light"/>
                <w:color w:val="005CA9"/>
                <w:sz w:val="18"/>
                <w:szCs w:val="18"/>
                <w:lang w:eastAsia="pt-BR"/>
              </w:rPr>
              <w:t>Odonto</w:t>
            </w:r>
            <w:proofErr w:type="spellEnd"/>
            <w:r w:rsidRPr="00CB2D23">
              <w:rPr>
                <w:rFonts w:ascii="Calibri Light" w:eastAsia="Times New Roman" w:hAnsi="Calibri Light" w:cs="Calibri Light"/>
                <w:color w:val="005CA9"/>
                <w:sz w:val="18"/>
                <w:szCs w:val="18"/>
                <w:lang w:eastAsia="pt-BR"/>
              </w:rPr>
              <w:t xml:space="preserve"> Empresas</w:t>
            </w:r>
          </w:p>
        </w:tc>
        <w:tc>
          <w:tcPr>
            <w:tcW w:w="449" w:type="pct"/>
            <w:tcBorders>
              <w:top w:val="nil"/>
              <w:left w:val="nil"/>
              <w:bottom w:val="nil"/>
              <w:right w:val="nil"/>
            </w:tcBorders>
            <w:shd w:val="clear" w:color="auto" w:fill="auto"/>
            <w:vAlign w:val="center"/>
            <w:hideMark/>
          </w:tcPr>
          <w:p w14:paraId="10CB81F3"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A44FE59"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3DE8993"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3B50C629"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12.016</w:t>
            </w:r>
          </w:p>
        </w:tc>
        <w:tc>
          <w:tcPr>
            <w:tcW w:w="449" w:type="pct"/>
            <w:tcBorders>
              <w:top w:val="nil"/>
              <w:left w:val="nil"/>
              <w:bottom w:val="nil"/>
              <w:right w:val="nil"/>
            </w:tcBorders>
            <w:shd w:val="clear" w:color="auto" w:fill="auto"/>
            <w:vAlign w:val="center"/>
            <w:hideMark/>
          </w:tcPr>
          <w:p w14:paraId="24CEF32E"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253EED9"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(12.016)</w:t>
            </w:r>
          </w:p>
        </w:tc>
        <w:tc>
          <w:tcPr>
            <w:tcW w:w="444" w:type="pct"/>
            <w:tcBorders>
              <w:top w:val="nil"/>
              <w:left w:val="nil"/>
              <w:bottom w:val="nil"/>
              <w:right w:val="nil"/>
            </w:tcBorders>
            <w:shd w:val="clear" w:color="auto" w:fill="auto"/>
            <w:vAlign w:val="center"/>
            <w:hideMark/>
          </w:tcPr>
          <w:p w14:paraId="58FECB14"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r>
      <w:tr w:rsidR="00CB2D23" w:rsidRPr="00CB2D23" w14:paraId="530E02B1" w14:textId="77777777" w:rsidTr="00CB2D23">
        <w:trPr>
          <w:trHeight w:val="255"/>
        </w:trPr>
        <w:tc>
          <w:tcPr>
            <w:tcW w:w="1754" w:type="pct"/>
            <w:tcBorders>
              <w:top w:val="nil"/>
              <w:left w:val="nil"/>
              <w:bottom w:val="single" w:sz="4" w:space="0" w:color="54BBAB"/>
              <w:right w:val="nil"/>
            </w:tcBorders>
            <w:shd w:val="clear" w:color="auto" w:fill="auto"/>
            <w:vAlign w:val="center"/>
            <w:hideMark/>
          </w:tcPr>
          <w:p w14:paraId="3E0B91EB" w14:textId="77777777" w:rsidR="00CB2D23" w:rsidRPr="00CB2D23" w:rsidRDefault="00CB2D23" w:rsidP="00CB2D23">
            <w:pPr>
              <w:spacing w:after="0" w:line="240" w:lineRule="auto"/>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Holding Saúde</w:t>
            </w:r>
          </w:p>
        </w:tc>
        <w:tc>
          <w:tcPr>
            <w:tcW w:w="449" w:type="pct"/>
            <w:tcBorders>
              <w:top w:val="nil"/>
              <w:left w:val="nil"/>
              <w:bottom w:val="single" w:sz="4" w:space="0" w:color="54BBAB"/>
              <w:right w:val="nil"/>
            </w:tcBorders>
            <w:shd w:val="clear" w:color="auto" w:fill="auto"/>
            <w:vAlign w:val="center"/>
            <w:hideMark/>
          </w:tcPr>
          <w:p w14:paraId="5CE9A901"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449" w:type="pct"/>
            <w:tcBorders>
              <w:top w:val="nil"/>
              <w:left w:val="nil"/>
              <w:bottom w:val="single" w:sz="4" w:space="0" w:color="54BBAB"/>
              <w:right w:val="nil"/>
            </w:tcBorders>
            <w:shd w:val="clear" w:color="auto" w:fill="auto"/>
            <w:vAlign w:val="center"/>
            <w:hideMark/>
          </w:tcPr>
          <w:p w14:paraId="0B0573E4"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501" w:type="pct"/>
            <w:tcBorders>
              <w:top w:val="nil"/>
              <w:left w:val="nil"/>
              <w:bottom w:val="single" w:sz="4" w:space="0" w:color="54BBAB"/>
              <w:right w:val="nil"/>
            </w:tcBorders>
            <w:shd w:val="clear" w:color="auto" w:fill="auto"/>
            <w:vAlign w:val="center"/>
            <w:hideMark/>
          </w:tcPr>
          <w:p w14:paraId="6B3BB436"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c>
          <w:tcPr>
            <w:tcW w:w="506" w:type="pct"/>
            <w:tcBorders>
              <w:top w:val="nil"/>
              <w:left w:val="nil"/>
              <w:bottom w:val="single" w:sz="4" w:space="0" w:color="54BBAB"/>
              <w:right w:val="nil"/>
            </w:tcBorders>
            <w:shd w:val="clear" w:color="auto" w:fill="auto"/>
            <w:vAlign w:val="center"/>
            <w:hideMark/>
          </w:tcPr>
          <w:p w14:paraId="6C7D7945"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136.096</w:t>
            </w:r>
          </w:p>
        </w:tc>
        <w:tc>
          <w:tcPr>
            <w:tcW w:w="449" w:type="pct"/>
            <w:tcBorders>
              <w:top w:val="nil"/>
              <w:left w:val="nil"/>
              <w:bottom w:val="single" w:sz="4" w:space="0" w:color="54BBAB"/>
              <w:right w:val="nil"/>
            </w:tcBorders>
            <w:shd w:val="clear" w:color="auto" w:fill="auto"/>
            <w:vAlign w:val="center"/>
            <w:hideMark/>
          </w:tcPr>
          <w:p w14:paraId="24A23D6F"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(13.226)</w:t>
            </w:r>
          </w:p>
        </w:tc>
        <w:tc>
          <w:tcPr>
            <w:tcW w:w="449" w:type="pct"/>
            <w:tcBorders>
              <w:top w:val="nil"/>
              <w:left w:val="nil"/>
              <w:bottom w:val="single" w:sz="4" w:space="0" w:color="54BBAB"/>
              <w:right w:val="nil"/>
            </w:tcBorders>
            <w:shd w:val="clear" w:color="auto" w:fill="auto"/>
            <w:vAlign w:val="center"/>
            <w:hideMark/>
          </w:tcPr>
          <w:p w14:paraId="7F1B9E6B" w14:textId="77777777" w:rsidR="00CB2D23" w:rsidRPr="00CB2D23" w:rsidRDefault="00CB2D23" w:rsidP="00CB2D23">
            <w:pPr>
              <w:spacing w:after="0" w:line="240" w:lineRule="auto"/>
              <w:jc w:val="right"/>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(122.870)</w:t>
            </w:r>
          </w:p>
        </w:tc>
        <w:tc>
          <w:tcPr>
            <w:tcW w:w="444" w:type="pct"/>
            <w:tcBorders>
              <w:top w:val="nil"/>
              <w:left w:val="nil"/>
              <w:bottom w:val="nil"/>
              <w:right w:val="nil"/>
            </w:tcBorders>
            <w:shd w:val="clear" w:color="auto" w:fill="auto"/>
            <w:vAlign w:val="center"/>
            <w:hideMark/>
          </w:tcPr>
          <w:p w14:paraId="61995991" w14:textId="77777777" w:rsidR="00CB2D23" w:rsidRPr="00CB2D23" w:rsidRDefault="00CB2D23" w:rsidP="00CB2D23">
            <w:pPr>
              <w:spacing w:after="0" w:line="240" w:lineRule="auto"/>
              <w:jc w:val="center"/>
              <w:rPr>
                <w:rFonts w:ascii="Calibri Light" w:eastAsia="Times New Roman" w:hAnsi="Calibri Light" w:cs="Calibri Light"/>
                <w:color w:val="005CA9"/>
                <w:sz w:val="18"/>
                <w:szCs w:val="18"/>
                <w:lang w:eastAsia="pt-BR"/>
              </w:rPr>
            </w:pPr>
            <w:r w:rsidRPr="00CB2D23">
              <w:rPr>
                <w:rFonts w:ascii="Calibri Light" w:eastAsia="Times New Roman" w:hAnsi="Calibri Light" w:cs="Calibri Light"/>
                <w:color w:val="005CA9"/>
                <w:sz w:val="18"/>
                <w:szCs w:val="18"/>
                <w:lang w:eastAsia="pt-BR"/>
              </w:rPr>
              <w:t>-</w:t>
            </w:r>
          </w:p>
        </w:tc>
      </w:tr>
      <w:tr w:rsidR="00CB2D23" w:rsidRPr="00CB2D23" w14:paraId="1EB819DF" w14:textId="77777777" w:rsidTr="00CB2D23">
        <w:trPr>
          <w:trHeight w:val="255"/>
        </w:trPr>
        <w:tc>
          <w:tcPr>
            <w:tcW w:w="1754" w:type="pct"/>
            <w:tcBorders>
              <w:top w:val="nil"/>
              <w:left w:val="nil"/>
              <w:bottom w:val="single" w:sz="4" w:space="0" w:color="54BBAB"/>
              <w:right w:val="nil"/>
            </w:tcBorders>
            <w:shd w:val="clear" w:color="auto" w:fill="auto"/>
            <w:vAlign w:val="center"/>
            <w:hideMark/>
          </w:tcPr>
          <w:p w14:paraId="5B8A132C" w14:textId="77777777" w:rsidR="00CB2D23" w:rsidRPr="00CB2D23" w:rsidRDefault="00CB2D23" w:rsidP="00CB2D23">
            <w:pPr>
              <w:spacing w:after="0" w:line="240" w:lineRule="auto"/>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Total</w:t>
            </w:r>
          </w:p>
        </w:tc>
        <w:tc>
          <w:tcPr>
            <w:tcW w:w="449" w:type="pct"/>
            <w:tcBorders>
              <w:top w:val="nil"/>
              <w:left w:val="nil"/>
              <w:bottom w:val="single" w:sz="4" w:space="0" w:color="54BBAB"/>
              <w:right w:val="nil"/>
            </w:tcBorders>
            <w:shd w:val="clear" w:color="auto" w:fill="auto"/>
            <w:vAlign w:val="center"/>
            <w:hideMark/>
          </w:tcPr>
          <w:p w14:paraId="5B0E54C7" w14:textId="77777777" w:rsidR="00CB2D23" w:rsidRPr="00CB2D23" w:rsidRDefault="00CB2D23" w:rsidP="00CB2D23">
            <w:pPr>
              <w:spacing w:after="0" w:line="240" w:lineRule="auto"/>
              <w:jc w:val="right"/>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11.157.896</w:t>
            </w:r>
          </w:p>
        </w:tc>
        <w:tc>
          <w:tcPr>
            <w:tcW w:w="449" w:type="pct"/>
            <w:tcBorders>
              <w:top w:val="nil"/>
              <w:left w:val="nil"/>
              <w:bottom w:val="single" w:sz="4" w:space="0" w:color="54BBAB"/>
              <w:right w:val="nil"/>
            </w:tcBorders>
            <w:shd w:val="clear" w:color="auto" w:fill="auto"/>
            <w:vAlign w:val="center"/>
            <w:hideMark/>
          </w:tcPr>
          <w:p w14:paraId="4FD72F4F" w14:textId="77777777" w:rsidR="00CB2D23" w:rsidRPr="00CB2D23" w:rsidRDefault="00CB2D23" w:rsidP="00CB2D23">
            <w:pPr>
              <w:spacing w:after="0" w:line="240" w:lineRule="auto"/>
              <w:jc w:val="right"/>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2.041.144</w:t>
            </w:r>
          </w:p>
        </w:tc>
        <w:tc>
          <w:tcPr>
            <w:tcW w:w="501" w:type="pct"/>
            <w:tcBorders>
              <w:top w:val="nil"/>
              <w:left w:val="nil"/>
              <w:bottom w:val="single" w:sz="4" w:space="0" w:color="54BBAB"/>
              <w:right w:val="nil"/>
            </w:tcBorders>
            <w:shd w:val="clear" w:color="auto" w:fill="auto"/>
            <w:vAlign w:val="center"/>
            <w:hideMark/>
          </w:tcPr>
          <w:p w14:paraId="0D3EBB73" w14:textId="77777777" w:rsidR="00CB2D23" w:rsidRPr="00CB2D23" w:rsidRDefault="00CB2D23" w:rsidP="00CB2D23">
            <w:pPr>
              <w:spacing w:after="0" w:line="240" w:lineRule="auto"/>
              <w:jc w:val="right"/>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(1.441.669)</w:t>
            </w:r>
          </w:p>
        </w:tc>
        <w:tc>
          <w:tcPr>
            <w:tcW w:w="506" w:type="pct"/>
            <w:tcBorders>
              <w:top w:val="nil"/>
              <w:left w:val="nil"/>
              <w:bottom w:val="single" w:sz="4" w:space="0" w:color="54BBAB"/>
              <w:right w:val="nil"/>
            </w:tcBorders>
            <w:shd w:val="clear" w:color="auto" w:fill="auto"/>
            <w:vAlign w:val="center"/>
            <w:hideMark/>
          </w:tcPr>
          <w:p w14:paraId="3AA9E4C6" w14:textId="77777777" w:rsidR="00CB2D23" w:rsidRPr="00CB2D23" w:rsidRDefault="00CB2D23" w:rsidP="00CB2D23">
            <w:pPr>
              <w:spacing w:after="0" w:line="240" w:lineRule="auto"/>
              <w:jc w:val="right"/>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44.998</w:t>
            </w:r>
          </w:p>
        </w:tc>
        <w:tc>
          <w:tcPr>
            <w:tcW w:w="449" w:type="pct"/>
            <w:tcBorders>
              <w:top w:val="nil"/>
              <w:left w:val="nil"/>
              <w:bottom w:val="single" w:sz="4" w:space="0" w:color="54BBAB"/>
              <w:right w:val="nil"/>
            </w:tcBorders>
            <w:shd w:val="clear" w:color="auto" w:fill="auto"/>
            <w:vAlign w:val="center"/>
            <w:hideMark/>
          </w:tcPr>
          <w:p w14:paraId="22BA4A09" w14:textId="77777777" w:rsidR="00CB2D23" w:rsidRPr="00CB2D23" w:rsidRDefault="00CB2D23" w:rsidP="00CB2D23">
            <w:pPr>
              <w:spacing w:after="0" w:line="240" w:lineRule="auto"/>
              <w:jc w:val="right"/>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21.920</w:t>
            </w:r>
          </w:p>
        </w:tc>
        <w:tc>
          <w:tcPr>
            <w:tcW w:w="449" w:type="pct"/>
            <w:tcBorders>
              <w:top w:val="nil"/>
              <w:left w:val="nil"/>
              <w:bottom w:val="single" w:sz="4" w:space="0" w:color="54BBAB"/>
              <w:right w:val="nil"/>
            </w:tcBorders>
            <w:shd w:val="clear" w:color="auto" w:fill="auto"/>
            <w:vAlign w:val="center"/>
            <w:hideMark/>
          </w:tcPr>
          <w:p w14:paraId="5FB70765" w14:textId="77777777" w:rsidR="00CB2D23" w:rsidRPr="00CB2D23" w:rsidRDefault="00CB2D23" w:rsidP="00CB2D23">
            <w:pPr>
              <w:spacing w:after="0" w:line="240" w:lineRule="auto"/>
              <w:jc w:val="right"/>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(343.775)</w:t>
            </w:r>
          </w:p>
        </w:tc>
        <w:tc>
          <w:tcPr>
            <w:tcW w:w="444" w:type="pct"/>
            <w:tcBorders>
              <w:top w:val="single" w:sz="4" w:space="0" w:color="54BBAB"/>
              <w:left w:val="nil"/>
              <w:bottom w:val="single" w:sz="4" w:space="0" w:color="54BBAB"/>
              <w:right w:val="nil"/>
            </w:tcBorders>
            <w:shd w:val="clear" w:color="auto" w:fill="auto"/>
            <w:vAlign w:val="center"/>
            <w:hideMark/>
          </w:tcPr>
          <w:p w14:paraId="0BA39C84" w14:textId="77777777" w:rsidR="00CB2D23" w:rsidRPr="00CB2D23" w:rsidRDefault="00CB2D23" w:rsidP="00CB2D23">
            <w:pPr>
              <w:spacing w:after="0" w:line="240" w:lineRule="auto"/>
              <w:jc w:val="right"/>
              <w:rPr>
                <w:rFonts w:ascii="Calibri Light" w:eastAsia="Times New Roman" w:hAnsi="Calibri Light" w:cs="Calibri Light"/>
                <w:b/>
                <w:bCs/>
                <w:color w:val="005CA9"/>
                <w:sz w:val="18"/>
                <w:szCs w:val="18"/>
                <w:lang w:eastAsia="pt-BR"/>
              </w:rPr>
            </w:pPr>
            <w:r w:rsidRPr="00CB2D23">
              <w:rPr>
                <w:rFonts w:ascii="Calibri Light" w:eastAsia="Times New Roman" w:hAnsi="Calibri Light" w:cs="Calibri Light"/>
                <w:b/>
                <w:bCs/>
                <w:color w:val="005CA9"/>
                <w:sz w:val="18"/>
                <w:szCs w:val="18"/>
                <w:lang w:eastAsia="pt-BR"/>
              </w:rPr>
              <w:t>11.480.514</w:t>
            </w:r>
          </w:p>
        </w:tc>
      </w:tr>
      <w:tr w:rsidR="00CB2D23" w:rsidRPr="00CB2D23" w14:paraId="02D0DA09" w14:textId="77777777" w:rsidTr="00CB2D23">
        <w:trPr>
          <w:trHeight w:val="255"/>
        </w:trPr>
        <w:tc>
          <w:tcPr>
            <w:tcW w:w="5000" w:type="pct"/>
            <w:gridSpan w:val="8"/>
            <w:tcBorders>
              <w:top w:val="nil"/>
              <w:left w:val="nil"/>
              <w:bottom w:val="nil"/>
              <w:right w:val="nil"/>
            </w:tcBorders>
            <w:shd w:val="clear" w:color="auto" w:fill="auto"/>
            <w:noWrap/>
            <w:vAlign w:val="center"/>
            <w:hideMark/>
          </w:tcPr>
          <w:p w14:paraId="17C5300B" w14:textId="77777777" w:rsidR="00CB2D23" w:rsidRPr="00CB2D23" w:rsidRDefault="00CB2D23" w:rsidP="00CB2D23">
            <w:pPr>
              <w:spacing w:after="0" w:line="240" w:lineRule="auto"/>
              <w:jc w:val="both"/>
              <w:rPr>
                <w:rFonts w:ascii="Calibri Light" w:eastAsia="Times New Roman" w:hAnsi="Calibri Light" w:cs="Calibri Light"/>
                <w:color w:val="005CA9"/>
                <w:sz w:val="16"/>
                <w:szCs w:val="16"/>
                <w:lang w:eastAsia="pt-BR"/>
              </w:rPr>
            </w:pPr>
            <w:r w:rsidRPr="00CB2D23">
              <w:rPr>
                <w:rFonts w:ascii="Calibri Light" w:eastAsia="Times New Roman" w:hAnsi="Calibri Light" w:cs="Calibri Light"/>
                <w:color w:val="005CA9"/>
                <w:sz w:val="16"/>
                <w:szCs w:val="16"/>
                <w:lang w:eastAsia="pt-BR"/>
              </w:rPr>
              <w:t>(1) Resultado MEP – Contempla parcela de resultado considera descontinuada, conforme Nota 25 – Operações descontinuadas.</w:t>
            </w:r>
          </w:p>
        </w:tc>
      </w:tr>
      <w:tr w:rsidR="00CB2D23" w:rsidRPr="00CB2D23" w14:paraId="11917BB8" w14:textId="77777777" w:rsidTr="00CB2D23">
        <w:trPr>
          <w:trHeight w:val="255"/>
        </w:trPr>
        <w:tc>
          <w:tcPr>
            <w:tcW w:w="5000" w:type="pct"/>
            <w:gridSpan w:val="8"/>
            <w:tcBorders>
              <w:top w:val="nil"/>
              <w:left w:val="nil"/>
              <w:bottom w:val="nil"/>
              <w:right w:val="nil"/>
            </w:tcBorders>
            <w:shd w:val="clear" w:color="auto" w:fill="auto"/>
            <w:vAlign w:val="center"/>
            <w:hideMark/>
          </w:tcPr>
          <w:p w14:paraId="21493C0D" w14:textId="77777777" w:rsidR="00CB2D23" w:rsidRPr="00CB2D23" w:rsidRDefault="00CB2D23" w:rsidP="00CB2D23">
            <w:pPr>
              <w:spacing w:after="0" w:line="240" w:lineRule="auto"/>
              <w:jc w:val="both"/>
              <w:rPr>
                <w:rFonts w:ascii="Calibri Light" w:eastAsia="Times New Roman" w:hAnsi="Calibri Light" w:cs="Calibri Light"/>
                <w:color w:val="005CA9"/>
                <w:sz w:val="16"/>
                <w:szCs w:val="16"/>
                <w:lang w:eastAsia="pt-BR"/>
              </w:rPr>
            </w:pPr>
            <w:r w:rsidRPr="00CB2D23">
              <w:rPr>
                <w:rFonts w:ascii="Calibri Light" w:eastAsia="Times New Roman" w:hAnsi="Calibri Light" w:cs="Calibri Light"/>
                <w:color w:val="005CA9"/>
                <w:sz w:val="16"/>
                <w:szCs w:val="16"/>
                <w:lang w:eastAsia="pt-BR"/>
              </w:rPr>
              <w:t xml:space="preserve">(2) O Resultado de equivalência patrimonial da Holding XS1 está ajustado a maior em R$ 106.170, líquidos de impactos tributários, em função da eliminação dos efeitos do contrato que prevê a despesa de </w:t>
            </w:r>
            <w:proofErr w:type="spellStart"/>
            <w:r w:rsidRPr="00CB2D23">
              <w:rPr>
                <w:rFonts w:ascii="Calibri Light" w:eastAsia="Times New Roman" w:hAnsi="Calibri Light" w:cs="Calibri Light"/>
                <w:color w:val="005CA9"/>
                <w:sz w:val="16"/>
                <w:szCs w:val="16"/>
                <w:lang w:eastAsia="pt-BR"/>
              </w:rPr>
              <w:t>Launch</w:t>
            </w:r>
            <w:proofErr w:type="spellEnd"/>
            <w:r w:rsidRPr="00CB2D23">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CB2D23">
              <w:rPr>
                <w:rFonts w:ascii="Calibri Light" w:eastAsia="Times New Roman" w:hAnsi="Calibri Light" w:cs="Calibri Light"/>
                <w:color w:val="005CA9"/>
                <w:sz w:val="16"/>
                <w:szCs w:val="16"/>
                <w:lang w:eastAsia="pt-BR"/>
              </w:rPr>
              <w:t>Earn</w:t>
            </w:r>
            <w:proofErr w:type="spellEnd"/>
            <w:r w:rsidRPr="00CB2D23">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CB2D23" w:rsidRPr="00CB2D23" w14:paraId="6DC4DE53" w14:textId="77777777" w:rsidTr="00CB2D23">
        <w:trPr>
          <w:trHeight w:val="255"/>
        </w:trPr>
        <w:tc>
          <w:tcPr>
            <w:tcW w:w="5000" w:type="pct"/>
            <w:gridSpan w:val="8"/>
            <w:tcBorders>
              <w:top w:val="nil"/>
              <w:left w:val="nil"/>
              <w:bottom w:val="nil"/>
              <w:right w:val="nil"/>
            </w:tcBorders>
            <w:shd w:val="clear" w:color="auto" w:fill="auto"/>
            <w:vAlign w:val="center"/>
            <w:hideMark/>
          </w:tcPr>
          <w:p w14:paraId="154406C8" w14:textId="77777777" w:rsidR="00CB2D23" w:rsidRPr="00CB2D23" w:rsidRDefault="00CB2D23" w:rsidP="00CB2D23">
            <w:pPr>
              <w:spacing w:after="0" w:line="240" w:lineRule="auto"/>
              <w:jc w:val="both"/>
              <w:rPr>
                <w:rFonts w:ascii="Calibri Light" w:eastAsia="Times New Roman" w:hAnsi="Calibri Light" w:cs="Calibri Light"/>
                <w:color w:val="005CA9"/>
                <w:sz w:val="16"/>
                <w:szCs w:val="16"/>
                <w:lang w:eastAsia="pt-BR"/>
              </w:rPr>
            </w:pPr>
            <w:r w:rsidRPr="00CB2D23">
              <w:rPr>
                <w:rFonts w:ascii="Calibri Light" w:eastAsia="Times New Roman" w:hAnsi="Calibri Light" w:cs="Calibri Light"/>
                <w:color w:val="005CA9"/>
                <w:sz w:val="16"/>
                <w:szCs w:val="16"/>
                <w:lang w:eastAsia="pt-BR"/>
              </w:rPr>
              <w:t>(3) O Resultado de equivalência patrimonial da XS5 está ajustado a menor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bl>
    <w:p w14:paraId="4646A5EC" w14:textId="77777777" w:rsidR="001F63EC" w:rsidRPr="00E97C45" w:rsidRDefault="001F63EC" w:rsidP="00FE1962">
      <w:pPr>
        <w:pStyle w:val="PargrafodaLista"/>
        <w:numPr>
          <w:ilvl w:val="0"/>
          <w:numId w:val="1"/>
        </w:numPr>
        <w:spacing w:before="240" w:after="120"/>
        <w:ind w:left="363" w:hanging="720"/>
        <w:jc w:val="both"/>
        <w:rPr>
          <w:rFonts w:asciiTheme="majorHAnsi" w:hAnsiTheme="majorHAnsi" w:cstheme="majorHAnsi"/>
          <w:b/>
          <w:color w:val="2F75B5"/>
          <w:sz w:val="20"/>
          <w:szCs w:val="20"/>
          <w:lang w:val="pt-BR"/>
        </w:rPr>
        <w:sectPr w:rsidR="001F63EC" w:rsidRPr="00E97C45" w:rsidSect="004173B9">
          <w:headerReference w:type="even" r:id="rId57"/>
          <w:headerReference w:type="default" r:id="rId58"/>
          <w:headerReference w:type="first" r:id="rId59"/>
          <w:pgSz w:w="16838" w:h="11906" w:orient="landscape" w:code="9"/>
          <w:pgMar w:top="1418" w:right="851" w:bottom="851" w:left="1418" w:header="0" w:footer="0" w:gutter="0"/>
          <w:cols w:space="708"/>
          <w:docGrid w:linePitch="360"/>
        </w:sectPr>
      </w:pPr>
    </w:p>
    <w:p w14:paraId="4C238C38" w14:textId="7CA6344C" w:rsidR="00B1760C" w:rsidRPr="00E97C45" w:rsidRDefault="001F63EC" w:rsidP="00E21A03">
      <w:pPr>
        <w:pStyle w:val="PargrafodaLista"/>
        <w:numPr>
          <w:ilvl w:val="0"/>
          <w:numId w:val="1"/>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sintética dos resultados dos investimentos em participações societárias:</w:t>
      </w:r>
    </w:p>
    <w:tbl>
      <w:tblPr>
        <w:tblW w:w="5000" w:type="pct"/>
        <w:tblCellMar>
          <w:left w:w="70" w:type="dxa"/>
          <w:right w:w="70" w:type="dxa"/>
        </w:tblCellMar>
        <w:tblLook w:val="04A0" w:firstRow="1" w:lastRow="0" w:firstColumn="1" w:lastColumn="0" w:noHBand="0" w:noVBand="1"/>
      </w:tblPr>
      <w:tblGrid>
        <w:gridCol w:w="5109"/>
        <w:gridCol w:w="1305"/>
        <w:gridCol w:w="1305"/>
        <w:gridCol w:w="1460"/>
        <w:gridCol w:w="1474"/>
        <w:gridCol w:w="1308"/>
        <w:gridCol w:w="1320"/>
        <w:gridCol w:w="1288"/>
      </w:tblGrid>
      <w:tr w:rsidR="00CF3C45" w:rsidRPr="00CF3C45" w14:paraId="7CB091AA" w14:textId="77777777" w:rsidTr="00CF3C45">
        <w:trPr>
          <w:trHeight w:val="255"/>
        </w:trPr>
        <w:tc>
          <w:tcPr>
            <w:tcW w:w="5000" w:type="pct"/>
            <w:gridSpan w:val="8"/>
            <w:tcBorders>
              <w:top w:val="single" w:sz="4" w:space="0" w:color="54BBAB"/>
              <w:left w:val="nil"/>
              <w:bottom w:val="single" w:sz="4" w:space="0" w:color="54BBAB"/>
              <w:right w:val="nil"/>
            </w:tcBorders>
            <w:shd w:val="clear" w:color="auto" w:fill="auto"/>
            <w:vAlign w:val="center"/>
            <w:hideMark/>
          </w:tcPr>
          <w:p w14:paraId="50FFB431"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Controladora</w:t>
            </w:r>
          </w:p>
        </w:tc>
      </w:tr>
      <w:tr w:rsidR="00CF3C45" w:rsidRPr="00CF3C45" w14:paraId="1FBC3283" w14:textId="77777777" w:rsidTr="00CF3C45">
        <w:trPr>
          <w:trHeight w:val="255"/>
        </w:trPr>
        <w:tc>
          <w:tcPr>
            <w:tcW w:w="5000" w:type="pct"/>
            <w:gridSpan w:val="8"/>
            <w:tcBorders>
              <w:top w:val="single" w:sz="4" w:space="0" w:color="54BBAB"/>
              <w:left w:val="nil"/>
              <w:bottom w:val="single" w:sz="4" w:space="0" w:color="54BBAB"/>
              <w:right w:val="nil"/>
            </w:tcBorders>
            <w:shd w:val="clear" w:color="auto" w:fill="auto"/>
            <w:vAlign w:val="center"/>
            <w:hideMark/>
          </w:tcPr>
          <w:p w14:paraId="1CD12D1B"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01 de janeiro a 31 de dezembro de 2023</w:t>
            </w:r>
          </w:p>
        </w:tc>
      </w:tr>
      <w:tr w:rsidR="00CF3C45" w:rsidRPr="00CF3C45" w14:paraId="05C54138" w14:textId="77777777" w:rsidTr="008D1E29">
        <w:trPr>
          <w:trHeight w:val="255"/>
        </w:trPr>
        <w:tc>
          <w:tcPr>
            <w:tcW w:w="1753" w:type="pct"/>
            <w:tcBorders>
              <w:top w:val="nil"/>
              <w:left w:val="nil"/>
              <w:bottom w:val="single" w:sz="4" w:space="0" w:color="54BBAB"/>
              <w:right w:val="nil"/>
            </w:tcBorders>
            <w:shd w:val="clear" w:color="auto" w:fill="auto"/>
            <w:vAlign w:val="center"/>
            <w:hideMark/>
          </w:tcPr>
          <w:p w14:paraId="11EA8CEE"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Segmento</w:t>
            </w:r>
          </w:p>
        </w:tc>
        <w:tc>
          <w:tcPr>
            <w:tcW w:w="448" w:type="pct"/>
            <w:tcBorders>
              <w:top w:val="nil"/>
              <w:left w:val="nil"/>
              <w:bottom w:val="single" w:sz="4" w:space="0" w:color="54BBAB"/>
              <w:right w:val="nil"/>
            </w:tcBorders>
            <w:shd w:val="clear" w:color="auto" w:fill="auto"/>
            <w:vAlign w:val="center"/>
            <w:hideMark/>
          </w:tcPr>
          <w:p w14:paraId="6E2D48EB"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proofErr w:type="spellStart"/>
            <w:r w:rsidRPr="00CF3C45">
              <w:rPr>
                <w:rFonts w:ascii="Calibri Light" w:eastAsia="Times New Roman" w:hAnsi="Calibri Light" w:cs="Calibri Light"/>
                <w:b/>
                <w:bCs/>
                <w:color w:val="005CA9"/>
                <w:sz w:val="18"/>
                <w:szCs w:val="18"/>
                <w:lang w:eastAsia="pt-BR"/>
              </w:rPr>
              <w:t>Run</w:t>
            </w:r>
            <w:proofErr w:type="spellEnd"/>
            <w:r w:rsidRPr="00CF3C45">
              <w:rPr>
                <w:rFonts w:ascii="Calibri Light" w:eastAsia="Times New Roman" w:hAnsi="Calibri Light" w:cs="Calibri Light"/>
                <w:b/>
                <w:bCs/>
                <w:color w:val="005CA9"/>
                <w:sz w:val="18"/>
                <w:szCs w:val="18"/>
                <w:lang w:eastAsia="pt-BR"/>
              </w:rPr>
              <w:t>-off / Mar Aberto</w:t>
            </w:r>
          </w:p>
        </w:tc>
        <w:tc>
          <w:tcPr>
            <w:tcW w:w="1903" w:type="pct"/>
            <w:gridSpan w:val="4"/>
            <w:tcBorders>
              <w:top w:val="single" w:sz="4" w:space="0" w:color="54BBAB"/>
              <w:left w:val="nil"/>
              <w:bottom w:val="single" w:sz="4" w:space="0" w:color="54BBAB"/>
              <w:right w:val="nil"/>
            </w:tcBorders>
            <w:shd w:val="clear" w:color="auto" w:fill="auto"/>
            <w:vAlign w:val="center"/>
            <w:hideMark/>
          </w:tcPr>
          <w:p w14:paraId="5A5363FE"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Seguridade</w:t>
            </w:r>
          </w:p>
        </w:tc>
        <w:tc>
          <w:tcPr>
            <w:tcW w:w="453" w:type="pct"/>
            <w:tcBorders>
              <w:top w:val="nil"/>
              <w:left w:val="nil"/>
              <w:bottom w:val="single" w:sz="4" w:space="0" w:color="54BBAB"/>
              <w:right w:val="nil"/>
            </w:tcBorders>
            <w:shd w:val="clear" w:color="auto" w:fill="auto"/>
            <w:noWrap/>
            <w:vAlign w:val="center"/>
            <w:hideMark/>
          </w:tcPr>
          <w:p w14:paraId="4C2FF498"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Distribuição</w:t>
            </w:r>
          </w:p>
        </w:tc>
        <w:tc>
          <w:tcPr>
            <w:tcW w:w="443" w:type="pct"/>
            <w:vMerge w:val="restart"/>
            <w:tcBorders>
              <w:top w:val="nil"/>
              <w:left w:val="nil"/>
              <w:bottom w:val="single" w:sz="4" w:space="0" w:color="54BBAB"/>
              <w:right w:val="nil"/>
            </w:tcBorders>
            <w:shd w:val="clear" w:color="auto" w:fill="auto"/>
            <w:vAlign w:val="center"/>
            <w:hideMark/>
          </w:tcPr>
          <w:p w14:paraId="66C74595"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Total</w:t>
            </w:r>
          </w:p>
        </w:tc>
      </w:tr>
      <w:tr w:rsidR="00CF3C45" w:rsidRPr="00CF3C45" w14:paraId="7F91B8EC" w14:textId="77777777" w:rsidTr="008D1E29">
        <w:trPr>
          <w:trHeight w:val="255"/>
        </w:trPr>
        <w:tc>
          <w:tcPr>
            <w:tcW w:w="1753" w:type="pct"/>
            <w:tcBorders>
              <w:top w:val="nil"/>
              <w:left w:val="nil"/>
              <w:bottom w:val="single" w:sz="4" w:space="0" w:color="54BBAB"/>
              <w:right w:val="nil"/>
            </w:tcBorders>
            <w:shd w:val="clear" w:color="auto" w:fill="auto"/>
            <w:vAlign w:val="center"/>
            <w:hideMark/>
          </w:tcPr>
          <w:p w14:paraId="7B63BDE2"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Ramos de atuação</w:t>
            </w:r>
          </w:p>
        </w:tc>
        <w:tc>
          <w:tcPr>
            <w:tcW w:w="448" w:type="pct"/>
            <w:tcBorders>
              <w:top w:val="nil"/>
              <w:left w:val="nil"/>
              <w:bottom w:val="single" w:sz="4" w:space="0" w:color="54BBAB"/>
              <w:right w:val="nil"/>
            </w:tcBorders>
            <w:shd w:val="clear" w:color="auto" w:fill="auto"/>
            <w:vAlign w:val="center"/>
            <w:hideMark/>
          </w:tcPr>
          <w:p w14:paraId="3C787E50"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Ramos diversos e Corretagem</w:t>
            </w:r>
          </w:p>
        </w:tc>
        <w:tc>
          <w:tcPr>
            <w:tcW w:w="448" w:type="pct"/>
            <w:tcBorders>
              <w:top w:val="nil"/>
              <w:left w:val="nil"/>
              <w:bottom w:val="single" w:sz="4" w:space="0" w:color="54BBAB"/>
              <w:right w:val="nil"/>
            </w:tcBorders>
            <w:shd w:val="clear" w:color="auto" w:fill="auto"/>
            <w:vAlign w:val="center"/>
            <w:hideMark/>
          </w:tcPr>
          <w:p w14:paraId="75929C99"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Ramos diversos e Corretagem</w:t>
            </w:r>
          </w:p>
        </w:tc>
        <w:tc>
          <w:tcPr>
            <w:tcW w:w="501" w:type="pct"/>
            <w:tcBorders>
              <w:top w:val="nil"/>
              <w:left w:val="nil"/>
              <w:bottom w:val="single" w:sz="4" w:space="0" w:color="54BBAB"/>
              <w:right w:val="nil"/>
            </w:tcBorders>
            <w:shd w:val="clear" w:color="auto" w:fill="auto"/>
            <w:vAlign w:val="center"/>
            <w:hideMark/>
          </w:tcPr>
          <w:p w14:paraId="148E9C1C"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Vida, Prestamista e Previdência</w:t>
            </w:r>
          </w:p>
        </w:tc>
        <w:tc>
          <w:tcPr>
            <w:tcW w:w="506" w:type="pct"/>
            <w:tcBorders>
              <w:top w:val="nil"/>
              <w:left w:val="nil"/>
              <w:bottom w:val="single" w:sz="4" w:space="0" w:color="54BBAB"/>
              <w:right w:val="nil"/>
            </w:tcBorders>
            <w:shd w:val="clear" w:color="auto" w:fill="auto"/>
            <w:vAlign w:val="center"/>
            <w:hideMark/>
          </w:tcPr>
          <w:p w14:paraId="3E07A1D5"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Consórcios</w:t>
            </w:r>
          </w:p>
        </w:tc>
        <w:tc>
          <w:tcPr>
            <w:tcW w:w="449" w:type="pct"/>
            <w:tcBorders>
              <w:top w:val="nil"/>
              <w:left w:val="nil"/>
              <w:bottom w:val="single" w:sz="4" w:space="0" w:color="54BBAB"/>
              <w:right w:val="nil"/>
            </w:tcBorders>
            <w:shd w:val="clear" w:color="auto" w:fill="auto"/>
            <w:vAlign w:val="center"/>
            <w:hideMark/>
          </w:tcPr>
          <w:p w14:paraId="45D8430B"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 xml:space="preserve">Serviços Assistenciais </w:t>
            </w:r>
          </w:p>
        </w:tc>
        <w:tc>
          <w:tcPr>
            <w:tcW w:w="453" w:type="pct"/>
            <w:tcBorders>
              <w:top w:val="nil"/>
              <w:left w:val="nil"/>
              <w:bottom w:val="single" w:sz="4" w:space="0" w:color="54BBAB"/>
              <w:right w:val="nil"/>
            </w:tcBorders>
            <w:shd w:val="clear" w:color="auto" w:fill="auto"/>
            <w:vAlign w:val="center"/>
            <w:hideMark/>
          </w:tcPr>
          <w:p w14:paraId="1490CE99"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Corretagem e intermediação de seguros</w:t>
            </w:r>
          </w:p>
        </w:tc>
        <w:tc>
          <w:tcPr>
            <w:tcW w:w="443" w:type="pct"/>
            <w:vMerge/>
            <w:tcBorders>
              <w:top w:val="nil"/>
              <w:left w:val="nil"/>
              <w:bottom w:val="single" w:sz="4" w:space="0" w:color="54BBAB"/>
              <w:right w:val="nil"/>
            </w:tcBorders>
            <w:shd w:val="clear" w:color="auto" w:fill="auto"/>
            <w:vAlign w:val="center"/>
            <w:hideMark/>
          </w:tcPr>
          <w:p w14:paraId="12526FA5" w14:textId="77777777" w:rsidR="00CF3C45" w:rsidRPr="00CF3C45" w:rsidRDefault="00CF3C45" w:rsidP="00CF3C45">
            <w:pPr>
              <w:spacing w:after="0" w:line="240" w:lineRule="auto"/>
              <w:rPr>
                <w:rFonts w:ascii="Calibri Light" w:eastAsia="Times New Roman" w:hAnsi="Calibri Light" w:cs="Calibri Light"/>
                <w:b/>
                <w:bCs/>
                <w:color w:val="005CA9"/>
                <w:sz w:val="18"/>
                <w:szCs w:val="18"/>
                <w:lang w:eastAsia="pt-BR"/>
              </w:rPr>
            </w:pPr>
          </w:p>
        </w:tc>
      </w:tr>
      <w:tr w:rsidR="00CF3C45" w:rsidRPr="00CF3C45" w14:paraId="7EA54B39" w14:textId="77777777" w:rsidTr="008D1E29">
        <w:trPr>
          <w:trHeight w:val="255"/>
        </w:trPr>
        <w:tc>
          <w:tcPr>
            <w:tcW w:w="1753" w:type="pct"/>
            <w:tcBorders>
              <w:top w:val="nil"/>
              <w:left w:val="nil"/>
              <w:bottom w:val="single" w:sz="4" w:space="0" w:color="54BBAB"/>
              <w:right w:val="nil"/>
            </w:tcBorders>
            <w:shd w:val="clear" w:color="auto" w:fill="auto"/>
            <w:vAlign w:val="center"/>
            <w:hideMark/>
          </w:tcPr>
          <w:p w14:paraId="1470277B"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Companhia</w:t>
            </w:r>
          </w:p>
        </w:tc>
        <w:tc>
          <w:tcPr>
            <w:tcW w:w="448" w:type="pct"/>
            <w:tcBorders>
              <w:top w:val="nil"/>
              <w:left w:val="nil"/>
              <w:bottom w:val="single" w:sz="4" w:space="0" w:color="54BBAB"/>
              <w:right w:val="nil"/>
            </w:tcBorders>
            <w:shd w:val="clear" w:color="auto" w:fill="auto"/>
            <w:vAlign w:val="center"/>
            <w:hideMark/>
          </w:tcPr>
          <w:p w14:paraId="2DA742F8"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CNP Brasil (1)</w:t>
            </w:r>
          </w:p>
        </w:tc>
        <w:tc>
          <w:tcPr>
            <w:tcW w:w="448" w:type="pct"/>
            <w:tcBorders>
              <w:top w:val="nil"/>
              <w:left w:val="nil"/>
              <w:bottom w:val="single" w:sz="4" w:space="0" w:color="54BBAB"/>
              <w:right w:val="nil"/>
            </w:tcBorders>
            <w:shd w:val="clear" w:color="auto" w:fill="auto"/>
            <w:vAlign w:val="center"/>
            <w:hideMark/>
          </w:tcPr>
          <w:p w14:paraId="04C10129"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7B5625EF"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Holding XS1 (2)</w:t>
            </w:r>
          </w:p>
        </w:tc>
        <w:tc>
          <w:tcPr>
            <w:tcW w:w="506" w:type="pct"/>
            <w:tcBorders>
              <w:top w:val="nil"/>
              <w:left w:val="nil"/>
              <w:bottom w:val="single" w:sz="4" w:space="0" w:color="54BBAB"/>
              <w:right w:val="nil"/>
            </w:tcBorders>
            <w:shd w:val="clear" w:color="auto" w:fill="auto"/>
            <w:vAlign w:val="center"/>
            <w:hideMark/>
          </w:tcPr>
          <w:p w14:paraId="32FA29D3"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4BBAB"/>
              <w:right w:val="nil"/>
            </w:tcBorders>
            <w:shd w:val="clear" w:color="auto" w:fill="auto"/>
            <w:vAlign w:val="center"/>
            <w:hideMark/>
          </w:tcPr>
          <w:p w14:paraId="422361FD"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XS6 Assistência</w:t>
            </w:r>
          </w:p>
        </w:tc>
        <w:tc>
          <w:tcPr>
            <w:tcW w:w="453" w:type="pct"/>
            <w:tcBorders>
              <w:top w:val="nil"/>
              <w:left w:val="nil"/>
              <w:bottom w:val="single" w:sz="4" w:space="0" w:color="54BBAB"/>
              <w:right w:val="nil"/>
            </w:tcBorders>
            <w:shd w:val="clear" w:color="auto" w:fill="auto"/>
            <w:noWrap/>
            <w:vAlign w:val="center"/>
            <w:hideMark/>
          </w:tcPr>
          <w:p w14:paraId="6272F4AF"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CAIXA Corretora</w:t>
            </w:r>
          </w:p>
        </w:tc>
        <w:tc>
          <w:tcPr>
            <w:tcW w:w="443" w:type="pct"/>
            <w:vMerge/>
            <w:tcBorders>
              <w:top w:val="nil"/>
              <w:left w:val="nil"/>
              <w:bottom w:val="single" w:sz="4" w:space="0" w:color="54BBAB"/>
              <w:right w:val="nil"/>
            </w:tcBorders>
            <w:shd w:val="clear" w:color="auto" w:fill="auto"/>
            <w:vAlign w:val="center"/>
            <w:hideMark/>
          </w:tcPr>
          <w:p w14:paraId="6F21CC3E" w14:textId="77777777" w:rsidR="00CF3C45" w:rsidRPr="00CF3C45" w:rsidRDefault="00CF3C45" w:rsidP="00CF3C45">
            <w:pPr>
              <w:spacing w:after="0" w:line="240" w:lineRule="auto"/>
              <w:rPr>
                <w:rFonts w:ascii="Calibri Light" w:eastAsia="Times New Roman" w:hAnsi="Calibri Light" w:cs="Calibri Light"/>
                <w:b/>
                <w:bCs/>
                <w:color w:val="005CA9"/>
                <w:sz w:val="18"/>
                <w:szCs w:val="18"/>
                <w:lang w:eastAsia="pt-BR"/>
              </w:rPr>
            </w:pPr>
          </w:p>
        </w:tc>
      </w:tr>
      <w:tr w:rsidR="00CF3C45" w:rsidRPr="00CF3C45" w14:paraId="7C5377F1" w14:textId="77777777" w:rsidTr="008D1E29">
        <w:trPr>
          <w:trHeight w:val="255"/>
        </w:trPr>
        <w:tc>
          <w:tcPr>
            <w:tcW w:w="1753" w:type="pct"/>
            <w:tcBorders>
              <w:top w:val="nil"/>
              <w:left w:val="nil"/>
              <w:bottom w:val="nil"/>
              <w:right w:val="nil"/>
            </w:tcBorders>
            <w:shd w:val="clear" w:color="auto" w:fill="auto"/>
            <w:vAlign w:val="center"/>
            <w:hideMark/>
          </w:tcPr>
          <w:p w14:paraId="2643CEB5" w14:textId="77777777" w:rsidR="00CF3C45" w:rsidRPr="00CF3C45" w:rsidRDefault="00CF3C45" w:rsidP="00CF3C45">
            <w:pPr>
              <w:spacing w:after="0" w:line="240" w:lineRule="auto"/>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Operações continuadas</w:t>
            </w:r>
          </w:p>
        </w:tc>
        <w:tc>
          <w:tcPr>
            <w:tcW w:w="448" w:type="pct"/>
            <w:tcBorders>
              <w:top w:val="nil"/>
              <w:left w:val="nil"/>
              <w:bottom w:val="nil"/>
              <w:right w:val="nil"/>
            </w:tcBorders>
            <w:shd w:val="clear" w:color="auto" w:fill="auto"/>
            <w:vAlign w:val="center"/>
            <w:hideMark/>
          </w:tcPr>
          <w:p w14:paraId="125DB91E"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hideMark/>
          </w:tcPr>
          <w:p w14:paraId="309372B1"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 </w:t>
            </w:r>
          </w:p>
        </w:tc>
        <w:tc>
          <w:tcPr>
            <w:tcW w:w="501" w:type="pct"/>
            <w:tcBorders>
              <w:top w:val="nil"/>
              <w:left w:val="nil"/>
              <w:bottom w:val="nil"/>
              <w:right w:val="nil"/>
            </w:tcBorders>
            <w:shd w:val="clear" w:color="auto" w:fill="auto"/>
            <w:vAlign w:val="center"/>
            <w:hideMark/>
          </w:tcPr>
          <w:p w14:paraId="23A3AC05"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 </w:t>
            </w:r>
          </w:p>
        </w:tc>
        <w:tc>
          <w:tcPr>
            <w:tcW w:w="506" w:type="pct"/>
            <w:tcBorders>
              <w:top w:val="nil"/>
              <w:left w:val="nil"/>
              <w:bottom w:val="nil"/>
              <w:right w:val="nil"/>
            </w:tcBorders>
            <w:shd w:val="clear" w:color="auto" w:fill="auto"/>
            <w:vAlign w:val="center"/>
            <w:hideMark/>
          </w:tcPr>
          <w:p w14:paraId="590B0CBD"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17F48F18"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 </w:t>
            </w:r>
          </w:p>
        </w:tc>
        <w:tc>
          <w:tcPr>
            <w:tcW w:w="453" w:type="pct"/>
            <w:tcBorders>
              <w:top w:val="nil"/>
              <w:left w:val="nil"/>
              <w:bottom w:val="nil"/>
              <w:right w:val="nil"/>
            </w:tcBorders>
            <w:shd w:val="clear" w:color="auto" w:fill="auto"/>
            <w:noWrap/>
            <w:vAlign w:val="center"/>
            <w:hideMark/>
          </w:tcPr>
          <w:p w14:paraId="1C225CCB"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 </w:t>
            </w:r>
          </w:p>
        </w:tc>
        <w:tc>
          <w:tcPr>
            <w:tcW w:w="443" w:type="pct"/>
            <w:tcBorders>
              <w:top w:val="nil"/>
              <w:left w:val="nil"/>
              <w:bottom w:val="nil"/>
              <w:right w:val="nil"/>
            </w:tcBorders>
            <w:shd w:val="clear" w:color="auto" w:fill="auto"/>
            <w:vAlign w:val="center"/>
            <w:hideMark/>
          </w:tcPr>
          <w:p w14:paraId="6D4E9FC0" w14:textId="77777777" w:rsidR="00CF3C45" w:rsidRPr="00CF3C45" w:rsidRDefault="00CF3C45" w:rsidP="00CF3C45">
            <w:pPr>
              <w:spacing w:after="0" w:line="240" w:lineRule="auto"/>
              <w:jc w:val="center"/>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 </w:t>
            </w:r>
          </w:p>
        </w:tc>
      </w:tr>
      <w:tr w:rsidR="008D1E29" w:rsidRPr="00CF3C45" w14:paraId="6F7F4830" w14:textId="77777777" w:rsidTr="00D51A16">
        <w:trPr>
          <w:trHeight w:val="255"/>
        </w:trPr>
        <w:tc>
          <w:tcPr>
            <w:tcW w:w="1753" w:type="pct"/>
            <w:tcBorders>
              <w:top w:val="nil"/>
              <w:left w:val="nil"/>
              <w:bottom w:val="nil"/>
              <w:right w:val="nil"/>
            </w:tcBorders>
            <w:shd w:val="clear" w:color="auto" w:fill="auto"/>
            <w:vAlign w:val="center"/>
            <w:hideMark/>
          </w:tcPr>
          <w:p w14:paraId="292D47AC" w14:textId="77777777" w:rsidR="008D1E29" w:rsidRPr="00CF3C45" w:rsidRDefault="008D1E29" w:rsidP="008D1E29">
            <w:pPr>
              <w:spacing w:after="0" w:line="240" w:lineRule="auto"/>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Margem operacional</w:t>
            </w:r>
          </w:p>
        </w:tc>
        <w:tc>
          <w:tcPr>
            <w:tcW w:w="448" w:type="pct"/>
            <w:tcBorders>
              <w:top w:val="nil"/>
              <w:left w:val="nil"/>
              <w:bottom w:val="nil"/>
              <w:right w:val="nil"/>
            </w:tcBorders>
            <w:shd w:val="clear" w:color="auto" w:fill="auto"/>
            <w:vAlign w:val="center"/>
            <w:hideMark/>
          </w:tcPr>
          <w:p w14:paraId="49235359" w14:textId="6C1A5C09"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1.818.011</w:t>
            </w:r>
          </w:p>
        </w:tc>
        <w:tc>
          <w:tcPr>
            <w:tcW w:w="448" w:type="pct"/>
            <w:tcBorders>
              <w:top w:val="nil"/>
              <w:left w:val="nil"/>
              <w:bottom w:val="nil"/>
              <w:right w:val="nil"/>
            </w:tcBorders>
            <w:shd w:val="clear" w:color="auto" w:fill="auto"/>
            <w:vAlign w:val="center"/>
            <w:hideMark/>
          </w:tcPr>
          <w:p w14:paraId="6B414A35" w14:textId="08A88179"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775.214</w:t>
            </w:r>
          </w:p>
        </w:tc>
        <w:tc>
          <w:tcPr>
            <w:tcW w:w="501" w:type="pct"/>
            <w:tcBorders>
              <w:top w:val="nil"/>
              <w:left w:val="nil"/>
              <w:bottom w:val="nil"/>
              <w:right w:val="nil"/>
            </w:tcBorders>
            <w:shd w:val="clear" w:color="auto" w:fill="auto"/>
            <w:vAlign w:val="center"/>
            <w:hideMark/>
          </w:tcPr>
          <w:p w14:paraId="42C8BB08" w14:textId="7B25C1BE"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3.346.047</w:t>
            </w:r>
          </w:p>
        </w:tc>
        <w:tc>
          <w:tcPr>
            <w:tcW w:w="506" w:type="pct"/>
            <w:tcBorders>
              <w:top w:val="nil"/>
              <w:left w:val="nil"/>
              <w:bottom w:val="nil"/>
              <w:right w:val="nil"/>
            </w:tcBorders>
            <w:shd w:val="clear" w:color="auto" w:fill="auto"/>
            <w:vAlign w:val="center"/>
            <w:hideMark/>
          </w:tcPr>
          <w:p w14:paraId="29BBEB6A" w14:textId="30D659E4"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573.825</w:t>
            </w:r>
          </w:p>
        </w:tc>
        <w:tc>
          <w:tcPr>
            <w:tcW w:w="449" w:type="pct"/>
            <w:tcBorders>
              <w:top w:val="nil"/>
              <w:left w:val="nil"/>
              <w:bottom w:val="nil"/>
              <w:right w:val="nil"/>
            </w:tcBorders>
            <w:shd w:val="clear" w:color="auto" w:fill="auto"/>
            <w:vAlign w:val="center"/>
            <w:hideMark/>
          </w:tcPr>
          <w:p w14:paraId="2942FC41" w14:textId="70C8F559"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75.615</w:t>
            </w:r>
          </w:p>
        </w:tc>
        <w:tc>
          <w:tcPr>
            <w:tcW w:w="453" w:type="pct"/>
            <w:tcBorders>
              <w:top w:val="nil"/>
              <w:left w:val="nil"/>
              <w:bottom w:val="nil"/>
              <w:right w:val="nil"/>
            </w:tcBorders>
            <w:shd w:val="clear" w:color="auto" w:fill="auto"/>
            <w:vAlign w:val="center"/>
            <w:hideMark/>
          </w:tcPr>
          <w:p w14:paraId="09D40CAE" w14:textId="102BCB06"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1.451.511</w:t>
            </w:r>
          </w:p>
        </w:tc>
        <w:tc>
          <w:tcPr>
            <w:tcW w:w="443" w:type="pct"/>
            <w:tcBorders>
              <w:top w:val="nil"/>
              <w:left w:val="nil"/>
              <w:bottom w:val="nil"/>
              <w:right w:val="nil"/>
            </w:tcBorders>
            <w:shd w:val="clear" w:color="auto" w:fill="auto"/>
            <w:vAlign w:val="center"/>
            <w:hideMark/>
          </w:tcPr>
          <w:p w14:paraId="26F71221" w14:textId="6F41DFE2"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8.040.223</w:t>
            </w:r>
          </w:p>
        </w:tc>
      </w:tr>
      <w:tr w:rsidR="008D1E29" w:rsidRPr="00CF3C45" w14:paraId="6BBB487D" w14:textId="77777777" w:rsidTr="00D51A16">
        <w:trPr>
          <w:trHeight w:val="255"/>
        </w:trPr>
        <w:tc>
          <w:tcPr>
            <w:tcW w:w="1753" w:type="pct"/>
            <w:tcBorders>
              <w:top w:val="nil"/>
              <w:left w:val="nil"/>
              <w:bottom w:val="nil"/>
              <w:right w:val="nil"/>
            </w:tcBorders>
            <w:shd w:val="clear" w:color="auto" w:fill="auto"/>
            <w:vAlign w:val="center"/>
            <w:hideMark/>
          </w:tcPr>
          <w:p w14:paraId="01014F3B" w14:textId="77777777" w:rsidR="008D1E29" w:rsidRPr="00CF3C45" w:rsidRDefault="008D1E29" w:rsidP="008D1E29">
            <w:pPr>
              <w:spacing w:after="0" w:line="240" w:lineRule="auto"/>
              <w:ind w:firstLineChars="100" w:firstLine="180"/>
              <w:rPr>
                <w:rFonts w:ascii="Calibri Light" w:eastAsia="Times New Roman" w:hAnsi="Calibri Light" w:cs="Calibri Light"/>
                <w:color w:val="005CA9"/>
                <w:sz w:val="18"/>
                <w:szCs w:val="18"/>
                <w:lang w:eastAsia="pt-BR"/>
              </w:rPr>
            </w:pPr>
            <w:r w:rsidRPr="00CF3C45">
              <w:rPr>
                <w:rFonts w:ascii="Calibri Light" w:eastAsia="Times New Roman" w:hAnsi="Calibri Light" w:cs="Calibri Light"/>
                <w:color w:val="005CA9"/>
                <w:sz w:val="18"/>
                <w:szCs w:val="18"/>
                <w:lang w:eastAsia="pt-BR"/>
              </w:rPr>
              <w:t>Resultado financeiro</w:t>
            </w:r>
          </w:p>
        </w:tc>
        <w:tc>
          <w:tcPr>
            <w:tcW w:w="448" w:type="pct"/>
            <w:tcBorders>
              <w:top w:val="nil"/>
              <w:left w:val="nil"/>
              <w:bottom w:val="nil"/>
              <w:right w:val="nil"/>
            </w:tcBorders>
            <w:shd w:val="clear" w:color="auto" w:fill="auto"/>
            <w:vAlign w:val="center"/>
            <w:hideMark/>
          </w:tcPr>
          <w:p w14:paraId="2A492C3A" w14:textId="4B3AD86E"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188.304</w:t>
            </w:r>
          </w:p>
        </w:tc>
        <w:tc>
          <w:tcPr>
            <w:tcW w:w="448" w:type="pct"/>
            <w:tcBorders>
              <w:top w:val="nil"/>
              <w:left w:val="nil"/>
              <w:bottom w:val="nil"/>
              <w:right w:val="nil"/>
            </w:tcBorders>
            <w:shd w:val="clear" w:color="auto" w:fill="auto"/>
            <w:vAlign w:val="center"/>
            <w:hideMark/>
          </w:tcPr>
          <w:p w14:paraId="543283D6" w14:textId="7B679445"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7.784</w:t>
            </w:r>
          </w:p>
        </w:tc>
        <w:tc>
          <w:tcPr>
            <w:tcW w:w="501" w:type="pct"/>
            <w:tcBorders>
              <w:top w:val="nil"/>
              <w:left w:val="nil"/>
              <w:bottom w:val="nil"/>
              <w:right w:val="nil"/>
            </w:tcBorders>
            <w:shd w:val="clear" w:color="auto" w:fill="auto"/>
            <w:vAlign w:val="center"/>
            <w:hideMark/>
          </w:tcPr>
          <w:p w14:paraId="30F89B1F" w14:textId="2FF96FEC"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521.709</w:t>
            </w:r>
          </w:p>
        </w:tc>
        <w:tc>
          <w:tcPr>
            <w:tcW w:w="506" w:type="pct"/>
            <w:tcBorders>
              <w:top w:val="nil"/>
              <w:left w:val="nil"/>
              <w:bottom w:val="nil"/>
              <w:right w:val="nil"/>
            </w:tcBorders>
            <w:shd w:val="clear" w:color="auto" w:fill="auto"/>
            <w:vAlign w:val="center"/>
            <w:hideMark/>
          </w:tcPr>
          <w:p w14:paraId="4C63C57C" w14:textId="470C1608"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14.484</w:t>
            </w:r>
          </w:p>
        </w:tc>
        <w:tc>
          <w:tcPr>
            <w:tcW w:w="449" w:type="pct"/>
            <w:tcBorders>
              <w:top w:val="nil"/>
              <w:left w:val="nil"/>
              <w:bottom w:val="nil"/>
              <w:right w:val="nil"/>
            </w:tcBorders>
            <w:shd w:val="clear" w:color="auto" w:fill="auto"/>
            <w:vAlign w:val="center"/>
            <w:hideMark/>
          </w:tcPr>
          <w:p w14:paraId="2A9BFBFE" w14:textId="229F0062"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5.605</w:t>
            </w:r>
          </w:p>
        </w:tc>
        <w:tc>
          <w:tcPr>
            <w:tcW w:w="453" w:type="pct"/>
            <w:tcBorders>
              <w:top w:val="nil"/>
              <w:left w:val="nil"/>
              <w:bottom w:val="nil"/>
              <w:right w:val="nil"/>
            </w:tcBorders>
            <w:shd w:val="clear" w:color="auto" w:fill="auto"/>
            <w:vAlign w:val="center"/>
            <w:hideMark/>
          </w:tcPr>
          <w:p w14:paraId="3D1EFFDD" w14:textId="16D96473"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59.919</w:t>
            </w:r>
          </w:p>
        </w:tc>
        <w:tc>
          <w:tcPr>
            <w:tcW w:w="443" w:type="pct"/>
            <w:tcBorders>
              <w:top w:val="nil"/>
              <w:left w:val="nil"/>
              <w:bottom w:val="nil"/>
              <w:right w:val="nil"/>
            </w:tcBorders>
            <w:shd w:val="clear" w:color="auto" w:fill="auto"/>
            <w:vAlign w:val="center"/>
            <w:hideMark/>
          </w:tcPr>
          <w:p w14:paraId="694A8ACA" w14:textId="72754076"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797.805</w:t>
            </w:r>
          </w:p>
        </w:tc>
      </w:tr>
      <w:tr w:rsidR="008D1E29" w:rsidRPr="00CF3C45" w14:paraId="41D22C9F" w14:textId="77777777" w:rsidTr="00D51A16">
        <w:trPr>
          <w:trHeight w:val="255"/>
        </w:trPr>
        <w:tc>
          <w:tcPr>
            <w:tcW w:w="1753" w:type="pct"/>
            <w:tcBorders>
              <w:top w:val="nil"/>
              <w:left w:val="nil"/>
              <w:bottom w:val="nil"/>
              <w:right w:val="nil"/>
            </w:tcBorders>
            <w:shd w:val="clear" w:color="auto" w:fill="auto"/>
            <w:vAlign w:val="center"/>
            <w:hideMark/>
          </w:tcPr>
          <w:p w14:paraId="0AD8CCD6" w14:textId="77777777" w:rsidR="008D1E29" w:rsidRPr="00CF3C45" w:rsidRDefault="008D1E29" w:rsidP="008D1E29">
            <w:pPr>
              <w:spacing w:after="0" w:line="240" w:lineRule="auto"/>
              <w:ind w:firstLineChars="100" w:firstLine="180"/>
              <w:rPr>
                <w:rFonts w:ascii="Calibri Light" w:eastAsia="Times New Roman" w:hAnsi="Calibri Light" w:cs="Calibri Light"/>
                <w:color w:val="005CA9"/>
                <w:sz w:val="18"/>
                <w:szCs w:val="18"/>
                <w:lang w:eastAsia="pt-BR"/>
              </w:rPr>
            </w:pPr>
            <w:r w:rsidRPr="00CF3C45">
              <w:rPr>
                <w:rFonts w:ascii="Calibri Light" w:eastAsia="Times New Roman" w:hAnsi="Calibri Light" w:cs="Calibri Light"/>
                <w:color w:val="005CA9"/>
                <w:sz w:val="18"/>
                <w:szCs w:val="18"/>
                <w:lang w:eastAsia="pt-BR"/>
              </w:rPr>
              <w:t>Outras receitas/despesas operacionais</w:t>
            </w:r>
          </w:p>
        </w:tc>
        <w:tc>
          <w:tcPr>
            <w:tcW w:w="448" w:type="pct"/>
            <w:tcBorders>
              <w:top w:val="nil"/>
              <w:left w:val="nil"/>
              <w:bottom w:val="nil"/>
              <w:right w:val="nil"/>
            </w:tcBorders>
            <w:shd w:val="clear" w:color="auto" w:fill="auto"/>
            <w:vAlign w:val="center"/>
            <w:hideMark/>
          </w:tcPr>
          <w:p w14:paraId="3A36F719" w14:textId="32616D25"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(79.604)</w:t>
            </w:r>
          </w:p>
        </w:tc>
        <w:tc>
          <w:tcPr>
            <w:tcW w:w="448" w:type="pct"/>
            <w:tcBorders>
              <w:top w:val="nil"/>
              <w:left w:val="nil"/>
              <w:bottom w:val="nil"/>
              <w:right w:val="nil"/>
            </w:tcBorders>
            <w:shd w:val="clear" w:color="auto" w:fill="auto"/>
            <w:vAlign w:val="center"/>
            <w:hideMark/>
          </w:tcPr>
          <w:p w14:paraId="69B24D40" w14:textId="79F58AC0"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(2.455)</w:t>
            </w:r>
          </w:p>
        </w:tc>
        <w:tc>
          <w:tcPr>
            <w:tcW w:w="501" w:type="pct"/>
            <w:tcBorders>
              <w:top w:val="nil"/>
              <w:left w:val="nil"/>
              <w:bottom w:val="nil"/>
              <w:right w:val="nil"/>
            </w:tcBorders>
            <w:shd w:val="clear" w:color="auto" w:fill="auto"/>
            <w:vAlign w:val="center"/>
            <w:hideMark/>
          </w:tcPr>
          <w:p w14:paraId="784A81EA" w14:textId="27D4D504"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(367.923)</w:t>
            </w:r>
          </w:p>
        </w:tc>
        <w:tc>
          <w:tcPr>
            <w:tcW w:w="506" w:type="pct"/>
            <w:tcBorders>
              <w:top w:val="nil"/>
              <w:left w:val="nil"/>
              <w:bottom w:val="nil"/>
              <w:right w:val="nil"/>
            </w:tcBorders>
            <w:shd w:val="clear" w:color="auto" w:fill="auto"/>
            <w:vAlign w:val="center"/>
            <w:hideMark/>
          </w:tcPr>
          <w:p w14:paraId="5D66DCE6" w14:textId="4038351E"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(397.338)</w:t>
            </w:r>
          </w:p>
        </w:tc>
        <w:tc>
          <w:tcPr>
            <w:tcW w:w="449" w:type="pct"/>
            <w:tcBorders>
              <w:top w:val="nil"/>
              <w:left w:val="nil"/>
              <w:bottom w:val="nil"/>
              <w:right w:val="nil"/>
            </w:tcBorders>
            <w:shd w:val="clear" w:color="auto" w:fill="auto"/>
            <w:vAlign w:val="center"/>
            <w:hideMark/>
          </w:tcPr>
          <w:p w14:paraId="4E355D2A" w14:textId="78B7A59D"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(45.505)</w:t>
            </w:r>
          </w:p>
        </w:tc>
        <w:tc>
          <w:tcPr>
            <w:tcW w:w="453" w:type="pct"/>
            <w:tcBorders>
              <w:top w:val="nil"/>
              <w:left w:val="nil"/>
              <w:bottom w:val="nil"/>
              <w:right w:val="nil"/>
            </w:tcBorders>
            <w:shd w:val="clear" w:color="auto" w:fill="auto"/>
            <w:vAlign w:val="center"/>
            <w:hideMark/>
          </w:tcPr>
          <w:p w14:paraId="7043E687" w14:textId="5C83212D"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(244.646)</w:t>
            </w:r>
          </w:p>
        </w:tc>
        <w:tc>
          <w:tcPr>
            <w:tcW w:w="443" w:type="pct"/>
            <w:tcBorders>
              <w:top w:val="nil"/>
              <w:left w:val="nil"/>
              <w:bottom w:val="nil"/>
              <w:right w:val="nil"/>
            </w:tcBorders>
            <w:shd w:val="clear" w:color="auto" w:fill="auto"/>
            <w:vAlign w:val="center"/>
            <w:hideMark/>
          </w:tcPr>
          <w:p w14:paraId="77EFB3D0" w14:textId="6F3314A5"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(1.137.471)</w:t>
            </w:r>
          </w:p>
        </w:tc>
      </w:tr>
      <w:tr w:rsidR="008D1E29" w:rsidRPr="00CF3C45" w14:paraId="24933566" w14:textId="77777777" w:rsidTr="00D51A16">
        <w:trPr>
          <w:trHeight w:val="255"/>
        </w:trPr>
        <w:tc>
          <w:tcPr>
            <w:tcW w:w="1753" w:type="pct"/>
            <w:tcBorders>
              <w:top w:val="nil"/>
              <w:left w:val="nil"/>
              <w:bottom w:val="nil"/>
              <w:right w:val="nil"/>
            </w:tcBorders>
            <w:shd w:val="clear" w:color="auto" w:fill="auto"/>
            <w:vAlign w:val="center"/>
            <w:hideMark/>
          </w:tcPr>
          <w:p w14:paraId="3706A58E" w14:textId="77777777" w:rsidR="008D1E29" w:rsidRPr="00CF3C45" w:rsidRDefault="008D1E29" w:rsidP="008D1E29">
            <w:pPr>
              <w:spacing w:after="0" w:line="240" w:lineRule="auto"/>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Resultado operacional</w:t>
            </w:r>
          </w:p>
        </w:tc>
        <w:tc>
          <w:tcPr>
            <w:tcW w:w="448" w:type="pct"/>
            <w:tcBorders>
              <w:top w:val="nil"/>
              <w:left w:val="nil"/>
              <w:bottom w:val="nil"/>
              <w:right w:val="nil"/>
            </w:tcBorders>
            <w:shd w:val="clear" w:color="auto" w:fill="auto"/>
            <w:vAlign w:val="center"/>
            <w:hideMark/>
          </w:tcPr>
          <w:p w14:paraId="150A119B" w14:textId="7FC09FF3"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1.926.711</w:t>
            </w:r>
          </w:p>
        </w:tc>
        <w:tc>
          <w:tcPr>
            <w:tcW w:w="448" w:type="pct"/>
            <w:tcBorders>
              <w:top w:val="nil"/>
              <w:left w:val="nil"/>
              <w:bottom w:val="nil"/>
              <w:right w:val="nil"/>
            </w:tcBorders>
            <w:shd w:val="clear" w:color="auto" w:fill="auto"/>
            <w:vAlign w:val="center"/>
            <w:hideMark/>
          </w:tcPr>
          <w:p w14:paraId="3E5212B1" w14:textId="761B3D41"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780.543</w:t>
            </w:r>
          </w:p>
        </w:tc>
        <w:tc>
          <w:tcPr>
            <w:tcW w:w="501" w:type="pct"/>
            <w:tcBorders>
              <w:top w:val="nil"/>
              <w:left w:val="nil"/>
              <w:bottom w:val="nil"/>
              <w:right w:val="nil"/>
            </w:tcBorders>
            <w:shd w:val="clear" w:color="auto" w:fill="auto"/>
            <w:vAlign w:val="center"/>
            <w:hideMark/>
          </w:tcPr>
          <w:p w14:paraId="6DA3F0A8" w14:textId="29D7F50E"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3.499.833</w:t>
            </w:r>
          </w:p>
        </w:tc>
        <w:tc>
          <w:tcPr>
            <w:tcW w:w="506" w:type="pct"/>
            <w:tcBorders>
              <w:top w:val="nil"/>
              <w:left w:val="nil"/>
              <w:bottom w:val="nil"/>
              <w:right w:val="nil"/>
            </w:tcBorders>
            <w:shd w:val="clear" w:color="auto" w:fill="auto"/>
            <w:vAlign w:val="center"/>
            <w:hideMark/>
          </w:tcPr>
          <w:p w14:paraId="45544D80" w14:textId="3B20521C"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190.971</w:t>
            </w:r>
          </w:p>
        </w:tc>
        <w:tc>
          <w:tcPr>
            <w:tcW w:w="449" w:type="pct"/>
            <w:tcBorders>
              <w:top w:val="nil"/>
              <w:left w:val="nil"/>
              <w:bottom w:val="nil"/>
              <w:right w:val="nil"/>
            </w:tcBorders>
            <w:shd w:val="clear" w:color="auto" w:fill="auto"/>
            <w:vAlign w:val="center"/>
            <w:hideMark/>
          </w:tcPr>
          <w:p w14:paraId="4E2DF3B4" w14:textId="6D4A75C5"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35.715</w:t>
            </w:r>
          </w:p>
        </w:tc>
        <w:tc>
          <w:tcPr>
            <w:tcW w:w="453" w:type="pct"/>
            <w:tcBorders>
              <w:top w:val="nil"/>
              <w:left w:val="nil"/>
              <w:bottom w:val="nil"/>
              <w:right w:val="nil"/>
            </w:tcBorders>
            <w:shd w:val="clear" w:color="auto" w:fill="auto"/>
            <w:vAlign w:val="center"/>
            <w:hideMark/>
          </w:tcPr>
          <w:p w14:paraId="53EB0FD0" w14:textId="5AECB400"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1.266.784</w:t>
            </w:r>
          </w:p>
        </w:tc>
        <w:tc>
          <w:tcPr>
            <w:tcW w:w="443" w:type="pct"/>
            <w:tcBorders>
              <w:top w:val="nil"/>
              <w:left w:val="nil"/>
              <w:bottom w:val="nil"/>
              <w:right w:val="nil"/>
            </w:tcBorders>
            <w:shd w:val="clear" w:color="auto" w:fill="auto"/>
            <w:vAlign w:val="center"/>
            <w:hideMark/>
          </w:tcPr>
          <w:p w14:paraId="7BCA8D14" w14:textId="4A9CB251"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7.700.557</w:t>
            </w:r>
          </w:p>
        </w:tc>
      </w:tr>
      <w:tr w:rsidR="008D1E29" w:rsidRPr="00CF3C45" w14:paraId="6536335F" w14:textId="77777777" w:rsidTr="00D51A16">
        <w:trPr>
          <w:trHeight w:val="255"/>
        </w:trPr>
        <w:tc>
          <w:tcPr>
            <w:tcW w:w="1753" w:type="pct"/>
            <w:tcBorders>
              <w:top w:val="nil"/>
              <w:left w:val="nil"/>
              <w:bottom w:val="nil"/>
              <w:right w:val="nil"/>
            </w:tcBorders>
            <w:shd w:val="clear" w:color="auto" w:fill="auto"/>
            <w:vAlign w:val="center"/>
            <w:hideMark/>
          </w:tcPr>
          <w:p w14:paraId="3E744AB8" w14:textId="77777777" w:rsidR="008D1E29" w:rsidRPr="00CF3C45" w:rsidRDefault="008D1E29" w:rsidP="008D1E29">
            <w:pPr>
              <w:spacing w:after="0" w:line="240" w:lineRule="auto"/>
              <w:ind w:firstLineChars="100" w:firstLine="180"/>
              <w:rPr>
                <w:rFonts w:ascii="Calibri Light" w:eastAsia="Times New Roman" w:hAnsi="Calibri Light" w:cs="Calibri Light"/>
                <w:color w:val="005CA9"/>
                <w:sz w:val="18"/>
                <w:szCs w:val="18"/>
                <w:lang w:eastAsia="pt-BR"/>
              </w:rPr>
            </w:pPr>
            <w:r w:rsidRPr="00CF3C45">
              <w:rPr>
                <w:rFonts w:ascii="Calibri Light" w:eastAsia="Times New Roman" w:hAnsi="Calibri Light" w:cs="Calibri Light"/>
                <w:color w:val="005CA9"/>
                <w:sz w:val="18"/>
                <w:szCs w:val="18"/>
                <w:lang w:eastAsia="pt-BR"/>
              </w:rPr>
              <w:t>Ganhos ou perdas com ativos não correntes</w:t>
            </w:r>
          </w:p>
        </w:tc>
        <w:tc>
          <w:tcPr>
            <w:tcW w:w="448" w:type="pct"/>
            <w:tcBorders>
              <w:top w:val="nil"/>
              <w:left w:val="nil"/>
              <w:bottom w:val="nil"/>
              <w:right w:val="nil"/>
            </w:tcBorders>
            <w:shd w:val="clear" w:color="auto" w:fill="auto"/>
            <w:vAlign w:val="center"/>
            <w:hideMark/>
          </w:tcPr>
          <w:p w14:paraId="0E634552" w14:textId="3B500BB2"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(75.547)</w:t>
            </w:r>
          </w:p>
        </w:tc>
        <w:tc>
          <w:tcPr>
            <w:tcW w:w="448" w:type="pct"/>
            <w:tcBorders>
              <w:top w:val="nil"/>
              <w:left w:val="nil"/>
              <w:bottom w:val="nil"/>
              <w:right w:val="nil"/>
            </w:tcBorders>
            <w:shd w:val="clear" w:color="auto" w:fill="auto"/>
            <w:vAlign w:val="center"/>
            <w:hideMark/>
          </w:tcPr>
          <w:p w14:paraId="1167116A" w14:textId="33019270"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hideMark/>
          </w:tcPr>
          <w:p w14:paraId="3A13D2F2" w14:textId="7A1F74F1"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259053AD" w14:textId="6C12ECF7"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CE6CB72" w14:textId="4B58DA06"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hideMark/>
          </w:tcPr>
          <w:p w14:paraId="2D17A5B6" w14:textId="606FA4ED"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7F3D1406" w14:textId="2E11FEE6"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(75.547)</w:t>
            </w:r>
          </w:p>
        </w:tc>
      </w:tr>
      <w:tr w:rsidR="008D1E29" w:rsidRPr="00CF3C45" w14:paraId="0DFF75D6" w14:textId="77777777" w:rsidTr="00D51A16">
        <w:trPr>
          <w:trHeight w:val="255"/>
        </w:trPr>
        <w:tc>
          <w:tcPr>
            <w:tcW w:w="1753" w:type="pct"/>
            <w:tcBorders>
              <w:top w:val="nil"/>
              <w:left w:val="nil"/>
              <w:bottom w:val="nil"/>
              <w:right w:val="nil"/>
            </w:tcBorders>
            <w:shd w:val="clear" w:color="auto" w:fill="auto"/>
            <w:vAlign w:val="center"/>
            <w:hideMark/>
          </w:tcPr>
          <w:p w14:paraId="6B5DB3D4" w14:textId="77777777" w:rsidR="008D1E29" w:rsidRPr="00CF3C45" w:rsidRDefault="008D1E29" w:rsidP="008D1E29">
            <w:pPr>
              <w:spacing w:after="0" w:line="240" w:lineRule="auto"/>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Resultado antes dos impostos e participações</w:t>
            </w:r>
          </w:p>
        </w:tc>
        <w:tc>
          <w:tcPr>
            <w:tcW w:w="448" w:type="pct"/>
            <w:tcBorders>
              <w:top w:val="nil"/>
              <w:left w:val="nil"/>
              <w:bottom w:val="nil"/>
              <w:right w:val="nil"/>
            </w:tcBorders>
            <w:shd w:val="clear" w:color="auto" w:fill="auto"/>
            <w:vAlign w:val="center"/>
            <w:hideMark/>
          </w:tcPr>
          <w:p w14:paraId="04C8B093" w14:textId="74249B76"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1.851.164</w:t>
            </w:r>
          </w:p>
        </w:tc>
        <w:tc>
          <w:tcPr>
            <w:tcW w:w="448" w:type="pct"/>
            <w:tcBorders>
              <w:top w:val="nil"/>
              <w:left w:val="nil"/>
              <w:bottom w:val="nil"/>
              <w:right w:val="nil"/>
            </w:tcBorders>
            <w:shd w:val="clear" w:color="auto" w:fill="auto"/>
            <w:vAlign w:val="center"/>
            <w:hideMark/>
          </w:tcPr>
          <w:p w14:paraId="222AA1E4" w14:textId="5D2B436E"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780.543</w:t>
            </w:r>
          </w:p>
        </w:tc>
        <w:tc>
          <w:tcPr>
            <w:tcW w:w="501" w:type="pct"/>
            <w:tcBorders>
              <w:top w:val="nil"/>
              <w:left w:val="nil"/>
              <w:bottom w:val="nil"/>
              <w:right w:val="nil"/>
            </w:tcBorders>
            <w:shd w:val="clear" w:color="auto" w:fill="auto"/>
            <w:vAlign w:val="center"/>
            <w:hideMark/>
          </w:tcPr>
          <w:p w14:paraId="58915AEE" w14:textId="63812A69"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3.499.833</w:t>
            </w:r>
          </w:p>
        </w:tc>
        <w:tc>
          <w:tcPr>
            <w:tcW w:w="506" w:type="pct"/>
            <w:tcBorders>
              <w:top w:val="nil"/>
              <w:left w:val="nil"/>
              <w:bottom w:val="nil"/>
              <w:right w:val="nil"/>
            </w:tcBorders>
            <w:shd w:val="clear" w:color="auto" w:fill="auto"/>
            <w:vAlign w:val="center"/>
            <w:hideMark/>
          </w:tcPr>
          <w:p w14:paraId="5B5A31A7" w14:textId="082F6CEB"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190.971</w:t>
            </w:r>
          </w:p>
        </w:tc>
        <w:tc>
          <w:tcPr>
            <w:tcW w:w="449" w:type="pct"/>
            <w:tcBorders>
              <w:top w:val="nil"/>
              <w:left w:val="nil"/>
              <w:bottom w:val="nil"/>
              <w:right w:val="nil"/>
            </w:tcBorders>
            <w:shd w:val="clear" w:color="auto" w:fill="auto"/>
            <w:vAlign w:val="center"/>
            <w:hideMark/>
          </w:tcPr>
          <w:p w14:paraId="2E2FC1AA" w14:textId="1A5ABAC0"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35.715</w:t>
            </w:r>
          </w:p>
        </w:tc>
        <w:tc>
          <w:tcPr>
            <w:tcW w:w="453" w:type="pct"/>
            <w:tcBorders>
              <w:top w:val="nil"/>
              <w:left w:val="nil"/>
              <w:bottom w:val="nil"/>
              <w:right w:val="nil"/>
            </w:tcBorders>
            <w:shd w:val="clear" w:color="auto" w:fill="auto"/>
            <w:vAlign w:val="center"/>
            <w:hideMark/>
          </w:tcPr>
          <w:p w14:paraId="7925631B" w14:textId="1656A2F7"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1.266.784</w:t>
            </w:r>
          </w:p>
        </w:tc>
        <w:tc>
          <w:tcPr>
            <w:tcW w:w="443" w:type="pct"/>
            <w:tcBorders>
              <w:top w:val="nil"/>
              <w:left w:val="nil"/>
              <w:bottom w:val="nil"/>
              <w:right w:val="nil"/>
            </w:tcBorders>
            <w:shd w:val="clear" w:color="auto" w:fill="auto"/>
            <w:vAlign w:val="center"/>
            <w:hideMark/>
          </w:tcPr>
          <w:p w14:paraId="2A580689" w14:textId="3D5A53FE"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7.625.010</w:t>
            </w:r>
          </w:p>
        </w:tc>
      </w:tr>
      <w:tr w:rsidR="008D1E29" w:rsidRPr="00CF3C45" w14:paraId="4F56DDBE" w14:textId="77777777" w:rsidTr="00D51A16">
        <w:trPr>
          <w:trHeight w:val="255"/>
        </w:trPr>
        <w:tc>
          <w:tcPr>
            <w:tcW w:w="1753" w:type="pct"/>
            <w:tcBorders>
              <w:top w:val="nil"/>
              <w:left w:val="nil"/>
              <w:bottom w:val="nil"/>
              <w:right w:val="nil"/>
            </w:tcBorders>
            <w:shd w:val="clear" w:color="auto" w:fill="auto"/>
            <w:vAlign w:val="center"/>
            <w:hideMark/>
          </w:tcPr>
          <w:p w14:paraId="1C5851D6" w14:textId="77777777" w:rsidR="008D1E29" w:rsidRPr="00CF3C45" w:rsidRDefault="008D1E29" w:rsidP="008D1E29">
            <w:pPr>
              <w:spacing w:after="0" w:line="240" w:lineRule="auto"/>
              <w:ind w:firstLineChars="100" w:firstLine="180"/>
              <w:rPr>
                <w:rFonts w:ascii="Calibri Light" w:eastAsia="Times New Roman" w:hAnsi="Calibri Light" w:cs="Calibri Light"/>
                <w:color w:val="005CA9"/>
                <w:sz w:val="18"/>
                <w:szCs w:val="18"/>
                <w:lang w:eastAsia="pt-BR"/>
              </w:rPr>
            </w:pPr>
            <w:r w:rsidRPr="00CF3C45">
              <w:rPr>
                <w:rFonts w:ascii="Calibri Light" w:eastAsia="Times New Roman" w:hAnsi="Calibri Light" w:cs="Calibri Light"/>
                <w:color w:val="005CA9"/>
                <w:sz w:val="18"/>
                <w:szCs w:val="18"/>
                <w:lang w:eastAsia="pt-BR"/>
              </w:rPr>
              <w:t>Tributos sobre lucro</w:t>
            </w:r>
          </w:p>
        </w:tc>
        <w:tc>
          <w:tcPr>
            <w:tcW w:w="448" w:type="pct"/>
            <w:tcBorders>
              <w:top w:val="nil"/>
              <w:left w:val="nil"/>
              <w:bottom w:val="nil"/>
              <w:right w:val="nil"/>
            </w:tcBorders>
            <w:shd w:val="clear" w:color="auto" w:fill="auto"/>
            <w:vAlign w:val="center"/>
            <w:hideMark/>
          </w:tcPr>
          <w:p w14:paraId="03482FF9" w14:textId="5242256F"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(687.406)</w:t>
            </w:r>
          </w:p>
        </w:tc>
        <w:tc>
          <w:tcPr>
            <w:tcW w:w="448" w:type="pct"/>
            <w:tcBorders>
              <w:top w:val="nil"/>
              <w:left w:val="nil"/>
              <w:bottom w:val="nil"/>
              <w:right w:val="nil"/>
            </w:tcBorders>
            <w:shd w:val="clear" w:color="auto" w:fill="auto"/>
            <w:vAlign w:val="center"/>
            <w:hideMark/>
          </w:tcPr>
          <w:p w14:paraId="036523E6" w14:textId="5A51C2DC"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(9.462)</w:t>
            </w:r>
          </w:p>
        </w:tc>
        <w:tc>
          <w:tcPr>
            <w:tcW w:w="501" w:type="pct"/>
            <w:tcBorders>
              <w:top w:val="nil"/>
              <w:left w:val="nil"/>
              <w:bottom w:val="nil"/>
              <w:right w:val="nil"/>
            </w:tcBorders>
            <w:shd w:val="clear" w:color="auto" w:fill="auto"/>
            <w:vAlign w:val="center"/>
            <w:hideMark/>
          </w:tcPr>
          <w:p w14:paraId="5A1EEA20" w14:textId="50735925"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(1.402.007)</w:t>
            </w:r>
          </w:p>
        </w:tc>
        <w:tc>
          <w:tcPr>
            <w:tcW w:w="506" w:type="pct"/>
            <w:tcBorders>
              <w:top w:val="nil"/>
              <w:left w:val="nil"/>
              <w:bottom w:val="nil"/>
              <w:right w:val="nil"/>
            </w:tcBorders>
            <w:shd w:val="clear" w:color="auto" w:fill="auto"/>
            <w:vAlign w:val="center"/>
            <w:hideMark/>
          </w:tcPr>
          <w:p w14:paraId="6F08A79A" w14:textId="64F63A3E"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(63.028)</w:t>
            </w:r>
          </w:p>
        </w:tc>
        <w:tc>
          <w:tcPr>
            <w:tcW w:w="449" w:type="pct"/>
            <w:tcBorders>
              <w:top w:val="nil"/>
              <w:left w:val="nil"/>
              <w:bottom w:val="nil"/>
              <w:right w:val="nil"/>
            </w:tcBorders>
            <w:shd w:val="clear" w:color="auto" w:fill="auto"/>
            <w:vAlign w:val="center"/>
            <w:hideMark/>
          </w:tcPr>
          <w:p w14:paraId="3A12B5A2" w14:textId="1163CB49"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(12.210)</w:t>
            </w:r>
          </w:p>
        </w:tc>
        <w:tc>
          <w:tcPr>
            <w:tcW w:w="453" w:type="pct"/>
            <w:tcBorders>
              <w:top w:val="nil"/>
              <w:left w:val="nil"/>
              <w:bottom w:val="nil"/>
              <w:right w:val="nil"/>
            </w:tcBorders>
            <w:shd w:val="clear" w:color="auto" w:fill="auto"/>
            <w:vAlign w:val="center"/>
            <w:hideMark/>
          </w:tcPr>
          <w:p w14:paraId="7ACED6E6" w14:textId="3F87D30C"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(430.710)</w:t>
            </w:r>
          </w:p>
        </w:tc>
        <w:tc>
          <w:tcPr>
            <w:tcW w:w="443" w:type="pct"/>
            <w:tcBorders>
              <w:top w:val="nil"/>
              <w:left w:val="nil"/>
              <w:bottom w:val="nil"/>
              <w:right w:val="nil"/>
            </w:tcBorders>
            <w:shd w:val="clear" w:color="auto" w:fill="auto"/>
            <w:vAlign w:val="center"/>
            <w:hideMark/>
          </w:tcPr>
          <w:p w14:paraId="6C172798" w14:textId="33425A82"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(2.604.823)</w:t>
            </w:r>
          </w:p>
        </w:tc>
      </w:tr>
      <w:tr w:rsidR="008D1E29" w:rsidRPr="00CF3C45" w14:paraId="428B45FF" w14:textId="77777777" w:rsidTr="00D51A16">
        <w:trPr>
          <w:trHeight w:val="255"/>
        </w:trPr>
        <w:tc>
          <w:tcPr>
            <w:tcW w:w="1753" w:type="pct"/>
            <w:tcBorders>
              <w:top w:val="nil"/>
              <w:left w:val="nil"/>
              <w:bottom w:val="nil"/>
              <w:right w:val="nil"/>
            </w:tcBorders>
            <w:shd w:val="clear" w:color="auto" w:fill="auto"/>
            <w:vAlign w:val="center"/>
            <w:hideMark/>
          </w:tcPr>
          <w:p w14:paraId="52858EAD" w14:textId="77777777" w:rsidR="008D1E29" w:rsidRPr="00CF3C45" w:rsidRDefault="008D1E29" w:rsidP="008D1E29">
            <w:pPr>
              <w:spacing w:after="0" w:line="240" w:lineRule="auto"/>
              <w:ind w:firstLineChars="100" w:firstLine="180"/>
              <w:rPr>
                <w:rFonts w:ascii="Calibri Light" w:eastAsia="Times New Roman" w:hAnsi="Calibri Light" w:cs="Calibri Light"/>
                <w:color w:val="005CA9"/>
                <w:sz w:val="18"/>
                <w:szCs w:val="18"/>
                <w:lang w:eastAsia="pt-BR"/>
              </w:rPr>
            </w:pPr>
            <w:r w:rsidRPr="00CF3C45">
              <w:rPr>
                <w:rFonts w:ascii="Calibri Light" w:eastAsia="Times New Roman" w:hAnsi="Calibri Light" w:cs="Calibri Light"/>
                <w:color w:val="005CA9"/>
                <w:sz w:val="18"/>
                <w:szCs w:val="18"/>
                <w:lang w:eastAsia="pt-BR"/>
              </w:rPr>
              <w:t>Participações sobre o resultado</w:t>
            </w:r>
          </w:p>
        </w:tc>
        <w:tc>
          <w:tcPr>
            <w:tcW w:w="448" w:type="pct"/>
            <w:tcBorders>
              <w:top w:val="nil"/>
              <w:left w:val="nil"/>
              <w:bottom w:val="nil"/>
              <w:right w:val="nil"/>
            </w:tcBorders>
            <w:shd w:val="clear" w:color="auto" w:fill="auto"/>
            <w:vAlign w:val="center"/>
            <w:hideMark/>
          </w:tcPr>
          <w:p w14:paraId="68BF55B7" w14:textId="22D1B60A"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0F4849A4" w14:textId="0440B241"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hideMark/>
          </w:tcPr>
          <w:p w14:paraId="633DCB3A" w14:textId="2F2D534A"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54AA682E" w14:textId="69C31AA4"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(6.199)</w:t>
            </w:r>
          </w:p>
        </w:tc>
        <w:tc>
          <w:tcPr>
            <w:tcW w:w="449" w:type="pct"/>
            <w:tcBorders>
              <w:top w:val="nil"/>
              <w:left w:val="nil"/>
              <w:bottom w:val="nil"/>
              <w:right w:val="nil"/>
            </w:tcBorders>
            <w:shd w:val="clear" w:color="auto" w:fill="auto"/>
            <w:vAlign w:val="center"/>
            <w:hideMark/>
          </w:tcPr>
          <w:p w14:paraId="286B8D12" w14:textId="04FC273B"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hideMark/>
          </w:tcPr>
          <w:p w14:paraId="410FB5A5" w14:textId="4F8C8598"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12B84712" w14:textId="2EA2C42D"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(6.199)</w:t>
            </w:r>
          </w:p>
        </w:tc>
      </w:tr>
      <w:tr w:rsidR="008D1E29" w:rsidRPr="00CF3C45" w14:paraId="46D808E6" w14:textId="77777777" w:rsidTr="00D51A16">
        <w:trPr>
          <w:trHeight w:val="255"/>
        </w:trPr>
        <w:tc>
          <w:tcPr>
            <w:tcW w:w="1753" w:type="pct"/>
            <w:tcBorders>
              <w:top w:val="nil"/>
              <w:left w:val="nil"/>
              <w:bottom w:val="nil"/>
              <w:right w:val="nil"/>
            </w:tcBorders>
            <w:shd w:val="clear" w:color="auto" w:fill="auto"/>
            <w:vAlign w:val="center"/>
            <w:hideMark/>
          </w:tcPr>
          <w:p w14:paraId="740913E9" w14:textId="77777777" w:rsidR="008D1E29" w:rsidRPr="00CF3C45" w:rsidRDefault="008D1E29" w:rsidP="008D1E29">
            <w:pPr>
              <w:spacing w:after="0" w:line="240" w:lineRule="auto"/>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Lucro líquido das operações continuadas</w:t>
            </w:r>
          </w:p>
        </w:tc>
        <w:tc>
          <w:tcPr>
            <w:tcW w:w="448" w:type="pct"/>
            <w:tcBorders>
              <w:top w:val="nil"/>
              <w:left w:val="nil"/>
              <w:bottom w:val="nil"/>
              <w:right w:val="nil"/>
            </w:tcBorders>
            <w:shd w:val="clear" w:color="auto" w:fill="auto"/>
            <w:vAlign w:val="center"/>
            <w:hideMark/>
          </w:tcPr>
          <w:p w14:paraId="1B4DCE67" w14:textId="5B6DBFB3"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1.163.758</w:t>
            </w:r>
          </w:p>
        </w:tc>
        <w:tc>
          <w:tcPr>
            <w:tcW w:w="448" w:type="pct"/>
            <w:tcBorders>
              <w:top w:val="nil"/>
              <w:left w:val="nil"/>
              <w:bottom w:val="nil"/>
              <w:right w:val="nil"/>
            </w:tcBorders>
            <w:shd w:val="clear" w:color="auto" w:fill="auto"/>
            <w:vAlign w:val="center"/>
            <w:hideMark/>
          </w:tcPr>
          <w:p w14:paraId="12F40988" w14:textId="2CA3C571"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771.081</w:t>
            </w:r>
          </w:p>
        </w:tc>
        <w:tc>
          <w:tcPr>
            <w:tcW w:w="501" w:type="pct"/>
            <w:tcBorders>
              <w:top w:val="nil"/>
              <w:left w:val="nil"/>
              <w:bottom w:val="nil"/>
              <w:right w:val="nil"/>
            </w:tcBorders>
            <w:shd w:val="clear" w:color="auto" w:fill="auto"/>
            <w:vAlign w:val="center"/>
            <w:hideMark/>
          </w:tcPr>
          <w:p w14:paraId="371E5E27" w14:textId="4F5E6105"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2.097.826</w:t>
            </w:r>
          </w:p>
        </w:tc>
        <w:tc>
          <w:tcPr>
            <w:tcW w:w="506" w:type="pct"/>
            <w:tcBorders>
              <w:top w:val="nil"/>
              <w:left w:val="nil"/>
              <w:bottom w:val="nil"/>
              <w:right w:val="nil"/>
            </w:tcBorders>
            <w:shd w:val="clear" w:color="auto" w:fill="auto"/>
            <w:vAlign w:val="center"/>
            <w:hideMark/>
          </w:tcPr>
          <w:p w14:paraId="230EDD67" w14:textId="50D184B8"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121.744</w:t>
            </w:r>
          </w:p>
        </w:tc>
        <w:tc>
          <w:tcPr>
            <w:tcW w:w="449" w:type="pct"/>
            <w:tcBorders>
              <w:top w:val="nil"/>
              <w:left w:val="nil"/>
              <w:bottom w:val="nil"/>
              <w:right w:val="nil"/>
            </w:tcBorders>
            <w:shd w:val="clear" w:color="auto" w:fill="auto"/>
            <w:vAlign w:val="center"/>
            <w:hideMark/>
          </w:tcPr>
          <w:p w14:paraId="0C508D17" w14:textId="1B8D4050"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23.505</w:t>
            </w:r>
          </w:p>
        </w:tc>
        <w:tc>
          <w:tcPr>
            <w:tcW w:w="453" w:type="pct"/>
            <w:tcBorders>
              <w:top w:val="nil"/>
              <w:left w:val="nil"/>
              <w:bottom w:val="nil"/>
              <w:right w:val="nil"/>
            </w:tcBorders>
            <w:shd w:val="clear" w:color="auto" w:fill="auto"/>
            <w:vAlign w:val="center"/>
            <w:hideMark/>
          </w:tcPr>
          <w:p w14:paraId="09416893" w14:textId="493DDA56"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836.074</w:t>
            </w:r>
          </w:p>
        </w:tc>
        <w:tc>
          <w:tcPr>
            <w:tcW w:w="443" w:type="pct"/>
            <w:tcBorders>
              <w:top w:val="nil"/>
              <w:left w:val="nil"/>
              <w:bottom w:val="nil"/>
              <w:right w:val="nil"/>
            </w:tcBorders>
            <w:shd w:val="clear" w:color="auto" w:fill="auto"/>
            <w:vAlign w:val="center"/>
            <w:hideMark/>
          </w:tcPr>
          <w:p w14:paraId="2D55923D" w14:textId="17DFBFF5"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5.013.988</w:t>
            </w:r>
          </w:p>
        </w:tc>
      </w:tr>
      <w:tr w:rsidR="008D1E29" w:rsidRPr="00CF3C45" w14:paraId="7EEE3C45" w14:textId="77777777" w:rsidTr="00D51A16">
        <w:trPr>
          <w:trHeight w:val="255"/>
        </w:trPr>
        <w:tc>
          <w:tcPr>
            <w:tcW w:w="1753" w:type="pct"/>
            <w:tcBorders>
              <w:top w:val="nil"/>
              <w:left w:val="nil"/>
              <w:bottom w:val="nil"/>
              <w:right w:val="nil"/>
            </w:tcBorders>
            <w:shd w:val="clear" w:color="auto" w:fill="auto"/>
            <w:vAlign w:val="center"/>
            <w:hideMark/>
          </w:tcPr>
          <w:p w14:paraId="68DA381E" w14:textId="77777777" w:rsidR="008D1E29" w:rsidRPr="00CF3C45" w:rsidRDefault="008D1E29" w:rsidP="008D1E29">
            <w:pPr>
              <w:spacing w:after="0" w:line="240" w:lineRule="auto"/>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Lucro líquido das operações descontinuadas</w:t>
            </w:r>
          </w:p>
        </w:tc>
        <w:tc>
          <w:tcPr>
            <w:tcW w:w="448" w:type="pct"/>
            <w:tcBorders>
              <w:top w:val="nil"/>
              <w:left w:val="nil"/>
              <w:bottom w:val="nil"/>
              <w:right w:val="nil"/>
            </w:tcBorders>
            <w:shd w:val="clear" w:color="auto" w:fill="auto"/>
            <w:vAlign w:val="center"/>
            <w:hideMark/>
          </w:tcPr>
          <w:p w14:paraId="16A7CB91" w14:textId="43C35F3B" w:rsidR="008D1E29" w:rsidRPr="00CF3C45" w:rsidRDefault="008D1E29" w:rsidP="008D1E2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8" w:type="pct"/>
            <w:tcBorders>
              <w:top w:val="nil"/>
              <w:left w:val="nil"/>
              <w:bottom w:val="nil"/>
              <w:right w:val="nil"/>
            </w:tcBorders>
            <w:shd w:val="clear" w:color="auto" w:fill="auto"/>
            <w:vAlign w:val="center"/>
            <w:hideMark/>
          </w:tcPr>
          <w:p w14:paraId="3E392609" w14:textId="7E709FF5" w:rsidR="008D1E29" w:rsidRPr="00CF3C45" w:rsidRDefault="008D1E29" w:rsidP="008D1E2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1" w:type="pct"/>
            <w:tcBorders>
              <w:top w:val="nil"/>
              <w:left w:val="nil"/>
              <w:bottom w:val="nil"/>
              <w:right w:val="nil"/>
            </w:tcBorders>
            <w:shd w:val="clear" w:color="auto" w:fill="auto"/>
            <w:vAlign w:val="center"/>
            <w:hideMark/>
          </w:tcPr>
          <w:p w14:paraId="3174EF21" w14:textId="6AA24F0D" w:rsidR="008D1E29" w:rsidRPr="00CF3C45" w:rsidRDefault="008D1E29" w:rsidP="008D1E2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6" w:type="pct"/>
            <w:tcBorders>
              <w:top w:val="nil"/>
              <w:left w:val="nil"/>
              <w:bottom w:val="nil"/>
              <w:right w:val="nil"/>
            </w:tcBorders>
            <w:shd w:val="clear" w:color="auto" w:fill="auto"/>
            <w:vAlign w:val="center"/>
            <w:hideMark/>
          </w:tcPr>
          <w:p w14:paraId="6E067FE1" w14:textId="21DDD9DB" w:rsidR="008D1E29" w:rsidRPr="00CF3C45" w:rsidRDefault="008D1E29" w:rsidP="008D1E2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9" w:type="pct"/>
            <w:tcBorders>
              <w:top w:val="nil"/>
              <w:left w:val="nil"/>
              <w:bottom w:val="nil"/>
              <w:right w:val="nil"/>
            </w:tcBorders>
            <w:shd w:val="clear" w:color="auto" w:fill="auto"/>
            <w:vAlign w:val="center"/>
            <w:hideMark/>
          </w:tcPr>
          <w:p w14:paraId="0A64D21A" w14:textId="0626C103" w:rsidR="008D1E29" w:rsidRPr="00CF3C45" w:rsidRDefault="008D1E29" w:rsidP="008D1E2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53" w:type="pct"/>
            <w:tcBorders>
              <w:top w:val="nil"/>
              <w:left w:val="nil"/>
              <w:bottom w:val="nil"/>
              <w:right w:val="nil"/>
            </w:tcBorders>
            <w:shd w:val="clear" w:color="auto" w:fill="auto"/>
            <w:vAlign w:val="center"/>
            <w:hideMark/>
          </w:tcPr>
          <w:p w14:paraId="58DCF08F" w14:textId="513BB193" w:rsidR="008D1E29" w:rsidRPr="00CF3C45" w:rsidRDefault="008D1E29" w:rsidP="008D1E2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3" w:type="pct"/>
            <w:tcBorders>
              <w:top w:val="nil"/>
              <w:left w:val="nil"/>
              <w:bottom w:val="nil"/>
              <w:right w:val="nil"/>
            </w:tcBorders>
            <w:shd w:val="clear" w:color="auto" w:fill="auto"/>
            <w:vAlign w:val="center"/>
            <w:hideMark/>
          </w:tcPr>
          <w:p w14:paraId="2F0571DF" w14:textId="0B935F22" w:rsidR="008D1E29" w:rsidRPr="00CF3C45" w:rsidRDefault="008D1E29" w:rsidP="008D1E2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8D1E29" w:rsidRPr="00CF3C45" w14:paraId="606DE46B" w14:textId="77777777" w:rsidTr="00D51A16">
        <w:trPr>
          <w:trHeight w:val="255"/>
        </w:trPr>
        <w:tc>
          <w:tcPr>
            <w:tcW w:w="1753" w:type="pct"/>
            <w:tcBorders>
              <w:top w:val="nil"/>
              <w:left w:val="nil"/>
              <w:bottom w:val="nil"/>
              <w:right w:val="nil"/>
            </w:tcBorders>
            <w:shd w:val="clear" w:color="auto" w:fill="auto"/>
            <w:vAlign w:val="center"/>
            <w:hideMark/>
          </w:tcPr>
          <w:p w14:paraId="148B0F1E" w14:textId="77777777" w:rsidR="008D1E29" w:rsidRPr="00CF3C45" w:rsidRDefault="008D1E29" w:rsidP="008D1E29">
            <w:pPr>
              <w:spacing w:after="0" w:line="240" w:lineRule="auto"/>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Lucro líquido do exercício</w:t>
            </w:r>
          </w:p>
        </w:tc>
        <w:tc>
          <w:tcPr>
            <w:tcW w:w="448" w:type="pct"/>
            <w:tcBorders>
              <w:top w:val="nil"/>
              <w:left w:val="nil"/>
              <w:bottom w:val="nil"/>
              <w:right w:val="nil"/>
            </w:tcBorders>
            <w:shd w:val="clear" w:color="auto" w:fill="auto"/>
            <w:vAlign w:val="center"/>
            <w:hideMark/>
          </w:tcPr>
          <w:p w14:paraId="35CFA2AD" w14:textId="5816FE46"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1.163.758</w:t>
            </w:r>
          </w:p>
        </w:tc>
        <w:tc>
          <w:tcPr>
            <w:tcW w:w="448" w:type="pct"/>
            <w:tcBorders>
              <w:top w:val="nil"/>
              <w:left w:val="nil"/>
              <w:bottom w:val="nil"/>
              <w:right w:val="nil"/>
            </w:tcBorders>
            <w:shd w:val="clear" w:color="auto" w:fill="auto"/>
            <w:vAlign w:val="center"/>
            <w:hideMark/>
          </w:tcPr>
          <w:p w14:paraId="79A0AA33" w14:textId="127ECA2B"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771.081</w:t>
            </w:r>
          </w:p>
        </w:tc>
        <w:tc>
          <w:tcPr>
            <w:tcW w:w="501" w:type="pct"/>
            <w:tcBorders>
              <w:top w:val="nil"/>
              <w:left w:val="nil"/>
              <w:bottom w:val="nil"/>
              <w:right w:val="nil"/>
            </w:tcBorders>
            <w:shd w:val="clear" w:color="auto" w:fill="auto"/>
            <w:vAlign w:val="center"/>
            <w:hideMark/>
          </w:tcPr>
          <w:p w14:paraId="23AE6130" w14:textId="1FDE13FF"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2.097.826</w:t>
            </w:r>
          </w:p>
        </w:tc>
        <w:tc>
          <w:tcPr>
            <w:tcW w:w="506" w:type="pct"/>
            <w:tcBorders>
              <w:top w:val="nil"/>
              <w:left w:val="nil"/>
              <w:bottom w:val="nil"/>
              <w:right w:val="nil"/>
            </w:tcBorders>
            <w:shd w:val="clear" w:color="auto" w:fill="auto"/>
            <w:vAlign w:val="center"/>
            <w:hideMark/>
          </w:tcPr>
          <w:p w14:paraId="73D32F3F" w14:textId="34CF3341"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121.744</w:t>
            </w:r>
          </w:p>
        </w:tc>
        <w:tc>
          <w:tcPr>
            <w:tcW w:w="449" w:type="pct"/>
            <w:tcBorders>
              <w:top w:val="nil"/>
              <w:left w:val="nil"/>
              <w:bottom w:val="nil"/>
              <w:right w:val="nil"/>
            </w:tcBorders>
            <w:shd w:val="clear" w:color="auto" w:fill="auto"/>
            <w:vAlign w:val="center"/>
            <w:hideMark/>
          </w:tcPr>
          <w:p w14:paraId="07C888AA" w14:textId="49CB1189"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23.505</w:t>
            </w:r>
          </w:p>
        </w:tc>
        <w:tc>
          <w:tcPr>
            <w:tcW w:w="453" w:type="pct"/>
            <w:tcBorders>
              <w:top w:val="nil"/>
              <w:left w:val="nil"/>
              <w:bottom w:val="nil"/>
              <w:right w:val="nil"/>
            </w:tcBorders>
            <w:shd w:val="clear" w:color="auto" w:fill="auto"/>
            <w:vAlign w:val="center"/>
            <w:hideMark/>
          </w:tcPr>
          <w:p w14:paraId="332F9024" w14:textId="764E80D7"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836.074</w:t>
            </w:r>
          </w:p>
        </w:tc>
        <w:tc>
          <w:tcPr>
            <w:tcW w:w="443" w:type="pct"/>
            <w:tcBorders>
              <w:top w:val="nil"/>
              <w:left w:val="nil"/>
              <w:bottom w:val="nil"/>
              <w:right w:val="nil"/>
            </w:tcBorders>
            <w:shd w:val="clear" w:color="auto" w:fill="auto"/>
            <w:vAlign w:val="center"/>
            <w:hideMark/>
          </w:tcPr>
          <w:p w14:paraId="42B97943" w14:textId="0794107C"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5.013.988</w:t>
            </w:r>
          </w:p>
        </w:tc>
      </w:tr>
      <w:tr w:rsidR="008D1E29" w:rsidRPr="00CF3C45" w14:paraId="61A2D991" w14:textId="77777777" w:rsidTr="00D51A16">
        <w:trPr>
          <w:trHeight w:val="255"/>
        </w:trPr>
        <w:tc>
          <w:tcPr>
            <w:tcW w:w="1753" w:type="pct"/>
            <w:tcBorders>
              <w:top w:val="nil"/>
              <w:left w:val="nil"/>
              <w:bottom w:val="nil"/>
              <w:right w:val="nil"/>
            </w:tcBorders>
            <w:shd w:val="clear" w:color="auto" w:fill="auto"/>
            <w:vAlign w:val="center"/>
            <w:hideMark/>
          </w:tcPr>
          <w:p w14:paraId="72E0B7FB" w14:textId="77777777" w:rsidR="008D1E29" w:rsidRPr="00CF3C45" w:rsidRDefault="008D1E29" w:rsidP="008D1E29">
            <w:pPr>
              <w:spacing w:after="0" w:line="240" w:lineRule="auto"/>
              <w:rPr>
                <w:rFonts w:ascii="Calibri Light" w:eastAsia="Times New Roman" w:hAnsi="Calibri Light" w:cs="Calibri Light"/>
                <w:color w:val="005CA9"/>
                <w:sz w:val="18"/>
                <w:szCs w:val="18"/>
                <w:lang w:eastAsia="pt-BR"/>
              </w:rPr>
            </w:pPr>
            <w:r w:rsidRPr="00CF3C45">
              <w:rPr>
                <w:rFonts w:ascii="Calibri Light" w:eastAsia="Times New Roman" w:hAnsi="Calibri Light" w:cs="Calibri Light"/>
                <w:color w:val="005CA9"/>
                <w:sz w:val="18"/>
                <w:szCs w:val="18"/>
                <w:lang w:eastAsia="pt-BR"/>
              </w:rPr>
              <w:t>Atribuível a acionistas do Grupo</w:t>
            </w:r>
          </w:p>
        </w:tc>
        <w:tc>
          <w:tcPr>
            <w:tcW w:w="448" w:type="pct"/>
            <w:tcBorders>
              <w:top w:val="nil"/>
              <w:left w:val="nil"/>
              <w:bottom w:val="nil"/>
              <w:right w:val="nil"/>
            </w:tcBorders>
            <w:shd w:val="clear" w:color="auto" w:fill="auto"/>
            <w:vAlign w:val="center"/>
            <w:hideMark/>
          </w:tcPr>
          <w:p w14:paraId="31FF1397" w14:textId="50101DE4"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1.158.079</w:t>
            </w:r>
          </w:p>
        </w:tc>
        <w:tc>
          <w:tcPr>
            <w:tcW w:w="448" w:type="pct"/>
            <w:tcBorders>
              <w:top w:val="nil"/>
              <w:left w:val="nil"/>
              <w:bottom w:val="nil"/>
              <w:right w:val="nil"/>
            </w:tcBorders>
            <w:shd w:val="clear" w:color="auto" w:fill="auto"/>
            <w:vAlign w:val="center"/>
            <w:hideMark/>
          </w:tcPr>
          <w:p w14:paraId="219F67FE" w14:textId="5B08091C"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771.081</w:t>
            </w:r>
          </w:p>
        </w:tc>
        <w:tc>
          <w:tcPr>
            <w:tcW w:w="501" w:type="pct"/>
            <w:tcBorders>
              <w:top w:val="nil"/>
              <w:left w:val="nil"/>
              <w:bottom w:val="nil"/>
              <w:right w:val="nil"/>
            </w:tcBorders>
            <w:shd w:val="clear" w:color="auto" w:fill="auto"/>
            <w:vAlign w:val="center"/>
            <w:hideMark/>
          </w:tcPr>
          <w:p w14:paraId="7B653078" w14:textId="1A61AA94"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2.097.826</w:t>
            </w:r>
          </w:p>
        </w:tc>
        <w:tc>
          <w:tcPr>
            <w:tcW w:w="506" w:type="pct"/>
            <w:tcBorders>
              <w:top w:val="nil"/>
              <w:left w:val="nil"/>
              <w:bottom w:val="nil"/>
              <w:right w:val="nil"/>
            </w:tcBorders>
            <w:shd w:val="clear" w:color="auto" w:fill="auto"/>
            <w:vAlign w:val="center"/>
            <w:hideMark/>
          </w:tcPr>
          <w:p w14:paraId="74016A72" w14:textId="4DDF1619"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121.744</w:t>
            </w:r>
          </w:p>
        </w:tc>
        <w:tc>
          <w:tcPr>
            <w:tcW w:w="449" w:type="pct"/>
            <w:tcBorders>
              <w:top w:val="nil"/>
              <w:left w:val="nil"/>
              <w:bottom w:val="nil"/>
              <w:right w:val="nil"/>
            </w:tcBorders>
            <w:shd w:val="clear" w:color="auto" w:fill="auto"/>
            <w:vAlign w:val="center"/>
            <w:hideMark/>
          </w:tcPr>
          <w:p w14:paraId="755D852E" w14:textId="2722596F"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23.505</w:t>
            </w:r>
          </w:p>
        </w:tc>
        <w:tc>
          <w:tcPr>
            <w:tcW w:w="453" w:type="pct"/>
            <w:tcBorders>
              <w:top w:val="nil"/>
              <w:left w:val="nil"/>
              <w:bottom w:val="nil"/>
              <w:right w:val="nil"/>
            </w:tcBorders>
            <w:shd w:val="clear" w:color="auto" w:fill="auto"/>
            <w:vAlign w:val="center"/>
            <w:hideMark/>
          </w:tcPr>
          <w:p w14:paraId="1FCB39F6" w14:textId="51BE825B"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836.074</w:t>
            </w:r>
          </w:p>
        </w:tc>
        <w:tc>
          <w:tcPr>
            <w:tcW w:w="443" w:type="pct"/>
            <w:tcBorders>
              <w:top w:val="nil"/>
              <w:left w:val="nil"/>
              <w:bottom w:val="nil"/>
              <w:right w:val="nil"/>
            </w:tcBorders>
            <w:shd w:val="clear" w:color="auto" w:fill="auto"/>
            <w:vAlign w:val="center"/>
            <w:hideMark/>
          </w:tcPr>
          <w:p w14:paraId="527B5CC5" w14:textId="34686B5E"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5.008.309</w:t>
            </w:r>
          </w:p>
        </w:tc>
      </w:tr>
      <w:tr w:rsidR="008D1E29" w:rsidRPr="00CF3C45" w14:paraId="701F5C4F" w14:textId="77777777" w:rsidTr="00D51A16">
        <w:trPr>
          <w:trHeight w:val="255"/>
        </w:trPr>
        <w:tc>
          <w:tcPr>
            <w:tcW w:w="1753" w:type="pct"/>
            <w:tcBorders>
              <w:top w:val="nil"/>
              <w:left w:val="nil"/>
              <w:bottom w:val="nil"/>
              <w:right w:val="nil"/>
            </w:tcBorders>
            <w:shd w:val="clear" w:color="auto" w:fill="auto"/>
            <w:vAlign w:val="center"/>
            <w:hideMark/>
          </w:tcPr>
          <w:p w14:paraId="3F816E03" w14:textId="77777777" w:rsidR="008D1E29" w:rsidRPr="00CF3C45" w:rsidRDefault="008D1E29" w:rsidP="008D1E29">
            <w:pPr>
              <w:spacing w:after="0" w:line="240" w:lineRule="auto"/>
              <w:ind w:firstLineChars="100" w:firstLine="180"/>
              <w:rPr>
                <w:rFonts w:ascii="Calibri Light" w:eastAsia="Times New Roman" w:hAnsi="Calibri Light" w:cs="Calibri Light"/>
                <w:color w:val="005CA9"/>
                <w:sz w:val="18"/>
                <w:szCs w:val="18"/>
                <w:lang w:eastAsia="pt-BR"/>
              </w:rPr>
            </w:pPr>
            <w:r w:rsidRPr="00CF3C45">
              <w:rPr>
                <w:rFonts w:ascii="Calibri Light" w:eastAsia="Times New Roman" w:hAnsi="Calibri Light" w:cs="Calibri Light"/>
                <w:color w:val="005CA9"/>
                <w:sz w:val="18"/>
                <w:szCs w:val="18"/>
                <w:lang w:eastAsia="pt-BR"/>
              </w:rPr>
              <w:t>(+) Reversão ajuste de Consolidação</w:t>
            </w:r>
          </w:p>
        </w:tc>
        <w:tc>
          <w:tcPr>
            <w:tcW w:w="448" w:type="pct"/>
            <w:tcBorders>
              <w:top w:val="nil"/>
              <w:left w:val="nil"/>
              <w:bottom w:val="nil"/>
              <w:right w:val="nil"/>
            </w:tcBorders>
            <w:shd w:val="clear" w:color="auto" w:fill="auto"/>
            <w:vAlign w:val="center"/>
            <w:hideMark/>
          </w:tcPr>
          <w:p w14:paraId="636636DD" w14:textId="0223779C"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10.612</w:t>
            </w:r>
          </w:p>
        </w:tc>
        <w:tc>
          <w:tcPr>
            <w:tcW w:w="448" w:type="pct"/>
            <w:tcBorders>
              <w:top w:val="nil"/>
              <w:left w:val="nil"/>
              <w:bottom w:val="nil"/>
              <w:right w:val="nil"/>
            </w:tcBorders>
            <w:shd w:val="clear" w:color="auto" w:fill="auto"/>
            <w:vAlign w:val="center"/>
            <w:hideMark/>
          </w:tcPr>
          <w:p w14:paraId="6353AAF4" w14:textId="7560D2ED"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hideMark/>
          </w:tcPr>
          <w:p w14:paraId="1BD23759" w14:textId="02A40309"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6AA2099A" w14:textId="6A2BD204"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5574298" w14:textId="576F7F03"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hideMark/>
          </w:tcPr>
          <w:p w14:paraId="5FA29F67" w14:textId="24C25F49"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7CCA189E" w14:textId="341F4646"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10.612</w:t>
            </w:r>
          </w:p>
        </w:tc>
      </w:tr>
      <w:tr w:rsidR="008D1E29" w:rsidRPr="00CF3C45" w14:paraId="3BED8C1C" w14:textId="77777777" w:rsidTr="00D51A16">
        <w:trPr>
          <w:trHeight w:val="255"/>
        </w:trPr>
        <w:tc>
          <w:tcPr>
            <w:tcW w:w="1753" w:type="pct"/>
            <w:tcBorders>
              <w:top w:val="nil"/>
              <w:left w:val="nil"/>
              <w:bottom w:val="nil"/>
              <w:right w:val="nil"/>
            </w:tcBorders>
            <w:shd w:val="clear" w:color="auto" w:fill="auto"/>
            <w:vAlign w:val="center"/>
            <w:hideMark/>
          </w:tcPr>
          <w:p w14:paraId="7E2526BA" w14:textId="77777777" w:rsidR="008D1E29" w:rsidRPr="00CF3C45" w:rsidRDefault="008D1E29" w:rsidP="008D1E29">
            <w:pPr>
              <w:spacing w:after="0" w:line="240" w:lineRule="auto"/>
              <w:ind w:firstLineChars="100" w:firstLine="181"/>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 Atribuível a Acionistas do Grupo Ajustado</w:t>
            </w:r>
          </w:p>
        </w:tc>
        <w:tc>
          <w:tcPr>
            <w:tcW w:w="448" w:type="pct"/>
            <w:tcBorders>
              <w:top w:val="nil"/>
              <w:left w:val="nil"/>
              <w:bottom w:val="nil"/>
              <w:right w:val="nil"/>
            </w:tcBorders>
            <w:shd w:val="clear" w:color="auto" w:fill="auto"/>
            <w:vAlign w:val="center"/>
            <w:hideMark/>
          </w:tcPr>
          <w:p w14:paraId="724B9A4A" w14:textId="24CF0FBA"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1.168.691</w:t>
            </w:r>
          </w:p>
        </w:tc>
        <w:tc>
          <w:tcPr>
            <w:tcW w:w="448" w:type="pct"/>
            <w:tcBorders>
              <w:top w:val="nil"/>
              <w:left w:val="nil"/>
              <w:bottom w:val="nil"/>
              <w:right w:val="nil"/>
            </w:tcBorders>
            <w:shd w:val="clear" w:color="auto" w:fill="auto"/>
            <w:vAlign w:val="center"/>
            <w:hideMark/>
          </w:tcPr>
          <w:p w14:paraId="596AF84D" w14:textId="75B3BB79"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771.081</w:t>
            </w:r>
          </w:p>
        </w:tc>
        <w:tc>
          <w:tcPr>
            <w:tcW w:w="501" w:type="pct"/>
            <w:tcBorders>
              <w:top w:val="nil"/>
              <w:left w:val="nil"/>
              <w:bottom w:val="nil"/>
              <w:right w:val="nil"/>
            </w:tcBorders>
            <w:shd w:val="clear" w:color="auto" w:fill="auto"/>
            <w:vAlign w:val="center"/>
            <w:hideMark/>
          </w:tcPr>
          <w:p w14:paraId="77C47FB4" w14:textId="35F9D3DD"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2.097.826</w:t>
            </w:r>
          </w:p>
        </w:tc>
        <w:tc>
          <w:tcPr>
            <w:tcW w:w="506" w:type="pct"/>
            <w:tcBorders>
              <w:top w:val="nil"/>
              <w:left w:val="nil"/>
              <w:bottom w:val="nil"/>
              <w:right w:val="nil"/>
            </w:tcBorders>
            <w:shd w:val="clear" w:color="auto" w:fill="auto"/>
            <w:vAlign w:val="center"/>
            <w:hideMark/>
          </w:tcPr>
          <w:p w14:paraId="48642582" w14:textId="0CE13C08"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121.744</w:t>
            </w:r>
          </w:p>
        </w:tc>
        <w:tc>
          <w:tcPr>
            <w:tcW w:w="449" w:type="pct"/>
            <w:tcBorders>
              <w:top w:val="nil"/>
              <w:left w:val="nil"/>
              <w:bottom w:val="nil"/>
              <w:right w:val="nil"/>
            </w:tcBorders>
            <w:shd w:val="clear" w:color="auto" w:fill="auto"/>
            <w:vAlign w:val="center"/>
            <w:hideMark/>
          </w:tcPr>
          <w:p w14:paraId="44FFD5A7" w14:textId="2BFCADEB"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23.505</w:t>
            </w:r>
          </w:p>
        </w:tc>
        <w:tc>
          <w:tcPr>
            <w:tcW w:w="453" w:type="pct"/>
            <w:tcBorders>
              <w:top w:val="nil"/>
              <w:left w:val="nil"/>
              <w:bottom w:val="nil"/>
              <w:right w:val="nil"/>
            </w:tcBorders>
            <w:shd w:val="clear" w:color="auto" w:fill="auto"/>
            <w:vAlign w:val="center"/>
            <w:hideMark/>
          </w:tcPr>
          <w:p w14:paraId="25B430F3" w14:textId="43E6658B"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836.074</w:t>
            </w:r>
          </w:p>
        </w:tc>
        <w:tc>
          <w:tcPr>
            <w:tcW w:w="443" w:type="pct"/>
            <w:tcBorders>
              <w:top w:val="nil"/>
              <w:left w:val="nil"/>
              <w:bottom w:val="nil"/>
              <w:right w:val="nil"/>
            </w:tcBorders>
            <w:shd w:val="clear" w:color="auto" w:fill="auto"/>
            <w:vAlign w:val="center"/>
            <w:hideMark/>
          </w:tcPr>
          <w:p w14:paraId="0CC6A67C" w14:textId="3872657E"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5.018.921</w:t>
            </w:r>
          </w:p>
        </w:tc>
      </w:tr>
      <w:tr w:rsidR="008D1E29" w:rsidRPr="00CF3C45" w14:paraId="3C6A5E06" w14:textId="77777777" w:rsidTr="00D51A16">
        <w:trPr>
          <w:trHeight w:val="255"/>
        </w:trPr>
        <w:tc>
          <w:tcPr>
            <w:tcW w:w="1753" w:type="pct"/>
            <w:tcBorders>
              <w:top w:val="nil"/>
              <w:left w:val="nil"/>
              <w:bottom w:val="nil"/>
              <w:right w:val="nil"/>
            </w:tcBorders>
            <w:shd w:val="clear" w:color="auto" w:fill="auto"/>
            <w:vAlign w:val="center"/>
            <w:hideMark/>
          </w:tcPr>
          <w:p w14:paraId="2324D654" w14:textId="77777777" w:rsidR="008D1E29" w:rsidRPr="00CF3C45" w:rsidRDefault="008D1E29" w:rsidP="008D1E29">
            <w:pPr>
              <w:spacing w:after="0" w:line="240" w:lineRule="auto"/>
              <w:rPr>
                <w:rFonts w:ascii="Calibri Light" w:eastAsia="Times New Roman" w:hAnsi="Calibri Light" w:cs="Calibri Light"/>
                <w:color w:val="005CA9"/>
                <w:sz w:val="18"/>
                <w:szCs w:val="18"/>
                <w:lang w:eastAsia="pt-BR"/>
              </w:rPr>
            </w:pPr>
            <w:r w:rsidRPr="00CF3C45">
              <w:rPr>
                <w:rFonts w:ascii="Calibri Light" w:eastAsia="Times New Roman" w:hAnsi="Calibri Light" w:cs="Calibri Light"/>
                <w:color w:val="005CA9"/>
                <w:sz w:val="18"/>
                <w:szCs w:val="18"/>
                <w:lang w:eastAsia="pt-BR"/>
              </w:rPr>
              <w:t>Atribuível a acionistas não controladores em controladas</w:t>
            </w:r>
          </w:p>
        </w:tc>
        <w:tc>
          <w:tcPr>
            <w:tcW w:w="448" w:type="pct"/>
            <w:tcBorders>
              <w:top w:val="nil"/>
              <w:left w:val="nil"/>
              <w:bottom w:val="nil"/>
              <w:right w:val="nil"/>
            </w:tcBorders>
            <w:shd w:val="clear" w:color="auto" w:fill="auto"/>
            <w:vAlign w:val="center"/>
            <w:hideMark/>
          </w:tcPr>
          <w:p w14:paraId="573F2B48" w14:textId="4E5C42DC"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5.679</w:t>
            </w:r>
          </w:p>
        </w:tc>
        <w:tc>
          <w:tcPr>
            <w:tcW w:w="448" w:type="pct"/>
            <w:tcBorders>
              <w:top w:val="nil"/>
              <w:left w:val="nil"/>
              <w:bottom w:val="nil"/>
              <w:right w:val="nil"/>
            </w:tcBorders>
            <w:shd w:val="clear" w:color="auto" w:fill="auto"/>
            <w:vAlign w:val="center"/>
            <w:hideMark/>
          </w:tcPr>
          <w:p w14:paraId="2D6C5009" w14:textId="29F03EA6"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hideMark/>
          </w:tcPr>
          <w:p w14:paraId="2F472BCF" w14:textId="1E95DF72"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58686310" w14:textId="6A8CCC2C"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37AD45DD" w14:textId="2701BD19"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53" w:type="pct"/>
            <w:tcBorders>
              <w:top w:val="nil"/>
              <w:left w:val="nil"/>
              <w:bottom w:val="nil"/>
              <w:right w:val="nil"/>
            </w:tcBorders>
            <w:shd w:val="clear" w:color="auto" w:fill="auto"/>
            <w:vAlign w:val="center"/>
            <w:hideMark/>
          </w:tcPr>
          <w:p w14:paraId="0D5DFC17" w14:textId="4E5DFE11" w:rsidR="008D1E29" w:rsidRPr="00CF3C45" w:rsidRDefault="008D1E29" w:rsidP="008D1E2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699CB8CC" w14:textId="287A9759"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5.679</w:t>
            </w:r>
          </w:p>
        </w:tc>
      </w:tr>
      <w:tr w:rsidR="008D1E29" w:rsidRPr="00CF3C45" w14:paraId="086D602E" w14:textId="77777777" w:rsidTr="00D51A16">
        <w:trPr>
          <w:trHeight w:val="255"/>
        </w:trPr>
        <w:tc>
          <w:tcPr>
            <w:tcW w:w="1753" w:type="pct"/>
            <w:tcBorders>
              <w:top w:val="nil"/>
              <w:left w:val="nil"/>
              <w:bottom w:val="single" w:sz="4" w:space="0" w:color="57BBAB"/>
              <w:right w:val="nil"/>
            </w:tcBorders>
            <w:shd w:val="clear" w:color="auto" w:fill="auto"/>
            <w:vAlign w:val="center"/>
            <w:hideMark/>
          </w:tcPr>
          <w:p w14:paraId="57A5E5F1" w14:textId="77777777" w:rsidR="008D1E29" w:rsidRPr="00CF3C45" w:rsidRDefault="008D1E29" w:rsidP="008D1E29">
            <w:pPr>
              <w:spacing w:after="0" w:line="240" w:lineRule="auto"/>
              <w:ind w:firstLineChars="100" w:firstLine="180"/>
              <w:rPr>
                <w:rFonts w:ascii="Calibri Light" w:eastAsia="Times New Roman" w:hAnsi="Calibri Light" w:cs="Calibri Light"/>
                <w:color w:val="005CA9"/>
                <w:sz w:val="18"/>
                <w:szCs w:val="18"/>
                <w:lang w:eastAsia="pt-BR"/>
              </w:rPr>
            </w:pPr>
            <w:r w:rsidRPr="00CF3C45">
              <w:rPr>
                <w:rFonts w:ascii="Calibri Light" w:eastAsia="Times New Roman" w:hAnsi="Calibri Light" w:cs="Calibri Light"/>
                <w:color w:val="005CA9"/>
                <w:sz w:val="18"/>
                <w:szCs w:val="18"/>
                <w:lang w:eastAsia="pt-BR"/>
              </w:rPr>
              <w:t>% de Participação do Grupo CAIXA Seguridade</w:t>
            </w:r>
          </w:p>
        </w:tc>
        <w:tc>
          <w:tcPr>
            <w:tcW w:w="448" w:type="pct"/>
            <w:tcBorders>
              <w:top w:val="nil"/>
              <w:left w:val="nil"/>
              <w:bottom w:val="single" w:sz="4" w:space="0" w:color="57BBAB"/>
              <w:right w:val="nil"/>
            </w:tcBorders>
            <w:shd w:val="clear" w:color="auto" w:fill="auto"/>
            <w:vAlign w:val="center"/>
            <w:hideMark/>
          </w:tcPr>
          <w:p w14:paraId="12733F9F" w14:textId="48C5F06A"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448" w:type="pct"/>
            <w:tcBorders>
              <w:top w:val="nil"/>
              <w:left w:val="nil"/>
              <w:bottom w:val="single" w:sz="4" w:space="0" w:color="57BBAB"/>
              <w:right w:val="nil"/>
            </w:tcBorders>
            <w:shd w:val="clear" w:color="auto" w:fill="auto"/>
            <w:vAlign w:val="center"/>
            <w:hideMark/>
          </w:tcPr>
          <w:p w14:paraId="6A5C6DE8" w14:textId="108A1E4D"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501" w:type="pct"/>
            <w:tcBorders>
              <w:top w:val="nil"/>
              <w:left w:val="nil"/>
              <w:bottom w:val="single" w:sz="4" w:space="0" w:color="57BBAB"/>
              <w:right w:val="nil"/>
            </w:tcBorders>
            <w:shd w:val="clear" w:color="auto" w:fill="auto"/>
            <w:vAlign w:val="center"/>
            <w:hideMark/>
          </w:tcPr>
          <w:p w14:paraId="76F1517E" w14:textId="6207CAA8"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506" w:type="pct"/>
            <w:tcBorders>
              <w:top w:val="nil"/>
              <w:left w:val="nil"/>
              <w:bottom w:val="single" w:sz="4" w:space="0" w:color="57BBAB"/>
              <w:right w:val="nil"/>
            </w:tcBorders>
            <w:shd w:val="clear" w:color="auto" w:fill="auto"/>
            <w:vAlign w:val="center"/>
            <w:hideMark/>
          </w:tcPr>
          <w:p w14:paraId="22D0446A" w14:textId="0BF6BB1E"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49" w:type="pct"/>
            <w:tcBorders>
              <w:top w:val="nil"/>
              <w:left w:val="nil"/>
              <w:bottom w:val="single" w:sz="4" w:space="0" w:color="57BBAB"/>
              <w:right w:val="nil"/>
            </w:tcBorders>
            <w:shd w:val="clear" w:color="auto" w:fill="auto"/>
            <w:vAlign w:val="center"/>
            <w:hideMark/>
          </w:tcPr>
          <w:p w14:paraId="2ADD50E1" w14:textId="0FC7AEF7"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53" w:type="pct"/>
            <w:tcBorders>
              <w:top w:val="nil"/>
              <w:left w:val="nil"/>
              <w:bottom w:val="single" w:sz="4" w:space="0" w:color="57BBAB"/>
              <w:right w:val="nil"/>
            </w:tcBorders>
            <w:shd w:val="clear" w:color="auto" w:fill="auto"/>
            <w:vAlign w:val="center"/>
            <w:hideMark/>
          </w:tcPr>
          <w:p w14:paraId="07748E53" w14:textId="7DA02687"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43" w:type="pct"/>
            <w:tcBorders>
              <w:top w:val="nil"/>
              <w:left w:val="nil"/>
              <w:bottom w:val="single" w:sz="4" w:space="0" w:color="57BBAB"/>
              <w:right w:val="nil"/>
            </w:tcBorders>
            <w:shd w:val="clear" w:color="auto" w:fill="auto"/>
            <w:vAlign w:val="center"/>
            <w:hideMark/>
          </w:tcPr>
          <w:p w14:paraId="1D84BDAD" w14:textId="1C8B9516" w:rsidR="008D1E29" w:rsidRPr="00CF3C45" w:rsidRDefault="008D1E29" w:rsidP="008D1E2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8D1E29" w:rsidRPr="00CF3C45" w14:paraId="0B005769" w14:textId="77777777" w:rsidTr="00D51A16">
        <w:trPr>
          <w:trHeight w:val="255"/>
        </w:trPr>
        <w:tc>
          <w:tcPr>
            <w:tcW w:w="1753" w:type="pct"/>
            <w:tcBorders>
              <w:top w:val="nil"/>
              <w:left w:val="nil"/>
              <w:bottom w:val="nil"/>
              <w:right w:val="nil"/>
            </w:tcBorders>
            <w:shd w:val="clear" w:color="auto" w:fill="auto"/>
            <w:vAlign w:val="center"/>
            <w:hideMark/>
          </w:tcPr>
          <w:p w14:paraId="670F7F61" w14:textId="77777777" w:rsidR="008D1E29" w:rsidRPr="00CF3C45" w:rsidRDefault="008D1E29" w:rsidP="008D1E29">
            <w:pPr>
              <w:spacing w:after="0" w:line="240" w:lineRule="auto"/>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 Lucro líquido atribuível ao Grupo CAIXA Seguridade</w:t>
            </w:r>
          </w:p>
        </w:tc>
        <w:tc>
          <w:tcPr>
            <w:tcW w:w="448" w:type="pct"/>
            <w:tcBorders>
              <w:top w:val="nil"/>
              <w:left w:val="nil"/>
              <w:bottom w:val="nil"/>
              <w:right w:val="nil"/>
            </w:tcBorders>
            <w:shd w:val="clear" w:color="auto" w:fill="auto"/>
            <w:vAlign w:val="center"/>
            <w:hideMark/>
          </w:tcPr>
          <w:p w14:paraId="58968EB1" w14:textId="735876A1"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563.893</w:t>
            </w:r>
          </w:p>
        </w:tc>
        <w:tc>
          <w:tcPr>
            <w:tcW w:w="448" w:type="pct"/>
            <w:tcBorders>
              <w:top w:val="nil"/>
              <w:left w:val="nil"/>
              <w:bottom w:val="nil"/>
              <w:right w:val="nil"/>
            </w:tcBorders>
            <w:shd w:val="clear" w:color="auto" w:fill="auto"/>
            <w:vAlign w:val="center"/>
            <w:hideMark/>
          </w:tcPr>
          <w:p w14:paraId="22ED1011" w14:textId="650D716D"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771.081</w:t>
            </w:r>
          </w:p>
        </w:tc>
        <w:tc>
          <w:tcPr>
            <w:tcW w:w="501" w:type="pct"/>
            <w:tcBorders>
              <w:top w:val="nil"/>
              <w:left w:val="nil"/>
              <w:bottom w:val="nil"/>
              <w:right w:val="nil"/>
            </w:tcBorders>
            <w:shd w:val="clear" w:color="auto" w:fill="auto"/>
            <w:vAlign w:val="center"/>
            <w:hideMark/>
          </w:tcPr>
          <w:p w14:paraId="7B8E2800" w14:textId="5FF0E0B9"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1.258.696</w:t>
            </w:r>
          </w:p>
        </w:tc>
        <w:tc>
          <w:tcPr>
            <w:tcW w:w="506" w:type="pct"/>
            <w:tcBorders>
              <w:top w:val="nil"/>
              <w:left w:val="nil"/>
              <w:bottom w:val="nil"/>
              <w:right w:val="nil"/>
            </w:tcBorders>
            <w:shd w:val="clear" w:color="auto" w:fill="auto"/>
            <w:vAlign w:val="center"/>
            <w:hideMark/>
          </w:tcPr>
          <w:p w14:paraId="17A18150" w14:textId="4C4E14CB"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91.305</w:t>
            </w:r>
          </w:p>
        </w:tc>
        <w:tc>
          <w:tcPr>
            <w:tcW w:w="449" w:type="pct"/>
            <w:tcBorders>
              <w:top w:val="nil"/>
              <w:left w:val="nil"/>
              <w:bottom w:val="nil"/>
              <w:right w:val="nil"/>
            </w:tcBorders>
            <w:shd w:val="clear" w:color="auto" w:fill="auto"/>
            <w:vAlign w:val="center"/>
            <w:hideMark/>
          </w:tcPr>
          <w:p w14:paraId="29EA9089" w14:textId="5FB53677"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17.629</w:t>
            </w:r>
          </w:p>
        </w:tc>
        <w:tc>
          <w:tcPr>
            <w:tcW w:w="453" w:type="pct"/>
            <w:tcBorders>
              <w:top w:val="nil"/>
              <w:left w:val="nil"/>
              <w:bottom w:val="nil"/>
              <w:right w:val="nil"/>
            </w:tcBorders>
            <w:shd w:val="clear" w:color="auto" w:fill="auto"/>
            <w:vAlign w:val="center"/>
            <w:hideMark/>
          </w:tcPr>
          <w:p w14:paraId="26B7B3A2" w14:textId="3D964338"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836.074</w:t>
            </w:r>
          </w:p>
        </w:tc>
        <w:tc>
          <w:tcPr>
            <w:tcW w:w="443" w:type="pct"/>
            <w:tcBorders>
              <w:top w:val="nil"/>
              <w:left w:val="nil"/>
              <w:bottom w:val="nil"/>
              <w:right w:val="nil"/>
            </w:tcBorders>
            <w:shd w:val="clear" w:color="auto" w:fill="auto"/>
            <w:vAlign w:val="center"/>
            <w:hideMark/>
          </w:tcPr>
          <w:p w14:paraId="70731BD9" w14:textId="5CF8C5B5"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3.538.678</w:t>
            </w:r>
          </w:p>
        </w:tc>
      </w:tr>
      <w:tr w:rsidR="008D1E29" w:rsidRPr="00CF3C45" w14:paraId="679F5342" w14:textId="77777777" w:rsidTr="00D51A16">
        <w:trPr>
          <w:trHeight w:val="255"/>
        </w:trPr>
        <w:tc>
          <w:tcPr>
            <w:tcW w:w="1753" w:type="pct"/>
            <w:tcBorders>
              <w:top w:val="nil"/>
              <w:left w:val="nil"/>
              <w:bottom w:val="single" w:sz="4" w:space="0" w:color="54BBAB"/>
              <w:right w:val="nil"/>
            </w:tcBorders>
            <w:shd w:val="clear" w:color="auto" w:fill="auto"/>
            <w:vAlign w:val="center"/>
            <w:hideMark/>
          </w:tcPr>
          <w:p w14:paraId="27260920" w14:textId="77777777" w:rsidR="008D1E29" w:rsidRPr="00CF3C45" w:rsidRDefault="008D1E29" w:rsidP="008D1E29">
            <w:pPr>
              <w:spacing w:after="0" w:line="240" w:lineRule="auto"/>
              <w:rPr>
                <w:rFonts w:ascii="Calibri Light" w:eastAsia="Times New Roman" w:hAnsi="Calibri Light" w:cs="Calibri Light"/>
                <w:b/>
                <w:bCs/>
                <w:color w:val="005CA9"/>
                <w:sz w:val="18"/>
                <w:szCs w:val="18"/>
                <w:lang w:eastAsia="pt-BR"/>
              </w:rPr>
            </w:pPr>
            <w:r w:rsidRPr="00CF3C45">
              <w:rPr>
                <w:rFonts w:ascii="Calibri Light" w:eastAsia="Times New Roman" w:hAnsi="Calibri Light" w:cs="Calibri Light"/>
                <w:b/>
                <w:bCs/>
                <w:color w:val="005CA9"/>
                <w:sz w:val="18"/>
                <w:szCs w:val="18"/>
                <w:lang w:eastAsia="pt-BR"/>
              </w:rPr>
              <w:t>Lucro líquido atribuível aos demais acionistas controladores</w:t>
            </w:r>
          </w:p>
        </w:tc>
        <w:tc>
          <w:tcPr>
            <w:tcW w:w="448" w:type="pct"/>
            <w:tcBorders>
              <w:top w:val="nil"/>
              <w:left w:val="nil"/>
              <w:bottom w:val="single" w:sz="4" w:space="0" w:color="54BBAB"/>
              <w:right w:val="nil"/>
            </w:tcBorders>
            <w:shd w:val="clear" w:color="auto" w:fill="auto"/>
            <w:vAlign w:val="center"/>
            <w:hideMark/>
          </w:tcPr>
          <w:p w14:paraId="7938CA04" w14:textId="0C6E0EDE"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604.798</w:t>
            </w:r>
          </w:p>
        </w:tc>
        <w:tc>
          <w:tcPr>
            <w:tcW w:w="448" w:type="pct"/>
            <w:tcBorders>
              <w:top w:val="nil"/>
              <w:left w:val="nil"/>
              <w:bottom w:val="single" w:sz="4" w:space="0" w:color="54BBAB"/>
              <w:right w:val="nil"/>
            </w:tcBorders>
            <w:shd w:val="clear" w:color="auto" w:fill="auto"/>
            <w:vAlign w:val="center"/>
            <w:hideMark/>
          </w:tcPr>
          <w:p w14:paraId="12AB00E7" w14:textId="4250D36D" w:rsidR="008D1E29" w:rsidRPr="00CF3C45" w:rsidRDefault="008D1E29" w:rsidP="008D1E2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01" w:type="pct"/>
            <w:tcBorders>
              <w:top w:val="nil"/>
              <w:left w:val="nil"/>
              <w:bottom w:val="single" w:sz="4" w:space="0" w:color="54BBAB"/>
              <w:right w:val="nil"/>
            </w:tcBorders>
            <w:shd w:val="clear" w:color="auto" w:fill="auto"/>
            <w:vAlign w:val="center"/>
            <w:hideMark/>
          </w:tcPr>
          <w:p w14:paraId="454E64BA" w14:textId="747E11E4"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839.130</w:t>
            </w:r>
          </w:p>
        </w:tc>
        <w:tc>
          <w:tcPr>
            <w:tcW w:w="506" w:type="pct"/>
            <w:tcBorders>
              <w:top w:val="nil"/>
              <w:left w:val="nil"/>
              <w:bottom w:val="single" w:sz="4" w:space="0" w:color="54BBAB"/>
              <w:right w:val="nil"/>
            </w:tcBorders>
            <w:shd w:val="clear" w:color="auto" w:fill="auto"/>
            <w:vAlign w:val="center"/>
            <w:hideMark/>
          </w:tcPr>
          <w:p w14:paraId="6B7AFFFF" w14:textId="31E79601"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30.439</w:t>
            </w:r>
          </w:p>
        </w:tc>
        <w:tc>
          <w:tcPr>
            <w:tcW w:w="449" w:type="pct"/>
            <w:tcBorders>
              <w:top w:val="nil"/>
              <w:left w:val="nil"/>
              <w:bottom w:val="single" w:sz="4" w:space="0" w:color="54BBAB"/>
              <w:right w:val="nil"/>
            </w:tcBorders>
            <w:shd w:val="clear" w:color="auto" w:fill="auto"/>
            <w:vAlign w:val="center"/>
            <w:hideMark/>
          </w:tcPr>
          <w:p w14:paraId="68BBBDF7" w14:textId="6AEB35E7"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5.876</w:t>
            </w:r>
          </w:p>
        </w:tc>
        <w:tc>
          <w:tcPr>
            <w:tcW w:w="453" w:type="pct"/>
            <w:tcBorders>
              <w:top w:val="nil"/>
              <w:left w:val="nil"/>
              <w:bottom w:val="single" w:sz="4" w:space="0" w:color="54BBAB"/>
              <w:right w:val="nil"/>
            </w:tcBorders>
            <w:shd w:val="clear" w:color="auto" w:fill="auto"/>
            <w:vAlign w:val="center"/>
            <w:hideMark/>
          </w:tcPr>
          <w:p w14:paraId="05738EF7" w14:textId="2E85F21E" w:rsidR="008D1E29" w:rsidRPr="00CF3C45" w:rsidRDefault="008D1E29" w:rsidP="008D1E2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43" w:type="pct"/>
            <w:tcBorders>
              <w:top w:val="nil"/>
              <w:left w:val="nil"/>
              <w:bottom w:val="single" w:sz="4" w:space="0" w:color="54BBAB"/>
              <w:right w:val="nil"/>
            </w:tcBorders>
            <w:shd w:val="clear" w:color="auto" w:fill="auto"/>
            <w:vAlign w:val="center"/>
            <w:hideMark/>
          </w:tcPr>
          <w:p w14:paraId="3D40523A" w14:textId="7CCB3949" w:rsidR="008D1E29" w:rsidRPr="00CF3C45" w:rsidRDefault="008D1E29" w:rsidP="008D1E2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1.480.243</w:t>
            </w:r>
          </w:p>
        </w:tc>
      </w:tr>
      <w:tr w:rsidR="008D1E29" w:rsidRPr="00CF3C45" w14:paraId="40682339" w14:textId="77777777" w:rsidTr="00CF3C45">
        <w:trPr>
          <w:trHeight w:val="255"/>
        </w:trPr>
        <w:tc>
          <w:tcPr>
            <w:tcW w:w="5000" w:type="pct"/>
            <w:gridSpan w:val="8"/>
            <w:tcBorders>
              <w:top w:val="single" w:sz="4" w:space="0" w:color="54BBAB"/>
              <w:left w:val="nil"/>
              <w:bottom w:val="nil"/>
              <w:right w:val="nil"/>
            </w:tcBorders>
            <w:shd w:val="clear" w:color="auto" w:fill="auto"/>
            <w:vAlign w:val="center"/>
            <w:hideMark/>
          </w:tcPr>
          <w:p w14:paraId="664A0329" w14:textId="77777777" w:rsidR="008D1E29" w:rsidRPr="00CF3C45" w:rsidRDefault="008D1E29" w:rsidP="008D1E29">
            <w:pPr>
              <w:spacing w:after="0" w:line="240" w:lineRule="auto"/>
              <w:jc w:val="both"/>
              <w:rPr>
                <w:rFonts w:ascii="Calibri Light" w:eastAsia="Times New Roman" w:hAnsi="Calibri Light" w:cs="Calibri Light"/>
                <w:color w:val="005CA9"/>
                <w:sz w:val="16"/>
                <w:szCs w:val="16"/>
                <w:lang w:eastAsia="pt-BR"/>
              </w:rPr>
            </w:pPr>
            <w:r w:rsidRPr="00CF3C45">
              <w:rPr>
                <w:rFonts w:ascii="Calibri Light" w:eastAsia="Times New Roman" w:hAnsi="Calibri Light" w:cs="Calibri Light"/>
                <w:color w:val="005CA9"/>
                <w:sz w:val="16"/>
                <w:szCs w:val="16"/>
                <w:lang w:eastAsia="pt-BR"/>
              </w:rPr>
              <w:t>(1) O Lucro líquido da CNP Brasil atribuível ao Grupo está a menor em R$ 575, considerando o resultado de equivalência registrado, em decorrência da reclassificação de resultado com instrumentos financeiros - Outros resultados abrangentes para resultado.</w:t>
            </w:r>
          </w:p>
        </w:tc>
      </w:tr>
      <w:tr w:rsidR="008D1E29" w:rsidRPr="00CF3C45" w14:paraId="2C5FDDCE" w14:textId="77777777" w:rsidTr="00CF3C45">
        <w:trPr>
          <w:trHeight w:val="255"/>
        </w:trPr>
        <w:tc>
          <w:tcPr>
            <w:tcW w:w="5000" w:type="pct"/>
            <w:gridSpan w:val="8"/>
            <w:tcBorders>
              <w:top w:val="nil"/>
              <w:left w:val="nil"/>
              <w:bottom w:val="nil"/>
              <w:right w:val="nil"/>
            </w:tcBorders>
            <w:shd w:val="clear" w:color="auto" w:fill="auto"/>
            <w:vAlign w:val="center"/>
            <w:hideMark/>
          </w:tcPr>
          <w:p w14:paraId="761C07B0" w14:textId="77777777" w:rsidR="008D1E29" w:rsidRPr="00CF3C45" w:rsidRDefault="008D1E29" w:rsidP="008D1E29">
            <w:pPr>
              <w:spacing w:after="0" w:line="240" w:lineRule="auto"/>
              <w:jc w:val="both"/>
              <w:rPr>
                <w:rFonts w:ascii="Calibri Light" w:eastAsia="Times New Roman" w:hAnsi="Calibri Light" w:cs="Calibri Light"/>
                <w:color w:val="005CA9"/>
                <w:sz w:val="16"/>
                <w:szCs w:val="16"/>
                <w:lang w:eastAsia="pt-BR"/>
              </w:rPr>
            </w:pPr>
            <w:r w:rsidRPr="00CF3C45">
              <w:rPr>
                <w:rFonts w:ascii="Calibri Light" w:eastAsia="Times New Roman" w:hAnsi="Calibri Light" w:cs="Calibri Light"/>
                <w:color w:val="005CA9"/>
                <w:sz w:val="16"/>
                <w:szCs w:val="16"/>
                <w:lang w:eastAsia="pt-BR"/>
              </w:rPr>
              <w:t xml:space="preserve">(2) O Lucro líquido da Holding XS1 atribuível ao Grupo está a maior em R$ 37.862, considerando o resultado de equivalência registrado, em função do ajuste dos efeitos do contrato que prevê a despesa de </w:t>
            </w:r>
            <w:proofErr w:type="spellStart"/>
            <w:r w:rsidRPr="00CF3C45">
              <w:rPr>
                <w:rFonts w:ascii="Calibri Light" w:eastAsia="Times New Roman" w:hAnsi="Calibri Light" w:cs="Calibri Light"/>
                <w:color w:val="005CA9"/>
                <w:sz w:val="16"/>
                <w:szCs w:val="16"/>
                <w:lang w:eastAsia="pt-BR"/>
              </w:rPr>
              <w:t>Launch</w:t>
            </w:r>
            <w:proofErr w:type="spellEnd"/>
            <w:r w:rsidRPr="00CF3C45">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CF3C45">
              <w:rPr>
                <w:rFonts w:ascii="Calibri Light" w:eastAsia="Times New Roman" w:hAnsi="Calibri Light" w:cs="Calibri Light"/>
                <w:color w:val="005CA9"/>
                <w:sz w:val="16"/>
                <w:szCs w:val="16"/>
                <w:lang w:eastAsia="pt-BR"/>
              </w:rPr>
              <w:t>Earn</w:t>
            </w:r>
            <w:proofErr w:type="spellEnd"/>
            <w:r w:rsidRPr="00CF3C45">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070D0B42" w14:textId="77777777" w:rsidR="00B13EF0" w:rsidRDefault="00B13EF0">
      <w:pPr>
        <w:spacing w:after="0" w:line="240" w:lineRule="auto"/>
        <w:rPr>
          <w:rFonts w:asciiTheme="majorHAnsi" w:hAnsiTheme="majorHAnsi" w:cstheme="majorHAnsi"/>
          <w:b/>
          <w:color w:val="2F75B5"/>
          <w:sz w:val="6"/>
          <w:szCs w:val="6"/>
          <w:highlight w:val="yellow"/>
        </w:rPr>
      </w:pPr>
    </w:p>
    <w:p w14:paraId="1C3991F2" w14:textId="7D6782AC" w:rsidR="007D78DB" w:rsidRPr="00E97C45" w:rsidRDefault="007D78DB">
      <w:pPr>
        <w:spacing w:after="0" w:line="240" w:lineRule="auto"/>
        <w:rPr>
          <w:rFonts w:asciiTheme="majorHAnsi" w:hAnsiTheme="majorHAnsi" w:cstheme="majorHAnsi"/>
          <w:b/>
          <w:color w:val="2F75B5"/>
          <w:sz w:val="6"/>
          <w:szCs w:val="6"/>
          <w:highlight w:val="yellow"/>
        </w:rPr>
      </w:pPr>
      <w:r w:rsidRPr="00E97C45">
        <w:rPr>
          <w:rFonts w:asciiTheme="majorHAnsi" w:hAnsiTheme="majorHAnsi" w:cstheme="majorHAnsi"/>
          <w:b/>
          <w:color w:val="2F75B5"/>
          <w:sz w:val="6"/>
          <w:szCs w:val="6"/>
          <w:highlight w:val="yellow"/>
        </w:rPr>
        <w:br w:type="page"/>
      </w:r>
    </w:p>
    <w:p w14:paraId="5F6E9059" w14:textId="77777777" w:rsidR="006B011F" w:rsidRPr="00E97C45" w:rsidRDefault="006B011F" w:rsidP="00C97AF0">
      <w:pPr>
        <w:spacing w:after="0"/>
        <w:rPr>
          <w:rFonts w:asciiTheme="majorHAnsi" w:hAnsiTheme="majorHAnsi" w:cstheme="majorHAnsi"/>
          <w:b/>
          <w:color w:val="2F75B5"/>
          <w:sz w:val="4"/>
          <w:szCs w:val="4"/>
          <w:highlight w:val="yellow"/>
        </w:rPr>
      </w:pPr>
    </w:p>
    <w:tbl>
      <w:tblPr>
        <w:tblW w:w="5000" w:type="pct"/>
        <w:tblCellMar>
          <w:left w:w="70" w:type="dxa"/>
          <w:right w:w="70" w:type="dxa"/>
        </w:tblCellMar>
        <w:tblLook w:val="04A0" w:firstRow="1" w:lastRow="0" w:firstColumn="1" w:lastColumn="0" w:noHBand="0" w:noVBand="1"/>
      </w:tblPr>
      <w:tblGrid>
        <w:gridCol w:w="5112"/>
        <w:gridCol w:w="1308"/>
        <w:gridCol w:w="1308"/>
        <w:gridCol w:w="1460"/>
        <w:gridCol w:w="1474"/>
        <w:gridCol w:w="1308"/>
        <w:gridCol w:w="1308"/>
        <w:gridCol w:w="1291"/>
      </w:tblGrid>
      <w:tr w:rsidR="00DE0A41" w:rsidRPr="00DE0A41" w14:paraId="5A657EFF" w14:textId="77777777" w:rsidTr="00DE0A41">
        <w:trPr>
          <w:trHeight w:val="255"/>
        </w:trPr>
        <w:tc>
          <w:tcPr>
            <w:tcW w:w="5000" w:type="pct"/>
            <w:gridSpan w:val="8"/>
            <w:tcBorders>
              <w:top w:val="single" w:sz="4" w:space="0" w:color="54BBAB"/>
              <w:left w:val="nil"/>
              <w:bottom w:val="single" w:sz="4" w:space="0" w:color="54BBAB"/>
              <w:right w:val="nil"/>
            </w:tcBorders>
            <w:shd w:val="clear" w:color="auto" w:fill="auto"/>
            <w:vAlign w:val="center"/>
            <w:hideMark/>
          </w:tcPr>
          <w:p w14:paraId="21DDF0A4"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Controladora</w:t>
            </w:r>
          </w:p>
        </w:tc>
      </w:tr>
      <w:tr w:rsidR="00DE0A41" w:rsidRPr="00DE0A41" w14:paraId="7AFE3546" w14:textId="77777777" w:rsidTr="00DE0A41">
        <w:trPr>
          <w:trHeight w:val="255"/>
        </w:trPr>
        <w:tc>
          <w:tcPr>
            <w:tcW w:w="5000" w:type="pct"/>
            <w:gridSpan w:val="8"/>
            <w:tcBorders>
              <w:top w:val="single" w:sz="4" w:space="0" w:color="54BBAB"/>
              <w:left w:val="nil"/>
              <w:bottom w:val="single" w:sz="4" w:space="0" w:color="54BBAB"/>
              <w:right w:val="nil"/>
            </w:tcBorders>
            <w:shd w:val="clear" w:color="auto" w:fill="auto"/>
            <w:vAlign w:val="center"/>
            <w:hideMark/>
          </w:tcPr>
          <w:p w14:paraId="02C5D80E"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01 de janeiro a 31 de dezembro de 2022</w:t>
            </w:r>
          </w:p>
        </w:tc>
      </w:tr>
      <w:tr w:rsidR="00DE0A41" w:rsidRPr="00DE0A41" w14:paraId="0A26B874" w14:textId="77777777" w:rsidTr="00DE0A41">
        <w:trPr>
          <w:trHeight w:val="255"/>
        </w:trPr>
        <w:tc>
          <w:tcPr>
            <w:tcW w:w="1754" w:type="pct"/>
            <w:tcBorders>
              <w:top w:val="single" w:sz="4" w:space="0" w:color="57BBAB"/>
              <w:left w:val="nil"/>
              <w:bottom w:val="single" w:sz="4" w:space="0" w:color="57BBAB"/>
              <w:right w:val="nil"/>
            </w:tcBorders>
            <w:shd w:val="clear" w:color="auto" w:fill="auto"/>
            <w:vAlign w:val="center"/>
            <w:hideMark/>
          </w:tcPr>
          <w:p w14:paraId="054EB460"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Segmento</w:t>
            </w:r>
          </w:p>
        </w:tc>
        <w:tc>
          <w:tcPr>
            <w:tcW w:w="449" w:type="pct"/>
            <w:tcBorders>
              <w:top w:val="single" w:sz="4" w:space="0" w:color="57BBAB"/>
              <w:left w:val="nil"/>
              <w:bottom w:val="single" w:sz="4" w:space="0" w:color="57BBAB"/>
              <w:right w:val="nil"/>
            </w:tcBorders>
            <w:shd w:val="clear" w:color="auto" w:fill="auto"/>
            <w:vAlign w:val="center"/>
            <w:hideMark/>
          </w:tcPr>
          <w:p w14:paraId="376A6752"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proofErr w:type="spellStart"/>
            <w:r w:rsidRPr="00DE0A41">
              <w:rPr>
                <w:rFonts w:ascii="Calibri Light" w:eastAsia="Times New Roman" w:hAnsi="Calibri Light" w:cs="Calibri Light"/>
                <w:b/>
                <w:bCs/>
                <w:color w:val="005CA9"/>
                <w:sz w:val="18"/>
                <w:szCs w:val="18"/>
                <w:lang w:eastAsia="pt-BR"/>
              </w:rPr>
              <w:t>Run</w:t>
            </w:r>
            <w:proofErr w:type="spellEnd"/>
            <w:r w:rsidRPr="00DE0A41">
              <w:rPr>
                <w:rFonts w:ascii="Calibri Light" w:eastAsia="Times New Roman" w:hAnsi="Calibri Light" w:cs="Calibri Light"/>
                <w:b/>
                <w:bCs/>
                <w:color w:val="005CA9"/>
                <w:sz w:val="18"/>
                <w:szCs w:val="18"/>
                <w:lang w:eastAsia="pt-BR"/>
              </w:rPr>
              <w:t>-off / Mar Aberto</w:t>
            </w:r>
          </w:p>
        </w:tc>
        <w:tc>
          <w:tcPr>
            <w:tcW w:w="1904" w:type="pct"/>
            <w:gridSpan w:val="4"/>
            <w:tcBorders>
              <w:top w:val="single" w:sz="4" w:space="0" w:color="54BBAB"/>
              <w:left w:val="nil"/>
              <w:bottom w:val="single" w:sz="4" w:space="0" w:color="57BBAB"/>
              <w:right w:val="nil"/>
            </w:tcBorders>
            <w:shd w:val="clear" w:color="auto" w:fill="auto"/>
            <w:vAlign w:val="center"/>
            <w:hideMark/>
          </w:tcPr>
          <w:p w14:paraId="080A8138"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Seguridade</w:t>
            </w:r>
          </w:p>
        </w:tc>
        <w:tc>
          <w:tcPr>
            <w:tcW w:w="449" w:type="pct"/>
            <w:tcBorders>
              <w:top w:val="single" w:sz="4" w:space="0" w:color="57BBAB"/>
              <w:left w:val="nil"/>
              <w:bottom w:val="single" w:sz="4" w:space="0" w:color="57BBAB"/>
              <w:right w:val="nil"/>
            </w:tcBorders>
            <w:shd w:val="clear" w:color="auto" w:fill="auto"/>
            <w:vAlign w:val="center"/>
            <w:hideMark/>
          </w:tcPr>
          <w:p w14:paraId="160BFF50"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Distribuição</w:t>
            </w:r>
          </w:p>
        </w:tc>
        <w:tc>
          <w:tcPr>
            <w:tcW w:w="444" w:type="pct"/>
            <w:vMerge w:val="restart"/>
            <w:tcBorders>
              <w:top w:val="nil"/>
              <w:left w:val="nil"/>
              <w:bottom w:val="single" w:sz="4" w:space="0" w:color="57BBAB"/>
              <w:right w:val="nil"/>
            </w:tcBorders>
            <w:shd w:val="clear" w:color="auto" w:fill="auto"/>
            <w:vAlign w:val="center"/>
            <w:hideMark/>
          </w:tcPr>
          <w:p w14:paraId="654E5BDA"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Total</w:t>
            </w:r>
          </w:p>
        </w:tc>
      </w:tr>
      <w:tr w:rsidR="00DE0A41" w:rsidRPr="00DE0A41" w14:paraId="70898E02" w14:textId="77777777" w:rsidTr="00DE0A41">
        <w:trPr>
          <w:trHeight w:val="255"/>
        </w:trPr>
        <w:tc>
          <w:tcPr>
            <w:tcW w:w="1754" w:type="pct"/>
            <w:tcBorders>
              <w:top w:val="nil"/>
              <w:left w:val="nil"/>
              <w:bottom w:val="single" w:sz="4" w:space="0" w:color="57BBAB"/>
              <w:right w:val="nil"/>
            </w:tcBorders>
            <w:shd w:val="clear" w:color="auto" w:fill="auto"/>
            <w:vAlign w:val="center"/>
            <w:hideMark/>
          </w:tcPr>
          <w:p w14:paraId="0A7EF018"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Ramos de atuação</w:t>
            </w:r>
          </w:p>
        </w:tc>
        <w:tc>
          <w:tcPr>
            <w:tcW w:w="449" w:type="pct"/>
            <w:tcBorders>
              <w:top w:val="nil"/>
              <w:left w:val="nil"/>
              <w:bottom w:val="single" w:sz="4" w:space="0" w:color="57BBAB"/>
              <w:right w:val="nil"/>
            </w:tcBorders>
            <w:shd w:val="clear" w:color="auto" w:fill="auto"/>
            <w:vAlign w:val="center"/>
            <w:hideMark/>
          </w:tcPr>
          <w:p w14:paraId="42CD73CD"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Ramos diversos e Corretagem</w:t>
            </w:r>
          </w:p>
        </w:tc>
        <w:tc>
          <w:tcPr>
            <w:tcW w:w="449" w:type="pct"/>
            <w:tcBorders>
              <w:top w:val="nil"/>
              <w:left w:val="nil"/>
              <w:bottom w:val="single" w:sz="4" w:space="0" w:color="57BBAB"/>
              <w:right w:val="nil"/>
            </w:tcBorders>
            <w:shd w:val="clear" w:color="auto" w:fill="auto"/>
            <w:vAlign w:val="center"/>
            <w:hideMark/>
          </w:tcPr>
          <w:p w14:paraId="5EE06A52"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Ramos diversos e Corretagem</w:t>
            </w:r>
          </w:p>
        </w:tc>
        <w:tc>
          <w:tcPr>
            <w:tcW w:w="501" w:type="pct"/>
            <w:tcBorders>
              <w:top w:val="nil"/>
              <w:left w:val="nil"/>
              <w:bottom w:val="single" w:sz="4" w:space="0" w:color="57BBAB"/>
              <w:right w:val="nil"/>
            </w:tcBorders>
            <w:shd w:val="clear" w:color="auto" w:fill="auto"/>
            <w:vAlign w:val="center"/>
            <w:hideMark/>
          </w:tcPr>
          <w:p w14:paraId="625BA660"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Vida, Prestamista e Previdência</w:t>
            </w:r>
          </w:p>
        </w:tc>
        <w:tc>
          <w:tcPr>
            <w:tcW w:w="506" w:type="pct"/>
            <w:tcBorders>
              <w:top w:val="nil"/>
              <w:left w:val="nil"/>
              <w:bottom w:val="single" w:sz="4" w:space="0" w:color="57BBAB"/>
              <w:right w:val="nil"/>
            </w:tcBorders>
            <w:shd w:val="clear" w:color="auto" w:fill="auto"/>
            <w:vAlign w:val="center"/>
            <w:hideMark/>
          </w:tcPr>
          <w:p w14:paraId="710AA1DD"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Consórcios</w:t>
            </w:r>
          </w:p>
        </w:tc>
        <w:tc>
          <w:tcPr>
            <w:tcW w:w="449" w:type="pct"/>
            <w:tcBorders>
              <w:top w:val="nil"/>
              <w:left w:val="nil"/>
              <w:bottom w:val="single" w:sz="4" w:space="0" w:color="57BBAB"/>
              <w:right w:val="nil"/>
            </w:tcBorders>
            <w:shd w:val="clear" w:color="auto" w:fill="auto"/>
            <w:vAlign w:val="center"/>
            <w:hideMark/>
          </w:tcPr>
          <w:p w14:paraId="3FF09831"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 xml:space="preserve">Serviços Assistenciais </w:t>
            </w:r>
          </w:p>
        </w:tc>
        <w:tc>
          <w:tcPr>
            <w:tcW w:w="449" w:type="pct"/>
            <w:tcBorders>
              <w:top w:val="nil"/>
              <w:left w:val="nil"/>
              <w:bottom w:val="single" w:sz="4" w:space="0" w:color="57BBAB"/>
              <w:right w:val="nil"/>
            </w:tcBorders>
            <w:shd w:val="clear" w:color="auto" w:fill="auto"/>
            <w:vAlign w:val="center"/>
            <w:hideMark/>
          </w:tcPr>
          <w:p w14:paraId="0C0B61DA"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Corretagem e intermediação de seguros</w:t>
            </w:r>
          </w:p>
        </w:tc>
        <w:tc>
          <w:tcPr>
            <w:tcW w:w="444" w:type="pct"/>
            <w:vMerge/>
            <w:tcBorders>
              <w:top w:val="nil"/>
              <w:left w:val="nil"/>
              <w:bottom w:val="single" w:sz="4" w:space="0" w:color="57BBAB"/>
              <w:right w:val="nil"/>
            </w:tcBorders>
            <w:shd w:val="clear" w:color="auto" w:fill="auto"/>
            <w:vAlign w:val="center"/>
            <w:hideMark/>
          </w:tcPr>
          <w:p w14:paraId="2BB597B4" w14:textId="77777777" w:rsidR="00DE0A41" w:rsidRPr="00DE0A41" w:rsidRDefault="00DE0A41" w:rsidP="00DE0A41">
            <w:pPr>
              <w:spacing w:after="0" w:line="240" w:lineRule="auto"/>
              <w:rPr>
                <w:rFonts w:ascii="Calibri Light" w:eastAsia="Times New Roman" w:hAnsi="Calibri Light" w:cs="Calibri Light"/>
                <w:b/>
                <w:bCs/>
                <w:color w:val="005CA9"/>
                <w:sz w:val="18"/>
                <w:szCs w:val="18"/>
                <w:lang w:eastAsia="pt-BR"/>
              </w:rPr>
            </w:pPr>
          </w:p>
        </w:tc>
      </w:tr>
      <w:tr w:rsidR="00DE0A41" w:rsidRPr="00DE0A41" w14:paraId="7803D293" w14:textId="77777777" w:rsidTr="00DE0A41">
        <w:trPr>
          <w:trHeight w:val="255"/>
        </w:trPr>
        <w:tc>
          <w:tcPr>
            <w:tcW w:w="1754" w:type="pct"/>
            <w:tcBorders>
              <w:top w:val="nil"/>
              <w:left w:val="nil"/>
              <w:bottom w:val="single" w:sz="4" w:space="0" w:color="57BBAB"/>
              <w:right w:val="nil"/>
            </w:tcBorders>
            <w:shd w:val="clear" w:color="auto" w:fill="auto"/>
            <w:vAlign w:val="center"/>
            <w:hideMark/>
          </w:tcPr>
          <w:p w14:paraId="6819D6B7"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Companhia</w:t>
            </w:r>
          </w:p>
        </w:tc>
        <w:tc>
          <w:tcPr>
            <w:tcW w:w="449" w:type="pct"/>
            <w:tcBorders>
              <w:top w:val="nil"/>
              <w:left w:val="nil"/>
              <w:bottom w:val="single" w:sz="4" w:space="0" w:color="57BBAB"/>
              <w:right w:val="nil"/>
            </w:tcBorders>
            <w:shd w:val="clear" w:color="auto" w:fill="auto"/>
            <w:vAlign w:val="center"/>
            <w:hideMark/>
          </w:tcPr>
          <w:p w14:paraId="424F0B37"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CNP Brasil</w:t>
            </w:r>
          </w:p>
        </w:tc>
        <w:tc>
          <w:tcPr>
            <w:tcW w:w="449" w:type="pct"/>
            <w:tcBorders>
              <w:top w:val="nil"/>
              <w:left w:val="nil"/>
              <w:bottom w:val="single" w:sz="4" w:space="0" w:color="57BBAB"/>
              <w:right w:val="nil"/>
            </w:tcBorders>
            <w:shd w:val="clear" w:color="auto" w:fill="auto"/>
            <w:vAlign w:val="center"/>
            <w:hideMark/>
          </w:tcPr>
          <w:p w14:paraId="6D6E038F"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7BBAB"/>
              <w:right w:val="nil"/>
            </w:tcBorders>
            <w:shd w:val="clear" w:color="auto" w:fill="auto"/>
            <w:vAlign w:val="center"/>
            <w:hideMark/>
          </w:tcPr>
          <w:p w14:paraId="308B8933"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Holding XS1</w:t>
            </w:r>
            <w:r w:rsidRPr="00DE0A41">
              <w:rPr>
                <w:rFonts w:ascii="Calibri Light" w:eastAsia="Times New Roman" w:hAnsi="Calibri Light" w:cs="Calibri Light"/>
                <w:b/>
                <w:bCs/>
                <w:color w:val="005CA9"/>
                <w:sz w:val="18"/>
                <w:szCs w:val="18"/>
                <w:lang w:eastAsia="pt-BR"/>
              </w:rPr>
              <w:br/>
              <w:t>(1)</w:t>
            </w:r>
          </w:p>
        </w:tc>
        <w:tc>
          <w:tcPr>
            <w:tcW w:w="506" w:type="pct"/>
            <w:tcBorders>
              <w:top w:val="nil"/>
              <w:left w:val="nil"/>
              <w:bottom w:val="single" w:sz="4" w:space="0" w:color="57BBAB"/>
              <w:right w:val="nil"/>
            </w:tcBorders>
            <w:shd w:val="clear" w:color="auto" w:fill="auto"/>
            <w:vAlign w:val="center"/>
            <w:hideMark/>
          </w:tcPr>
          <w:p w14:paraId="741B33EE"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XS5 Consórcios</w:t>
            </w:r>
            <w:r w:rsidRPr="00DE0A41">
              <w:rPr>
                <w:rFonts w:ascii="Calibri Light" w:eastAsia="Times New Roman" w:hAnsi="Calibri Light" w:cs="Calibri Light"/>
                <w:b/>
                <w:bCs/>
                <w:color w:val="005CA9"/>
                <w:sz w:val="18"/>
                <w:szCs w:val="18"/>
                <w:lang w:eastAsia="pt-BR"/>
              </w:rPr>
              <w:br/>
              <w:t>(2)</w:t>
            </w:r>
          </w:p>
        </w:tc>
        <w:tc>
          <w:tcPr>
            <w:tcW w:w="449" w:type="pct"/>
            <w:tcBorders>
              <w:top w:val="nil"/>
              <w:left w:val="nil"/>
              <w:bottom w:val="single" w:sz="4" w:space="0" w:color="57BBAB"/>
              <w:right w:val="nil"/>
            </w:tcBorders>
            <w:shd w:val="clear" w:color="auto" w:fill="auto"/>
            <w:vAlign w:val="center"/>
            <w:hideMark/>
          </w:tcPr>
          <w:p w14:paraId="52A41976"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7BBAB"/>
              <w:right w:val="nil"/>
            </w:tcBorders>
            <w:shd w:val="clear" w:color="auto" w:fill="auto"/>
            <w:vAlign w:val="center"/>
            <w:hideMark/>
          </w:tcPr>
          <w:p w14:paraId="7C71A233"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CAIXA Corretora</w:t>
            </w:r>
          </w:p>
        </w:tc>
        <w:tc>
          <w:tcPr>
            <w:tcW w:w="444" w:type="pct"/>
            <w:vMerge/>
            <w:tcBorders>
              <w:top w:val="nil"/>
              <w:left w:val="nil"/>
              <w:bottom w:val="single" w:sz="4" w:space="0" w:color="57BBAB"/>
              <w:right w:val="nil"/>
            </w:tcBorders>
            <w:shd w:val="clear" w:color="auto" w:fill="auto"/>
            <w:vAlign w:val="center"/>
            <w:hideMark/>
          </w:tcPr>
          <w:p w14:paraId="2E6872AB" w14:textId="77777777" w:rsidR="00DE0A41" w:rsidRPr="00DE0A41" w:rsidRDefault="00DE0A41" w:rsidP="00DE0A41">
            <w:pPr>
              <w:spacing w:after="0" w:line="240" w:lineRule="auto"/>
              <w:rPr>
                <w:rFonts w:ascii="Calibri Light" w:eastAsia="Times New Roman" w:hAnsi="Calibri Light" w:cs="Calibri Light"/>
                <w:b/>
                <w:bCs/>
                <w:color w:val="005CA9"/>
                <w:sz w:val="18"/>
                <w:szCs w:val="18"/>
                <w:lang w:eastAsia="pt-BR"/>
              </w:rPr>
            </w:pPr>
          </w:p>
        </w:tc>
      </w:tr>
      <w:tr w:rsidR="00DE0A41" w:rsidRPr="00DE0A41" w14:paraId="385EBF58" w14:textId="77777777" w:rsidTr="00DE0A41">
        <w:trPr>
          <w:trHeight w:val="255"/>
        </w:trPr>
        <w:tc>
          <w:tcPr>
            <w:tcW w:w="1754" w:type="pct"/>
            <w:tcBorders>
              <w:top w:val="nil"/>
              <w:left w:val="nil"/>
              <w:bottom w:val="nil"/>
              <w:right w:val="nil"/>
            </w:tcBorders>
            <w:shd w:val="clear" w:color="auto" w:fill="auto"/>
            <w:vAlign w:val="center"/>
            <w:hideMark/>
          </w:tcPr>
          <w:p w14:paraId="45B2440B" w14:textId="77777777" w:rsidR="00DE0A41" w:rsidRPr="00DE0A41" w:rsidRDefault="00DE0A41" w:rsidP="00DE0A41">
            <w:pPr>
              <w:spacing w:after="0" w:line="240" w:lineRule="auto"/>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Operações continuadas</w:t>
            </w:r>
          </w:p>
        </w:tc>
        <w:tc>
          <w:tcPr>
            <w:tcW w:w="449" w:type="pct"/>
            <w:tcBorders>
              <w:top w:val="nil"/>
              <w:left w:val="nil"/>
              <w:bottom w:val="nil"/>
              <w:right w:val="nil"/>
            </w:tcBorders>
            <w:shd w:val="clear" w:color="auto" w:fill="auto"/>
            <w:vAlign w:val="center"/>
            <w:hideMark/>
          </w:tcPr>
          <w:p w14:paraId="62E93089"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26F7F01B"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 </w:t>
            </w:r>
          </w:p>
        </w:tc>
        <w:tc>
          <w:tcPr>
            <w:tcW w:w="501" w:type="pct"/>
            <w:tcBorders>
              <w:top w:val="nil"/>
              <w:left w:val="nil"/>
              <w:bottom w:val="nil"/>
              <w:right w:val="nil"/>
            </w:tcBorders>
            <w:shd w:val="clear" w:color="auto" w:fill="auto"/>
            <w:vAlign w:val="center"/>
            <w:hideMark/>
          </w:tcPr>
          <w:p w14:paraId="10C30AB6"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 </w:t>
            </w:r>
          </w:p>
        </w:tc>
        <w:tc>
          <w:tcPr>
            <w:tcW w:w="506" w:type="pct"/>
            <w:tcBorders>
              <w:top w:val="nil"/>
              <w:left w:val="nil"/>
              <w:bottom w:val="nil"/>
              <w:right w:val="nil"/>
            </w:tcBorders>
            <w:shd w:val="clear" w:color="auto" w:fill="auto"/>
            <w:vAlign w:val="center"/>
            <w:hideMark/>
          </w:tcPr>
          <w:p w14:paraId="257EA5DC"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06ADB62D"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 </w:t>
            </w:r>
          </w:p>
        </w:tc>
        <w:tc>
          <w:tcPr>
            <w:tcW w:w="449" w:type="pct"/>
            <w:tcBorders>
              <w:top w:val="nil"/>
              <w:left w:val="nil"/>
              <w:bottom w:val="nil"/>
              <w:right w:val="nil"/>
            </w:tcBorders>
            <w:shd w:val="clear" w:color="auto" w:fill="auto"/>
            <w:vAlign w:val="center"/>
            <w:hideMark/>
          </w:tcPr>
          <w:p w14:paraId="51329A3D"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 </w:t>
            </w:r>
          </w:p>
        </w:tc>
        <w:tc>
          <w:tcPr>
            <w:tcW w:w="444" w:type="pct"/>
            <w:tcBorders>
              <w:top w:val="nil"/>
              <w:left w:val="nil"/>
              <w:bottom w:val="nil"/>
              <w:right w:val="nil"/>
            </w:tcBorders>
            <w:shd w:val="clear" w:color="auto" w:fill="auto"/>
            <w:vAlign w:val="center"/>
            <w:hideMark/>
          </w:tcPr>
          <w:p w14:paraId="1D53F15A"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 </w:t>
            </w:r>
          </w:p>
        </w:tc>
      </w:tr>
      <w:tr w:rsidR="00DE0A41" w:rsidRPr="00DE0A41" w14:paraId="527FDCD1" w14:textId="77777777" w:rsidTr="00DE0A41">
        <w:trPr>
          <w:trHeight w:val="255"/>
        </w:trPr>
        <w:tc>
          <w:tcPr>
            <w:tcW w:w="1754" w:type="pct"/>
            <w:tcBorders>
              <w:top w:val="nil"/>
              <w:left w:val="nil"/>
              <w:bottom w:val="nil"/>
              <w:right w:val="nil"/>
            </w:tcBorders>
            <w:shd w:val="clear" w:color="auto" w:fill="auto"/>
            <w:vAlign w:val="center"/>
            <w:hideMark/>
          </w:tcPr>
          <w:p w14:paraId="25DF6EE8" w14:textId="77777777" w:rsidR="00DE0A41" w:rsidRPr="00DE0A41" w:rsidRDefault="00DE0A41" w:rsidP="00DE0A41">
            <w:pPr>
              <w:spacing w:after="0" w:line="240" w:lineRule="auto"/>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Margem operacional</w:t>
            </w:r>
          </w:p>
        </w:tc>
        <w:tc>
          <w:tcPr>
            <w:tcW w:w="449" w:type="pct"/>
            <w:tcBorders>
              <w:top w:val="nil"/>
              <w:left w:val="nil"/>
              <w:bottom w:val="nil"/>
              <w:right w:val="nil"/>
            </w:tcBorders>
            <w:shd w:val="clear" w:color="auto" w:fill="auto"/>
            <w:vAlign w:val="center"/>
            <w:hideMark/>
          </w:tcPr>
          <w:p w14:paraId="07AE8F41"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1.699.681</w:t>
            </w:r>
          </w:p>
        </w:tc>
        <w:tc>
          <w:tcPr>
            <w:tcW w:w="449" w:type="pct"/>
            <w:tcBorders>
              <w:top w:val="nil"/>
              <w:left w:val="nil"/>
              <w:bottom w:val="nil"/>
              <w:right w:val="nil"/>
            </w:tcBorders>
            <w:shd w:val="clear" w:color="auto" w:fill="auto"/>
            <w:vAlign w:val="center"/>
            <w:hideMark/>
          </w:tcPr>
          <w:p w14:paraId="4EBA6357"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301.571</w:t>
            </w:r>
          </w:p>
        </w:tc>
        <w:tc>
          <w:tcPr>
            <w:tcW w:w="501" w:type="pct"/>
            <w:tcBorders>
              <w:top w:val="nil"/>
              <w:left w:val="nil"/>
              <w:bottom w:val="nil"/>
              <w:right w:val="nil"/>
            </w:tcBorders>
            <w:shd w:val="clear" w:color="auto" w:fill="auto"/>
            <w:vAlign w:val="center"/>
            <w:hideMark/>
          </w:tcPr>
          <w:p w14:paraId="5F81D952"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3.373.317</w:t>
            </w:r>
          </w:p>
        </w:tc>
        <w:tc>
          <w:tcPr>
            <w:tcW w:w="506" w:type="pct"/>
            <w:tcBorders>
              <w:top w:val="nil"/>
              <w:left w:val="nil"/>
              <w:bottom w:val="nil"/>
              <w:right w:val="nil"/>
            </w:tcBorders>
            <w:shd w:val="clear" w:color="auto" w:fill="auto"/>
            <w:vAlign w:val="center"/>
            <w:hideMark/>
          </w:tcPr>
          <w:p w14:paraId="137AFB07"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219.045</w:t>
            </w:r>
          </w:p>
        </w:tc>
        <w:tc>
          <w:tcPr>
            <w:tcW w:w="449" w:type="pct"/>
            <w:tcBorders>
              <w:top w:val="nil"/>
              <w:left w:val="nil"/>
              <w:bottom w:val="nil"/>
              <w:right w:val="nil"/>
            </w:tcBorders>
            <w:shd w:val="clear" w:color="auto" w:fill="auto"/>
            <w:vAlign w:val="center"/>
            <w:hideMark/>
          </w:tcPr>
          <w:p w14:paraId="6FFD0605"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29.861</w:t>
            </w:r>
          </w:p>
        </w:tc>
        <w:tc>
          <w:tcPr>
            <w:tcW w:w="449" w:type="pct"/>
            <w:tcBorders>
              <w:top w:val="nil"/>
              <w:left w:val="nil"/>
              <w:bottom w:val="nil"/>
              <w:right w:val="nil"/>
            </w:tcBorders>
            <w:shd w:val="clear" w:color="auto" w:fill="auto"/>
            <w:vAlign w:val="center"/>
            <w:hideMark/>
          </w:tcPr>
          <w:p w14:paraId="58DCDCC9"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1.240.599</w:t>
            </w:r>
          </w:p>
        </w:tc>
        <w:tc>
          <w:tcPr>
            <w:tcW w:w="444" w:type="pct"/>
            <w:tcBorders>
              <w:top w:val="nil"/>
              <w:left w:val="nil"/>
              <w:bottom w:val="nil"/>
              <w:right w:val="nil"/>
            </w:tcBorders>
            <w:shd w:val="clear" w:color="auto" w:fill="auto"/>
            <w:vAlign w:val="center"/>
            <w:hideMark/>
          </w:tcPr>
          <w:p w14:paraId="2C0EE54F"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6.864.074</w:t>
            </w:r>
          </w:p>
        </w:tc>
      </w:tr>
      <w:tr w:rsidR="00DE0A41" w:rsidRPr="00DE0A41" w14:paraId="23D2F30E" w14:textId="77777777" w:rsidTr="00DE0A41">
        <w:trPr>
          <w:trHeight w:val="255"/>
        </w:trPr>
        <w:tc>
          <w:tcPr>
            <w:tcW w:w="1754" w:type="pct"/>
            <w:tcBorders>
              <w:top w:val="nil"/>
              <w:left w:val="nil"/>
              <w:bottom w:val="nil"/>
              <w:right w:val="nil"/>
            </w:tcBorders>
            <w:shd w:val="clear" w:color="auto" w:fill="auto"/>
            <w:vAlign w:val="center"/>
            <w:hideMark/>
          </w:tcPr>
          <w:p w14:paraId="0E4724F5" w14:textId="77777777" w:rsidR="00DE0A41" w:rsidRPr="00DE0A41" w:rsidRDefault="00DE0A41" w:rsidP="00DE0A41">
            <w:pPr>
              <w:spacing w:after="0" w:line="240" w:lineRule="auto"/>
              <w:ind w:firstLineChars="100" w:firstLine="180"/>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Resultado financeiro</w:t>
            </w:r>
          </w:p>
        </w:tc>
        <w:tc>
          <w:tcPr>
            <w:tcW w:w="449" w:type="pct"/>
            <w:tcBorders>
              <w:top w:val="nil"/>
              <w:left w:val="nil"/>
              <w:bottom w:val="nil"/>
              <w:right w:val="nil"/>
            </w:tcBorders>
            <w:shd w:val="clear" w:color="auto" w:fill="auto"/>
            <w:vAlign w:val="center"/>
            <w:hideMark/>
          </w:tcPr>
          <w:p w14:paraId="5A61751D"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364.330</w:t>
            </w:r>
          </w:p>
        </w:tc>
        <w:tc>
          <w:tcPr>
            <w:tcW w:w="449" w:type="pct"/>
            <w:tcBorders>
              <w:top w:val="nil"/>
              <w:left w:val="nil"/>
              <w:bottom w:val="nil"/>
              <w:right w:val="nil"/>
            </w:tcBorders>
            <w:shd w:val="clear" w:color="auto" w:fill="auto"/>
            <w:vAlign w:val="center"/>
            <w:hideMark/>
          </w:tcPr>
          <w:p w14:paraId="67D6B685"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6.379</w:t>
            </w:r>
          </w:p>
        </w:tc>
        <w:tc>
          <w:tcPr>
            <w:tcW w:w="501" w:type="pct"/>
            <w:tcBorders>
              <w:top w:val="nil"/>
              <w:left w:val="nil"/>
              <w:bottom w:val="nil"/>
              <w:right w:val="nil"/>
            </w:tcBorders>
            <w:shd w:val="clear" w:color="auto" w:fill="auto"/>
            <w:vAlign w:val="center"/>
            <w:hideMark/>
          </w:tcPr>
          <w:p w14:paraId="3324F61E"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90.372</w:t>
            </w:r>
          </w:p>
        </w:tc>
        <w:tc>
          <w:tcPr>
            <w:tcW w:w="506" w:type="pct"/>
            <w:tcBorders>
              <w:top w:val="nil"/>
              <w:left w:val="nil"/>
              <w:bottom w:val="nil"/>
              <w:right w:val="nil"/>
            </w:tcBorders>
            <w:shd w:val="clear" w:color="auto" w:fill="auto"/>
            <w:vAlign w:val="center"/>
            <w:hideMark/>
          </w:tcPr>
          <w:p w14:paraId="2C02A2A9"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9.194</w:t>
            </w:r>
          </w:p>
        </w:tc>
        <w:tc>
          <w:tcPr>
            <w:tcW w:w="449" w:type="pct"/>
            <w:tcBorders>
              <w:top w:val="nil"/>
              <w:left w:val="nil"/>
              <w:bottom w:val="nil"/>
              <w:right w:val="nil"/>
            </w:tcBorders>
            <w:shd w:val="clear" w:color="auto" w:fill="auto"/>
            <w:vAlign w:val="center"/>
            <w:hideMark/>
          </w:tcPr>
          <w:p w14:paraId="7C26E4FD"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2.075</w:t>
            </w:r>
          </w:p>
        </w:tc>
        <w:tc>
          <w:tcPr>
            <w:tcW w:w="449" w:type="pct"/>
            <w:tcBorders>
              <w:top w:val="nil"/>
              <w:left w:val="nil"/>
              <w:bottom w:val="nil"/>
              <w:right w:val="nil"/>
            </w:tcBorders>
            <w:shd w:val="clear" w:color="auto" w:fill="auto"/>
            <w:vAlign w:val="center"/>
            <w:hideMark/>
          </w:tcPr>
          <w:p w14:paraId="7B2BB591"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46.877</w:t>
            </w:r>
          </w:p>
        </w:tc>
        <w:tc>
          <w:tcPr>
            <w:tcW w:w="444" w:type="pct"/>
            <w:tcBorders>
              <w:top w:val="nil"/>
              <w:left w:val="nil"/>
              <w:bottom w:val="nil"/>
              <w:right w:val="nil"/>
            </w:tcBorders>
            <w:shd w:val="clear" w:color="auto" w:fill="auto"/>
            <w:vAlign w:val="center"/>
            <w:hideMark/>
          </w:tcPr>
          <w:p w14:paraId="56E17F06"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519.227</w:t>
            </w:r>
          </w:p>
        </w:tc>
      </w:tr>
      <w:tr w:rsidR="00DE0A41" w:rsidRPr="00DE0A41" w14:paraId="79AAD428" w14:textId="77777777" w:rsidTr="00DE0A41">
        <w:trPr>
          <w:trHeight w:val="255"/>
        </w:trPr>
        <w:tc>
          <w:tcPr>
            <w:tcW w:w="1754" w:type="pct"/>
            <w:tcBorders>
              <w:top w:val="nil"/>
              <w:left w:val="nil"/>
              <w:bottom w:val="nil"/>
              <w:right w:val="nil"/>
            </w:tcBorders>
            <w:shd w:val="clear" w:color="auto" w:fill="auto"/>
            <w:vAlign w:val="center"/>
            <w:hideMark/>
          </w:tcPr>
          <w:p w14:paraId="6EC32CCF" w14:textId="77777777" w:rsidR="00DE0A41" w:rsidRPr="00DE0A41" w:rsidRDefault="00DE0A41" w:rsidP="00DE0A41">
            <w:pPr>
              <w:spacing w:after="0" w:line="240" w:lineRule="auto"/>
              <w:ind w:firstLineChars="100" w:firstLine="180"/>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Outras receitas/despesas operacionais</w:t>
            </w:r>
          </w:p>
        </w:tc>
        <w:tc>
          <w:tcPr>
            <w:tcW w:w="449" w:type="pct"/>
            <w:tcBorders>
              <w:top w:val="nil"/>
              <w:left w:val="nil"/>
              <w:bottom w:val="nil"/>
              <w:right w:val="nil"/>
            </w:tcBorders>
            <w:shd w:val="clear" w:color="auto" w:fill="auto"/>
            <w:vAlign w:val="center"/>
            <w:hideMark/>
          </w:tcPr>
          <w:p w14:paraId="509B0167"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(52.809)</w:t>
            </w:r>
          </w:p>
        </w:tc>
        <w:tc>
          <w:tcPr>
            <w:tcW w:w="449" w:type="pct"/>
            <w:tcBorders>
              <w:top w:val="nil"/>
              <w:left w:val="nil"/>
              <w:bottom w:val="nil"/>
              <w:right w:val="nil"/>
            </w:tcBorders>
            <w:shd w:val="clear" w:color="auto" w:fill="auto"/>
            <w:vAlign w:val="center"/>
            <w:hideMark/>
          </w:tcPr>
          <w:p w14:paraId="65919E2A"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(1.988)</w:t>
            </w:r>
          </w:p>
        </w:tc>
        <w:tc>
          <w:tcPr>
            <w:tcW w:w="501" w:type="pct"/>
            <w:tcBorders>
              <w:top w:val="nil"/>
              <w:left w:val="nil"/>
              <w:bottom w:val="nil"/>
              <w:right w:val="nil"/>
            </w:tcBorders>
            <w:shd w:val="clear" w:color="auto" w:fill="auto"/>
            <w:vAlign w:val="center"/>
            <w:hideMark/>
          </w:tcPr>
          <w:p w14:paraId="1E6D919E"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(444.283)</w:t>
            </w:r>
          </w:p>
        </w:tc>
        <w:tc>
          <w:tcPr>
            <w:tcW w:w="506" w:type="pct"/>
            <w:tcBorders>
              <w:top w:val="nil"/>
              <w:left w:val="nil"/>
              <w:bottom w:val="nil"/>
              <w:right w:val="nil"/>
            </w:tcBorders>
            <w:shd w:val="clear" w:color="auto" w:fill="auto"/>
            <w:vAlign w:val="center"/>
            <w:hideMark/>
          </w:tcPr>
          <w:p w14:paraId="6C782480"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(178.845)</w:t>
            </w:r>
          </w:p>
        </w:tc>
        <w:tc>
          <w:tcPr>
            <w:tcW w:w="449" w:type="pct"/>
            <w:tcBorders>
              <w:top w:val="nil"/>
              <w:left w:val="nil"/>
              <w:bottom w:val="nil"/>
              <w:right w:val="nil"/>
            </w:tcBorders>
            <w:shd w:val="clear" w:color="auto" w:fill="auto"/>
            <w:vAlign w:val="center"/>
            <w:hideMark/>
          </w:tcPr>
          <w:p w14:paraId="581D34FD"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(24.971)</w:t>
            </w:r>
          </w:p>
        </w:tc>
        <w:tc>
          <w:tcPr>
            <w:tcW w:w="449" w:type="pct"/>
            <w:tcBorders>
              <w:top w:val="nil"/>
              <w:left w:val="nil"/>
              <w:bottom w:val="nil"/>
              <w:right w:val="nil"/>
            </w:tcBorders>
            <w:shd w:val="clear" w:color="auto" w:fill="auto"/>
            <w:vAlign w:val="center"/>
            <w:hideMark/>
          </w:tcPr>
          <w:p w14:paraId="7386BCBA"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(206.906)</w:t>
            </w:r>
          </w:p>
        </w:tc>
        <w:tc>
          <w:tcPr>
            <w:tcW w:w="444" w:type="pct"/>
            <w:tcBorders>
              <w:top w:val="nil"/>
              <w:left w:val="nil"/>
              <w:bottom w:val="nil"/>
              <w:right w:val="nil"/>
            </w:tcBorders>
            <w:shd w:val="clear" w:color="auto" w:fill="auto"/>
            <w:vAlign w:val="center"/>
            <w:hideMark/>
          </w:tcPr>
          <w:p w14:paraId="13031E37"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(909.802)</w:t>
            </w:r>
          </w:p>
        </w:tc>
      </w:tr>
      <w:tr w:rsidR="00DE0A41" w:rsidRPr="00DE0A41" w14:paraId="599BF579" w14:textId="77777777" w:rsidTr="00DE0A41">
        <w:trPr>
          <w:trHeight w:val="255"/>
        </w:trPr>
        <w:tc>
          <w:tcPr>
            <w:tcW w:w="1754" w:type="pct"/>
            <w:tcBorders>
              <w:top w:val="nil"/>
              <w:left w:val="nil"/>
              <w:bottom w:val="nil"/>
              <w:right w:val="nil"/>
            </w:tcBorders>
            <w:shd w:val="clear" w:color="auto" w:fill="auto"/>
            <w:vAlign w:val="center"/>
            <w:hideMark/>
          </w:tcPr>
          <w:p w14:paraId="2999FADE" w14:textId="77777777" w:rsidR="00DE0A41" w:rsidRPr="00DE0A41" w:rsidRDefault="00DE0A41" w:rsidP="00DE0A41">
            <w:pPr>
              <w:spacing w:after="0" w:line="240" w:lineRule="auto"/>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Resultado operacional</w:t>
            </w:r>
          </w:p>
        </w:tc>
        <w:tc>
          <w:tcPr>
            <w:tcW w:w="449" w:type="pct"/>
            <w:tcBorders>
              <w:top w:val="nil"/>
              <w:left w:val="nil"/>
              <w:bottom w:val="nil"/>
              <w:right w:val="nil"/>
            </w:tcBorders>
            <w:shd w:val="clear" w:color="auto" w:fill="auto"/>
            <w:vAlign w:val="center"/>
            <w:hideMark/>
          </w:tcPr>
          <w:p w14:paraId="1339E5B3"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2.011.202</w:t>
            </w:r>
          </w:p>
        </w:tc>
        <w:tc>
          <w:tcPr>
            <w:tcW w:w="449" w:type="pct"/>
            <w:tcBorders>
              <w:top w:val="nil"/>
              <w:left w:val="nil"/>
              <w:bottom w:val="nil"/>
              <w:right w:val="nil"/>
            </w:tcBorders>
            <w:shd w:val="clear" w:color="auto" w:fill="auto"/>
            <w:vAlign w:val="center"/>
            <w:hideMark/>
          </w:tcPr>
          <w:p w14:paraId="2F2DCFB5"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305.962</w:t>
            </w:r>
          </w:p>
        </w:tc>
        <w:tc>
          <w:tcPr>
            <w:tcW w:w="501" w:type="pct"/>
            <w:tcBorders>
              <w:top w:val="nil"/>
              <w:left w:val="nil"/>
              <w:bottom w:val="nil"/>
              <w:right w:val="nil"/>
            </w:tcBorders>
            <w:shd w:val="clear" w:color="auto" w:fill="auto"/>
            <w:vAlign w:val="center"/>
            <w:hideMark/>
          </w:tcPr>
          <w:p w14:paraId="0B8617C4"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3.019.406</w:t>
            </w:r>
          </w:p>
        </w:tc>
        <w:tc>
          <w:tcPr>
            <w:tcW w:w="506" w:type="pct"/>
            <w:tcBorders>
              <w:top w:val="nil"/>
              <w:left w:val="nil"/>
              <w:bottom w:val="nil"/>
              <w:right w:val="nil"/>
            </w:tcBorders>
            <w:shd w:val="clear" w:color="auto" w:fill="auto"/>
            <w:vAlign w:val="center"/>
            <w:hideMark/>
          </w:tcPr>
          <w:p w14:paraId="324A78D8"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49.394</w:t>
            </w:r>
          </w:p>
        </w:tc>
        <w:tc>
          <w:tcPr>
            <w:tcW w:w="449" w:type="pct"/>
            <w:tcBorders>
              <w:top w:val="nil"/>
              <w:left w:val="nil"/>
              <w:bottom w:val="nil"/>
              <w:right w:val="nil"/>
            </w:tcBorders>
            <w:shd w:val="clear" w:color="auto" w:fill="auto"/>
            <w:vAlign w:val="center"/>
            <w:hideMark/>
          </w:tcPr>
          <w:p w14:paraId="6E0ACA9C"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6.965</w:t>
            </w:r>
          </w:p>
        </w:tc>
        <w:tc>
          <w:tcPr>
            <w:tcW w:w="449" w:type="pct"/>
            <w:tcBorders>
              <w:top w:val="nil"/>
              <w:left w:val="nil"/>
              <w:bottom w:val="nil"/>
              <w:right w:val="nil"/>
            </w:tcBorders>
            <w:shd w:val="clear" w:color="auto" w:fill="auto"/>
            <w:vAlign w:val="center"/>
            <w:hideMark/>
          </w:tcPr>
          <w:p w14:paraId="2F0BC234"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1.080.570</w:t>
            </w:r>
          </w:p>
        </w:tc>
        <w:tc>
          <w:tcPr>
            <w:tcW w:w="444" w:type="pct"/>
            <w:tcBorders>
              <w:top w:val="nil"/>
              <w:left w:val="nil"/>
              <w:bottom w:val="nil"/>
              <w:right w:val="nil"/>
            </w:tcBorders>
            <w:shd w:val="clear" w:color="auto" w:fill="auto"/>
            <w:vAlign w:val="center"/>
            <w:hideMark/>
          </w:tcPr>
          <w:p w14:paraId="7125FE5C"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6.473.499</w:t>
            </w:r>
          </w:p>
        </w:tc>
      </w:tr>
      <w:tr w:rsidR="00DE0A41" w:rsidRPr="00DE0A41" w14:paraId="6A8CFF7A" w14:textId="77777777" w:rsidTr="00DE0A41">
        <w:trPr>
          <w:trHeight w:val="255"/>
        </w:trPr>
        <w:tc>
          <w:tcPr>
            <w:tcW w:w="1754" w:type="pct"/>
            <w:tcBorders>
              <w:top w:val="nil"/>
              <w:left w:val="nil"/>
              <w:bottom w:val="nil"/>
              <w:right w:val="nil"/>
            </w:tcBorders>
            <w:shd w:val="clear" w:color="auto" w:fill="auto"/>
            <w:vAlign w:val="center"/>
            <w:hideMark/>
          </w:tcPr>
          <w:p w14:paraId="4F250C15" w14:textId="77777777" w:rsidR="00DE0A41" w:rsidRPr="00DE0A41" w:rsidRDefault="00DE0A41" w:rsidP="00DE0A41">
            <w:pPr>
              <w:spacing w:after="0" w:line="240" w:lineRule="auto"/>
              <w:ind w:firstLineChars="100" w:firstLine="180"/>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Ganhos ou perdas com ativos não correntes</w:t>
            </w:r>
          </w:p>
        </w:tc>
        <w:tc>
          <w:tcPr>
            <w:tcW w:w="449" w:type="pct"/>
            <w:tcBorders>
              <w:top w:val="nil"/>
              <w:left w:val="nil"/>
              <w:bottom w:val="nil"/>
              <w:right w:val="nil"/>
            </w:tcBorders>
            <w:shd w:val="clear" w:color="auto" w:fill="auto"/>
            <w:vAlign w:val="center"/>
            <w:hideMark/>
          </w:tcPr>
          <w:p w14:paraId="5B4D5566"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0D206BE"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545974F3"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(217.337)</w:t>
            </w:r>
          </w:p>
        </w:tc>
        <w:tc>
          <w:tcPr>
            <w:tcW w:w="506" w:type="pct"/>
            <w:tcBorders>
              <w:top w:val="nil"/>
              <w:left w:val="nil"/>
              <w:bottom w:val="nil"/>
              <w:right w:val="nil"/>
            </w:tcBorders>
            <w:shd w:val="clear" w:color="auto" w:fill="auto"/>
            <w:vAlign w:val="center"/>
            <w:hideMark/>
          </w:tcPr>
          <w:p w14:paraId="06E86486"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1C651EC8"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E5A97AD"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2479AA75"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(217.337)</w:t>
            </w:r>
          </w:p>
        </w:tc>
      </w:tr>
      <w:tr w:rsidR="00DE0A41" w:rsidRPr="00DE0A41" w14:paraId="0899311E" w14:textId="77777777" w:rsidTr="00DE0A41">
        <w:trPr>
          <w:trHeight w:val="255"/>
        </w:trPr>
        <w:tc>
          <w:tcPr>
            <w:tcW w:w="1754" w:type="pct"/>
            <w:tcBorders>
              <w:top w:val="nil"/>
              <w:left w:val="nil"/>
              <w:bottom w:val="nil"/>
              <w:right w:val="nil"/>
            </w:tcBorders>
            <w:shd w:val="clear" w:color="auto" w:fill="auto"/>
            <w:vAlign w:val="center"/>
            <w:hideMark/>
          </w:tcPr>
          <w:p w14:paraId="3E31D545" w14:textId="77777777" w:rsidR="00DE0A41" w:rsidRPr="00DE0A41" w:rsidRDefault="00DE0A41" w:rsidP="00DE0A41">
            <w:pPr>
              <w:spacing w:after="0" w:line="240" w:lineRule="auto"/>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Resultado antes dos impostos e participações</w:t>
            </w:r>
          </w:p>
        </w:tc>
        <w:tc>
          <w:tcPr>
            <w:tcW w:w="449" w:type="pct"/>
            <w:tcBorders>
              <w:top w:val="nil"/>
              <w:left w:val="nil"/>
              <w:bottom w:val="nil"/>
              <w:right w:val="nil"/>
            </w:tcBorders>
            <w:shd w:val="clear" w:color="auto" w:fill="auto"/>
            <w:vAlign w:val="center"/>
            <w:hideMark/>
          </w:tcPr>
          <w:p w14:paraId="18CF8BC4"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2.011.202</w:t>
            </w:r>
          </w:p>
        </w:tc>
        <w:tc>
          <w:tcPr>
            <w:tcW w:w="449" w:type="pct"/>
            <w:tcBorders>
              <w:top w:val="nil"/>
              <w:left w:val="nil"/>
              <w:bottom w:val="nil"/>
              <w:right w:val="nil"/>
            </w:tcBorders>
            <w:shd w:val="clear" w:color="auto" w:fill="auto"/>
            <w:vAlign w:val="center"/>
            <w:hideMark/>
          </w:tcPr>
          <w:p w14:paraId="6D318D8E"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305.962</w:t>
            </w:r>
          </w:p>
        </w:tc>
        <w:tc>
          <w:tcPr>
            <w:tcW w:w="501" w:type="pct"/>
            <w:tcBorders>
              <w:top w:val="nil"/>
              <w:left w:val="nil"/>
              <w:bottom w:val="nil"/>
              <w:right w:val="nil"/>
            </w:tcBorders>
            <w:shd w:val="clear" w:color="auto" w:fill="auto"/>
            <w:vAlign w:val="center"/>
            <w:hideMark/>
          </w:tcPr>
          <w:p w14:paraId="211078FF"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2.802.069</w:t>
            </w:r>
          </w:p>
        </w:tc>
        <w:tc>
          <w:tcPr>
            <w:tcW w:w="506" w:type="pct"/>
            <w:tcBorders>
              <w:top w:val="nil"/>
              <w:left w:val="nil"/>
              <w:bottom w:val="nil"/>
              <w:right w:val="nil"/>
            </w:tcBorders>
            <w:shd w:val="clear" w:color="auto" w:fill="auto"/>
            <w:vAlign w:val="center"/>
            <w:hideMark/>
          </w:tcPr>
          <w:p w14:paraId="0FFEA495"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49.394</w:t>
            </w:r>
          </w:p>
        </w:tc>
        <w:tc>
          <w:tcPr>
            <w:tcW w:w="449" w:type="pct"/>
            <w:tcBorders>
              <w:top w:val="nil"/>
              <w:left w:val="nil"/>
              <w:bottom w:val="nil"/>
              <w:right w:val="nil"/>
            </w:tcBorders>
            <w:shd w:val="clear" w:color="auto" w:fill="auto"/>
            <w:vAlign w:val="center"/>
            <w:hideMark/>
          </w:tcPr>
          <w:p w14:paraId="36FCA8B8"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6.965</w:t>
            </w:r>
          </w:p>
        </w:tc>
        <w:tc>
          <w:tcPr>
            <w:tcW w:w="449" w:type="pct"/>
            <w:tcBorders>
              <w:top w:val="nil"/>
              <w:left w:val="nil"/>
              <w:bottom w:val="nil"/>
              <w:right w:val="nil"/>
            </w:tcBorders>
            <w:shd w:val="clear" w:color="auto" w:fill="auto"/>
            <w:vAlign w:val="center"/>
            <w:hideMark/>
          </w:tcPr>
          <w:p w14:paraId="15E1645A"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1.080.570</w:t>
            </w:r>
          </w:p>
        </w:tc>
        <w:tc>
          <w:tcPr>
            <w:tcW w:w="444" w:type="pct"/>
            <w:tcBorders>
              <w:top w:val="nil"/>
              <w:left w:val="nil"/>
              <w:bottom w:val="nil"/>
              <w:right w:val="nil"/>
            </w:tcBorders>
            <w:shd w:val="clear" w:color="auto" w:fill="auto"/>
            <w:vAlign w:val="center"/>
            <w:hideMark/>
          </w:tcPr>
          <w:p w14:paraId="02D38B71"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6.256.162</w:t>
            </w:r>
          </w:p>
        </w:tc>
      </w:tr>
      <w:tr w:rsidR="00DE0A41" w:rsidRPr="00DE0A41" w14:paraId="2D99E902" w14:textId="77777777" w:rsidTr="00DE0A41">
        <w:trPr>
          <w:trHeight w:val="255"/>
        </w:trPr>
        <w:tc>
          <w:tcPr>
            <w:tcW w:w="1754" w:type="pct"/>
            <w:tcBorders>
              <w:top w:val="nil"/>
              <w:left w:val="nil"/>
              <w:bottom w:val="nil"/>
              <w:right w:val="nil"/>
            </w:tcBorders>
            <w:shd w:val="clear" w:color="auto" w:fill="auto"/>
            <w:vAlign w:val="center"/>
            <w:hideMark/>
          </w:tcPr>
          <w:p w14:paraId="77FDEED0" w14:textId="77777777" w:rsidR="00DE0A41" w:rsidRPr="00DE0A41" w:rsidRDefault="00DE0A41" w:rsidP="00DE0A41">
            <w:pPr>
              <w:spacing w:after="0" w:line="240" w:lineRule="auto"/>
              <w:ind w:firstLineChars="100" w:firstLine="180"/>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Tributos sobre lucro</w:t>
            </w:r>
          </w:p>
        </w:tc>
        <w:tc>
          <w:tcPr>
            <w:tcW w:w="449" w:type="pct"/>
            <w:tcBorders>
              <w:top w:val="nil"/>
              <w:left w:val="nil"/>
              <w:bottom w:val="nil"/>
              <w:right w:val="nil"/>
            </w:tcBorders>
            <w:shd w:val="clear" w:color="auto" w:fill="auto"/>
            <w:vAlign w:val="center"/>
            <w:hideMark/>
          </w:tcPr>
          <w:p w14:paraId="63BFAB1F"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(762.215)</w:t>
            </w:r>
          </w:p>
        </w:tc>
        <w:tc>
          <w:tcPr>
            <w:tcW w:w="449" w:type="pct"/>
            <w:tcBorders>
              <w:top w:val="nil"/>
              <w:left w:val="nil"/>
              <w:bottom w:val="nil"/>
              <w:right w:val="nil"/>
            </w:tcBorders>
            <w:shd w:val="clear" w:color="auto" w:fill="auto"/>
            <w:vAlign w:val="center"/>
            <w:hideMark/>
          </w:tcPr>
          <w:p w14:paraId="4B14A1D9"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(7.678)</w:t>
            </w:r>
          </w:p>
        </w:tc>
        <w:tc>
          <w:tcPr>
            <w:tcW w:w="501" w:type="pct"/>
            <w:tcBorders>
              <w:top w:val="nil"/>
              <w:left w:val="nil"/>
              <w:bottom w:val="nil"/>
              <w:right w:val="nil"/>
            </w:tcBorders>
            <w:shd w:val="clear" w:color="auto" w:fill="auto"/>
            <w:vAlign w:val="center"/>
            <w:hideMark/>
          </w:tcPr>
          <w:p w14:paraId="7191D6A6"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(1.149.204)</w:t>
            </w:r>
          </w:p>
        </w:tc>
        <w:tc>
          <w:tcPr>
            <w:tcW w:w="506" w:type="pct"/>
            <w:tcBorders>
              <w:top w:val="nil"/>
              <w:left w:val="nil"/>
              <w:bottom w:val="nil"/>
              <w:right w:val="nil"/>
            </w:tcBorders>
            <w:shd w:val="clear" w:color="auto" w:fill="auto"/>
            <w:vAlign w:val="center"/>
            <w:hideMark/>
          </w:tcPr>
          <w:p w14:paraId="02E48FD3"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(15.428)</w:t>
            </w:r>
          </w:p>
        </w:tc>
        <w:tc>
          <w:tcPr>
            <w:tcW w:w="449" w:type="pct"/>
            <w:tcBorders>
              <w:top w:val="nil"/>
              <w:left w:val="nil"/>
              <w:bottom w:val="nil"/>
              <w:right w:val="nil"/>
            </w:tcBorders>
            <w:shd w:val="clear" w:color="auto" w:fill="auto"/>
            <w:vAlign w:val="center"/>
            <w:hideMark/>
          </w:tcPr>
          <w:p w14:paraId="156E4C53"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(2.410)</w:t>
            </w:r>
          </w:p>
        </w:tc>
        <w:tc>
          <w:tcPr>
            <w:tcW w:w="449" w:type="pct"/>
            <w:tcBorders>
              <w:top w:val="nil"/>
              <w:left w:val="nil"/>
              <w:bottom w:val="nil"/>
              <w:right w:val="nil"/>
            </w:tcBorders>
            <w:shd w:val="clear" w:color="auto" w:fill="auto"/>
            <w:vAlign w:val="center"/>
            <w:hideMark/>
          </w:tcPr>
          <w:p w14:paraId="4372C83F"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(367.809)</w:t>
            </w:r>
          </w:p>
        </w:tc>
        <w:tc>
          <w:tcPr>
            <w:tcW w:w="444" w:type="pct"/>
            <w:tcBorders>
              <w:top w:val="nil"/>
              <w:left w:val="nil"/>
              <w:bottom w:val="nil"/>
              <w:right w:val="nil"/>
            </w:tcBorders>
            <w:shd w:val="clear" w:color="auto" w:fill="auto"/>
            <w:vAlign w:val="center"/>
            <w:hideMark/>
          </w:tcPr>
          <w:p w14:paraId="2578FD4B"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(2.304.744)</w:t>
            </w:r>
          </w:p>
        </w:tc>
      </w:tr>
      <w:tr w:rsidR="00DE0A41" w:rsidRPr="00DE0A41" w14:paraId="3BF60D66" w14:textId="77777777" w:rsidTr="00DE0A41">
        <w:trPr>
          <w:trHeight w:val="255"/>
        </w:trPr>
        <w:tc>
          <w:tcPr>
            <w:tcW w:w="1754" w:type="pct"/>
            <w:tcBorders>
              <w:top w:val="nil"/>
              <w:left w:val="nil"/>
              <w:bottom w:val="nil"/>
              <w:right w:val="nil"/>
            </w:tcBorders>
            <w:shd w:val="clear" w:color="auto" w:fill="auto"/>
            <w:vAlign w:val="center"/>
            <w:hideMark/>
          </w:tcPr>
          <w:p w14:paraId="048CC580" w14:textId="77777777" w:rsidR="00DE0A41" w:rsidRPr="00DE0A41" w:rsidRDefault="00DE0A41" w:rsidP="00DE0A41">
            <w:pPr>
              <w:spacing w:after="0" w:line="240" w:lineRule="auto"/>
              <w:ind w:firstLineChars="100" w:firstLine="180"/>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Participações sobre o resultado</w:t>
            </w:r>
          </w:p>
        </w:tc>
        <w:tc>
          <w:tcPr>
            <w:tcW w:w="449" w:type="pct"/>
            <w:tcBorders>
              <w:top w:val="nil"/>
              <w:left w:val="nil"/>
              <w:bottom w:val="nil"/>
              <w:right w:val="nil"/>
            </w:tcBorders>
            <w:shd w:val="clear" w:color="auto" w:fill="auto"/>
            <w:vAlign w:val="center"/>
            <w:hideMark/>
          </w:tcPr>
          <w:p w14:paraId="278175D3"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2C91ED94"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75541D01"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36E9B230"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(4.500)</w:t>
            </w:r>
          </w:p>
        </w:tc>
        <w:tc>
          <w:tcPr>
            <w:tcW w:w="449" w:type="pct"/>
            <w:tcBorders>
              <w:top w:val="nil"/>
              <w:left w:val="nil"/>
              <w:bottom w:val="nil"/>
              <w:right w:val="nil"/>
            </w:tcBorders>
            <w:shd w:val="clear" w:color="auto" w:fill="auto"/>
            <w:vAlign w:val="center"/>
            <w:hideMark/>
          </w:tcPr>
          <w:p w14:paraId="3E65BAF9"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FC2ACA2"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A65BC4F"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(4.500)</w:t>
            </w:r>
          </w:p>
        </w:tc>
      </w:tr>
      <w:tr w:rsidR="00DE0A41" w:rsidRPr="00DE0A41" w14:paraId="02C94B08" w14:textId="77777777" w:rsidTr="00DE0A41">
        <w:trPr>
          <w:trHeight w:val="255"/>
        </w:trPr>
        <w:tc>
          <w:tcPr>
            <w:tcW w:w="1754" w:type="pct"/>
            <w:tcBorders>
              <w:top w:val="nil"/>
              <w:left w:val="nil"/>
              <w:bottom w:val="nil"/>
              <w:right w:val="nil"/>
            </w:tcBorders>
            <w:shd w:val="clear" w:color="auto" w:fill="auto"/>
            <w:vAlign w:val="center"/>
            <w:hideMark/>
          </w:tcPr>
          <w:p w14:paraId="696CCEB4" w14:textId="77777777" w:rsidR="00DE0A41" w:rsidRPr="00DE0A41" w:rsidRDefault="00DE0A41" w:rsidP="00DE0A41">
            <w:pPr>
              <w:spacing w:after="0" w:line="240" w:lineRule="auto"/>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Lucro líquido das operações continuadas</w:t>
            </w:r>
          </w:p>
        </w:tc>
        <w:tc>
          <w:tcPr>
            <w:tcW w:w="449" w:type="pct"/>
            <w:tcBorders>
              <w:top w:val="nil"/>
              <w:left w:val="nil"/>
              <w:bottom w:val="nil"/>
              <w:right w:val="nil"/>
            </w:tcBorders>
            <w:shd w:val="clear" w:color="auto" w:fill="auto"/>
            <w:vAlign w:val="center"/>
            <w:hideMark/>
          </w:tcPr>
          <w:p w14:paraId="0E42C8A1"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1.248.987</w:t>
            </w:r>
          </w:p>
        </w:tc>
        <w:tc>
          <w:tcPr>
            <w:tcW w:w="449" w:type="pct"/>
            <w:tcBorders>
              <w:top w:val="nil"/>
              <w:left w:val="nil"/>
              <w:bottom w:val="nil"/>
              <w:right w:val="nil"/>
            </w:tcBorders>
            <w:shd w:val="clear" w:color="auto" w:fill="auto"/>
            <w:vAlign w:val="center"/>
            <w:hideMark/>
          </w:tcPr>
          <w:p w14:paraId="331777EB"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298.284</w:t>
            </w:r>
          </w:p>
        </w:tc>
        <w:tc>
          <w:tcPr>
            <w:tcW w:w="501" w:type="pct"/>
            <w:tcBorders>
              <w:top w:val="nil"/>
              <w:left w:val="nil"/>
              <w:bottom w:val="nil"/>
              <w:right w:val="nil"/>
            </w:tcBorders>
            <w:shd w:val="clear" w:color="auto" w:fill="auto"/>
            <w:vAlign w:val="center"/>
            <w:hideMark/>
          </w:tcPr>
          <w:p w14:paraId="26604B63"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1.652.865</w:t>
            </w:r>
          </w:p>
        </w:tc>
        <w:tc>
          <w:tcPr>
            <w:tcW w:w="506" w:type="pct"/>
            <w:tcBorders>
              <w:top w:val="nil"/>
              <w:left w:val="nil"/>
              <w:bottom w:val="nil"/>
              <w:right w:val="nil"/>
            </w:tcBorders>
            <w:shd w:val="clear" w:color="auto" w:fill="auto"/>
            <w:vAlign w:val="center"/>
            <w:hideMark/>
          </w:tcPr>
          <w:p w14:paraId="5738E6B6"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29.466</w:t>
            </w:r>
          </w:p>
        </w:tc>
        <w:tc>
          <w:tcPr>
            <w:tcW w:w="449" w:type="pct"/>
            <w:tcBorders>
              <w:top w:val="nil"/>
              <w:left w:val="nil"/>
              <w:bottom w:val="nil"/>
              <w:right w:val="nil"/>
            </w:tcBorders>
            <w:shd w:val="clear" w:color="auto" w:fill="auto"/>
            <w:vAlign w:val="center"/>
            <w:hideMark/>
          </w:tcPr>
          <w:p w14:paraId="3CF7B47A"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4.555</w:t>
            </w:r>
          </w:p>
        </w:tc>
        <w:tc>
          <w:tcPr>
            <w:tcW w:w="449" w:type="pct"/>
            <w:tcBorders>
              <w:top w:val="nil"/>
              <w:left w:val="nil"/>
              <w:bottom w:val="nil"/>
              <w:right w:val="nil"/>
            </w:tcBorders>
            <w:shd w:val="clear" w:color="auto" w:fill="auto"/>
            <w:vAlign w:val="center"/>
            <w:hideMark/>
          </w:tcPr>
          <w:p w14:paraId="05D3766E"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712.761</w:t>
            </w:r>
          </w:p>
        </w:tc>
        <w:tc>
          <w:tcPr>
            <w:tcW w:w="444" w:type="pct"/>
            <w:tcBorders>
              <w:top w:val="nil"/>
              <w:left w:val="nil"/>
              <w:bottom w:val="nil"/>
              <w:right w:val="nil"/>
            </w:tcBorders>
            <w:shd w:val="clear" w:color="auto" w:fill="auto"/>
            <w:vAlign w:val="center"/>
            <w:hideMark/>
          </w:tcPr>
          <w:p w14:paraId="1C72FFBA"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3.946.918</w:t>
            </w:r>
          </w:p>
        </w:tc>
      </w:tr>
      <w:tr w:rsidR="00DE0A41" w:rsidRPr="00DE0A41" w14:paraId="5C42ED11" w14:textId="77777777" w:rsidTr="00DE0A41">
        <w:trPr>
          <w:trHeight w:val="255"/>
        </w:trPr>
        <w:tc>
          <w:tcPr>
            <w:tcW w:w="1754" w:type="pct"/>
            <w:tcBorders>
              <w:top w:val="nil"/>
              <w:left w:val="nil"/>
              <w:bottom w:val="nil"/>
              <w:right w:val="nil"/>
            </w:tcBorders>
            <w:shd w:val="clear" w:color="auto" w:fill="auto"/>
            <w:vAlign w:val="center"/>
            <w:hideMark/>
          </w:tcPr>
          <w:p w14:paraId="7F5017D1" w14:textId="77777777" w:rsidR="00DE0A41" w:rsidRPr="00DE0A41" w:rsidRDefault="00DE0A41" w:rsidP="00DE0A41">
            <w:pPr>
              <w:spacing w:after="0" w:line="240" w:lineRule="auto"/>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Lucro líquido das operações descontinuadas</w:t>
            </w:r>
          </w:p>
        </w:tc>
        <w:tc>
          <w:tcPr>
            <w:tcW w:w="449" w:type="pct"/>
            <w:tcBorders>
              <w:top w:val="nil"/>
              <w:left w:val="nil"/>
              <w:bottom w:val="nil"/>
              <w:right w:val="nil"/>
            </w:tcBorders>
            <w:shd w:val="clear" w:color="auto" w:fill="auto"/>
            <w:vAlign w:val="center"/>
            <w:hideMark/>
          </w:tcPr>
          <w:p w14:paraId="3EAEA9AF"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95.144</w:t>
            </w:r>
          </w:p>
        </w:tc>
        <w:tc>
          <w:tcPr>
            <w:tcW w:w="449" w:type="pct"/>
            <w:tcBorders>
              <w:top w:val="nil"/>
              <w:left w:val="nil"/>
              <w:bottom w:val="nil"/>
              <w:right w:val="nil"/>
            </w:tcBorders>
            <w:shd w:val="clear" w:color="auto" w:fill="auto"/>
            <w:vAlign w:val="center"/>
            <w:hideMark/>
          </w:tcPr>
          <w:p w14:paraId="4DB0799D"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w:t>
            </w:r>
          </w:p>
        </w:tc>
        <w:tc>
          <w:tcPr>
            <w:tcW w:w="501" w:type="pct"/>
            <w:tcBorders>
              <w:top w:val="nil"/>
              <w:left w:val="nil"/>
              <w:bottom w:val="nil"/>
              <w:right w:val="nil"/>
            </w:tcBorders>
            <w:shd w:val="clear" w:color="auto" w:fill="auto"/>
            <w:vAlign w:val="center"/>
            <w:hideMark/>
          </w:tcPr>
          <w:p w14:paraId="06364A1D"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w:t>
            </w:r>
          </w:p>
        </w:tc>
        <w:tc>
          <w:tcPr>
            <w:tcW w:w="506" w:type="pct"/>
            <w:tcBorders>
              <w:top w:val="nil"/>
              <w:left w:val="nil"/>
              <w:bottom w:val="nil"/>
              <w:right w:val="nil"/>
            </w:tcBorders>
            <w:shd w:val="clear" w:color="auto" w:fill="auto"/>
            <w:vAlign w:val="center"/>
            <w:hideMark/>
          </w:tcPr>
          <w:p w14:paraId="6BC5F859"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24D568EB"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w:t>
            </w:r>
          </w:p>
        </w:tc>
        <w:tc>
          <w:tcPr>
            <w:tcW w:w="449" w:type="pct"/>
            <w:tcBorders>
              <w:top w:val="nil"/>
              <w:left w:val="nil"/>
              <w:bottom w:val="nil"/>
              <w:right w:val="nil"/>
            </w:tcBorders>
            <w:shd w:val="clear" w:color="auto" w:fill="auto"/>
            <w:vAlign w:val="center"/>
            <w:hideMark/>
          </w:tcPr>
          <w:p w14:paraId="2A26B924"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w:t>
            </w:r>
          </w:p>
        </w:tc>
        <w:tc>
          <w:tcPr>
            <w:tcW w:w="444" w:type="pct"/>
            <w:tcBorders>
              <w:top w:val="nil"/>
              <w:left w:val="nil"/>
              <w:bottom w:val="nil"/>
              <w:right w:val="nil"/>
            </w:tcBorders>
            <w:shd w:val="clear" w:color="auto" w:fill="auto"/>
            <w:vAlign w:val="center"/>
            <w:hideMark/>
          </w:tcPr>
          <w:p w14:paraId="2A9975A4"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95.144</w:t>
            </w:r>
          </w:p>
        </w:tc>
      </w:tr>
      <w:tr w:rsidR="00DE0A41" w:rsidRPr="00DE0A41" w14:paraId="54C0E65D" w14:textId="77777777" w:rsidTr="00DE0A41">
        <w:trPr>
          <w:trHeight w:val="255"/>
        </w:trPr>
        <w:tc>
          <w:tcPr>
            <w:tcW w:w="1754" w:type="pct"/>
            <w:tcBorders>
              <w:top w:val="nil"/>
              <w:left w:val="nil"/>
              <w:bottom w:val="nil"/>
              <w:right w:val="nil"/>
            </w:tcBorders>
            <w:shd w:val="clear" w:color="auto" w:fill="auto"/>
            <w:vAlign w:val="center"/>
            <w:hideMark/>
          </w:tcPr>
          <w:p w14:paraId="0E8D92E0" w14:textId="77777777" w:rsidR="00DE0A41" w:rsidRPr="00DE0A41" w:rsidRDefault="00DE0A41" w:rsidP="00DE0A41">
            <w:pPr>
              <w:spacing w:after="0" w:line="240" w:lineRule="auto"/>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Lucro líquido atribuível do exercício</w:t>
            </w:r>
          </w:p>
        </w:tc>
        <w:tc>
          <w:tcPr>
            <w:tcW w:w="449" w:type="pct"/>
            <w:tcBorders>
              <w:top w:val="nil"/>
              <w:left w:val="nil"/>
              <w:bottom w:val="nil"/>
              <w:right w:val="nil"/>
            </w:tcBorders>
            <w:shd w:val="clear" w:color="auto" w:fill="auto"/>
            <w:vAlign w:val="center"/>
            <w:hideMark/>
          </w:tcPr>
          <w:p w14:paraId="68484BDA"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1.344.131</w:t>
            </w:r>
          </w:p>
        </w:tc>
        <w:tc>
          <w:tcPr>
            <w:tcW w:w="449" w:type="pct"/>
            <w:tcBorders>
              <w:top w:val="nil"/>
              <w:left w:val="nil"/>
              <w:bottom w:val="nil"/>
              <w:right w:val="nil"/>
            </w:tcBorders>
            <w:shd w:val="clear" w:color="auto" w:fill="auto"/>
            <w:vAlign w:val="center"/>
            <w:hideMark/>
          </w:tcPr>
          <w:p w14:paraId="3892D80A"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298.284</w:t>
            </w:r>
          </w:p>
        </w:tc>
        <w:tc>
          <w:tcPr>
            <w:tcW w:w="501" w:type="pct"/>
            <w:tcBorders>
              <w:top w:val="nil"/>
              <w:left w:val="nil"/>
              <w:bottom w:val="nil"/>
              <w:right w:val="nil"/>
            </w:tcBorders>
            <w:shd w:val="clear" w:color="auto" w:fill="auto"/>
            <w:vAlign w:val="center"/>
            <w:hideMark/>
          </w:tcPr>
          <w:p w14:paraId="7476DC69"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1.652.865</w:t>
            </w:r>
          </w:p>
        </w:tc>
        <w:tc>
          <w:tcPr>
            <w:tcW w:w="506" w:type="pct"/>
            <w:tcBorders>
              <w:top w:val="nil"/>
              <w:left w:val="nil"/>
              <w:bottom w:val="nil"/>
              <w:right w:val="nil"/>
            </w:tcBorders>
            <w:shd w:val="clear" w:color="auto" w:fill="auto"/>
            <w:vAlign w:val="center"/>
            <w:hideMark/>
          </w:tcPr>
          <w:p w14:paraId="0EF28DC0"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29.466</w:t>
            </w:r>
          </w:p>
        </w:tc>
        <w:tc>
          <w:tcPr>
            <w:tcW w:w="449" w:type="pct"/>
            <w:tcBorders>
              <w:top w:val="nil"/>
              <w:left w:val="nil"/>
              <w:bottom w:val="nil"/>
              <w:right w:val="nil"/>
            </w:tcBorders>
            <w:shd w:val="clear" w:color="auto" w:fill="auto"/>
            <w:vAlign w:val="center"/>
            <w:hideMark/>
          </w:tcPr>
          <w:p w14:paraId="0A34BDEB"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4.555</w:t>
            </w:r>
          </w:p>
        </w:tc>
        <w:tc>
          <w:tcPr>
            <w:tcW w:w="449" w:type="pct"/>
            <w:tcBorders>
              <w:top w:val="nil"/>
              <w:left w:val="nil"/>
              <w:bottom w:val="nil"/>
              <w:right w:val="nil"/>
            </w:tcBorders>
            <w:shd w:val="clear" w:color="auto" w:fill="auto"/>
            <w:vAlign w:val="center"/>
            <w:hideMark/>
          </w:tcPr>
          <w:p w14:paraId="24669892"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712.761</w:t>
            </w:r>
          </w:p>
        </w:tc>
        <w:tc>
          <w:tcPr>
            <w:tcW w:w="444" w:type="pct"/>
            <w:tcBorders>
              <w:top w:val="nil"/>
              <w:left w:val="nil"/>
              <w:bottom w:val="nil"/>
              <w:right w:val="nil"/>
            </w:tcBorders>
            <w:shd w:val="clear" w:color="auto" w:fill="auto"/>
            <w:vAlign w:val="center"/>
            <w:hideMark/>
          </w:tcPr>
          <w:p w14:paraId="0EF7D55C"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4.042.062</w:t>
            </w:r>
          </w:p>
        </w:tc>
      </w:tr>
      <w:tr w:rsidR="00DE0A41" w:rsidRPr="00DE0A41" w14:paraId="5BDE8259" w14:textId="77777777" w:rsidTr="00DE0A41">
        <w:trPr>
          <w:trHeight w:val="255"/>
        </w:trPr>
        <w:tc>
          <w:tcPr>
            <w:tcW w:w="1754" w:type="pct"/>
            <w:tcBorders>
              <w:top w:val="nil"/>
              <w:left w:val="nil"/>
              <w:bottom w:val="nil"/>
              <w:right w:val="nil"/>
            </w:tcBorders>
            <w:shd w:val="clear" w:color="auto" w:fill="auto"/>
            <w:vAlign w:val="center"/>
            <w:hideMark/>
          </w:tcPr>
          <w:p w14:paraId="0752639E" w14:textId="77777777" w:rsidR="00DE0A41" w:rsidRPr="00DE0A41" w:rsidRDefault="00DE0A41" w:rsidP="00DE0A41">
            <w:pPr>
              <w:spacing w:after="0" w:line="240" w:lineRule="auto"/>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Atribuível a Acionistas do Grupo</w:t>
            </w:r>
          </w:p>
        </w:tc>
        <w:tc>
          <w:tcPr>
            <w:tcW w:w="449" w:type="pct"/>
            <w:tcBorders>
              <w:top w:val="nil"/>
              <w:left w:val="nil"/>
              <w:bottom w:val="nil"/>
              <w:right w:val="nil"/>
            </w:tcBorders>
            <w:shd w:val="clear" w:color="auto" w:fill="auto"/>
            <w:vAlign w:val="center"/>
            <w:hideMark/>
          </w:tcPr>
          <w:p w14:paraId="7EC4521A"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1.314.524</w:t>
            </w:r>
          </w:p>
        </w:tc>
        <w:tc>
          <w:tcPr>
            <w:tcW w:w="449" w:type="pct"/>
            <w:tcBorders>
              <w:top w:val="nil"/>
              <w:left w:val="nil"/>
              <w:bottom w:val="nil"/>
              <w:right w:val="nil"/>
            </w:tcBorders>
            <w:shd w:val="clear" w:color="auto" w:fill="auto"/>
            <w:vAlign w:val="center"/>
            <w:hideMark/>
          </w:tcPr>
          <w:p w14:paraId="4C8EA801"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298.284</w:t>
            </w:r>
          </w:p>
        </w:tc>
        <w:tc>
          <w:tcPr>
            <w:tcW w:w="501" w:type="pct"/>
            <w:tcBorders>
              <w:top w:val="nil"/>
              <w:left w:val="nil"/>
              <w:bottom w:val="nil"/>
              <w:right w:val="nil"/>
            </w:tcBorders>
            <w:shd w:val="clear" w:color="auto" w:fill="auto"/>
            <w:vAlign w:val="center"/>
            <w:hideMark/>
          </w:tcPr>
          <w:p w14:paraId="17D0123F"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1.652.865</w:t>
            </w:r>
          </w:p>
        </w:tc>
        <w:tc>
          <w:tcPr>
            <w:tcW w:w="506" w:type="pct"/>
            <w:tcBorders>
              <w:top w:val="nil"/>
              <w:left w:val="nil"/>
              <w:bottom w:val="nil"/>
              <w:right w:val="nil"/>
            </w:tcBorders>
            <w:shd w:val="clear" w:color="auto" w:fill="auto"/>
            <w:vAlign w:val="center"/>
            <w:hideMark/>
          </w:tcPr>
          <w:p w14:paraId="2458B33C"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29.466</w:t>
            </w:r>
          </w:p>
        </w:tc>
        <w:tc>
          <w:tcPr>
            <w:tcW w:w="449" w:type="pct"/>
            <w:tcBorders>
              <w:top w:val="nil"/>
              <w:left w:val="nil"/>
              <w:bottom w:val="nil"/>
              <w:right w:val="nil"/>
            </w:tcBorders>
            <w:shd w:val="clear" w:color="auto" w:fill="auto"/>
            <w:vAlign w:val="center"/>
            <w:hideMark/>
          </w:tcPr>
          <w:p w14:paraId="79E0CF0C"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4.555</w:t>
            </w:r>
          </w:p>
        </w:tc>
        <w:tc>
          <w:tcPr>
            <w:tcW w:w="449" w:type="pct"/>
            <w:tcBorders>
              <w:top w:val="nil"/>
              <w:left w:val="nil"/>
              <w:bottom w:val="nil"/>
              <w:right w:val="nil"/>
            </w:tcBorders>
            <w:shd w:val="clear" w:color="auto" w:fill="auto"/>
            <w:vAlign w:val="center"/>
            <w:hideMark/>
          </w:tcPr>
          <w:p w14:paraId="4073FFC9"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712.761</w:t>
            </w:r>
          </w:p>
        </w:tc>
        <w:tc>
          <w:tcPr>
            <w:tcW w:w="444" w:type="pct"/>
            <w:tcBorders>
              <w:top w:val="nil"/>
              <w:left w:val="nil"/>
              <w:bottom w:val="nil"/>
              <w:right w:val="nil"/>
            </w:tcBorders>
            <w:shd w:val="clear" w:color="auto" w:fill="auto"/>
            <w:vAlign w:val="center"/>
            <w:hideMark/>
          </w:tcPr>
          <w:p w14:paraId="3D28A8BF"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4.012.455</w:t>
            </w:r>
          </w:p>
        </w:tc>
      </w:tr>
      <w:tr w:rsidR="00DE0A41" w:rsidRPr="00DE0A41" w14:paraId="75FF1567" w14:textId="77777777" w:rsidTr="00DE0A41">
        <w:trPr>
          <w:trHeight w:val="255"/>
        </w:trPr>
        <w:tc>
          <w:tcPr>
            <w:tcW w:w="1754" w:type="pct"/>
            <w:tcBorders>
              <w:top w:val="nil"/>
              <w:left w:val="nil"/>
              <w:bottom w:val="nil"/>
              <w:right w:val="nil"/>
            </w:tcBorders>
            <w:shd w:val="clear" w:color="auto" w:fill="auto"/>
            <w:vAlign w:val="center"/>
            <w:hideMark/>
          </w:tcPr>
          <w:p w14:paraId="023B7DCE" w14:textId="77777777" w:rsidR="00DE0A41" w:rsidRPr="00DE0A41" w:rsidRDefault="00DE0A41" w:rsidP="00DE0A41">
            <w:pPr>
              <w:spacing w:after="0" w:line="240" w:lineRule="auto"/>
              <w:ind w:firstLineChars="100" w:firstLine="180"/>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 Reversão Ajuste de Consolidação</w:t>
            </w:r>
          </w:p>
        </w:tc>
        <w:tc>
          <w:tcPr>
            <w:tcW w:w="449" w:type="pct"/>
            <w:tcBorders>
              <w:top w:val="nil"/>
              <w:left w:val="nil"/>
              <w:bottom w:val="nil"/>
              <w:right w:val="nil"/>
            </w:tcBorders>
            <w:shd w:val="clear" w:color="auto" w:fill="auto"/>
            <w:vAlign w:val="center"/>
            <w:hideMark/>
          </w:tcPr>
          <w:p w14:paraId="3F5609C6"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6.406</w:t>
            </w:r>
          </w:p>
        </w:tc>
        <w:tc>
          <w:tcPr>
            <w:tcW w:w="449" w:type="pct"/>
            <w:tcBorders>
              <w:top w:val="nil"/>
              <w:left w:val="nil"/>
              <w:bottom w:val="nil"/>
              <w:right w:val="nil"/>
            </w:tcBorders>
            <w:shd w:val="clear" w:color="auto" w:fill="auto"/>
            <w:vAlign w:val="center"/>
            <w:hideMark/>
          </w:tcPr>
          <w:p w14:paraId="62C1C4C6"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3EA6DA96"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221C9398"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3D5705A9"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4E80FD42"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4580B726"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6.406</w:t>
            </w:r>
          </w:p>
        </w:tc>
      </w:tr>
      <w:tr w:rsidR="00DE0A41" w:rsidRPr="00DE0A41" w14:paraId="1CA191D3" w14:textId="77777777" w:rsidTr="00DE0A41">
        <w:trPr>
          <w:trHeight w:val="255"/>
        </w:trPr>
        <w:tc>
          <w:tcPr>
            <w:tcW w:w="1754" w:type="pct"/>
            <w:tcBorders>
              <w:top w:val="nil"/>
              <w:left w:val="nil"/>
              <w:bottom w:val="nil"/>
              <w:right w:val="nil"/>
            </w:tcBorders>
            <w:shd w:val="clear" w:color="auto" w:fill="auto"/>
            <w:vAlign w:val="center"/>
            <w:hideMark/>
          </w:tcPr>
          <w:p w14:paraId="55E50023" w14:textId="77777777" w:rsidR="00DE0A41" w:rsidRPr="00DE0A41" w:rsidRDefault="00DE0A41" w:rsidP="00DE0A41">
            <w:pPr>
              <w:spacing w:after="0" w:line="240" w:lineRule="auto"/>
              <w:ind w:firstLineChars="100" w:firstLine="181"/>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 Atribuível a Acionistas do Grupo Ajustado</w:t>
            </w:r>
          </w:p>
        </w:tc>
        <w:tc>
          <w:tcPr>
            <w:tcW w:w="449" w:type="pct"/>
            <w:tcBorders>
              <w:top w:val="nil"/>
              <w:left w:val="nil"/>
              <w:bottom w:val="nil"/>
              <w:right w:val="nil"/>
            </w:tcBorders>
            <w:shd w:val="clear" w:color="auto" w:fill="auto"/>
            <w:vAlign w:val="center"/>
            <w:hideMark/>
          </w:tcPr>
          <w:p w14:paraId="4D4311F6"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1.320.930</w:t>
            </w:r>
          </w:p>
        </w:tc>
        <w:tc>
          <w:tcPr>
            <w:tcW w:w="449" w:type="pct"/>
            <w:tcBorders>
              <w:top w:val="nil"/>
              <w:left w:val="nil"/>
              <w:bottom w:val="nil"/>
              <w:right w:val="nil"/>
            </w:tcBorders>
            <w:shd w:val="clear" w:color="auto" w:fill="auto"/>
            <w:vAlign w:val="center"/>
            <w:hideMark/>
          </w:tcPr>
          <w:p w14:paraId="2114DCA4"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298.284</w:t>
            </w:r>
          </w:p>
        </w:tc>
        <w:tc>
          <w:tcPr>
            <w:tcW w:w="501" w:type="pct"/>
            <w:tcBorders>
              <w:top w:val="nil"/>
              <w:left w:val="nil"/>
              <w:bottom w:val="nil"/>
              <w:right w:val="nil"/>
            </w:tcBorders>
            <w:shd w:val="clear" w:color="auto" w:fill="auto"/>
            <w:vAlign w:val="center"/>
            <w:hideMark/>
          </w:tcPr>
          <w:p w14:paraId="386143FD"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1.652.865</w:t>
            </w:r>
          </w:p>
        </w:tc>
        <w:tc>
          <w:tcPr>
            <w:tcW w:w="506" w:type="pct"/>
            <w:tcBorders>
              <w:top w:val="nil"/>
              <w:left w:val="nil"/>
              <w:bottom w:val="nil"/>
              <w:right w:val="nil"/>
            </w:tcBorders>
            <w:shd w:val="clear" w:color="auto" w:fill="auto"/>
            <w:vAlign w:val="center"/>
            <w:hideMark/>
          </w:tcPr>
          <w:p w14:paraId="067A1489"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29.466</w:t>
            </w:r>
          </w:p>
        </w:tc>
        <w:tc>
          <w:tcPr>
            <w:tcW w:w="449" w:type="pct"/>
            <w:tcBorders>
              <w:top w:val="nil"/>
              <w:left w:val="nil"/>
              <w:bottom w:val="nil"/>
              <w:right w:val="nil"/>
            </w:tcBorders>
            <w:shd w:val="clear" w:color="auto" w:fill="auto"/>
            <w:vAlign w:val="center"/>
            <w:hideMark/>
          </w:tcPr>
          <w:p w14:paraId="14727429"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4.555</w:t>
            </w:r>
          </w:p>
        </w:tc>
        <w:tc>
          <w:tcPr>
            <w:tcW w:w="449" w:type="pct"/>
            <w:tcBorders>
              <w:top w:val="nil"/>
              <w:left w:val="nil"/>
              <w:bottom w:val="nil"/>
              <w:right w:val="nil"/>
            </w:tcBorders>
            <w:shd w:val="clear" w:color="auto" w:fill="auto"/>
            <w:vAlign w:val="center"/>
            <w:hideMark/>
          </w:tcPr>
          <w:p w14:paraId="05DEF8B4"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712.761</w:t>
            </w:r>
          </w:p>
        </w:tc>
        <w:tc>
          <w:tcPr>
            <w:tcW w:w="444" w:type="pct"/>
            <w:tcBorders>
              <w:top w:val="nil"/>
              <w:left w:val="nil"/>
              <w:bottom w:val="nil"/>
              <w:right w:val="nil"/>
            </w:tcBorders>
            <w:shd w:val="clear" w:color="auto" w:fill="auto"/>
            <w:vAlign w:val="center"/>
            <w:hideMark/>
          </w:tcPr>
          <w:p w14:paraId="55F7C085"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4.018.861</w:t>
            </w:r>
          </w:p>
        </w:tc>
      </w:tr>
      <w:tr w:rsidR="00DE0A41" w:rsidRPr="00DE0A41" w14:paraId="6F99D14C" w14:textId="77777777" w:rsidTr="00DE0A41">
        <w:trPr>
          <w:trHeight w:val="255"/>
        </w:trPr>
        <w:tc>
          <w:tcPr>
            <w:tcW w:w="1754" w:type="pct"/>
            <w:tcBorders>
              <w:top w:val="nil"/>
              <w:left w:val="nil"/>
              <w:bottom w:val="nil"/>
              <w:right w:val="nil"/>
            </w:tcBorders>
            <w:shd w:val="clear" w:color="auto" w:fill="auto"/>
            <w:vAlign w:val="center"/>
            <w:hideMark/>
          </w:tcPr>
          <w:p w14:paraId="7D640784" w14:textId="77777777" w:rsidR="00DE0A41" w:rsidRPr="00DE0A41" w:rsidRDefault="00DE0A41" w:rsidP="00DE0A41">
            <w:pPr>
              <w:spacing w:after="0" w:line="240" w:lineRule="auto"/>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Atribuível a Acionistas não controladores em controladas</w:t>
            </w:r>
          </w:p>
        </w:tc>
        <w:tc>
          <w:tcPr>
            <w:tcW w:w="449" w:type="pct"/>
            <w:tcBorders>
              <w:top w:val="nil"/>
              <w:left w:val="nil"/>
              <w:bottom w:val="nil"/>
              <w:right w:val="nil"/>
            </w:tcBorders>
            <w:shd w:val="clear" w:color="auto" w:fill="auto"/>
            <w:vAlign w:val="center"/>
            <w:hideMark/>
          </w:tcPr>
          <w:p w14:paraId="0181582E"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29.607</w:t>
            </w:r>
          </w:p>
        </w:tc>
        <w:tc>
          <w:tcPr>
            <w:tcW w:w="449" w:type="pct"/>
            <w:tcBorders>
              <w:top w:val="nil"/>
              <w:left w:val="nil"/>
              <w:bottom w:val="nil"/>
              <w:right w:val="nil"/>
            </w:tcBorders>
            <w:shd w:val="clear" w:color="auto" w:fill="auto"/>
            <w:vAlign w:val="center"/>
            <w:hideMark/>
          </w:tcPr>
          <w:p w14:paraId="5A208EB0"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501" w:type="pct"/>
            <w:tcBorders>
              <w:top w:val="nil"/>
              <w:left w:val="nil"/>
              <w:bottom w:val="nil"/>
              <w:right w:val="nil"/>
            </w:tcBorders>
            <w:shd w:val="clear" w:color="auto" w:fill="auto"/>
            <w:vAlign w:val="center"/>
            <w:hideMark/>
          </w:tcPr>
          <w:p w14:paraId="2E0ED5B3"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506" w:type="pct"/>
            <w:tcBorders>
              <w:top w:val="nil"/>
              <w:left w:val="nil"/>
              <w:bottom w:val="nil"/>
              <w:right w:val="nil"/>
            </w:tcBorders>
            <w:shd w:val="clear" w:color="auto" w:fill="auto"/>
            <w:vAlign w:val="center"/>
            <w:hideMark/>
          </w:tcPr>
          <w:p w14:paraId="0A28F837"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60C714B2"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9" w:type="pct"/>
            <w:tcBorders>
              <w:top w:val="nil"/>
              <w:left w:val="nil"/>
              <w:bottom w:val="nil"/>
              <w:right w:val="nil"/>
            </w:tcBorders>
            <w:shd w:val="clear" w:color="auto" w:fill="auto"/>
            <w:vAlign w:val="center"/>
            <w:hideMark/>
          </w:tcPr>
          <w:p w14:paraId="5071CBC7" w14:textId="77777777" w:rsidR="00DE0A41" w:rsidRPr="00DE0A41" w:rsidRDefault="00DE0A41" w:rsidP="00DE0A41">
            <w:pPr>
              <w:spacing w:after="0" w:line="240" w:lineRule="auto"/>
              <w:jc w:val="center"/>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w:t>
            </w:r>
          </w:p>
        </w:tc>
        <w:tc>
          <w:tcPr>
            <w:tcW w:w="444" w:type="pct"/>
            <w:tcBorders>
              <w:top w:val="nil"/>
              <w:left w:val="nil"/>
              <w:bottom w:val="nil"/>
              <w:right w:val="nil"/>
            </w:tcBorders>
            <w:shd w:val="clear" w:color="auto" w:fill="auto"/>
            <w:vAlign w:val="center"/>
            <w:hideMark/>
          </w:tcPr>
          <w:p w14:paraId="38A36656"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29.607</w:t>
            </w:r>
          </w:p>
        </w:tc>
      </w:tr>
      <w:tr w:rsidR="00DE0A41" w:rsidRPr="00DE0A41" w14:paraId="19D9AE78" w14:textId="77777777" w:rsidTr="00DE0A41">
        <w:trPr>
          <w:trHeight w:val="255"/>
        </w:trPr>
        <w:tc>
          <w:tcPr>
            <w:tcW w:w="1754" w:type="pct"/>
            <w:tcBorders>
              <w:top w:val="nil"/>
              <w:left w:val="nil"/>
              <w:bottom w:val="single" w:sz="4" w:space="0" w:color="57BBAB"/>
              <w:right w:val="nil"/>
            </w:tcBorders>
            <w:shd w:val="clear" w:color="auto" w:fill="auto"/>
            <w:vAlign w:val="center"/>
            <w:hideMark/>
          </w:tcPr>
          <w:p w14:paraId="7AFF4B90" w14:textId="77777777" w:rsidR="00DE0A41" w:rsidRPr="00DE0A41" w:rsidRDefault="00DE0A41" w:rsidP="00DE0A41">
            <w:pPr>
              <w:spacing w:after="0" w:line="240" w:lineRule="auto"/>
              <w:ind w:firstLineChars="100" w:firstLine="180"/>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 de Participação do Grupo CAIXA Seguridade</w:t>
            </w:r>
          </w:p>
        </w:tc>
        <w:tc>
          <w:tcPr>
            <w:tcW w:w="449" w:type="pct"/>
            <w:tcBorders>
              <w:top w:val="nil"/>
              <w:left w:val="nil"/>
              <w:bottom w:val="single" w:sz="4" w:space="0" w:color="57BBAB"/>
              <w:right w:val="nil"/>
            </w:tcBorders>
            <w:shd w:val="clear" w:color="auto" w:fill="auto"/>
            <w:vAlign w:val="center"/>
            <w:hideMark/>
          </w:tcPr>
          <w:p w14:paraId="2F02D65D"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48,25</w:t>
            </w:r>
          </w:p>
        </w:tc>
        <w:tc>
          <w:tcPr>
            <w:tcW w:w="449" w:type="pct"/>
            <w:tcBorders>
              <w:top w:val="nil"/>
              <w:left w:val="nil"/>
              <w:bottom w:val="single" w:sz="4" w:space="0" w:color="57BBAB"/>
              <w:right w:val="nil"/>
            </w:tcBorders>
            <w:shd w:val="clear" w:color="auto" w:fill="auto"/>
            <w:vAlign w:val="center"/>
            <w:hideMark/>
          </w:tcPr>
          <w:p w14:paraId="1AE67BCA"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100,00</w:t>
            </w:r>
          </w:p>
        </w:tc>
        <w:tc>
          <w:tcPr>
            <w:tcW w:w="501" w:type="pct"/>
            <w:tcBorders>
              <w:top w:val="nil"/>
              <w:left w:val="nil"/>
              <w:bottom w:val="single" w:sz="4" w:space="0" w:color="57BBAB"/>
              <w:right w:val="nil"/>
            </w:tcBorders>
            <w:shd w:val="clear" w:color="auto" w:fill="auto"/>
            <w:vAlign w:val="center"/>
            <w:hideMark/>
          </w:tcPr>
          <w:p w14:paraId="1727AB3C"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60,00</w:t>
            </w:r>
          </w:p>
        </w:tc>
        <w:tc>
          <w:tcPr>
            <w:tcW w:w="506" w:type="pct"/>
            <w:tcBorders>
              <w:top w:val="nil"/>
              <w:left w:val="nil"/>
              <w:bottom w:val="single" w:sz="4" w:space="0" w:color="57BBAB"/>
              <w:right w:val="nil"/>
            </w:tcBorders>
            <w:shd w:val="clear" w:color="auto" w:fill="auto"/>
            <w:vAlign w:val="center"/>
            <w:hideMark/>
          </w:tcPr>
          <w:p w14:paraId="67E0CEC6"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75,00</w:t>
            </w:r>
          </w:p>
        </w:tc>
        <w:tc>
          <w:tcPr>
            <w:tcW w:w="449" w:type="pct"/>
            <w:tcBorders>
              <w:top w:val="nil"/>
              <w:left w:val="nil"/>
              <w:bottom w:val="single" w:sz="4" w:space="0" w:color="57BBAB"/>
              <w:right w:val="nil"/>
            </w:tcBorders>
            <w:shd w:val="clear" w:color="auto" w:fill="auto"/>
            <w:vAlign w:val="center"/>
            <w:hideMark/>
          </w:tcPr>
          <w:p w14:paraId="366961B0"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75,00</w:t>
            </w:r>
          </w:p>
        </w:tc>
        <w:tc>
          <w:tcPr>
            <w:tcW w:w="449" w:type="pct"/>
            <w:tcBorders>
              <w:top w:val="nil"/>
              <w:left w:val="nil"/>
              <w:bottom w:val="single" w:sz="4" w:space="0" w:color="57BBAB"/>
              <w:right w:val="nil"/>
            </w:tcBorders>
            <w:shd w:val="clear" w:color="auto" w:fill="auto"/>
            <w:vAlign w:val="center"/>
            <w:hideMark/>
          </w:tcPr>
          <w:p w14:paraId="03D57C07" w14:textId="77777777" w:rsidR="00DE0A41" w:rsidRPr="00DE0A41" w:rsidRDefault="00DE0A41" w:rsidP="00DE0A41">
            <w:pPr>
              <w:spacing w:after="0" w:line="240" w:lineRule="auto"/>
              <w:jc w:val="right"/>
              <w:rPr>
                <w:rFonts w:ascii="Calibri Light" w:eastAsia="Times New Roman" w:hAnsi="Calibri Light" w:cs="Calibri Light"/>
                <w:color w:val="005CA9"/>
                <w:sz w:val="18"/>
                <w:szCs w:val="18"/>
                <w:lang w:eastAsia="pt-BR"/>
              </w:rPr>
            </w:pPr>
            <w:r w:rsidRPr="00DE0A41">
              <w:rPr>
                <w:rFonts w:ascii="Calibri Light" w:eastAsia="Times New Roman" w:hAnsi="Calibri Light" w:cs="Calibri Light"/>
                <w:color w:val="005CA9"/>
                <w:sz w:val="18"/>
                <w:szCs w:val="18"/>
                <w:lang w:eastAsia="pt-BR"/>
              </w:rPr>
              <w:t>100,00</w:t>
            </w:r>
          </w:p>
        </w:tc>
        <w:tc>
          <w:tcPr>
            <w:tcW w:w="444" w:type="pct"/>
            <w:tcBorders>
              <w:top w:val="nil"/>
              <w:left w:val="nil"/>
              <w:bottom w:val="single" w:sz="4" w:space="0" w:color="57BBAB"/>
              <w:right w:val="nil"/>
            </w:tcBorders>
            <w:shd w:val="clear" w:color="auto" w:fill="auto"/>
            <w:vAlign w:val="center"/>
            <w:hideMark/>
          </w:tcPr>
          <w:p w14:paraId="3003B8EA"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 </w:t>
            </w:r>
          </w:p>
        </w:tc>
      </w:tr>
      <w:tr w:rsidR="00DE0A41" w:rsidRPr="00DE0A41" w14:paraId="5945BB3A" w14:textId="77777777" w:rsidTr="00DE0A41">
        <w:trPr>
          <w:trHeight w:val="255"/>
        </w:trPr>
        <w:tc>
          <w:tcPr>
            <w:tcW w:w="1754" w:type="pct"/>
            <w:tcBorders>
              <w:top w:val="nil"/>
              <w:left w:val="nil"/>
              <w:bottom w:val="nil"/>
              <w:right w:val="nil"/>
            </w:tcBorders>
            <w:shd w:val="clear" w:color="auto" w:fill="auto"/>
            <w:vAlign w:val="center"/>
            <w:hideMark/>
          </w:tcPr>
          <w:p w14:paraId="4F06F3AE" w14:textId="77777777" w:rsidR="00DE0A41" w:rsidRPr="00DE0A41" w:rsidRDefault="00DE0A41" w:rsidP="00DE0A41">
            <w:pPr>
              <w:spacing w:after="0" w:line="240" w:lineRule="auto"/>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 Lucro líquido ajustado atribuível ao Grupo CAIXA Seguridade</w:t>
            </w:r>
          </w:p>
        </w:tc>
        <w:tc>
          <w:tcPr>
            <w:tcW w:w="449" w:type="pct"/>
            <w:tcBorders>
              <w:top w:val="nil"/>
              <w:left w:val="nil"/>
              <w:bottom w:val="nil"/>
              <w:right w:val="nil"/>
            </w:tcBorders>
            <w:shd w:val="clear" w:color="auto" w:fill="auto"/>
            <w:vAlign w:val="center"/>
            <w:hideMark/>
          </w:tcPr>
          <w:p w14:paraId="58BF3BFE"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637.349</w:t>
            </w:r>
          </w:p>
        </w:tc>
        <w:tc>
          <w:tcPr>
            <w:tcW w:w="449" w:type="pct"/>
            <w:tcBorders>
              <w:top w:val="nil"/>
              <w:left w:val="nil"/>
              <w:bottom w:val="nil"/>
              <w:right w:val="nil"/>
            </w:tcBorders>
            <w:shd w:val="clear" w:color="auto" w:fill="auto"/>
            <w:vAlign w:val="center"/>
            <w:hideMark/>
          </w:tcPr>
          <w:p w14:paraId="3B6D5AB0"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298.284</w:t>
            </w:r>
          </w:p>
        </w:tc>
        <w:tc>
          <w:tcPr>
            <w:tcW w:w="501" w:type="pct"/>
            <w:tcBorders>
              <w:top w:val="nil"/>
              <w:left w:val="nil"/>
              <w:bottom w:val="nil"/>
              <w:right w:val="nil"/>
            </w:tcBorders>
            <w:shd w:val="clear" w:color="auto" w:fill="auto"/>
            <w:vAlign w:val="center"/>
            <w:hideMark/>
          </w:tcPr>
          <w:p w14:paraId="6D3CDC7D"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991.719</w:t>
            </w:r>
          </w:p>
        </w:tc>
        <w:tc>
          <w:tcPr>
            <w:tcW w:w="506" w:type="pct"/>
            <w:tcBorders>
              <w:top w:val="nil"/>
              <w:left w:val="nil"/>
              <w:bottom w:val="nil"/>
              <w:right w:val="nil"/>
            </w:tcBorders>
            <w:shd w:val="clear" w:color="auto" w:fill="auto"/>
            <w:vAlign w:val="center"/>
            <w:hideMark/>
          </w:tcPr>
          <w:p w14:paraId="52E39D59"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22.099</w:t>
            </w:r>
          </w:p>
        </w:tc>
        <w:tc>
          <w:tcPr>
            <w:tcW w:w="449" w:type="pct"/>
            <w:tcBorders>
              <w:top w:val="nil"/>
              <w:left w:val="nil"/>
              <w:bottom w:val="nil"/>
              <w:right w:val="nil"/>
            </w:tcBorders>
            <w:shd w:val="clear" w:color="auto" w:fill="auto"/>
            <w:vAlign w:val="center"/>
            <w:hideMark/>
          </w:tcPr>
          <w:p w14:paraId="01183594"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3.417</w:t>
            </w:r>
          </w:p>
        </w:tc>
        <w:tc>
          <w:tcPr>
            <w:tcW w:w="449" w:type="pct"/>
            <w:tcBorders>
              <w:top w:val="nil"/>
              <w:left w:val="nil"/>
              <w:bottom w:val="nil"/>
              <w:right w:val="nil"/>
            </w:tcBorders>
            <w:shd w:val="clear" w:color="auto" w:fill="auto"/>
            <w:vAlign w:val="center"/>
            <w:hideMark/>
          </w:tcPr>
          <w:p w14:paraId="18CC24DE"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712.761</w:t>
            </w:r>
          </w:p>
        </w:tc>
        <w:tc>
          <w:tcPr>
            <w:tcW w:w="444" w:type="pct"/>
            <w:tcBorders>
              <w:top w:val="nil"/>
              <w:left w:val="nil"/>
              <w:bottom w:val="nil"/>
              <w:right w:val="nil"/>
            </w:tcBorders>
            <w:shd w:val="clear" w:color="auto" w:fill="auto"/>
            <w:vAlign w:val="center"/>
            <w:hideMark/>
          </w:tcPr>
          <w:p w14:paraId="6AAF11AB"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2.665.629</w:t>
            </w:r>
          </w:p>
        </w:tc>
      </w:tr>
      <w:tr w:rsidR="00DE0A41" w:rsidRPr="00DE0A41" w14:paraId="62E6067E" w14:textId="77777777" w:rsidTr="00DE0A41">
        <w:trPr>
          <w:trHeight w:val="255"/>
        </w:trPr>
        <w:tc>
          <w:tcPr>
            <w:tcW w:w="1754" w:type="pct"/>
            <w:tcBorders>
              <w:top w:val="nil"/>
              <w:left w:val="nil"/>
              <w:bottom w:val="single" w:sz="4" w:space="0" w:color="57BBAB"/>
              <w:right w:val="nil"/>
            </w:tcBorders>
            <w:shd w:val="clear" w:color="auto" w:fill="auto"/>
            <w:vAlign w:val="center"/>
            <w:hideMark/>
          </w:tcPr>
          <w:p w14:paraId="632C8A04" w14:textId="77777777" w:rsidR="00DE0A41" w:rsidRPr="00DE0A41" w:rsidRDefault="00DE0A41" w:rsidP="00DE0A41">
            <w:pPr>
              <w:spacing w:after="0" w:line="240" w:lineRule="auto"/>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Lucro líquido atribuível aos demais acionistas controladores</w:t>
            </w:r>
          </w:p>
        </w:tc>
        <w:tc>
          <w:tcPr>
            <w:tcW w:w="449" w:type="pct"/>
            <w:tcBorders>
              <w:top w:val="nil"/>
              <w:left w:val="nil"/>
              <w:bottom w:val="single" w:sz="4" w:space="0" w:color="57BBAB"/>
              <w:right w:val="nil"/>
            </w:tcBorders>
            <w:shd w:val="clear" w:color="auto" w:fill="auto"/>
            <w:vAlign w:val="center"/>
            <w:hideMark/>
          </w:tcPr>
          <w:p w14:paraId="3EB7B583"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683.581</w:t>
            </w:r>
          </w:p>
        </w:tc>
        <w:tc>
          <w:tcPr>
            <w:tcW w:w="449" w:type="pct"/>
            <w:tcBorders>
              <w:top w:val="nil"/>
              <w:left w:val="nil"/>
              <w:bottom w:val="single" w:sz="4" w:space="0" w:color="54BBAB"/>
              <w:right w:val="nil"/>
            </w:tcBorders>
            <w:shd w:val="clear" w:color="auto" w:fill="auto"/>
            <w:vAlign w:val="center"/>
            <w:hideMark/>
          </w:tcPr>
          <w:p w14:paraId="28BB384F"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w:t>
            </w:r>
          </w:p>
        </w:tc>
        <w:tc>
          <w:tcPr>
            <w:tcW w:w="501" w:type="pct"/>
            <w:tcBorders>
              <w:top w:val="nil"/>
              <w:left w:val="nil"/>
              <w:bottom w:val="single" w:sz="4" w:space="0" w:color="54BBAB"/>
              <w:right w:val="nil"/>
            </w:tcBorders>
            <w:shd w:val="clear" w:color="auto" w:fill="auto"/>
            <w:vAlign w:val="center"/>
            <w:hideMark/>
          </w:tcPr>
          <w:p w14:paraId="316C00BF"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661.146</w:t>
            </w:r>
          </w:p>
        </w:tc>
        <w:tc>
          <w:tcPr>
            <w:tcW w:w="506" w:type="pct"/>
            <w:tcBorders>
              <w:top w:val="nil"/>
              <w:left w:val="nil"/>
              <w:bottom w:val="single" w:sz="4" w:space="0" w:color="54BBAB"/>
              <w:right w:val="nil"/>
            </w:tcBorders>
            <w:shd w:val="clear" w:color="auto" w:fill="auto"/>
            <w:vAlign w:val="center"/>
            <w:hideMark/>
          </w:tcPr>
          <w:p w14:paraId="17657542"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7.367</w:t>
            </w:r>
          </w:p>
        </w:tc>
        <w:tc>
          <w:tcPr>
            <w:tcW w:w="449" w:type="pct"/>
            <w:tcBorders>
              <w:top w:val="nil"/>
              <w:left w:val="nil"/>
              <w:bottom w:val="single" w:sz="4" w:space="0" w:color="54BBAB"/>
              <w:right w:val="nil"/>
            </w:tcBorders>
            <w:shd w:val="clear" w:color="auto" w:fill="auto"/>
            <w:vAlign w:val="center"/>
            <w:hideMark/>
          </w:tcPr>
          <w:p w14:paraId="2A501E99"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1.138</w:t>
            </w:r>
          </w:p>
        </w:tc>
        <w:tc>
          <w:tcPr>
            <w:tcW w:w="449" w:type="pct"/>
            <w:tcBorders>
              <w:top w:val="nil"/>
              <w:left w:val="nil"/>
              <w:bottom w:val="single" w:sz="4" w:space="0" w:color="54BBAB"/>
              <w:right w:val="nil"/>
            </w:tcBorders>
            <w:shd w:val="clear" w:color="auto" w:fill="auto"/>
            <w:vAlign w:val="center"/>
            <w:hideMark/>
          </w:tcPr>
          <w:p w14:paraId="5EB2A135" w14:textId="77777777" w:rsidR="00DE0A41" w:rsidRPr="00DE0A41" w:rsidRDefault="00DE0A41" w:rsidP="00DE0A41">
            <w:pPr>
              <w:spacing w:after="0" w:line="240" w:lineRule="auto"/>
              <w:jc w:val="center"/>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w:t>
            </w:r>
          </w:p>
        </w:tc>
        <w:tc>
          <w:tcPr>
            <w:tcW w:w="444" w:type="pct"/>
            <w:tcBorders>
              <w:top w:val="nil"/>
              <w:left w:val="nil"/>
              <w:bottom w:val="single" w:sz="4" w:space="0" w:color="57BBAB"/>
              <w:right w:val="nil"/>
            </w:tcBorders>
            <w:shd w:val="clear" w:color="auto" w:fill="auto"/>
            <w:vAlign w:val="center"/>
            <w:hideMark/>
          </w:tcPr>
          <w:p w14:paraId="05DF4EFD" w14:textId="77777777" w:rsidR="00DE0A41" w:rsidRPr="00DE0A41" w:rsidRDefault="00DE0A41" w:rsidP="00DE0A41">
            <w:pPr>
              <w:spacing w:after="0" w:line="240" w:lineRule="auto"/>
              <w:jc w:val="right"/>
              <w:rPr>
                <w:rFonts w:ascii="Calibri Light" w:eastAsia="Times New Roman" w:hAnsi="Calibri Light" w:cs="Calibri Light"/>
                <w:b/>
                <w:bCs/>
                <w:color w:val="005CA9"/>
                <w:sz w:val="18"/>
                <w:szCs w:val="18"/>
                <w:lang w:eastAsia="pt-BR"/>
              </w:rPr>
            </w:pPr>
            <w:r w:rsidRPr="00DE0A41">
              <w:rPr>
                <w:rFonts w:ascii="Calibri Light" w:eastAsia="Times New Roman" w:hAnsi="Calibri Light" w:cs="Calibri Light"/>
                <w:b/>
                <w:bCs/>
                <w:color w:val="005CA9"/>
                <w:sz w:val="18"/>
                <w:szCs w:val="18"/>
                <w:lang w:eastAsia="pt-BR"/>
              </w:rPr>
              <w:t>1.353.232</w:t>
            </w:r>
          </w:p>
        </w:tc>
      </w:tr>
      <w:tr w:rsidR="00DE0A41" w:rsidRPr="00DE0A41" w14:paraId="1F1136BA" w14:textId="77777777" w:rsidTr="00DE0A41">
        <w:trPr>
          <w:trHeight w:val="255"/>
        </w:trPr>
        <w:tc>
          <w:tcPr>
            <w:tcW w:w="5000" w:type="pct"/>
            <w:gridSpan w:val="8"/>
            <w:tcBorders>
              <w:top w:val="nil"/>
              <w:left w:val="nil"/>
              <w:bottom w:val="nil"/>
              <w:right w:val="nil"/>
            </w:tcBorders>
            <w:shd w:val="clear" w:color="auto" w:fill="auto"/>
            <w:vAlign w:val="center"/>
            <w:hideMark/>
          </w:tcPr>
          <w:p w14:paraId="2D93EDA9" w14:textId="77777777" w:rsidR="00DE0A41" w:rsidRPr="00DE0A41" w:rsidRDefault="00DE0A41" w:rsidP="00DE0A41">
            <w:pPr>
              <w:spacing w:after="0" w:line="240" w:lineRule="auto"/>
              <w:jc w:val="both"/>
              <w:rPr>
                <w:rFonts w:ascii="Calibri Light" w:eastAsia="Times New Roman" w:hAnsi="Calibri Light" w:cs="Calibri Light"/>
                <w:color w:val="2F75B5"/>
                <w:sz w:val="16"/>
                <w:szCs w:val="16"/>
                <w:lang w:eastAsia="pt-BR"/>
              </w:rPr>
            </w:pPr>
            <w:r w:rsidRPr="00DE0A41">
              <w:rPr>
                <w:rFonts w:ascii="Calibri Light" w:eastAsia="Times New Roman" w:hAnsi="Calibri Light" w:cs="Calibri Light"/>
                <w:color w:val="2F75B5"/>
                <w:sz w:val="16"/>
                <w:szCs w:val="16"/>
                <w:lang w:eastAsia="pt-BR"/>
              </w:rPr>
              <w:t xml:space="preserve">(1) O Resultado de equivalência patrimonial da Holding XS1 está ajustado a menor em R$ 106.170, líquidos de impactos tributários, em função da eliminação dos efeitos do contrato que prevê a despesa de </w:t>
            </w:r>
            <w:proofErr w:type="spellStart"/>
            <w:r w:rsidRPr="00DE0A41">
              <w:rPr>
                <w:rFonts w:ascii="Calibri Light" w:eastAsia="Times New Roman" w:hAnsi="Calibri Light" w:cs="Calibri Light"/>
                <w:i/>
                <w:iCs/>
                <w:color w:val="2F75B5"/>
                <w:sz w:val="16"/>
                <w:szCs w:val="16"/>
                <w:lang w:eastAsia="pt-BR"/>
              </w:rPr>
              <w:t>Launch</w:t>
            </w:r>
            <w:proofErr w:type="spellEnd"/>
            <w:r w:rsidRPr="00DE0A41">
              <w:rPr>
                <w:rFonts w:ascii="Calibri Light" w:eastAsia="Times New Roman" w:hAnsi="Calibri Light" w:cs="Calibri Light"/>
                <w:i/>
                <w:iCs/>
                <w:color w:val="2F75B5"/>
                <w:sz w:val="16"/>
                <w:szCs w:val="16"/>
                <w:lang w:eastAsia="pt-BR"/>
              </w:rPr>
              <w:t xml:space="preserve"> Performance Commission</w:t>
            </w:r>
            <w:r w:rsidRPr="00DE0A41">
              <w:rPr>
                <w:rFonts w:ascii="Calibri Light" w:eastAsia="Times New Roman" w:hAnsi="Calibri Light" w:cs="Calibri Light"/>
                <w:color w:val="2F75B5"/>
                <w:sz w:val="16"/>
                <w:szCs w:val="16"/>
                <w:lang w:eastAsia="pt-BR"/>
              </w:rPr>
              <w:t xml:space="preserve"> (LPC) registrada pela investida a ser paga à Companhia, bem como a despesa de </w:t>
            </w:r>
            <w:proofErr w:type="spellStart"/>
            <w:r w:rsidRPr="00DE0A41">
              <w:rPr>
                <w:rFonts w:ascii="Calibri Light" w:eastAsia="Times New Roman" w:hAnsi="Calibri Light" w:cs="Calibri Light"/>
                <w:i/>
                <w:iCs/>
                <w:color w:val="2F75B5"/>
                <w:sz w:val="16"/>
                <w:szCs w:val="16"/>
                <w:lang w:eastAsia="pt-BR"/>
              </w:rPr>
              <w:t>Earn</w:t>
            </w:r>
            <w:proofErr w:type="spellEnd"/>
            <w:r w:rsidRPr="00DE0A41">
              <w:rPr>
                <w:rFonts w:ascii="Calibri Light" w:eastAsia="Times New Roman" w:hAnsi="Calibri Light" w:cs="Calibri Light"/>
                <w:i/>
                <w:iCs/>
                <w:color w:val="2F75B5"/>
                <w:sz w:val="16"/>
                <w:szCs w:val="16"/>
                <w:lang w:eastAsia="pt-BR"/>
              </w:rPr>
              <w:t>-out</w:t>
            </w:r>
            <w:r w:rsidRPr="00DE0A41">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DE0A41" w:rsidRPr="00DE0A41" w14:paraId="63135E9D" w14:textId="77777777" w:rsidTr="00DE0A41">
        <w:trPr>
          <w:trHeight w:val="255"/>
        </w:trPr>
        <w:tc>
          <w:tcPr>
            <w:tcW w:w="5000" w:type="pct"/>
            <w:gridSpan w:val="8"/>
            <w:tcBorders>
              <w:top w:val="nil"/>
              <w:left w:val="nil"/>
              <w:bottom w:val="nil"/>
              <w:right w:val="nil"/>
            </w:tcBorders>
            <w:shd w:val="clear" w:color="auto" w:fill="auto"/>
            <w:vAlign w:val="center"/>
            <w:hideMark/>
          </w:tcPr>
          <w:p w14:paraId="726D383D" w14:textId="77777777" w:rsidR="00DE0A41" w:rsidRPr="00DE0A41" w:rsidRDefault="00DE0A41" w:rsidP="00DE0A41">
            <w:pPr>
              <w:spacing w:after="0" w:line="240" w:lineRule="auto"/>
              <w:jc w:val="both"/>
              <w:rPr>
                <w:rFonts w:ascii="Calibri Light" w:eastAsia="Times New Roman" w:hAnsi="Calibri Light" w:cs="Calibri Light"/>
                <w:color w:val="2F75B5"/>
                <w:sz w:val="16"/>
                <w:szCs w:val="16"/>
                <w:lang w:eastAsia="pt-BR"/>
              </w:rPr>
            </w:pPr>
            <w:r w:rsidRPr="00DE0A41">
              <w:rPr>
                <w:rFonts w:ascii="Calibri Light" w:eastAsia="Times New Roman" w:hAnsi="Calibri Light" w:cs="Calibri Light"/>
                <w:color w:val="2F75B5"/>
                <w:sz w:val="16"/>
                <w:szCs w:val="16"/>
                <w:lang w:eastAsia="pt-BR"/>
              </w:rPr>
              <w:t>(2) O Resultado de equivalência patrimonial da XS5 está ajustado a maior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bl>
    <w:p w14:paraId="6180A947" w14:textId="77777777" w:rsidR="007D78DB" w:rsidRPr="00E97C45" w:rsidRDefault="007D78DB" w:rsidP="00F10EBB">
      <w:pPr>
        <w:rPr>
          <w:rFonts w:asciiTheme="majorHAnsi" w:hAnsiTheme="majorHAnsi" w:cstheme="majorHAnsi"/>
          <w:b/>
          <w:color w:val="2F75B5"/>
          <w:sz w:val="2"/>
          <w:szCs w:val="2"/>
          <w:highlight w:val="yellow"/>
        </w:rPr>
      </w:pPr>
    </w:p>
    <w:p w14:paraId="08F37882" w14:textId="77777777" w:rsidR="007D78DB" w:rsidRPr="00E97C45" w:rsidRDefault="007D78DB">
      <w:pPr>
        <w:spacing w:after="0" w:line="240" w:lineRule="auto"/>
        <w:rPr>
          <w:rFonts w:asciiTheme="majorHAnsi" w:hAnsiTheme="majorHAnsi" w:cstheme="majorHAnsi"/>
          <w:b/>
          <w:color w:val="2F75B5"/>
          <w:sz w:val="2"/>
          <w:szCs w:val="2"/>
          <w:highlight w:val="yellow"/>
        </w:rPr>
      </w:pPr>
      <w:r w:rsidRPr="00E97C45">
        <w:rPr>
          <w:rFonts w:asciiTheme="majorHAnsi" w:hAnsiTheme="majorHAnsi" w:cstheme="majorHAnsi"/>
          <w:b/>
          <w:color w:val="2F75B5"/>
          <w:sz w:val="2"/>
          <w:szCs w:val="2"/>
          <w:highlight w:val="yellow"/>
        </w:rPr>
        <w:br w:type="page"/>
      </w:r>
    </w:p>
    <w:p w14:paraId="416FBE8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353"/>
        <w:gridCol w:w="1113"/>
        <w:gridCol w:w="1113"/>
        <w:gridCol w:w="1244"/>
        <w:gridCol w:w="1253"/>
        <w:gridCol w:w="1113"/>
        <w:gridCol w:w="1113"/>
        <w:gridCol w:w="1099"/>
        <w:gridCol w:w="1046"/>
        <w:gridCol w:w="1122"/>
      </w:tblGrid>
      <w:tr w:rsidR="000E01BB" w:rsidRPr="000E01BB" w14:paraId="7A5A1AAD" w14:textId="77777777" w:rsidTr="000E01BB">
        <w:trPr>
          <w:trHeight w:val="255"/>
        </w:trPr>
        <w:tc>
          <w:tcPr>
            <w:tcW w:w="5000" w:type="pct"/>
            <w:gridSpan w:val="10"/>
            <w:tcBorders>
              <w:top w:val="single" w:sz="4" w:space="0" w:color="54BBAB"/>
              <w:left w:val="nil"/>
              <w:bottom w:val="single" w:sz="4" w:space="0" w:color="54BBAB"/>
              <w:right w:val="nil"/>
            </w:tcBorders>
            <w:shd w:val="clear" w:color="auto" w:fill="auto"/>
            <w:vAlign w:val="center"/>
            <w:hideMark/>
          </w:tcPr>
          <w:p w14:paraId="21BA123B"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Consolidado</w:t>
            </w:r>
          </w:p>
        </w:tc>
      </w:tr>
      <w:tr w:rsidR="000E01BB" w:rsidRPr="000E01BB" w14:paraId="3A03D679" w14:textId="77777777" w:rsidTr="000E01BB">
        <w:trPr>
          <w:trHeight w:val="255"/>
        </w:trPr>
        <w:tc>
          <w:tcPr>
            <w:tcW w:w="5000" w:type="pct"/>
            <w:gridSpan w:val="10"/>
            <w:tcBorders>
              <w:top w:val="single" w:sz="4" w:space="0" w:color="54BBAB"/>
              <w:left w:val="nil"/>
              <w:bottom w:val="nil"/>
              <w:right w:val="nil"/>
            </w:tcBorders>
            <w:shd w:val="clear" w:color="auto" w:fill="auto"/>
            <w:vAlign w:val="center"/>
            <w:hideMark/>
          </w:tcPr>
          <w:p w14:paraId="6DBE565B"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01 de janeiro a 31 de dezembro de 2023</w:t>
            </w:r>
          </w:p>
        </w:tc>
      </w:tr>
      <w:tr w:rsidR="000E01BB" w:rsidRPr="000E01BB" w14:paraId="5805E8DF" w14:textId="77777777" w:rsidTr="00D325D6">
        <w:trPr>
          <w:trHeight w:val="255"/>
        </w:trPr>
        <w:tc>
          <w:tcPr>
            <w:tcW w:w="1494" w:type="pct"/>
            <w:tcBorders>
              <w:top w:val="single" w:sz="4" w:space="0" w:color="54BBAB"/>
              <w:left w:val="nil"/>
              <w:bottom w:val="single" w:sz="4" w:space="0" w:color="54BBAB"/>
              <w:right w:val="nil"/>
            </w:tcBorders>
            <w:shd w:val="clear" w:color="auto" w:fill="auto"/>
            <w:vAlign w:val="center"/>
            <w:hideMark/>
          </w:tcPr>
          <w:p w14:paraId="4047ABB6"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Segmento</w:t>
            </w:r>
          </w:p>
        </w:tc>
        <w:tc>
          <w:tcPr>
            <w:tcW w:w="1191" w:type="pct"/>
            <w:gridSpan w:val="3"/>
            <w:tcBorders>
              <w:top w:val="single" w:sz="4" w:space="0" w:color="54BBAB"/>
              <w:left w:val="nil"/>
              <w:bottom w:val="single" w:sz="4" w:space="0" w:color="54BBAB"/>
              <w:right w:val="nil"/>
            </w:tcBorders>
            <w:shd w:val="clear" w:color="auto" w:fill="auto"/>
            <w:vAlign w:val="center"/>
            <w:hideMark/>
          </w:tcPr>
          <w:p w14:paraId="18933119"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proofErr w:type="spellStart"/>
            <w:r w:rsidRPr="000E01BB">
              <w:rPr>
                <w:rFonts w:ascii="Calibri Light" w:eastAsia="Times New Roman" w:hAnsi="Calibri Light" w:cs="Calibri Light"/>
                <w:b/>
                <w:bCs/>
                <w:color w:val="005CA9"/>
                <w:sz w:val="18"/>
                <w:szCs w:val="18"/>
                <w:lang w:eastAsia="pt-BR"/>
              </w:rPr>
              <w:t>Run</w:t>
            </w:r>
            <w:proofErr w:type="spellEnd"/>
            <w:r w:rsidRPr="000E01BB">
              <w:rPr>
                <w:rFonts w:ascii="Calibri Light" w:eastAsia="Times New Roman" w:hAnsi="Calibri Light" w:cs="Calibri Light"/>
                <w:b/>
                <w:bCs/>
                <w:color w:val="005CA9"/>
                <w:sz w:val="18"/>
                <w:szCs w:val="18"/>
                <w:lang w:eastAsia="pt-BR"/>
              </w:rPr>
              <w:t>-off / Mar Aberto</w:t>
            </w:r>
          </w:p>
        </w:tc>
        <w:tc>
          <w:tcPr>
            <w:tcW w:w="1930" w:type="pct"/>
            <w:gridSpan w:val="5"/>
            <w:tcBorders>
              <w:top w:val="single" w:sz="4" w:space="0" w:color="54BBAB"/>
              <w:left w:val="nil"/>
              <w:bottom w:val="single" w:sz="4" w:space="0" w:color="54BBAB"/>
              <w:right w:val="nil"/>
            </w:tcBorders>
            <w:shd w:val="clear" w:color="auto" w:fill="auto"/>
            <w:vAlign w:val="center"/>
            <w:hideMark/>
          </w:tcPr>
          <w:p w14:paraId="61CF4699"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Seguridade</w:t>
            </w:r>
          </w:p>
        </w:tc>
        <w:tc>
          <w:tcPr>
            <w:tcW w:w="384" w:type="pct"/>
            <w:vMerge w:val="restart"/>
            <w:tcBorders>
              <w:top w:val="nil"/>
              <w:left w:val="nil"/>
              <w:bottom w:val="single" w:sz="4" w:space="0" w:color="54BBAB"/>
              <w:right w:val="nil"/>
            </w:tcBorders>
            <w:shd w:val="clear" w:color="auto" w:fill="auto"/>
            <w:vAlign w:val="center"/>
            <w:hideMark/>
          </w:tcPr>
          <w:p w14:paraId="67D45676"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Total</w:t>
            </w:r>
          </w:p>
        </w:tc>
      </w:tr>
      <w:tr w:rsidR="000E01BB" w:rsidRPr="000E01BB" w14:paraId="3F41CBDE" w14:textId="77777777" w:rsidTr="00D325D6">
        <w:trPr>
          <w:trHeight w:val="255"/>
        </w:trPr>
        <w:tc>
          <w:tcPr>
            <w:tcW w:w="1494" w:type="pct"/>
            <w:tcBorders>
              <w:top w:val="nil"/>
              <w:left w:val="nil"/>
              <w:bottom w:val="single" w:sz="4" w:space="0" w:color="54BBAB"/>
              <w:right w:val="nil"/>
            </w:tcBorders>
            <w:shd w:val="clear" w:color="auto" w:fill="auto"/>
            <w:vAlign w:val="center"/>
            <w:hideMark/>
          </w:tcPr>
          <w:p w14:paraId="75C3A473"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Ramos de atuação</w:t>
            </w:r>
          </w:p>
        </w:tc>
        <w:tc>
          <w:tcPr>
            <w:tcW w:w="382" w:type="pct"/>
            <w:tcBorders>
              <w:top w:val="nil"/>
              <w:left w:val="nil"/>
              <w:bottom w:val="single" w:sz="4" w:space="0" w:color="54BBAB"/>
              <w:right w:val="nil"/>
            </w:tcBorders>
            <w:shd w:val="clear" w:color="auto" w:fill="auto"/>
            <w:vAlign w:val="center"/>
            <w:hideMark/>
          </w:tcPr>
          <w:p w14:paraId="6D88D021"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Ramos diversos e Corretagem</w:t>
            </w:r>
          </w:p>
        </w:tc>
        <w:tc>
          <w:tcPr>
            <w:tcW w:w="382" w:type="pct"/>
            <w:tcBorders>
              <w:top w:val="nil"/>
              <w:left w:val="nil"/>
              <w:bottom w:val="single" w:sz="4" w:space="0" w:color="54BBAB"/>
              <w:right w:val="nil"/>
            </w:tcBorders>
            <w:shd w:val="clear" w:color="auto" w:fill="auto"/>
            <w:vAlign w:val="center"/>
            <w:hideMark/>
          </w:tcPr>
          <w:p w14:paraId="34A561AC"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Ramos diversos</w:t>
            </w:r>
          </w:p>
        </w:tc>
        <w:tc>
          <w:tcPr>
            <w:tcW w:w="426" w:type="pct"/>
            <w:tcBorders>
              <w:top w:val="nil"/>
              <w:left w:val="nil"/>
              <w:bottom w:val="single" w:sz="4" w:space="0" w:color="54BBAB"/>
              <w:right w:val="nil"/>
            </w:tcBorders>
            <w:shd w:val="clear" w:color="auto" w:fill="auto"/>
            <w:vAlign w:val="center"/>
            <w:hideMark/>
          </w:tcPr>
          <w:p w14:paraId="47A0DBAD"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Corretagem e intermediação de seguros</w:t>
            </w:r>
          </w:p>
        </w:tc>
        <w:tc>
          <w:tcPr>
            <w:tcW w:w="430" w:type="pct"/>
            <w:tcBorders>
              <w:top w:val="nil"/>
              <w:left w:val="nil"/>
              <w:bottom w:val="single" w:sz="4" w:space="0" w:color="54BBAB"/>
              <w:right w:val="nil"/>
            </w:tcBorders>
            <w:shd w:val="clear" w:color="auto" w:fill="auto"/>
            <w:vAlign w:val="center"/>
            <w:hideMark/>
          </w:tcPr>
          <w:p w14:paraId="01184DAC"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Vida, Prestamista e Previdência</w:t>
            </w:r>
          </w:p>
        </w:tc>
        <w:tc>
          <w:tcPr>
            <w:tcW w:w="382" w:type="pct"/>
            <w:tcBorders>
              <w:top w:val="nil"/>
              <w:left w:val="nil"/>
              <w:bottom w:val="single" w:sz="4" w:space="0" w:color="54BBAB"/>
              <w:right w:val="nil"/>
            </w:tcBorders>
            <w:shd w:val="clear" w:color="auto" w:fill="auto"/>
            <w:vAlign w:val="center"/>
            <w:hideMark/>
          </w:tcPr>
          <w:p w14:paraId="1C688073"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Habitacional e Residencial</w:t>
            </w:r>
          </w:p>
        </w:tc>
        <w:tc>
          <w:tcPr>
            <w:tcW w:w="382" w:type="pct"/>
            <w:tcBorders>
              <w:top w:val="nil"/>
              <w:left w:val="nil"/>
              <w:bottom w:val="single" w:sz="4" w:space="0" w:color="54BBAB"/>
              <w:right w:val="nil"/>
            </w:tcBorders>
            <w:shd w:val="clear" w:color="auto" w:fill="auto"/>
            <w:vAlign w:val="center"/>
            <w:hideMark/>
          </w:tcPr>
          <w:p w14:paraId="701481C2"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Capitalização</w:t>
            </w:r>
          </w:p>
        </w:tc>
        <w:tc>
          <w:tcPr>
            <w:tcW w:w="377" w:type="pct"/>
            <w:tcBorders>
              <w:top w:val="nil"/>
              <w:left w:val="nil"/>
              <w:bottom w:val="single" w:sz="4" w:space="0" w:color="54BBAB"/>
              <w:right w:val="nil"/>
            </w:tcBorders>
            <w:shd w:val="clear" w:color="auto" w:fill="auto"/>
            <w:vAlign w:val="center"/>
            <w:hideMark/>
          </w:tcPr>
          <w:p w14:paraId="5DC2EDD7"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Consórcios</w:t>
            </w:r>
          </w:p>
        </w:tc>
        <w:tc>
          <w:tcPr>
            <w:tcW w:w="358" w:type="pct"/>
            <w:tcBorders>
              <w:top w:val="nil"/>
              <w:left w:val="nil"/>
              <w:bottom w:val="single" w:sz="4" w:space="0" w:color="54BBAB"/>
              <w:right w:val="nil"/>
            </w:tcBorders>
            <w:shd w:val="clear" w:color="auto" w:fill="auto"/>
            <w:vAlign w:val="center"/>
            <w:hideMark/>
          </w:tcPr>
          <w:p w14:paraId="1A2B4B2B"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Serviços Assistenciais</w:t>
            </w:r>
          </w:p>
        </w:tc>
        <w:tc>
          <w:tcPr>
            <w:tcW w:w="384" w:type="pct"/>
            <w:vMerge/>
            <w:tcBorders>
              <w:top w:val="nil"/>
              <w:left w:val="nil"/>
              <w:bottom w:val="single" w:sz="4" w:space="0" w:color="54BBAB"/>
              <w:right w:val="nil"/>
            </w:tcBorders>
            <w:shd w:val="clear" w:color="auto" w:fill="auto"/>
            <w:vAlign w:val="center"/>
            <w:hideMark/>
          </w:tcPr>
          <w:p w14:paraId="09EF5FFB" w14:textId="77777777" w:rsidR="000E01BB" w:rsidRPr="000E01BB" w:rsidRDefault="000E01BB" w:rsidP="000E01BB">
            <w:pPr>
              <w:spacing w:after="0" w:line="240" w:lineRule="auto"/>
              <w:rPr>
                <w:rFonts w:ascii="Calibri Light" w:eastAsia="Times New Roman" w:hAnsi="Calibri Light" w:cs="Calibri Light"/>
                <w:b/>
                <w:bCs/>
                <w:color w:val="005CA9"/>
                <w:sz w:val="18"/>
                <w:szCs w:val="18"/>
                <w:lang w:eastAsia="pt-BR"/>
              </w:rPr>
            </w:pPr>
          </w:p>
        </w:tc>
      </w:tr>
      <w:tr w:rsidR="000E01BB" w:rsidRPr="000E01BB" w14:paraId="30F85CC8" w14:textId="77777777" w:rsidTr="00D325D6">
        <w:trPr>
          <w:trHeight w:val="255"/>
        </w:trPr>
        <w:tc>
          <w:tcPr>
            <w:tcW w:w="1494" w:type="pct"/>
            <w:tcBorders>
              <w:top w:val="nil"/>
              <w:left w:val="nil"/>
              <w:bottom w:val="single" w:sz="4" w:space="0" w:color="54BBAB"/>
              <w:right w:val="nil"/>
            </w:tcBorders>
            <w:shd w:val="clear" w:color="auto" w:fill="auto"/>
            <w:vAlign w:val="center"/>
            <w:hideMark/>
          </w:tcPr>
          <w:p w14:paraId="5A36D984"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Companhia</w:t>
            </w:r>
          </w:p>
        </w:tc>
        <w:tc>
          <w:tcPr>
            <w:tcW w:w="382" w:type="pct"/>
            <w:tcBorders>
              <w:top w:val="nil"/>
              <w:left w:val="nil"/>
              <w:bottom w:val="single" w:sz="4" w:space="0" w:color="54BBAB"/>
              <w:right w:val="nil"/>
            </w:tcBorders>
            <w:shd w:val="clear" w:color="auto" w:fill="auto"/>
            <w:vAlign w:val="center"/>
            <w:hideMark/>
          </w:tcPr>
          <w:p w14:paraId="05437CF1"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CNP Brasil</w:t>
            </w:r>
          </w:p>
        </w:tc>
        <w:tc>
          <w:tcPr>
            <w:tcW w:w="382" w:type="pct"/>
            <w:tcBorders>
              <w:top w:val="nil"/>
              <w:left w:val="nil"/>
              <w:bottom w:val="single" w:sz="4" w:space="0" w:color="54BBAB"/>
              <w:right w:val="nil"/>
            </w:tcBorders>
            <w:shd w:val="clear" w:color="auto" w:fill="auto"/>
            <w:vAlign w:val="center"/>
            <w:hideMark/>
          </w:tcPr>
          <w:p w14:paraId="091CD0D1"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Too Seguros</w:t>
            </w:r>
          </w:p>
        </w:tc>
        <w:tc>
          <w:tcPr>
            <w:tcW w:w="426" w:type="pct"/>
            <w:tcBorders>
              <w:top w:val="nil"/>
              <w:left w:val="nil"/>
              <w:bottom w:val="single" w:sz="4" w:space="0" w:color="54BBAB"/>
              <w:right w:val="nil"/>
            </w:tcBorders>
            <w:shd w:val="clear" w:color="auto" w:fill="auto"/>
            <w:vAlign w:val="center"/>
            <w:hideMark/>
          </w:tcPr>
          <w:p w14:paraId="31839C4C"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PAN Corretora</w:t>
            </w:r>
          </w:p>
        </w:tc>
        <w:tc>
          <w:tcPr>
            <w:tcW w:w="430" w:type="pct"/>
            <w:tcBorders>
              <w:top w:val="nil"/>
              <w:left w:val="nil"/>
              <w:bottom w:val="single" w:sz="4" w:space="0" w:color="54BBAB"/>
              <w:right w:val="nil"/>
            </w:tcBorders>
            <w:shd w:val="clear" w:color="auto" w:fill="auto"/>
            <w:vAlign w:val="center"/>
            <w:hideMark/>
          </w:tcPr>
          <w:p w14:paraId="210FD632"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Holding XS1 (1)</w:t>
            </w:r>
          </w:p>
        </w:tc>
        <w:tc>
          <w:tcPr>
            <w:tcW w:w="382" w:type="pct"/>
            <w:tcBorders>
              <w:top w:val="nil"/>
              <w:left w:val="nil"/>
              <w:bottom w:val="single" w:sz="4" w:space="0" w:color="54BBAB"/>
              <w:right w:val="nil"/>
            </w:tcBorders>
            <w:shd w:val="clear" w:color="auto" w:fill="auto"/>
            <w:vAlign w:val="center"/>
            <w:hideMark/>
          </w:tcPr>
          <w:p w14:paraId="7798F3AF"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XS3 Seguros</w:t>
            </w:r>
          </w:p>
        </w:tc>
        <w:tc>
          <w:tcPr>
            <w:tcW w:w="382" w:type="pct"/>
            <w:tcBorders>
              <w:top w:val="nil"/>
              <w:left w:val="nil"/>
              <w:bottom w:val="single" w:sz="4" w:space="0" w:color="54BBAB"/>
              <w:right w:val="nil"/>
            </w:tcBorders>
            <w:shd w:val="clear" w:color="auto" w:fill="auto"/>
            <w:vAlign w:val="center"/>
            <w:hideMark/>
          </w:tcPr>
          <w:p w14:paraId="41C97144"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XS4 Capitalização</w:t>
            </w:r>
          </w:p>
        </w:tc>
        <w:tc>
          <w:tcPr>
            <w:tcW w:w="377" w:type="pct"/>
            <w:tcBorders>
              <w:top w:val="nil"/>
              <w:left w:val="nil"/>
              <w:bottom w:val="single" w:sz="4" w:space="0" w:color="54BBAB"/>
              <w:right w:val="nil"/>
            </w:tcBorders>
            <w:shd w:val="clear" w:color="auto" w:fill="auto"/>
            <w:vAlign w:val="center"/>
            <w:hideMark/>
          </w:tcPr>
          <w:p w14:paraId="680B1EBC"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XS5 Consórcios</w:t>
            </w:r>
          </w:p>
        </w:tc>
        <w:tc>
          <w:tcPr>
            <w:tcW w:w="358" w:type="pct"/>
            <w:tcBorders>
              <w:top w:val="nil"/>
              <w:left w:val="nil"/>
              <w:bottom w:val="single" w:sz="4" w:space="0" w:color="54BBAB"/>
              <w:right w:val="nil"/>
            </w:tcBorders>
            <w:shd w:val="clear" w:color="auto" w:fill="auto"/>
            <w:vAlign w:val="center"/>
            <w:hideMark/>
          </w:tcPr>
          <w:p w14:paraId="0DA6F4C2"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XS6 Assistência</w:t>
            </w:r>
          </w:p>
        </w:tc>
        <w:tc>
          <w:tcPr>
            <w:tcW w:w="384" w:type="pct"/>
            <w:vMerge/>
            <w:tcBorders>
              <w:top w:val="nil"/>
              <w:left w:val="nil"/>
              <w:bottom w:val="single" w:sz="4" w:space="0" w:color="54BBAB"/>
              <w:right w:val="nil"/>
            </w:tcBorders>
            <w:shd w:val="clear" w:color="auto" w:fill="auto"/>
            <w:vAlign w:val="center"/>
            <w:hideMark/>
          </w:tcPr>
          <w:p w14:paraId="59085D83" w14:textId="77777777" w:rsidR="000E01BB" w:rsidRPr="000E01BB" w:rsidRDefault="000E01BB" w:rsidP="000E01BB">
            <w:pPr>
              <w:spacing w:after="0" w:line="240" w:lineRule="auto"/>
              <w:rPr>
                <w:rFonts w:ascii="Calibri Light" w:eastAsia="Times New Roman" w:hAnsi="Calibri Light" w:cs="Calibri Light"/>
                <w:b/>
                <w:bCs/>
                <w:color w:val="005CA9"/>
                <w:sz w:val="18"/>
                <w:szCs w:val="18"/>
                <w:lang w:eastAsia="pt-BR"/>
              </w:rPr>
            </w:pPr>
          </w:p>
        </w:tc>
      </w:tr>
      <w:tr w:rsidR="000E01BB" w:rsidRPr="000E01BB" w14:paraId="1255C045" w14:textId="77777777" w:rsidTr="00D325D6">
        <w:trPr>
          <w:trHeight w:val="255"/>
        </w:trPr>
        <w:tc>
          <w:tcPr>
            <w:tcW w:w="1494" w:type="pct"/>
            <w:tcBorders>
              <w:top w:val="nil"/>
              <w:left w:val="nil"/>
              <w:bottom w:val="nil"/>
              <w:right w:val="nil"/>
            </w:tcBorders>
            <w:shd w:val="clear" w:color="auto" w:fill="auto"/>
            <w:vAlign w:val="center"/>
            <w:hideMark/>
          </w:tcPr>
          <w:p w14:paraId="430C379A" w14:textId="77777777" w:rsidR="000E01BB" w:rsidRPr="000E01BB" w:rsidRDefault="000E01BB" w:rsidP="000E01BB">
            <w:pPr>
              <w:spacing w:after="0" w:line="240" w:lineRule="auto"/>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Operações continuadas</w:t>
            </w:r>
          </w:p>
        </w:tc>
        <w:tc>
          <w:tcPr>
            <w:tcW w:w="382" w:type="pct"/>
            <w:tcBorders>
              <w:top w:val="nil"/>
              <w:left w:val="nil"/>
              <w:bottom w:val="nil"/>
              <w:right w:val="nil"/>
            </w:tcBorders>
            <w:shd w:val="clear" w:color="auto" w:fill="auto"/>
            <w:vAlign w:val="center"/>
            <w:hideMark/>
          </w:tcPr>
          <w:p w14:paraId="46BDEBB5"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 </w:t>
            </w:r>
          </w:p>
        </w:tc>
        <w:tc>
          <w:tcPr>
            <w:tcW w:w="382" w:type="pct"/>
            <w:tcBorders>
              <w:top w:val="nil"/>
              <w:left w:val="nil"/>
              <w:bottom w:val="nil"/>
              <w:right w:val="nil"/>
            </w:tcBorders>
            <w:shd w:val="clear" w:color="auto" w:fill="auto"/>
            <w:vAlign w:val="center"/>
            <w:hideMark/>
          </w:tcPr>
          <w:p w14:paraId="7F0853A5"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 </w:t>
            </w:r>
          </w:p>
        </w:tc>
        <w:tc>
          <w:tcPr>
            <w:tcW w:w="426" w:type="pct"/>
            <w:tcBorders>
              <w:top w:val="nil"/>
              <w:left w:val="nil"/>
              <w:bottom w:val="nil"/>
              <w:right w:val="nil"/>
            </w:tcBorders>
            <w:shd w:val="clear" w:color="auto" w:fill="auto"/>
            <w:vAlign w:val="center"/>
            <w:hideMark/>
          </w:tcPr>
          <w:p w14:paraId="7D7DD96C"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 </w:t>
            </w:r>
          </w:p>
        </w:tc>
        <w:tc>
          <w:tcPr>
            <w:tcW w:w="430" w:type="pct"/>
            <w:tcBorders>
              <w:top w:val="nil"/>
              <w:left w:val="nil"/>
              <w:bottom w:val="nil"/>
              <w:right w:val="nil"/>
            </w:tcBorders>
            <w:shd w:val="clear" w:color="auto" w:fill="auto"/>
            <w:vAlign w:val="center"/>
            <w:hideMark/>
          </w:tcPr>
          <w:p w14:paraId="600B076F"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 </w:t>
            </w:r>
          </w:p>
        </w:tc>
        <w:tc>
          <w:tcPr>
            <w:tcW w:w="382" w:type="pct"/>
            <w:tcBorders>
              <w:top w:val="nil"/>
              <w:left w:val="nil"/>
              <w:bottom w:val="nil"/>
              <w:right w:val="nil"/>
            </w:tcBorders>
            <w:shd w:val="clear" w:color="auto" w:fill="auto"/>
            <w:vAlign w:val="center"/>
            <w:hideMark/>
          </w:tcPr>
          <w:p w14:paraId="22290943"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 </w:t>
            </w:r>
          </w:p>
        </w:tc>
        <w:tc>
          <w:tcPr>
            <w:tcW w:w="382" w:type="pct"/>
            <w:tcBorders>
              <w:top w:val="nil"/>
              <w:left w:val="nil"/>
              <w:bottom w:val="nil"/>
              <w:right w:val="nil"/>
            </w:tcBorders>
            <w:shd w:val="clear" w:color="auto" w:fill="auto"/>
            <w:vAlign w:val="center"/>
            <w:hideMark/>
          </w:tcPr>
          <w:p w14:paraId="1B552450"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 </w:t>
            </w:r>
          </w:p>
        </w:tc>
        <w:tc>
          <w:tcPr>
            <w:tcW w:w="377" w:type="pct"/>
            <w:tcBorders>
              <w:top w:val="nil"/>
              <w:left w:val="nil"/>
              <w:bottom w:val="nil"/>
              <w:right w:val="nil"/>
            </w:tcBorders>
            <w:shd w:val="clear" w:color="auto" w:fill="auto"/>
            <w:vAlign w:val="center"/>
            <w:hideMark/>
          </w:tcPr>
          <w:p w14:paraId="2C5EC3CA"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 </w:t>
            </w:r>
          </w:p>
        </w:tc>
        <w:tc>
          <w:tcPr>
            <w:tcW w:w="358" w:type="pct"/>
            <w:tcBorders>
              <w:top w:val="nil"/>
              <w:left w:val="nil"/>
              <w:bottom w:val="nil"/>
              <w:right w:val="nil"/>
            </w:tcBorders>
            <w:shd w:val="clear" w:color="auto" w:fill="auto"/>
            <w:vAlign w:val="center"/>
            <w:hideMark/>
          </w:tcPr>
          <w:p w14:paraId="4A89F519"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 </w:t>
            </w:r>
          </w:p>
        </w:tc>
        <w:tc>
          <w:tcPr>
            <w:tcW w:w="384" w:type="pct"/>
            <w:tcBorders>
              <w:top w:val="nil"/>
              <w:left w:val="nil"/>
              <w:bottom w:val="nil"/>
              <w:right w:val="nil"/>
            </w:tcBorders>
            <w:shd w:val="clear" w:color="auto" w:fill="auto"/>
            <w:vAlign w:val="center"/>
            <w:hideMark/>
          </w:tcPr>
          <w:p w14:paraId="298C9C52" w14:textId="77777777" w:rsidR="000E01BB" w:rsidRPr="000E01BB" w:rsidRDefault="000E01BB" w:rsidP="000E01BB">
            <w:pPr>
              <w:spacing w:after="0" w:line="240" w:lineRule="auto"/>
              <w:jc w:val="center"/>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 </w:t>
            </w:r>
          </w:p>
        </w:tc>
      </w:tr>
      <w:tr w:rsidR="00D51A16" w:rsidRPr="000E01BB" w14:paraId="4DD55A94" w14:textId="77777777" w:rsidTr="00D51A16">
        <w:trPr>
          <w:trHeight w:val="255"/>
        </w:trPr>
        <w:tc>
          <w:tcPr>
            <w:tcW w:w="1494" w:type="pct"/>
            <w:tcBorders>
              <w:top w:val="nil"/>
              <w:left w:val="nil"/>
              <w:bottom w:val="nil"/>
              <w:right w:val="nil"/>
            </w:tcBorders>
            <w:shd w:val="clear" w:color="auto" w:fill="auto"/>
            <w:vAlign w:val="center"/>
            <w:hideMark/>
          </w:tcPr>
          <w:p w14:paraId="7EBDDFAB" w14:textId="77777777" w:rsidR="00D325D6" w:rsidRPr="000E01BB" w:rsidRDefault="00D325D6" w:rsidP="00D325D6">
            <w:pPr>
              <w:spacing w:after="0" w:line="240" w:lineRule="auto"/>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Margem operacional</w:t>
            </w:r>
          </w:p>
        </w:tc>
        <w:tc>
          <w:tcPr>
            <w:tcW w:w="382" w:type="pct"/>
            <w:tcBorders>
              <w:top w:val="nil"/>
              <w:left w:val="nil"/>
              <w:bottom w:val="nil"/>
              <w:right w:val="nil"/>
            </w:tcBorders>
            <w:shd w:val="clear" w:color="auto" w:fill="auto"/>
            <w:vAlign w:val="center"/>
            <w:hideMark/>
          </w:tcPr>
          <w:p w14:paraId="553AA3B2" w14:textId="6462D8F9"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1.818.011</w:t>
            </w:r>
          </w:p>
        </w:tc>
        <w:tc>
          <w:tcPr>
            <w:tcW w:w="382" w:type="pct"/>
            <w:tcBorders>
              <w:top w:val="nil"/>
              <w:left w:val="nil"/>
              <w:bottom w:val="nil"/>
              <w:right w:val="nil"/>
            </w:tcBorders>
            <w:shd w:val="clear" w:color="auto" w:fill="auto"/>
            <w:vAlign w:val="center"/>
            <w:hideMark/>
          </w:tcPr>
          <w:p w14:paraId="45A6D82D" w14:textId="669A8CFE"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348.053</w:t>
            </w:r>
          </w:p>
        </w:tc>
        <w:tc>
          <w:tcPr>
            <w:tcW w:w="426" w:type="pct"/>
            <w:tcBorders>
              <w:top w:val="nil"/>
              <w:left w:val="nil"/>
              <w:bottom w:val="nil"/>
              <w:right w:val="nil"/>
            </w:tcBorders>
            <w:shd w:val="clear" w:color="auto" w:fill="auto"/>
            <w:vAlign w:val="center"/>
            <w:hideMark/>
          </w:tcPr>
          <w:p w14:paraId="2CC0217F" w14:textId="28F18D58"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68.102</w:t>
            </w:r>
          </w:p>
        </w:tc>
        <w:tc>
          <w:tcPr>
            <w:tcW w:w="430" w:type="pct"/>
            <w:tcBorders>
              <w:top w:val="nil"/>
              <w:left w:val="nil"/>
              <w:bottom w:val="nil"/>
              <w:right w:val="nil"/>
            </w:tcBorders>
            <w:shd w:val="clear" w:color="auto" w:fill="auto"/>
            <w:vAlign w:val="center"/>
            <w:hideMark/>
          </w:tcPr>
          <w:p w14:paraId="61D1D53C" w14:textId="7E841332"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3.346.047</w:t>
            </w:r>
          </w:p>
        </w:tc>
        <w:tc>
          <w:tcPr>
            <w:tcW w:w="382" w:type="pct"/>
            <w:tcBorders>
              <w:top w:val="nil"/>
              <w:left w:val="nil"/>
              <w:bottom w:val="nil"/>
              <w:right w:val="nil"/>
            </w:tcBorders>
            <w:shd w:val="clear" w:color="auto" w:fill="auto"/>
            <w:vAlign w:val="center"/>
            <w:hideMark/>
          </w:tcPr>
          <w:p w14:paraId="49EE3F4E" w14:textId="00879E13"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846.906</w:t>
            </w:r>
          </w:p>
        </w:tc>
        <w:tc>
          <w:tcPr>
            <w:tcW w:w="382" w:type="pct"/>
            <w:tcBorders>
              <w:top w:val="nil"/>
              <w:left w:val="nil"/>
              <w:bottom w:val="nil"/>
              <w:right w:val="nil"/>
            </w:tcBorders>
            <w:shd w:val="clear" w:color="auto" w:fill="auto"/>
            <w:vAlign w:val="center"/>
            <w:hideMark/>
          </w:tcPr>
          <w:p w14:paraId="53FF6B60" w14:textId="27998838"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350.754</w:t>
            </w:r>
          </w:p>
        </w:tc>
        <w:tc>
          <w:tcPr>
            <w:tcW w:w="377" w:type="pct"/>
            <w:tcBorders>
              <w:top w:val="nil"/>
              <w:left w:val="nil"/>
              <w:bottom w:val="nil"/>
              <w:right w:val="nil"/>
            </w:tcBorders>
            <w:shd w:val="clear" w:color="auto" w:fill="auto"/>
            <w:vAlign w:val="center"/>
            <w:hideMark/>
          </w:tcPr>
          <w:p w14:paraId="08C72C21" w14:textId="7FBFC417"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573.825</w:t>
            </w:r>
          </w:p>
        </w:tc>
        <w:tc>
          <w:tcPr>
            <w:tcW w:w="358" w:type="pct"/>
            <w:tcBorders>
              <w:top w:val="nil"/>
              <w:left w:val="nil"/>
              <w:bottom w:val="nil"/>
              <w:right w:val="nil"/>
            </w:tcBorders>
            <w:shd w:val="clear" w:color="auto" w:fill="auto"/>
            <w:vAlign w:val="center"/>
            <w:hideMark/>
          </w:tcPr>
          <w:p w14:paraId="5BF490D4" w14:textId="7E8BCAD9"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75.615</w:t>
            </w:r>
          </w:p>
        </w:tc>
        <w:tc>
          <w:tcPr>
            <w:tcW w:w="384" w:type="pct"/>
            <w:tcBorders>
              <w:top w:val="nil"/>
              <w:left w:val="nil"/>
              <w:bottom w:val="nil"/>
              <w:right w:val="nil"/>
            </w:tcBorders>
            <w:shd w:val="clear" w:color="auto" w:fill="auto"/>
            <w:vAlign w:val="center"/>
            <w:hideMark/>
          </w:tcPr>
          <w:p w14:paraId="5065009D" w14:textId="011F62B2"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7.427.313</w:t>
            </w:r>
          </w:p>
        </w:tc>
      </w:tr>
      <w:tr w:rsidR="00D51A16" w:rsidRPr="000E01BB" w14:paraId="6280C513" w14:textId="77777777" w:rsidTr="00D51A16">
        <w:trPr>
          <w:trHeight w:val="255"/>
        </w:trPr>
        <w:tc>
          <w:tcPr>
            <w:tcW w:w="1494" w:type="pct"/>
            <w:tcBorders>
              <w:top w:val="nil"/>
              <w:left w:val="nil"/>
              <w:bottom w:val="nil"/>
              <w:right w:val="nil"/>
            </w:tcBorders>
            <w:shd w:val="clear" w:color="auto" w:fill="auto"/>
            <w:vAlign w:val="center"/>
            <w:hideMark/>
          </w:tcPr>
          <w:p w14:paraId="0D00CDEA" w14:textId="77777777" w:rsidR="00D325D6" w:rsidRPr="000E01BB" w:rsidRDefault="00D325D6" w:rsidP="00D325D6">
            <w:pPr>
              <w:spacing w:after="0" w:line="240" w:lineRule="auto"/>
              <w:ind w:firstLineChars="100" w:firstLine="180"/>
              <w:rPr>
                <w:rFonts w:ascii="Calibri Light" w:eastAsia="Times New Roman" w:hAnsi="Calibri Light" w:cs="Calibri Light"/>
                <w:color w:val="005CA9"/>
                <w:sz w:val="18"/>
                <w:szCs w:val="18"/>
                <w:lang w:eastAsia="pt-BR"/>
              </w:rPr>
            </w:pPr>
            <w:r w:rsidRPr="000E01BB">
              <w:rPr>
                <w:rFonts w:ascii="Calibri Light" w:eastAsia="Times New Roman" w:hAnsi="Calibri Light" w:cs="Calibri Light"/>
                <w:color w:val="005CA9"/>
                <w:sz w:val="18"/>
                <w:szCs w:val="18"/>
                <w:lang w:eastAsia="pt-BR"/>
              </w:rPr>
              <w:t>Resultado financeiro</w:t>
            </w:r>
          </w:p>
        </w:tc>
        <w:tc>
          <w:tcPr>
            <w:tcW w:w="382" w:type="pct"/>
            <w:tcBorders>
              <w:top w:val="nil"/>
              <w:left w:val="nil"/>
              <w:bottom w:val="nil"/>
              <w:right w:val="nil"/>
            </w:tcBorders>
            <w:shd w:val="clear" w:color="auto" w:fill="auto"/>
            <w:vAlign w:val="center"/>
            <w:hideMark/>
          </w:tcPr>
          <w:p w14:paraId="72E83DEE" w14:textId="79E07CCB"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188.304</w:t>
            </w:r>
          </w:p>
        </w:tc>
        <w:tc>
          <w:tcPr>
            <w:tcW w:w="382" w:type="pct"/>
            <w:tcBorders>
              <w:top w:val="nil"/>
              <w:left w:val="nil"/>
              <w:bottom w:val="nil"/>
              <w:right w:val="nil"/>
            </w:tcBorders>
            <w:shd w:val="clear" w:color="auto" w:fill="auto"/>
            <w:vAlign w:val="center"/>
            <w:hideMark/>
          </w:tcPr>
          <w:p w14:paraId="529CCEF1" w14:textId="5C4BEB0F"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145.104</w:t>
            </w:r>
          </w:p>
        </w:tc>
        <w:tc>
          <w:tcPr>
            <w:tcW w:w="426" w:type="pct"/>
            <w:tcBorders>
              <w:top w:val="nil"/>
              <w:left w:val="nil"/>
              <w:bottom w:val="nil"/>
              <w:right w:val="nil"/>
            </w:tcBorders>
            <w:shd w:val="clear" w:color="auto" w:fill="auto"/>
            <w:vAlign w:val="center"/>
            <w:hideMark/>
          </w:tcPr>
          <w:p w14:paraId="64BBDA93" w14:textId="090DC1E8"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8.223</w:t>
            </w:r>
          </w:p>
        </w:tc>
        <w:tc>
          <w:tcPr>
            <w:tcW w:w="430" w:type="pct"/>
            <w:tcBorders>
              <w:top w:val="nil"/>
              <w:left w:val="nil"/>
              <w:bottom w:val="nil"/>
              <w:right w:val="nil"/>
            </w:tcBorders>
            <w:shd w:val="clear" w:color="auto" w:fill="auto"/>
            <w:vAlign w:val="center"/>
            <w:hideMark/>
          </w:tcPr>
          <w:p w14:paraId="15BD303E" w14:textId="4C66A51A"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521.709</w:t>
            </w:r>
          </w:p>
        </w:tc>
        <w:tc>
          <w:tcPr>
            <w:tcW w:w="382" w:type="pct"/>
            <w:tcBorders>
              <w:top w:val="nil"/>
              <w:left w:val="nil"/>
              <w:bottom w:val="nil"/>
              <w:right w:val="nil"/>
            </w:tcBorders>
            <w:shd w:val="clear" w:color="auto" w:fill="auto"/>
            <w:vAlign w:val="center"/>
            <w:hideMark/>
          </w:tcPr>
          <w:p w14:paraId="15F07126" w14:textId="4B3D7A36"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271.477</w:t>
            </w:r>
          </w:p>
        </w:tc>
        <w:tc>
          <w:tcPr>
            <w:tcW w:w="382" w:type="pct"/>
            <w:tcBorders>
              <w:top w:val="nil"/>
              <w:left w:val="nil"/>
              <w:bottom w:val="nil"/>
              <w:right w:val="nil"/>
            </w:tcBorders>
            <w:shd w:val="clear" w:color="auto" w:fill="auto"/>
            <w:vAlign w:val="center"/>
            <w:hideMark/>
          </w:tcPr>
          <w:p w14:paraId="4431823D" w14:textId="07D14875"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63.824</w:t>
            </w:r>
          </w:p>
        </w:tc>
        <w:tc>
          <w:tcPr>
            <w:tcW w:w="377" w:type="pct"/>
            <w:tcBorders>
              <w:top w:val="nil"/>
              <w:left w:val="nil"/>
              <w:bottom w:val="nil"/>
              <w:right w:val="nil"/>
            </w:tcBorders>
            <w:shd w:val="clear" w:color="auto" w:fill="auto"/>
            <w:vAlign w:val="center"/>
            <w:hideMark/>
          </w:tcPr>
          <w:p w14:paraId="3A5E4A48" w14:textId="51469063"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14.484</w:t>
            </w:r>
          </w:p>
        </w:tc>
        <w:tc>
          <w:tcPr>
            <w:tcW w:w="358" w:type="pct"/>
            <w:tcBorders>
              <w:top w:val="nil"/>
              <w:left w:val="nil"/>
              <w:bottom w:val="nil"/>
              <w:right w:val="nil"/>
            </w:tcBorders>
            <w:shd w:val="clear" w:color="auto" w:fill="auto"/>
            <w:vAlign w:val="center"/>
            <w:hideMark/>
          </w:tcPr>
          <w:p w14:paraId="4E548A1E" w14:textId="69D1602A"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5.605</w:t>
            </w:r>
          </w:p>
        </w:tc>
        <w:tc>
          <w:tcPr>
            <w:tcW w:w="384" w:type="pct"/>
            <w:tcBorders>
              <w:top w:val="nil"/>
              <w:left w:val="nil"/>
              <w:bottom w:val="nil"/>
              <w:right w:val="nil"/>
            </w:tcBorders>
            <w:shd w:val="clear" w:color="auto" w:fill="auto"/>
            <w:vAlign w:val="center"/>
            <w:hideMark/>
          </w:tcPr>
          <w:p w14:paraId="1C437233" w14:textId="12B03748"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1.218.730</w:t>
            </w:r>
          </w:p>
        </w:tc>
      </w:tr>
      <w:tr w:rsidR="00D51A16" w:rsidRPr="000E01BB" w14:paraId="6CE6F632" w14:textId="77777777" w:rsidTr="00D51A16">
        <w:trPr>
          <w:trHeight w:val="255"/>
        </w:trPr>
        <w:tc>
          <w:tcPr>
            <w:tcW w:w="1494" w:type="pct"/>
            <w:tcBorders>
              <w:top w:val="nil"/>
              <w:left w:val="nil"/>
              <w:bottom w:val="nil"/>
              <w:right w:val="nil"/>
            </w:tcBorders>
            <w:shd w:val="clear" w:color="auto" w:fill="auto"/>
            <w:vAlign w:val="center"/>
            <w:hideMark/>
          </w:tcPr>
          <w:p w14:paraId="01154CBD" w14:textId="77777777" w:rsidR="00D325D6" w:rsidRPr="000E01BB" w:rsidRDefault="00D325D6" w:rsidP="00D325D6">
            <w:pPr>
              <w:spacing w:after="0" w:line="240" w:lineRule="auto"/>
              <w:ind w:firstLineChars="100" w:firstLine="180"/>
              <w:rPr>
                <w:rFonts w:ascii="Calibri Light" w:eastAsia="Times New Roman" w:hAnsi="Calibri Light" w:cs="Calibri Light"/>
                <w:color w:val="005CA9"/>
                <w:sz w:val="18"/>
                <w:szCs w:val="18"/>
                <w:lang w:eastAsia="pt-BR"/>
              </w:rPr>
            </w:pPr>
            <w:r w:rsidRPr="000E01BB">
              <w:rPr>
                <w:rFonts w:ascii="Calibri Light" w:eastAsia="Times New Roman" w:hAnsi="Calibri Light" w:cs="Calibri Light"/>
                <w:color w:val="005CA9"/>
                <w:sz w:val="18"/>
                <w:szCs w:val="18"/>
                <w:lang w:eastAsia="pt-BR"/>
              </w:rPr>
              <w:t>Outras receitas/despesas operacionais</w:t>
            </w:r>
          </w:p>
        </w:tc>
        <w:tc>
          <w:tcPr>
            <w:tcW w:w="382" w:type="pct"/>
            <w:tcBorders>
              <w:top w:val="nil"/>
              <w:left w:val="nil"/>
              <w:bottom w:val="nil"/>
              <w:right w:val="nil"/>
            </w:tcBorders>
            <w:shd w:val="clear" w:color="auto" w:fill="auto"/>
            <w:vAlign w:val="center"/>
            <w:hideMark/>
          </w:tcPr>
          <w:p w14:paraId="292D922E" w14:textId="3ED83D83"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(79.604)</w:t>
            </w:r>
          </w:p>
        </w:tc>
        <w:tc>
          <w:tcPr>
            <w:tcW w:w="382" w:type="pct"/>
            <w:tcBorders>
              <w:top w:val="nil"/>
              <w:left w:val="nil"/>
              <w:bottom w:val="nil"/>
              <w:right w:val="nil"/>
            </w:tcBorders>
            <w:shd w:val="clear" w:color="auto" w:fill="auto"/>
            <w:vAlign w:val="center"/>
            <w:hideMark/>
          </w:tcPr>
          <w:p w14:paraId="544DA5EF" w14:textId="491F3492"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6" w:type="pct"/>
            <w:tcBorders>
              <w:top w:val="nil"/>
              <w:left w:val="nil"/>
              <w:bottom w:val="nil"/>
              <w:right w:val="nil"/>
            </w:tcBorders>
            <w:shd w:val="clear" w:color="auto" w:fill="auto"/>
            <w:vAlign w:val="center"/>
            <w:hideMark/>
          </w:tcPr>
          <w:p w14:paraId="41E3A225" w14:textId="5E18063A"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(5.256)</w:t>
            </w:r>
          </w:p>
        </w:tc>
        <w:tc>
          <w:tcPr>
            <w:tcW w:w="430" w:type="pct"/>
            <w:tcBorders>
              <w:top w:val="nil"/>
              <w:left w:val="nil"/>
              <w:bottom w:val="nil"/>
              <w:right w:val="nil"/>
            </w:tcBorders>
            <w:shd w:val="clear" w:color="auto" w:fill="auto"/>
            <w:vAlign w:val="center"/>
            <w:hideMark/>
          </w:tcPr>
          <w:p w14:paraId="54D03F34" w14:textId="3DDD5C64"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(367.923)</w:t>
            </w:r>
          </w:p>
        </w:tc>
        <w:tc>
          <w:tcPr>
            <w:tcW w:w="382" w:type="pct"/>
            <w:tcBorders>
              <w:top w:val="nil"/>
              <w:left w:val="nil"/>
              <w:bottom w:val="nil"/>
              <w:right w:val="nil"/>
            </w:tcBorders>
            <w:shd w:val="clear" w:color="auto" w:fill="auto"/>
            <w:vAlign w:val="center"/>
            <w:hideMark/>
          </w:tcPr>
          <w:p w14:paraId="54159EF5" w14:textId="3A56D5AA"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(88.238)</w:t>
            </w:r>
          </w:p>
        </w:tc>
        <w:tc>
          <w:tcPr>
            <w:tcW w:w="382" w:type="pct"/>
            <w:tcBorders>
              <w:top w:val="nil"/>
              <w:left w:val="nil"/>
              <w:bottom w:val="nil"/>
              <w:right w:val="nil"/>
            </w:tcBorders>
            <w:shd w:val="clear" w:color="auto" w:fill="auto"/>
            <w:vAlign w:val="center"/>
            <w:hideMark/>
          </w:tcPr>
          <w:p w14:paraId="5C7FFA83" w14:textId="7AD07A45"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(134.132)</w:t>
            </w:r>
          </w:p>
        </w:tc>
        <w:tc>
          <w:tcPr>
            <w:tcW w:w="377" w:type="pct"/>
            <w:tcBorders>
              <w:top w:val="nil"/>
              <w:left w:val="nil"/>
              <w:bottom w:val="nil"/>
              <w:right w:val="nil"/>
            </w:tcBorders>
            <w:shd w:val="clear" w:color="auto" w:fill="auto"/>
            <w:vAlign w:val="center"/>
            <w:hideMark/>
          </w:tcPr>
          <w:p w14:paraId="34BA67CE" w14:textId="47DE8692"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(397.338)</w:t>
            </w:r>
          </w:p>
        </w:tc>
        <w:tc>
          <w:tcPr>
            <w:tcW w:w="358" w:type="pct"/>
            <w:tcBorders>
              <w:top w:val="nil"/>
              <w:left w:val="nil"/>
              <w:bottom w:val="nil"/>
              <w:right w:val="nil"/>
            </w:tcBorders>
            <w:shd w:val="clear" w:color="auto" w:fill="auto"/>
            <w:vAlign w:val="center"/>
            <w:hideMark/>
          </w:tcPr>
          <w:p w14:paraId="6E2D191C" w14:textId="4FF06731"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(45.505)</w:t>
            </w:r>
          </w:p>
        </w:tc>
        <w:tc>
          <w:tcPr>
            <w:tcW w:w="384" w:type="pct"/>
            <w:tcBorders>
              <w:top w:val="nil"/>
              <w:left w:val="nil"/>
              <w:bottom w:val="nil"/>
              <w:right w:val="nil"/>
            </w:tcBorders>
            <w:shd w:val="clear" w:color="auto" w:fill="auto"/>
            <w:vAlign w:val="center"/>
            <w:hideMark/>
          </w:tcPr>
          <w:p w14:paraId="532927C1" w14:textId="0C6FD004"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(1.117.996)</w:t>
            </w:r>
          </w:p>
        </w:tc>
      </w:tr>
      <w:tr w:rsidR="00D51A16" w:rsidRPr="000E01BB" w14:paraId="304924A0" w14:textId="77777777" w:rsidTr="00D51A16">
        <w:trPr>
          <w:trHeight w:val="255"/>
        </w:trPr>
        <w:tc>
          <w:tcPr>
            <w:tcW w:w="1494" w:type="pct"/>
            <w:tcBorders>
              <w:top w:val="nil"/>
              <w:left w:val="nil"/>
              <w:bottom w:val="nil"/>
              <w:right w:val="nil"/>
            </w:tcBorders>
            <w:shd w:val="clear" w:color="auto" w:fill="auto"/>
            <w:vAlign w:val="center"/>
            <w:hideMark/>
          </w:tcPr>
          <w:p w14:paraId="737FC942" w14:textId="77777777" w:rsidR="00D325D6" w:rsidRPr="000E01BB" w:rsidRDefault="00D325D6" w:rsidP="00D325D6">
            <w:pPr>
              <w:spacing w:after="0" w:line="240" w:lineRule="auto"/>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Resultado operacional</w:t>
            </w:r>
          </w:p>
        </w:tc>
        <w:tc>
          <w:tcPr>
            <w:tcW w:w="382" w:type="pct"/>
            <w:tcBorders>
              <w:top w:val="nil"/>
              <w:left w:val="nil"/>
              <w:bottom w:val="nil"/>
              <w:right w:val="nil"/>
            </w:tcBorders>
            <w:shd w:val="clear" w:color="auto" w:fill="auto"/>
            <w:vAlign w:val="center"/>
            <w:hideMark/>
          </w:tcPr>
          <w:p w14:paraId="0858D4CD" w14:textId="6AD7EEE9"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1.926.711</w:t>
            </w:r>
          </w:p>
        </w:tc>
        <w:tc>
          <w:tcPr>
            <w:tcW w:w="382" w:type="pct"/>
            <w:tcBorders>
              <w:top w:val="nil"/>
              <w:left w:val="nil"/>
              <w:bottom w:val="nil"/>
              <w:right w:val="nil"/>
            </w:tcBorders>
            <w:shd w:val="clear" w:color="auto" w:fill="auto"/>
            <w:vAlign w:val="center"/>
            <w:hideMark/>
          </w:tcPr>
          <w:p w14:paraId="52E87EA2" w14:textId="78CD93C9"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493.157</w:t>
            </w:r>
          </w:p>
        </w:tc>
        <w:tc>
          <w:tcPr>
            <w:tcW w:w="426" w:type="pct"/>
            <w:tcBorders>
              <w:top w:val="nil"/>
              <w:left w:val="nil"/>
              <w:bottom w:val="nil"/>
              <w:right w:val="nil"/>
            </w:tcBorders>
            <w:shd w:val="clear" w:color="auto" w:fill="auto"/>
            <w:vAlign w:val="center"/>
            <w:hideMark/>
          </w:tcPr>
          <w:p w14:paraId="3C4EF59A" w14:textId="2AC21C0B"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71.069</w:t>
            </w:r>
          </w:p>
        </w:tc>
        <w:tc>
          <w:tcPr>
            <w:tcW w:w="430" w:type="pct"/>
            <w:tcBorders>
              <w:top w:val="nil"/>
              <w:left w:val="nil"/>
              <w:bottom w:val="nil"/>
              <w:right w:val="nil"/>
            </w:tcBorders>
            <w:shd w:val="clear" w:color="auto" w:fill="auto"/>
            <w:vAlign w:val="center"/>
            <w:hideMark/>
          </w:tcPr>
          <w:p w14:paraId="3C30EC3D" w14:textId="5A1A4808"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3.499.833</w:t>
            </w:r>
          </w:p>
        </w:tc>
        <w:tc>
          <w:tcPr>
            <w:tcW w:w="382" w:type="pct"/>
            <w:tcBorders>
              <w:top w:val="nil"/>
              <w:left w:val="nil"/>
              <w:bottom w:val="nil"/>
              <w:right w:val="nil"/>
            </w:tcBorders>
            <w:shd w:val="clear" w:color="auto" w:fill="auto"/>
            <w:vAlign w:val="center"/>
            <w:hideMark/>
          </w:tcPr>
          <w:p w14:paraId="3BE3AB17" w14:textId="62355C4D"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1.030.145</w:t>
            </w:r>
          </w:p>
        </w:tc>
        <w:tc>
          <w:tcPr>
            <w:tcW w:w="382" w:type="pct"/>
            <w:tcBorders>
              <w:top w:val="nil"/>
              <w:left w:val="nil"/>
              <w:bottom w:val="nil"/>
              <w:right w:val="nil"/>
            </w:tcBorders>
            <w:shd w:val="clear" w:color="auto" w:fill="auto"/>
            <w:vAlign w:val="center"/>
            <w:hideMark/>
          </w:tcPr>
          <w:p w14:paraId="28275D69" w14:textId="3690EFFA"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280.446</w:t>
            </w:r>
          </w:p>
        </w:tc>
        <w:tc>
          <w:tcPr>
            <w:tcW w:w="377" w:type="pct"/>
            <w:tcBorders>
              <w:top w:val="nil"/>
              <w:left w:val="nil"/>
              <w:bottom w:val="nil"/>
              <w:right w:val="nil"/>
            </w:tcBorders>
            <w:shd w:val="clear" w:color="auto" w:fill="auto"/>
            <w:vAlign w:val="center"/>
            <w:hideMark/>
          </w:tcPr>
          <w:p w14:paraId="093746A3" w14:textId="1C3E6B12"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190.971</w:t>
            </w:r>
          </w:p>
        </w:tc>
        <w:tc>
          <w:tcPr>
            <w:tcW w:w="358" w:type="pct"/>
            <w:tcBorders>
              <w:top w:val="nil"/>
              <w:left w:val="nil"/>
              <w:bottom w:val="nil"/>
              <w:right w:val="nil"/>
            </w:tcBorders>
            <w:shd w:val="clear" w:color="auto" w:fill="auto"/>
            <w:vAlign w:val="center"/>
            <w:hideMark/>
          </w:tcPr>
          <w:p w14:paraId="289D8540" w14:textId="52655E1F"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35.715</w:t>
            </w:r>
          </w:p>
        </w:tc>
        <w:tc>
          <w:tcPr>
            <w:tcW w:w="384" w:type="pct"/>
            <w:tcBorders>
              <w:top w:val="nil"/>
              <w:left w:val="nil"/>
              <w:bottom w:val="nil"/>
              <w:right w:val="nil"/>
            </w:tcBorders>
            <w:shd w:val="clear" w:color="auto" w:fill="auto"/>
            <w:vAlign w:val="center"/>
            <w:hideMark/>
          </w:tcPr>
          <w:p w14:paraId="3E0DBE45" w14:textId="33A463B9"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7.528.047</w:t>
            </w:r>
          </w:p>
        </w:tc>
      </w:tr>
      <w:tr w:rsidR="00D51A16" w:rsidRPr="000E01BB" w14:paraId="6A5B4965" w14:textId="77777777" w:rsidTr="00D51A16">
        <w:trPr>
          <w:trHeight w:val="255"/>
        </w:trPr>
        <w:tc>
          <w:tcPr>
            <w:tcW w:w="1494" w:type="pct"/>
            <w:tcBorders>
              <w:top w:val="nil"/>
              <w:left w:val="nil"/>
              <w:bottom w:val="nil"/>
              <w:right w:val="nil"/>
            </w:tcBorders>
            <w:shd w:val="clear" w:color="auto" w:fill="auto"/>
            <w:vAlign w:val="center"/>
            <w:hideMark/>
          </w:tcPr>
          <w:p w14:paraId="010ED383" w14:textId="77777777" w:rsidR="00D325D6" w:rsidRPr="000E01BB" w:rsidRDefault="00D325D6" w:rsidP="00D325D6">
            <w:pPr>
              <w:spacing w:after="0" w:line="240" w:lineRule="auto"/>
              <w:ind w:firstLineChars="100" w:firstLine="180"/>
              <w:rPr>
                <w:rFonts w:ascii="Calibri Light" w:eastAsia="Times New Roman" w:hAnsi="Calibri Light" w:cs="Calibri Light"/>
                <w:color w:val="005CA9"/>
                <w:sz w:val="18"/>
                <w:szCs w:val="18"/>
                <w:lang w:eastAsia="pt-BR"/>
              </w:rPr>
            </w:pPr>
            <w:r w:rsidRPr="000E01BB">
              <w:rPr>
                <w:rFonts w:ascii="Calibri Light" w:eastAsia="Times New Roman" w:hAnsi="Calibri Light" w:cs="Calibri Light"/>
                <w:color w:val="005CA9"/>
                <w:sz w:val="18"/>
                <w:szCs w:val="18"/>
                <w:lang w:eastAsia="pt-BR"/>
              </w:rPr>
              <w:t>Ganhos ou perdas com ativos não correntes</w:t>
            </w:r>
          </w:p>
        </w:tc>
        <w:tc>
          <w:tcPr>
            <w:tcW w:w="382" w:type="pct"/>
            <w:tcBorders>
              <w:top w:val="nil"/>
              <w:left w:val="nil"/>
              <w:bottom w:val="nil"/>
              <w:right w:val="nil"/>
            </w:tcBorders>
            <w:shd w:val="clear" w:color="auto" w:fill="auto"/>
            <w:vAlign w:val="center"/>
            <w:hideMark/>
          </w:tcPr>
          <w:p w14:paraId="30D503B6" w14:textId="40F56C01"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(75.547)</w:t>
            </w:r>
          </w:p>
        </w:tc>
        <w:tc>
          <w:tcPr>
            <w:tcW w:w="382" w:type="pct"/>
            <w:tcBorders>
              <w:top w:val="nil"/>
              <w:left w:val="nil"/>
              <w:bottom w:val="nil"/>
              <w:right w:val="nil"/>
            </w:tcBorders>
            <w:shd w:val="clear" w:color="auto" w:fill="auto"/>
            <w:vAlign w:val="center"/>
            <w:hideMark/>
          </w:tcPr>
          <w:p w14:paraId="76FC1CA8" w14:textId="1F6CC8E5"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(2.044)</w:t>
            </w:r>
          </w:p>
        </w:tc>
        <w:tc>
          <w:tcPr>
            <w:tcW w:w="426" w:type="pct"/>
            <w:tcBorders>
              <w:top w:val="nil"/>
              <w:left w:val="nil"/>
              <w:bottom w:val="nil"/>
              <w:right w:val="nil"/>
            </w:tcBorders>
            <w:shd w:val="clear" w:color="auto" w:fill="auto"/>
            <w:vAlign w:val="center"/>
            <w:hideMark/>
          </w:tcPr>
          <w:p w14:paraId="40E43F92" w14:textId="2EBDB5ED"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0F67A0E1" w14:textId="73BD8A88"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15938D3D" w14:textId="2F3B4AF9"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589E2B29" w14:textId="7CA0551A"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hideMark/>
          </w:tcPr>
          <w:p w14:paraId="46EAA11B" w14:textId="147210EC"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8" w:type="pct"/>
            <w:tcBorders>
              <w:top w:val="nil"/>
              <w:left w:val="nil"/>
              <w:bottom w:val="nil"/>
              <w:right w:val="nil"/>
            </w:tcBorders>
            <w:shd w:val="clear" w:color="auto" w:fill="auto"/>
            <w:vAlign w:val="center"/>
            <w:hideMark/>
          </w:tcPr>
          <w:p w14:paraId="32336126" w14:textId="51C8C247"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7822CE8F" w14:textId="1EE167D0"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(77.591)</w:t>
            </w:r>
          </w:p>
        </w:tc>
      </w:tr>
      <w:tr w:rsidR="00D51A16" w:rsidRPr="000E01BB" w14:paraId="346EE420" w14:textId="77777777" w:rsidTr="00D51A16">
        <w:trPr>
          <w:trHeight w:val="255"/>
        </w:trPr>
        <w:tc>
          <w:tcPr>
            <w:tcW w:w="1494" w:type="pct"/>
            <w:tcBorders>
              <w:top w:val="nil"/>
              <w:left w:val="nil"/>
              <w:bottom w:val="nil"/>
              <w:right w:val="nil"/>
            </w:tcBorders>
            <w:shd w:val="clear" w:color="auto" w:fill="auto"/>
            <w:vAlign w:val="center"/>
            <w:hideMark/>
          </w:tcPr>
          <w:p w14:paraId="4B1B94DD" w14:textId="77777777" w:rsidR="00D325D6" w:rsidRPr="000E01BB" w:rsidRDefault="00D325D6" w:rsidP="00D325D6">
            <w:pPr>
              <w:spacing w:after="0" w:line="240" w:lineRule="auto"/>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Resultado antes dos impostos e participações</w:t>
            </w:r>
          </w:p>
        </w:tc>
        <w:tc>
          <w:tcPr>
            <w:tcW w:w="382" w:type="pct"/>
            <w:tcBorders>
              <w:top w:val="nil"/>
              <w:left w:val="nil"/>
              <w:bottom w:val="nil"/>
              <w:right w:val="nil"/>
            </w:tcBorders>
            <w:shd w:val="clear" w:color="auto" w:fill="auto"/>
            <w:vAlign w:val="center"/>
            <w:hideMark/>
          </w:tcPr>
          <w:p w14:paraId="7C2AAEB5" w14:textId="0205864E"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1.851.164</w:t>
            </w:r>
          </w:p>
        </w:tc>
        <w:tc>
          <w:tcPr>
            <w:tcW w:w="382" w:type="pct"/>
            <w:tcBorders>
              <w:top w:val="nil"/>
              <w:left w:val="nil"/>
              <w:bottom w:val="nil"/>
              <w:right w:val="nil"/>
            </w:tcBorders>
            <w:shd w:val="clear" w:color="auto" w:fill="auto"/>
            <w:vAlign w:val="center"/>
            <w:hideMark/>
          </w:tcPr>
          <w:p w14:paraId="0C7D6073" w14:textId="33B9845D"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491.113</w:t>
            </w:r>
          </w:p>
        </w:tc>
        <w:tc>
          <w:tcPr>
            <w:tcW w:w="426" w:type="pct"/>
            <w:tcBorders>
              <w:top w:val="nil"/>
              <w:left w:val="nil"/>
              <w:bottom w:val="nil"/>
              <w:right w:val="nil"/>
            </w:tcBorders>
            <w:shd w:val="clear" w:color="auto" w:fill="auto"/>
            <w:vAlign w:val="center"/>
            <w:hideMark/>
          </w:tcPr>
          <w:p w14:paraId="40E9D7A5" w14:textId="78B943FF"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71.069</w:t>
            </w:r>
          </w:p>
        </w:tc>
        <w:tc>
          <w:tcPr>
            <w:tcW w:w="430" w:type="pct"/>
            <w:tcBorders>
              <w:top w:val="nil"/>
              <w:left w:val="nil"/>
              <w:bottom w:val="nil"/>
              <w:right w:val="nil"/>
            </w:tcBorders>
            <w:shd w:val="clear" w:color="auto" w:fill="auto"/>
            <w:vAlign w:val="center"/>
            <w:hideMark/>
          </w:tcPr>
          <w:p w14:paraId="6602B3CC" w14:textId="24DD75AA"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3.499.833</w:t>
            </w:r>
          </w:p>
        </w:tc>
        <w:tc>
          <w:tcPr>
            <w:tcW w:w="382" w:type="pct"/>
            <w:tcBorders>
              <w:top w:val="nil"/>
              <w:left w:val="nil"/>
              <w:bottom w:val="nil"/>
              <w:right w:val="nil"/>
            </w:tcBorders>
            <w:shd w:val="clear" w:color="auto" w:fill="auto"/>
            <w:vAlign w:val="center"/>
            <w:hideMark/>
          </w:tcPr>
          <w:p w14:paraId="10B897AB" w14:textId="6020373E"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1.030.145</w:t>
            </w:r>
          </w:p>
        </w:tc>
        <w:tc>
          <w:tcPr>
            <w:tcW w:w="382" w:type="pct"/>
            <w:tcBorders>
              <w:top w:val="nil"/>
              <w:left w:val="nil"/>
              <w:bottom w:val="nil"/>
              <w:right w:val="nil"/>
            </w:tcBorders>
            <w:shd w:val="clear" w:color="auto" w:fill="auto"/>
            <w:vAlign w:val="center"/>
            <w:hideMark/>
          </w:tcPr>
          <w:p w14:paraId="149F2695" w14:textId="0760F915"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280.446</w:t>
            </w:r>
          </w:p>
        </w:tc>
        <w:tc>
          <w:tcPr>
            <w:tcW w:w="377" w:type="pct"/>
            <w:tcBorders>
              <w:top w:val="nil"/>
              <w:left w:val="nil"/>
              <w:bottom w:val="nil"/>
              <w:right w:val="nil"/>
            </w:tcBorders>
            <w:shd w:val="clear" w:color="auto" w:fill="auto"/>
            <w:vAlign w:val="center"/>
            <w:hideMark/>
          </w:tcPr>
          <w:p w14:paraId="3897E318" w14:textId="71551242"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190.971</w:t>
            </w:r>
          </w:p>
        </w:tc>
        <w:tc>
          <w:tcPr>
            <w:tcW w:w="358" w:type="pct"/>
            <w:tcBorders>
              <w:top w:val="nil"/>
              <w:left w:val="nil"/>
              <w:bottom w:val="nil"/>
              <w:right w:val="nil"/>
            </w:tcBorders>
            <w:shd w:val="clear" w:color="auto" w:fill="auto"/>
            <w:vAlign w:val="center"/>
            <w:hideMark/>
          </w:tcPr>
          <w:p w14:paraId="35EFD5B4" w14:textId="0DC249F3"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35.715</w:t>
            </w:r>
          </w:p>
        </w:tc>
        <w:tc>
          <w:tcPr>
            <w:tcW w:w="384" w:type="pct"/>
            <w:tcBorders>
              <w:top w:val="nil"/>
              <w:left w:val="nil"/>
              <w:bottom w:val="nil"/>
              <w:right w:val="nil"/>
            </w:tcBorders>
            <w:shd w:val="clear" w:color="auto" w:fill="auto"/>
            <w:vAlign w:val="center"/>
            <w:hideMark/>
          </w:tcPr>
          <w:p w14:paraId="4CE626E4" w14:textId="78CE4E28"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7.450.456</w:t>
            </w:r>
          </w:p>
        </w:tc>
      </w:tr>
      <w:tr w:rsidR="00D51A16" w:rsidRPr="000E01BB" w14:paraId="028689FE" w14:textId="77777777" w:rsidTr="00D51A16">
        <w:trPr>
          <w:trHeight w:val="255"/>
        </w:trPr>
        <w:tc>
          <w:tcPr>
            <w:tcW w:w="1494" w:type="pct"/>
            <w:tcBorders>
              <w:top w:val="nil"/>
              <w:left w:val="nil"/>
              <w:bottom w:val="nil"/>
              <w:right w:val="nil"/>
            </w:tcBorders>
            <w:shd w:val="clear" w:color="auto" w:fill="auto"/>
            <w:vAlign w:val="center"/>
            <w:hideMark/>
          </w:tcPr>
          <w:p w14:paraId="1D327DAA" w14:textId="77777777" w:rsidR="00D325D6" w:rsidRPr="000E01BB" w:rsidRDefault="00D325D6" w:rsidP="00D325D6">
            <w:pPr>
              <w:spacing w:after="0" w:line="240" w:lineRule="auto"/>
              <w:ind w:firstLineChars="100" w:firstLine="180"/>
              <w:rPr>
                <w:rFonts w:ascii="Calibri Light" w:eastAsia="Times New Roman" w:hAnsi="Calibri Light" w:cs="Calibri Light"/>
                <w:color w:val="005CA9"/>
                <w:sz w:val="18"/>
                <w:szCs w:val="18"/>
                <w:lang w:eastAsia="pt-BR"/>
              </w:rPr>
            </w:pPr>
            <w:r w:rsidRPr="000E01BB">
              <w:rPr>
                <w:rFonts w:ascii="Calibri Light" w:eastAsia="Times New Roman" w:hAnsi="Calibri Light" w:cs="Calibri Light"/>
                <w:color w:val="005CA9"/>
                <w:sz w:val="18"/>
                <w:szCs w:val="18"/>
                <w:lang w:eastAsia="pt-BR"/>
              </w:rPr>
              <w:t>Tributos sobre lucro</w:t>
            </w:r>
          </w:p>
        </w:tc>
        <w:tc>
          <w:tcPr>
            <w:tcW w:w="382" w:type="pct"/>
            <w:tcBorders>
              <w:top w:val="nil"/>
              <w:left w:val="nil"/>
              <w:bottom w:val="nil"/>
              <w:right w:val="nil"/>
            </w:tcBorders>
            <w:shd w:val="clear" w:color="auto" w:fill="auto"/>
            <w:vAlign w:val="center"/>
            <w:hideMark/>
          </w:tcPr>
          <w:p w14:paraId="350B94A9" w14:textId="1BE1DE3D"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(687.406)</w:t>
            </w:r>
          </w:p>
        </w:tc>
        <w:tc>
          <w:tcPr>
            <w:tcW w:w="382" w:type="pct"/>
            <w:tcBorders>
              <w:top w:val="nil"/>
              <w:left w:val="nil"/>
              <w:bottom w:val="nil"/>
              <w:right w:val="nil"/>
            </w:tcBorders>
            <w:shd w:val="clear" w:color="auto" w:fill="auto"/>
            <w:vAlign w:val="center"/>
            <w:hideMark/>
          </w:tcPr>
          <w:p w14:paraId="1852F030" w14:textId="7A9CE0F5"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(172.893)</w:t>
            </w:r>
          </w:p>
        </w:tc>
        <w:tc>
          <w:tcPr>
            <w:tcW w:w="426" w:type="pct"/>
            <w:tcBorders>
              <w:top w:val="nil"/>
              <w:left w:val="nil"/>
              <w:bottom w:val="nil"/>
              <w:right w:val="nil"/>
            </w:tcBorders>
            <w:shd w:val="clear" w:color="auto" w:fill="auto"/>
            <w:vAlign w:val="center"/>
            <w:hideMark/>
          </w:tcPr>
          <w:p w14:paraId="40D51E48" w14:textId="11DD54F8"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(10.446)</w:t>
            </w:r>
          </w:p>
        </w:tc>
        <w:tc>
          <w:tcPr>
            <w:tcW w:w="430" w:type="pct"/>
            <w:tcBorders>
              <w:top w:val="nil"/>
              <w:left w:val="nil"/>
              <w:bottom w:val="nil"/>
              <w:right w:val="nil"/>
            </w:tcBorders>
            <w:shd w:val="clear" w:color="auto" w:fill="auto"/>
            <w:vAlign w:val="center"/>
            <w:hideMark/>
          </w:tcPr>
          <w:p w14:paraId="4AF77683" w14:textId="7EF55765"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(1.402.007)</w:t>
            </w:r>
          </w:p>
        </w:tc>
        <w:tc>
          <w:tcPr>
            <w:tcW w:w="382" w:type="pct"/>
            <w:tcBorders>
              <w:top w:val="nil"/>
              <w:left w:val="nil"/>
              <w:bottom w:val="nil"/>
              <w:right w:val="nil"/>
            </w:tcBorders>
            <w:shd w:val="clear" w:color="auto" w:fill="auto"/>
            <w:vAlign w:val="center"/>
            <w:hideMark/>
          </w:tcPr>
          <w:p w14:paraId="128A6EF0" w14:textId="5924D963"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(412.058)</w:t>
            </w:r>
          </w:p>
        </w:tc>
        <w:tc>
          <w:tcPr>
            <w:tcW w:w="382" w:type="pct"/>
            <w:tcBorders>
              <w:top w:val="nil"/>
              <w:left w:val="nil"/>
              <w:bottom w:val="nil"/>
              <w:right w:val="nil"/>
            </w:tcBorders>
            <w:shd w:val="clear" w:color="auto" w:fill="auto"/>
            <w:vAlign w:val="center"/>
            <w:hideMark/>
          </w:tcPr>
          <w:p w14:paraId="63CE9D84" w14:textId="2B4EADE1"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(110.463)</w:t>
            </w:r>
          </w:p>
        </w:tc>
        <w:tc>
          <w:tcPr>
            <w:tcW w:w="377" w:type="pct"/>
            <w:tcBorders>
              <w:top w:val="nil"/>
              <w:left w:val="nil"/>
              <w:bottom w:val="nil"/>
              <w:right w:val="nil"/>
            </w:tcBorders>
            <w:shd w:val="clear" w:color="auto" w:fill="auto"/>
            <w:vAlign w:val="center"/>
            <w:hideMark/>
          </w:tcPr>
          <w:p w14:paraId="087DB0DD" w14:textId="096C76FB"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(63.028)</w:t>
            </w:r>
          </w:p>
        </w:tc>
        <w:tc>
          <w:tcPr>
            <w:tcW w:w="358" w:type="pct"/>
            <w:tcBorders>
              <w:top w:val="nil"/>
              <w:left w:val="nil"/>
              <w:bottom w:val="nil"/>
              <w:right w:val="nil"/>
            </w:tcBorders>
            <w:shd w:val="clear" w:color="auto" w:fill="auto"/>
            <w:vAlign w:val="center"/>
            <w:hideMark/>
          </w:tcPr>
          <w:p w14:paraId="58F6D4F1" w14:textId="7A3A3C8B"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(12.210)</w:t>
            </w:r>
          </w:p>
        </w:tc>
        <w:tc>
          <w:tcPr>
            <w:tcW w:w="384" w:type="pct"/>
            <w:tcBorders>
              <w:top w:val="nil"/>
              <w:left w:val="nil"/>
              <w:bottom w:val="nil"/>
              <w:right w:val="nil"/>
            </w:tcBorders>
            <w:shd w:val="clear" w:color="auto" w:fill="auto"/>
            <w:vAlign w:val="center"/>
            <w:hideMark/>
          </w:tcPr>
          <w:p w14:paraId="10540668" w14:textId="33D81CD4"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(2.870.511)</w:t>
            </w:r>
          </w:p>
        </w:tc>
      </w:tr>
      <w:tr w:rsidR="00D51A16" w:rsidRPr="000E01BB" w14:paraId="5A1C4221" w14:textId="77777777" w:rsidTr="00D51A16">
        <w:trPr>
          <w:trHeight w:val="255"/>
        </w:trPr>
        <w:tc>
          <w:tcPr>
            <w:tcW w:w="1494" w:type="pct"/>
            <w:tcBorders>
              <w:top w:val="nil"/>
              <w:left w:val="nil"/>
              <w:bottom w:val="nil"/>
              <w:right w:val="nil"/>
            </w:tcBorders>
            <w:shd w:val="clear" w:color="auto" w:fill="auto"/>
            <w:vAlign w:val="center"/>
            <w:hideMark/>
          </w:tcPr>
          <w:p w14:paraId="7E689050" w14:textId="77777777" w:rsidR="00D325D6" w:rsidRPr="000E01BB" w:rsidRDefault="00D325D6" w:rsidP="00D325D6">
            <w:pPr>
              <w:spacing w:after="0" w:line="240" w:lineRule="auto"/>
              <w:ind w:firstLineChars="100" w:firstLine="180"/>
              <w:rPr>
                <w:rFonts w:ascii="Calibri Light" w:eastAsia="Times New Roman" w:hAnsi="Calibri Light" w:cs="Calibri Light"/>
                <w:color w:val="005CA9"/>
                <w:sz w:val="18"/>
                <w:szCs w:val="18"/>
                <w:lang w:eastAsia="pt-BR"/>
              </w:rPr>
            </w:pPr>
            <w:r w:rsidRPr="000E01BB">
              <w:rPr>
                <w:rFonts w:ascii="Calibri Light" w:eastAsia="Times New Roman" w:hAnsi="Calibri Light" w:cs="Calibri Light"/>
                <w:color w:val="005CA9"/>
                <w:sz w:val="18"/>
                <w:szCs w:val="18"/>
                <w:lang w:eastAsia="pt-BR"/>
              </w:rPr>
              <w:t>Participações sobre o resultado</w:t>
            </w:r>
          </w:p>
        </w:tc>
        <w:tc>
          <w:tcPr>
            <w:tcW w:w="382" w:type="pct"/>
            <w:tcBorders>
              <w:top w:val="nil"/>
              <w:left w:val="nil"/>
              <w:bottom w:val="nil"/>
              <w:right w:val="nil"/>
            </w:tcBorders>
            <w:shd w:val="clear" w:color="auto" w:fill="auto"/>
            <w:vAlign w:val="center"/>
            <w:hideMark/>
          </w:tcPr>
          <w:p w14:paraId="0C75525E" w14:textId="400E5B46"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0BE58996" w14:textId="314F697E"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6" w:type="pct"/>
            <w:tcBorders>
              <w:top w:val="nil"/>
              <w:left w:val="nil"/>
              <w:bottom w:val="nil"/>
              <w:right w:val="nil"/>
            </w:tcBorders>
            <w:shd w:val="clear" w:color="auto" w:fill="auto"/>
            <w:vAlign w:val="center"/>
            <w:hideMark/>
          </w:tcPr>
          <w:p w14:paraId="7FDC041F" w14:textId="57CACC8C"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36972827" w14:textId="5AD065E2"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5FEC22A1" w14:textId="6E19307F"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00F958C1" w14:textId="0DB3DAEE"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(1.923)</w:t>
            </w:r>
          </w:p>
        </w:tc>
        <w:tc>
          <w:tcPr>
            <w:tcW w:w="377" w:type="pct"/>
            <w:tcBorders>
              <w:top w:val="nil"/>
              <w:left w:val="nil"/>
              <w:bottom w:val="nil"/>
              <w:right w:val="nil"/>
            </w:tcBorders>
            <w:shd w:val="clear" w:color="auto" w:fill="auto"/>
            <w:vAlign w:val="center"/>
            <w:hideMark/>
          </w:tcPr>
          <w:p w14:paraId="78CE848E" w14:textId="59F51924"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(6.199)</w:t>
            </w:r>
          </w:p>
        </w:tc>
        <w:tc>
          <w:tcPr>
            <w:tcW w:w="358" w:type="pct"/>
            <w:tcBorders>
              <w:top w:val="nil"/>
              <w:left w:val="nil"/>
              <w:bottom w:val="nil"/>
              <w:right w:val="nil"/>
            </w:tcBorders>
            <w:shd w:val="clear" w:color="auto" w:fill="auto"/>
            <w:vAlign w:val="center"/>
            <w:hideMark/>
          </w:tcPr>
          <w:p w14:paraId="25C02E61" w14:textId="66201F8B"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58C008BE" w14:textId="0152F33B"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(8.122)</w:t>
            </w:r>
          </w:p>
        </w:tc>
      </w:tr>
      <w:tr w:rsidR="00D51A16" w:rsidRPr="000E01BB" w14:paraId="50EDA8FD" w14:textId="77777777" w:rsidTr="00D51A16">
        <w:trPr>
          <w:trHeight w:val="255"/>
        </w:trPr>
        <w:tc>
          <w:tcPr>
            <w:tcW w:w="1494" w:type="pct"/>
            <w:tcBorders>
              <w:top w:val="nil"/>
              <w:left w:val="nil"/>
              <w:bottom w:val="nil"/>
              <w:right w:val="nil"/>
            </w:tcBorders>
            <w:shd w:val="clear" w:color="auto" w:fill="auto"/>
            <w:vAlign w:val="center"/>
            <w:hideMark/>
          </w:tcPr>
          <w:p w14:paraId="0921D56B" w14:textId="77777777" w:rsidR="00D325D6" w:rsidRPr="000E01BB" w:rsidRDefault="00D325D6" w:rsidP="00D325D6">
            <w:pPr>
              <w:spacing w:after="0" w:line="240" w:lineRule="auto"/>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Lucro líquido das operações continuadas</w:t>
            </w:r>
          </w:p>
        </w:tc>
        <w:tc>
          <w:tcPr>
            <w:tcW w:w="382" w:type="pct"/>
            <w:tcBorders>
              <w:top w:val="nil"/>
              <w:left w:val="nil"/>
              <w:bottom w:val="nil"/>
              <w:right w:val="nil"/>
            </w:tcBorders>
            <w:shd w:val="clear" w:color="auto" w:fill="auto"/>
            <w:vAlign w:val="center"/>
            <w:hideMark/>
          </w:tcPr>
          <w:p w14:paraId="72050CC9" w14:textId="3A3D1B5A"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1.163.758</w:t>
            </w:r>
          </w:p>
        </w:tc>
        <w:tc>
          <w:tcPr>
            <w:tcW w:w="382" w:type="pct"/>
            <w:tcBorders>
              <w:top w:val="nil"/>
              <w:left w:val="nil"/>
              <w:bottom w:val="nil"/>
              <w:right w:val="nil"/>
            </w:tcBorders>
            <w:shd w:val="clear" w:color="auto" w:fill="auto"/>
            <w:vAlign w:val="center"/>
            <w:hideMark/>
          </w:tcPr>
          <w:p w14:paraId="46C86D96" w14:textId="5690FF43"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318.220</w:t>
            </w:r>
          </w:p>
        </w:tc>
        <w:tc>
          <w:tcPr>
            <w:tcW w:w="426" w:type="pct"/>
            <w:tcBorders>
              <w:top w:val="nil"/>
              <w:left w:val="nil"/>
              <w:bottom w:val="nil"/>
              <w:right w:val="nil"/>
            </w:tcBorders>
            <w:shd w:val="clear" w:color="auto" w:fill="auto"/>
            <w:vAlign w:val="center"/>
            <w:hideMark/>
          </w:tcPr>
          <w:p w14:paraId="1220E2FF" w14:textId="1EF88EA2"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60.623</w:t>
            </w:r>
          </w:p>
        </w:tc>
        <w:tc>
          <w:tcPr>
            <w:tcW w:w="430" w:type="pct"/>
            <w:tcBorders>
              <w:top w:val="nil"/>
              <w:left w:val="nil"/>
              <w:bottom w:val="nil"/>
              <w:right w:val="nil"/>
            </w:tcBorders>
            <w:shd w:val="clear" w:color="auto" w:fill="auto"/>
            <w:vAlign w:val="center"/>
            <w:hideMark/>
          </w:tcPr>
          <w:p w14:paraId="12B0F967" w14:textId="3B003CE6"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2.097.826</w:t>
            </w:r>
          </w:p>
        </w:tc>
        <w:tc>
          <w:tcPr>
            <w:tcW w:w="382" w:type="pct"/>
            <w:tcBorders>
              <w:top w:val="nil"/>
              <w:left w:val="nil"/>
              <w:bottom w:val="nil"/>
              <w:right w:val="nil"/>
            </w:tcBorders>
            <w:shd w:val="clear" w:color="auto" w:fill="auto"/>
            <w:vAlign w:val="center"/>
            <w:hideMark/>
          </w:tcPr>
          <w:p w14:paraId="2A5C90B4" w14:textId="46A7C806"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618.087</w:t>
            </w:r>
          </w:p>
        </w:tc>
        <w:tc>
          <w:tcPr>
            <w:tcW w:w="382" w:type="pct"/>
            <w:tcBorders>
              <w:top w:val="nil"/>
              <w:left w:val="nil"/>
              <w:bottom w:val="nil"/>
              <w:right w:val="nil"/>
            </w:tcBorders>
            <w:shd w:val="clear" w:color="auto" w:fill="auto"/>
            <w:vAlign w:val="center"/>
            <w:hideMark/>
          </w:tcPr>
          <w:p w14:paraId="3C280A47" w14:textId="0B746808"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168.060</w:t>
            </w:r>
          </w:p>
        </w:tc>
        <w:tc>
          <w:tcPr>
            <w:tcW w:w="377" w:type="pct"/>
            <w:tcBorders>
              <w:top w:val="nil"/>
              <w:left w:val="nil"/>
              <w:bottom w:val="nil"/>
              <w:right w:val="nil"/>
            </w:tcBorders>
            <w:shd w:val="clear" w:color="auto" w:fill="auto"/>
            <w:vAlign w:val="center"/>
            <w:hideMark/>
          </w:tcPr>
          <w:p w14:paraId="671F2B2B" w14:textId="09457713"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121.744</w:t>
            </w:r>
          </w:p>
        </w:tc>
        <w:tc>
          <w:tcPr>
            <w:tcW w:w="358" w:type="pct"/>
            <w:tcBorders>
              <w:top w:val="nil"/>
              <w:left w:val="nil"/>
              <w:bottom w:val="nil"/>
              <w:right w:val="nil"/>
            </w:tcBorders>
            <w:shd w:val="clear" w:color="auto" w:fill="auto"/>
            <w:vAlign w:val="center"/>
            <w:hideMark/>
          </w:tcPr>
          <w:p w14:paraId="31C8079C" w14:textId="19503601"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23.505</w:t>
            </w:r>
          </w:p>
        </w:tc>
        <w:tc>
          <w:tcPr>
            <w:tcW w:w="384" w:type="pct"/>
            <w:tcBorders>
              <w:top w:val="nil"/>
              <w:left w:val="nil"/>
              <w:bottom w:val="nil"/>
              <w:right w:val="nil"/>
            </w:tcBorders>
            <w:shd w:val="clear" w:color="auto" w:fill="auto"/>
            <w:vAlign w:val="center"/>
            <w:hideMark/>
          </w:tcPr>
          <w:p w14:paraId="61D8B03B" w14:textId="3D5B716F"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4.571.823</w:t>
            </w:r>
          </w:p>
        </w:tc>
      </w:tr>
      <w:tr w:rsidR="00D51A16" w:rsidRPr="000E01BB" w14:paraId="5E886C25" w14:textId="77777777" w:rsidTr="00D51A16">
        <w:trPr>
          <w:trHeight w:val="255"/>
        </w:trPr>
        <w:tc>
          <w:tcPr>
            <w:tcW w:w="1494" w:type="pct"/>
            <w:tcBorders>
              <w:top w:val="nil"/>
              <w:left w:val="nil"/>
              <w:bottom w:val="nil"/>
              <w:right w:val="nil"/>
            </w:tcBorders>
            <w:shd w:val="clear" w:color="auto" w:fill="auto"/>
            <w:vAlign w:val="center"/>
            <w:hideMark/>
          </w:tcPr>
          <w:p w14:paraId="4878DEC8" w14:textId="77777777" w:rsidR="00D325D6" w:rsidRPr="000E01BB" w:rsidRDefault="00D325D6" w:rsidP="00D325D6">
            <w:pPr>
              <w:spacing w:after="0" w:line="240" w:lineRule="auto"/>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Lucro líquido das operações descontinuadas</w:t>
            </w:r>
          </w:p>
        </w:tc>
        <w:tc>
          <w:tcPr>
            <w:tcW w:w="382" w:type="pct"/>
            <w:tcBorders>
              <w:top w:val="nil"/>
              <w:left w:val="nil"/>
              <w:bottom w:val="nil"/>
              <w:right w:val="nil"/>
            </w:tcBorders>
            <w:shd w:val="clear" w:color="auto" w:fill="auto"/>
            <w:vAlign w:val="center"/>
            <w:hideMark/>
          </w:tcPr>
          <w:p w14:paraId="60077592" w14:textId="5560EB4C" w:rsidR="00D325D6" w:rsidRPr="000E01B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82" w:type="pct"/>
            <w:tcBorders>
              <w:top w:val="nil"/>
              <w:left w:val="nil"/>
              <w:bottom w:val="nil"/>
              <w:right w:val="nil"/>
            </w:tcBorders>
            <w:shd w:val="clear" w:color="auto" w:fill="auto"/>
            <w:vAlign w:val="center"/>
            <w:hideMark/>
          </w:tcPr>
          <w:p w14:paraId="193656DB" w14:textId="78AB6CC6" w:rsidR="00D325D6" w:rsidRPr="000E01B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26" w:type="pct"/>
            <w:tcBorders>
              <w:top w:val="nil"/>
              <w:left w:val="nil"/>
              <w:bottom w:val="nil"/>
              <w:right w:val="nil"/>
            </w:tcBorders>
            <w:shd w:val="clear" w:color="auto" w:fill="auto"/>
            <w:vAlign w:val="center"/>
            <w:hideMark/>
          </w:tcPr>
          <w:p w14:paraId="54AEC9DA" w14:textId="2D54ECB9" w:rsidR="00D325D6" w:rsidRPr="000E01B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430" w:type="pct"/>
            <w:tcBorders>
              <w:top w:val="nil"/>
              <w:left w:val="nil"/>
              <w:bottom w:val="nil"/>
              <w:right w:val="nil"/>
            </w:tcBorders>
            <w:shd w:val="clear" w:color="auto" w:fill="auto"/>
            <w:vAlign w:val="center"/>
            <w:hideMark/>
          </w:tcPr>
          <w:p w14:paraId="5082962C" w14:textId="5914D8BC" w:rsidR="00D325D6" w:rsidRPr="000E01B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82" w:type="pct"/>
            <w:tcBorders>
              <w:top w:val="nil"/>
              <w:left w:val="nil"/>
              <w:bottom w:val="nil"/>
              <w:right w:val="nil"/>
            </w:tcBorders>
            <w:shd w:val="clear" w:color="auto" w:fill="auto"/>
            <w:vAlign w:val="center"/>
            <w:hideMark/>
          </w:tcPr>
          <w:p w14:paraId="3CC7F7FE" w14:textId="0C81F897" w:rsidR="00D325D6" w:rsidRPr="000E01B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82" w:type="pct"/>
            <w:tcBorders>
              <w:top w:val="nil"/>
              <w:left w:val="nil"/>
              <w:bottom w:val="nil"/>
              <w:right w:val="nil"/>
            </w:tcBorders>
            <w:shd w:val="clear" w:color="auto" w:fill="auto"/>
            <w:vAlign w:val="center"/>
            <w:hideMark/>
          </w:tcPr>
          <w:p w14:paraId="5E81953A" w14:textId="0279B6D7" w:rsidR="00D325D6" w:rsidRPr="000E01B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77" w:type="pct"/>
            <w:tcBorders>
              <w:top w:val="nil"/>
              <w:left w:val="nil"/>
              <w:bottom w:val="nil"/>
              <w:right w:val="nil"/>
            </w:tcBorders>
            <w:shd w:val="clear" w:color="auto" w:fill="auto"/>
            <w:vAlign w:val="center"/>
            <w:hideMark/>
          </w:tcPr>
          <w:p w14:paraId="2C46B6A0" w14:textId="3D63DDDF" w:rsidR="00D325D6" w:rsidRPr="000E01B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58" w:type="pct"/>
            <w:tcBorders>
              <w:top w:val="nil"/>
              <w:left w:val="nil"/>
              <w:bottom w:val="nil"/>
              <w:right w:val="nil"/>
            </w:tcBorders>
            <w:shd w:val="clear" w:color="auto" w:fill="auto"/>
            <w:vAlign w:val="center"/>
            <w:hideMark/>
          </w:tcPr>
          <w:p w14:paraId="2FD8E8D3" w14:textId="28C2A016" w:rsidR="00D325D6" w:rsidRPr="000E01B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384" w:type="pct"/>
            <w:tcBorders>
              <w:top w:val="nil"/>
              <w:left w:val="nil"/>
              <w:bottom w:val="nil"/>
              <w:right w:val="nil"/>
            </w:tcBorders>
            <w:shd w:val="clear" w:color="auto" w:fill="auto"/>
            <w:vAlign w:val="center"/>
            <w:hideMark/>
          </w:tcPr>
          <w:p w14:paraId="2F68B22E" w14:textId="637290D6"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D51A16" w:rsidRPr="000E01BB" w14:paraId="26BA8358" w14:textId="77777777" w:rsidTr="00D51A16">
        <w:trPr>
          <w:trHeight w:val="255"/>
        </w:trPr>
        <w:tc>
          <w:tcPr>
            <w:tcW w:w="1494" w:type="pct"/>
            <w:tcBorders>
              <w:top w:val="nil"/>
              <w:left w:val="nil"/>
              <w:bottom w:val="nil"/>
              <w:right w:val="nil"/>
            </w:tcBorders>
            <w:shd w:val="clear" w:color="auto" w:fill="auto"/>
            <w:vAlign w:val="center"/>
            <w:hideMark/>
          </w:tcPr>
          <w:p w14:paraId="32A9B4B0" w14:textId="77777777" w:rsidR="00D325D6" w:rsidRPr="000E01BB" w:rsidRDefault="00D325D6" w:rsidP="00D325D6">
            <w:pPr>
              <w:spacing w:after="0" w:line="240" w:lineRule="auto"/>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Lucro líquido do exercício</w:t>
            </w:r>
          </w:p>
        </w:tc>
        <w:tc>
          <w:tcPr>
            <w:tcW w:w="382" w:type="pct"/>
            <w:tcBorders>
              <w:top w:val="nil"/>
              <w:left w:val="nil"/>
              <w:bottom w:val="nil"/>
              <w:right w:val="nil"/>
            </w:tcBorders>
            <w:shd w:val="clear" w:color="auto" w:fill="auto"/>
            <w:vAlign w:val="center"/>
            <w:hideMark/>
          </w:tcPr>
          <w:p w14:paraId="33859755" w14:textId="43AFBA37"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1.163.758</w:t>
            </w:r>
          </w:p>
        </w:tc>
        <w:tc>
          <w:tcPr>
            <w:tcW w:w="382" w:type="pct"/>
            <w:tcBorders>
              <w:top w:val="nil"/>
              <w:left w:val="nil"/>
              <w:bottom w:val="nil"/>
              <w:right w:val="nil"/>
            </w:tcBorders>
            <w:shd w:val="clear" w:color="auto" w:fill="auto"/>
            <w:vAlign w:val="center"/>
            <w:hideMark/>
          </w:tcPr>
          <w:p w14:paraId="270B7817" w14:textId="3C6AB95D"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318.220</w:t>
            </w:r>
          </w:p>
        </w:tc>
        <w:tc>
          <w:tcPr>
            <w:tcW w:w="426" w:type="pct"/>
            <w:tcBorders>
              <w:top w:val="nil"/>
              <w:left w:val="nil"/>
              <w:bottom w:val="nil"/>
              <w:right w:val="nil"/>
            </w:tcBorders>
            <w:shd w:val="clear" w:color="auto" w:fill="auto"/>
            <w:vAlign w:val="center"/>
            <w:hideMark/>
          </w:tcPr>
          <w:p w14:paraId="7E0AC685" w14:textId="2F5DEE91"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60.623</w:t>
            </w:r>
          </w:p>
        </w:tc>
        <w:tc>
          <w:tcPr>
            <w:tcW w:w="430" w:type="pct"/>
            <w:tcBorders>
              <w:top w:val="nil"/>
              <w:left w:val="nil"/>
              <w:bottom w:val="nil"/>
              <w:right w:val="nil"/>
            </w:tcBorders>
            <w:shd w:val="clear" w:color="auto" w:fill="auto"/>
            <w:vAlign w:val="center"/>
            <w:hideMark/>
          </w:tcPr>
          <w:p w14:paraId="7E6ED70C" w14:textId="301C09CC"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2.097.826</w:t>
            </w:r>
          </w:p>
        </w:tc>
        <w:tc>
          <w:tcPr>
            <w:tcW w:w="382" w:type="pct"/>
            <w:tcBorders>
              <w:top w:val="nil"/>
              <w:left w:val="nil"/>
              <w:bottom w:val="nil"/>
              <w:right w:val="nil"/>
            </w:tcBorders>
            <w:shd w:val="clear" w:color="auto" w:fill="auto"/>
            <w:vAlign w:val="center"/>
            <w:hideMark/>
          </w:tcPr>
          <w:p w14:paraId="7D3CD593" w14:textId="17B2B7CB"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618.087</w:t>
            </w:r>
          </w:p>
        </w:tc>
        <w:tc>
          <w:tcPr>
            <w:tcW w:w="382" w:type="pct"/>
            <w:tcBorders>
              <w:top w:val="nil"/>
              <w:left w:val="nil"/>
              <w:bottom w:val="nil"/>
              <w:right w:val="nil"/>
            </w:tcBorders>
            <w:shd w:val="clear" w:color="auto" w:fill="auto"/>
            <w:vAlign w:val="center"/>
            <w:hideMark/>
          </w:tcPr>
          <w:p w14:paraId="21DA701A" w14:textId="7819539B"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168.060</w:t>
            </w:r>
          </w:p>
        </w:tc>
        <w:tc>
          <w:tcPr>
            <w:tcW w:w="377" w:type="pct"/>
            <w:tcBorders>
              <w:top w:val="nil"/>
              <w:left w:val="nil"/>
              <w:bottom w:val="nil"/>
              <w:right w:val="nil"/>
            </w:tcBorders>
            <w:shd w:val="clear" w:color="auto" w:fill="auto"/>
            <w:vAlign w:val="center"/>
            <w:hideMark/>
          </w:tcPr>
          <w:p w14:paraId="540B471F" w14:textId="41A1A0B0"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121.744</w:t>
            </w:r>
          </w:p>
        </w:tc>
        <w:tc>
          <w:tcPr>
            <w:tcW w:w="358" w:type="pct"/>
            <w:tcBorders>
              <w:top w:val="nil"/>
              <w:left w:val="nil"/>
              <w:bottom w:val="nil"/>
              <w:right w:val="nil"/>
            </w:tcBorders>
            <w:shd w:val="clear" w:color="auto" w:fill="auto"/>
            <w:vAlign w:val="center"/>
            <w:hideMark/>
          </w:tcPr>
          <w:p w14:paraId="4FB45A82" w14:textId="03CA9148"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23.505</w:t>
            </w:r>
          </w:p>
        </w:tc>
        <w:tc>
          <w:tcPr>
            <w:tcW w:w="384" w:type="pct"/>
            <w:tcBorders>
              <w:top w:val="nil"/>
              <w:left w:val="nil"/>
              <w:bottom w:val="nil"/>
              <w:right w:val="nil"/>
            </w:tcBorders>
            <w:shd w:val="clear" w:color="auto" w:fill="auto"/>
            <w:vAlign w:val="center"/>
            <w:hideMark/>
          </w:tcPr>
          <w:p w14:paraId="55011CCB" w14:textId="26684E1C"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4.571.823</w:t>
            </w:r>
          </w:p>
        </w:tc>
      </w:tr>
      <w:tr w:rsidR="00D51A16" w:rsidRPr="000E01BB" w14:paraId="5180F2B3" w14:textId="77777777" w:rsidTr="00D51A16">
        <w:trPr>
          <w:trHeight w:val="255"/>
        </w:trPr>
        <w:tc>
          <w:tcPr>
            <w:tcW w:w="1494" w:type="pct"/>
            <w:tcBorders>
              <w:top w:val="nil"/>
              <w:left w:val="nil"/>
              <w:bottom w:val="nil"/>
              <w:right w:val="nil"/>
            </w:tcBorders>
            <w:shd w:val="clear" w:color="auto" w:fill="auto"/>
            <w:vAlign w:val="center"/>
            <w:hideMark/>
          </w:tcPr>
          <w:p w14:paraId="5C4D9A83" w14:textId="77777777" w:rsidR="00D325D6" w:rsidRPr="000E01BB" w:rsidRDefault="00D325D6" w:rsidP="00D325D6">
            <w:pPr>
              <w:spacing w:after="0" w:line="240" w:lineRule="auto"/>
              <w:rPr>
                <w:rFonts w:ascii="Calibri Light" w:eastAsia="Times New Roman" w:hAnsi="Calibri Light" w:cs="Calibri Light"/>
                <w:color w:val="005CA9"/>
                <w:sz w:val="18"/>
                <w:szCs w:val="18"/>
                <w:lang w:eastAsia="pt-BR"/>
              </w:rPr>
            </w:pPr>
            <w:r w:rsidRPr="000E01BB">
              <w:rPr>
                <w:rFonts w:ascii="Calibri Light" w:eastAsia="Times New Roman" w:hAnsi="Calibri Light" w:cs="Calibri Light"/>
                <w:color w:val="005CA9"/>
                <w:sz w:val="18"/>
                <w:szCs w:val="18"/>
                <w:lang w:eastAsia="pt-BR"/>
              </w:rPr>
              <w:t>Atribuível a Acionistas do Grupo</w:t>
            </w:r>
          </w:p>
        </w:tc>
        <w:tc>
          <w:tcPr>
            <w:tcW w:w="382" w:type="pct"/>
            <w:tcBorders>
              <w:top w:val="nil"/>
              <w:left w:val="nil"/>
              <w:bottom w:val="nil"/>
              <w:right w:val="nil"/>
            </w:tcBorders>
            <w:shd w:val="clear" w:color="auto" w:fill="auto"/>
            <w:vAlign w:val="center"/>
            <w:hideMark/>
          </w:tcPr>
          <w:p w14:paraId="282D81BC" w14:textId="51A4B43B"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1.158.079</w:t>
            </w:r>
          </w:p>
        </w:tc>
        <w:tc>
          <w:tcPr>
            <w:tcW w:w="382" w:type="pct"/>
            <w:tcBorders>
              <w:top w:val="nil"/>
              <w:left w:val="nil"/>
              <w:bottom w:val="nil"/>
              <w:right w:val="nil"/>
            </w:tcBorders>
            <w:shd w:val="clear" w:color="auto" w:fill="auto"/>
            <w:vAlign w:val="center"/>
            <w:hideMark/>
          </w:tcPr>
          <w:p w14:paraId="74D6E395" w14:textId="286B7C00"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318.220</w:t>
            </w:r>
          </w:p>
        </w:tc>
        <w:tc>
          <w:tcPr>
            <w:tcW w:w="426" w:type="pct"/>
            <w:tcBorders>
              <w:top w:val="nil"/>
              <w:left w:val="nil"/>
              <w:bottom w:val="nil"/>
              <w:right w:val="nil"/>
            </w:tcBorders>
            <w:shd w:val="clear" w:color="auto" w:fill="auto"/>
            <w:vAlign w:val="center"/>
            <w:hideMark/>
          </w:tcPr>
          <w:p w14:paraId="72E5C69C" w14:textId="7140834F"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60.623</w:t>
            </w:r>
          </w:p>
        </w:tc>
        <w:tc>
          <w:tcPr>
            <w:tcW w:w="430" w:type="pct"/>
            <w:tcBorders>
              <w:top w:val="nil"/>
              <w:left w:val="nil"/>
              <w:bottom w:val="nil"/>
              <w:right w:val="nil"/>
            </w:tcBorders>
            <w:shd w:val="clear" w:color="auto" w:fill="auto"/>
            <w:vAlign w:val="center"/>
            <w:hideMark/>
          </w:tcPr>
          <w:p w14:paraId="740135B2" w14:textId="6CCA037D"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2.097.826</w:t>
            </w:r>
          </w:p>
        </w:tc>
        <w:tc>
          <w:tcPr>
            <w:tcW w:w="382" w:type="pct"/>
            <w:tcBorders>
              <w:top w:val="nil"/>
              <w:left w:val="nil"/>
              <w:bottom w:val="nil"/>
              <w:right w:val="nil"/>
            </w:tcBorders>
            <w:shd w:val="clear" w:color="auto" w:fill="auto"/>
            <w:vAlign w:val="center"/>
            <w:hideMark/>
          </w:tcPr>
          <w:p w14:paraId="6D75E493" w14:textId="7685CB43"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618.087</w:t>
            </w:r>
          </w:p>
        </w:tc>
        <w:tc>
          <w:tcPr>
            <w:tcW w:w="382" w:type="pct"/>
            <w:tcBorders>
              <w:top w:val="nil"/>
              <w:left w:val="nil"/>
              <w:bottom w:val="nil"/>
              <w:right w:val="nil"/>
            </w:tcBorders>
            <w:shd w:val="clear" w:color="auto" w:fill="auto"/>
            <w:vAlign w:val="center"/>
            <w:hideMark/>
          </w:tcPr>
          <w:p w14:paraId="5ECEBF6E" w14:textId="2513776B"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168.060</w:t>
            </w:r>
          </w:p>
        </w:tc>
        <w:tc>
          <w:tcPr>
            <w:tcW w:w="377" w:type="pct"/>
            <w:tcBorders>
              <w:top w:val="nil"/>
              <w:left w:val="nil"/>
              <w:bottom w:val="nil"/>
              <w:right w:val="nil"/>
            </w:tcBorders>
            <w:shd w:val="clear" w:color="auto" w:fill="auto"/>
            <w:vAlign w:val="center"/>
            <w:hideMark/>
          </w:tcPr>
          <w:p w14:paraId="3C92CBAF" w14:textId="023BC1F5"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121.744</w:t>
            </w:r>
          </w:p>
        </w:tc>
        <w:tc>
          <w:tcPr>
            <w:tcW w:w="358" w:type="pct"/>
            <w:tcBorders>
              <w:top w:val="nil"/>
              <w:left w:val="nil"/>
              <w:bottom w:val="nil"/>
              <w:right w:val="nil"/>
            </w:tcBorders>
            <w:shd w:val="clear" w:color="auto" w:fill="auto"/>
            <w:vAlign w:val="center"/>
            <w:hideMark/>
          </w:tcPr>
          <w:p w14:paraId="669CC18D" w14:textId="2EF70E34"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23.505</w:t>
            </w:r>
          </w:p>
        </w:tc>
        <w:tc>
          <w:tcPr>
            <w:tcW w:w="384" w:type="pct"/>
            <w:tcBorders>
              <w:top w:val="nil"/>
              <w:left w:val="nil"/>
              <w:bottom w:val="nil"/>
              <w:right w:val="nil"/>
            </w:tcBorders>
            <w:shd w:val="clear" w:color="auto" w:fill="auto"/>
            <w:vAlign w:val="center"/>
            <w:hideMark/>
          </w:tcPr>
          <w:p w14:paraId="26BA3B48" w14:textId="39088CD7"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4.566.144</w:t>
            </w:r>
          </w:p>
        </w:tc>
      </w:tr>
      <w:tr w:rsidR="00D51A16" w:rsidRPr="000E01BB" w14:paraId="40A1E777" w14:textId="77777777" w:rsidTr="00D51A16">
        <w:trPr>
          <w:trHeight w:val="255"/>
        </w:trPr>
        <w:tc>
          <w:tcPr>
            <w:tcW w:w="1494" w:type="pct"/>
            <w:tcBorders>
              <w:top w:val="nil"/>
              <w:left w:val="nil"/>
              <w:bottom w:val="nil"/>
              <w:right w:val="nil"/>
            </w:tcBorders>
            <w:shd w:val="clear" w:color="auto" w:fill="auto"/>
            <w:vAlign w:val="center"/>
            <w:hideMark/>
          </w:tcPr>
          <w:p w14:paraId="5AEBAA0C" w14:textId="77777777" w:rsidR="00D325D6" w:rsidRPr="000E01BB" w:rsidRDefault="00D325D6" w:rsidP="00D325D6">
            <w:pPr>
              <w:spacing w:after="0" w:line="240" w:lineRule="auto"/>
              <w:ind w:firstLineChars="100" w:firstLine="180"/>
              <w:rPr>
                <w:rFonts w:ascii="Calibri Light" w:eastAsia="Times New Roman" w:hAnsi="Calibri Light" w:cs="Calibri Light"/>
                <w:color w:val="005CA9"/>
                <w:sz w:val="18"/>
                <w:szCs w:val="18"/>
                <w:lang w:eastAsia="pt-BR"/>
              </w:rPr>
            </w:pPr>
            <w:r w:rsidRPr="000E01BB">
              <w:rPr>
                <w:rFonts w:ascii="Calibri Light" w:eastAsia="Times New Roman" w:hAnsi="Calibri Light" w:cs="Calibri Light"/>
                <w:color w:val="005CA9"/>
                <w:sz w:val="18"/>
                <w:szCs w:val="18"/>
                <w:lang w:eastAsia="pt-BR"/>
              </w:rPr>
              <w:t>(+) Reversão Ajuste de Consolidação</w:t>
            </w:r>
          </w:p>
        </w:tc>
        <w:tc>
          <w:tcPr>
            <w:tcW w:w="382" w:type="pct"/>
            <w:tcBorders>
              <w:top w:val="nil"/>
              <w:left w:val="nil"/>
              <w:bottom w:val="nil"/>
              <w:right w:val="nil"/>
            </w:tcBorders>
            <w:shd w:val="clear" w:color="auto" w:fill="auto"/>
            <w:vAlign w:val="center"/>
            <w:hideMark/>
          </w:tcPr>
          <w:p w14:paraId="1DE77337" w14:textId="3448242F"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10.612</w:t>
            </w:r>
          </w:p>
        </w:tc>
        <w:tc>
          <w:tcPr>
            <w:tcW w:w="382" w:type="pct"/>
            <w:tcBorders>
              <w:top w:val="nil"/>
              <w:left w:val="nil"/>
              <w:bottom w:val="nil"/>
              <w:right w:val="nil"/>
            </w:tcBorders>
            <w:shd w:val="clear" w:color="auto" w:fill="auto"/>
            <w:vAlign w:val="center"/>
            <w:hideMark/>
          </w:tcPr>
          <w:p w14:paraId="533BCB30" w14:textId="100F9F78"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6" w:type="pct"/>
            <w:tcBorders>
              <w:top w:val="nil"/>
              <w:left w:val="nil"/>
              <w:bottom w:val="nil"/>
              <w:right w:val="nil"/>
            </w:tcBorders>
            <w:shd w:val="clear" w:color="auto" w:fill="auto"/>
            <w:vAlign w:val="center"/>
            <w:hideMark/>
          </w:tcPr>
          <w:p w14:paraId="37EED1D8" w14:textId="489F50AB"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5FF52A67" w14:textId="0172921A"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5B689093" w14:textId="0FB0D073"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557F4B77" w14:textId="75057D7D"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hideMark/>
          </w:tcPr>
          <w:p w14:paraId="0F7EFBEF" w14:textId="5C99A198"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8" w:type="pct"/>
            <w:tcBorders>
              <w:top w:val="nil"/>
              <w:left w:val="nil"/>
              <w:bottom w:val="nil"/>
              <w:right w:val="nil"/>
            </w:tcBorders>
            <w:shd w:val="clear" w:color="auto" w:fill="auto"/>
            <w:vAlign w:val="center"/>
            <w:hideMark/>
          </w:tcPr>
          <w:p w14:paraId="1593C24A" w14:textId="0103EFE2"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609148C7" w14:textId="68F5153F"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10.612</w:t>
            </w:r>
          </w:p>
        </w:tc>
      </w:tr>
      <w:tr w:rsidR="00D51A16" w:rsidRPr="000E01BB" w14:paraId="5F4B561E" w14:textId="77777777" w:rsidTr="00D51A16">
        <w:trPr>
          <w:trHeight w:val="255"/>
        </w:trPr>
        <w:tc>
          <w:tcPr>
            <w:tcW w:w="1494" w:type="pct"/>
            <w:tcBorders>
              <w:top w:val="nil"/>
              <w:left w:val="nil"/>
              <w:bottom w:val="nil"/>
              <w:right w:val="nil"/>
            </w:tcBorders>
            <w:shd w:val="clear" w:color="auto" w:fill="auto"/>
            <w:vAlign w:val="center"/>
            <w:hideMark/>
          </w:tcPr>
          <w:p w14:paraId="1E398CA9" w14:textId="77777777" w:rsidR="00D325D6" w:rsidRPr="000E01BB" w:rsidRDefault="00D325D6" w:rsidP="00D325D6">
            <w:pPr>
              <w:spacing w:after="0" w:line="240" w:lineRule="auto"/>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 Atribuível a Acionistas do Grupo Ajustado</w:t>
            </w:r>
          </w:p>
        </w:tc>
        <w:tc>
          <w:tcPr>
            <w:tcW w:w="382" w:type="pct"/>
            <w:tcBorders>
              <w:top w:val="nil"/>
              <w:left w:val="nil"/>
              <w:bottom w:val="nil"/>
              <w:right w:val="nil"/>
            </w:tcBorders>
            <w:shd w:val="clear" w:color="auto" w:fill="auto"/>
            <w:vAlign w:val="center"/>
            <w:hideMark/>
          </w:tcPr>
          <w:p w14:paraId="20D5ED5D" w14:textId="49B9ABD6"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1.168.691</w:t>
            </w:r>
          </w:p>
        </w:tc>
        <w:tc>
          <w:tcPr>
            <w:tcW w:w="382" w:type="pct"/>
            <w:tcBorders>
              <w:top w:val="nil"/>
              <w:left w:val="nil"/>
              <w:bottom w:val="nil"/>
              <w:right w:val="nil"/>
            </w:tcBorders>
            <w:shd w:val="clear" w:color="auto" w:fill="auto"/>
            <w:vAlign w:val="center"/>
            <w:hideMark/>
          </w:tcPr>
          <w:p w14:paraId="49FFC494" w14:textId="33596567"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318.220</w:t>
            </w:r>
          </w:p>
        </w:tc>
        <w:tc>
          <w:tcPr>
            <w:tcW w:w="426" w:type="pct"/>
            <w:tcBorders>
              <w:top w:val="nil"/>
              <w:left w:val="nil"/>
              <w:bottom w:val="nil"/>
              <w:right w:val="nil"/>
            </w:tcBorders>
            <w:shd w:val="clear" w:color="auto" w:fill="auto"/>
            <w:vAlign w:val="center"/>
            <w:hideMark/>
          </w:tcPr>
          <w:p w14:paraId="742539A7" w14:textId="4F962E72"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60.623</w:t>
            </w:r>
          </w:p>
        </w:tc>
        <w:tc>
          <w:tcPr>
            <w:tcW w:w="430" w:type="pct"/>
            <w:tcBorders>
              <w:top w:val="nil"/>
              <w:left w:val="nil"/>
              <w:bottom w:val="nil"/>
              <w:right w:val="nil"/>
            </w:tcBorders>
            <w:shd w:val="clear" w:color="auto" w:fill="auto"/>
            <w:vAlign w:val="center"/>
            <w:hideMark/>
          </w:tcPr>
          <w:p w14:paraId="5321BE58" w14:textId="168CB210"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2.097.826</w:t>
            </w:r>
          </w:p>
        </w:tc>
        <w:tc>
          <w:tcPr>
            <w:tcW w:w="382" w:type="pct"/>
            <w:tcBorders>
              <w:top w:val="nil"/>
              <w:left w:val="nil"/>
              <w:bottom w:val="nil"/>
              <w:right w:val="nil"/>
            </w:tcBorders>
            <w:shd w:val="clear" w:color="auto" w:fill="auto"/>
            <w:vAlign w:val="center"/>
            <w:hideMark/>
          </w:tcPr>
          <w:p w14:paraId="5090076A" w14:textId="1028B42D"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618.087</w:t>
            </w:r>
          </w:p>
        </w:tc>
        <w:tc>
          <w:tcPr>
            <w:tcW w:w="382" w:type="pct"/>
            <w:tcBorders>
              <w:top w:val="nil"/>
              <w:left w:val="nil"/>
              <w:bottom w:val="nil"/>
              <w:right w:val="nil"/>
            </w:tcBorders>
            <w:shd w:val="clear" w:color="auto" w:fill="auto"/>
            <w:vAlign w:val="center"/>
            <w:hideMark/>
          </w:tcPr>
          <w:p w14:paraId="4079585B" w14:textId="5FEF6DE3"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168.060</w:t>
            </w:r>
          </w:p>
        </w:tc>
        <w:tc>
          <w:tcPr>
            <w:tcW w:w="377" w:type="pct"/>
            <w:tcBorders>
              <w:top w:val="nil"/>
              <w:left w:val="nil"/>
              <w:bottom w:val="nil"/>
              <w:right w:val="nil"/>
            </w:tcBorders>
            <w:shd w:val="clear" w:color="auto" w:fill="auto"/>
            <w:vAlign w:val="center"/>
            <w:hideMark/>
          </w:tcPr>
          <w:p w14:paraId="0A3F75A7" w14:textId="5CB91847"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121.744</w:t>
            </w:r>
          </w:p>
        </w:tc>
        <w:tc>
          <w:tcPr>
            <w:tcW w:w="358" w:type="pct"/>
            <w:tcBorders>
              <w:top w:val="nil"/>
              <w:left w:val="nil"/>
              <w:bottom w:val="nil"/>
              <w:right w:val="nil"/>
            </w:tcBorders>
            <w:shd w:val="clear" w:color="auto" w:fill="auto"/>
            <w:vAlign w:val="center"/>
            <w:hideMark/>
          </w:tcPr>
          <w:p w14:paraId="3F912BEF" w14:textId="4E103973"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23.505</w:t>
            </w:r>
          </w:p>
        </w:tc>
        <w:tc>
          <w:tcPr>
            <w:tcW w:w="384" w:type="pct"/>
            <w:tcBorders>
              <w:top w:val="nil"/>
              <w:left w:val="nil"/>
              <w:bottom w:val="nil"/>
              <w:right w:val="nil"/>
            </w:tcBorders>
            <w:shd w:val="clear" w:color="auto" w:fill="auto"/>
            <w:vAlign w:val="center"/>
            <w:hideMark/>
          </w:tcPr>
          <w:p w14:paraId="3F4F465E" w14:textId="3A018A0D"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4.576.756</w:t>
            </w:r>
          </w:p>
        </w:tc>
      </w:tr>
      <w:tr w:rsidR="00D51A16" w:rsidRPr="000E01BB" w14:paraId="00E90884" w14:textId="77777777" w:rsidTr="00D51A16">
        <w:trPr>
          <w:trHeight w:val="255"/>
        </w:trPr>
        <w:tc>
          <w:tcPr>
            <w:tcW w:w="1494" w:type="pct"/>
            <w:tcBorders>
              <w:top w:val="nil"/>
              <w:left w:val="nil"/>
              <w:bottom w:val="nil"/>
              <w:right w:val="nil"/>
            </w:tcBorders>
            <w:shd w:val="clear" w:color="auto" w:fill="auto"/>
            <w:vAlign w:val="center"/>
            <w:hideMark/>
          </w:tcPr>
          <w:p w14:paraId="6833B229" w14:textId="77777777" w:rsidR="00D325D6" w:rsidRPr="000E01BB" w:rsidRDefault="00D325D6" w:rsidP="00D325D6">
            <w:pPr>
              <w:spacing w:after="0" w:line="240" w:lineRule="auto"/>
              <w:rPr>
                <w:rFonts w:ascii="Calibri Light" w:eastAsia="Times New Roman" w:hAnsi="Calibri Light" w:cs="Calibri Light"/>
                <w:color w:val="005CA9"/>
                <w:sz w:val="18"/>
                <w:szCs w:val="18"/>
                <w:lang w:eastAsia="pt-BR"/>
              </w:rPr>
            </w:pPr>
            <w:r w:rsidRPr="000E01BB">
              <w:rPr>
                <w:rFonts w:ascii="Calibri Light" w:eastAsia="Times New Roman" w:hAnsi="Calibri Light" w:cs="Calibri Light"/>
                <w:color w:val="005CA9"/>
                <w:sz w:val="18"/>
                <w:szCs w:val="18"/>
                <w:lang w:eastAsia="pt-BR"/>
              </w:rPr>
              <w:t>Atribuível a Acionistas não controladores em controladas</w:t>
            </w:r>
          </w:p>
        </w:tc>
        <w:tc>
          <w:tcPr>
            <w:tcW w:w="382" w:type="pct"/>
            <w:tcBorders>
              <w:top w:val="nil"/>
              <w:left w:val="nil"/>
              <w:bottom w:val="nil"/>
              <w:right w:val="nil"/>
            </w:tcBorders>
            <w:shd w:val="clear" w:color="auto" w:fill="auto"/>
            <w:vAlign w:val="center"/>
            <w:hideMark/>
          </w:tcPr>
          <w:p w14:paraId="2246B300" w14:textId="451E64C7"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5.679</w:t>
            </w:r>
          </w:p>
        </w:tc>
        <w:tc>
          <w:tcPr>
            <w:tcW w:w="382" w:type="pct"/>
            <w:tcBorders>
              <w:top w:val="nil"/>
              <w:left w:val="nil"/>
              <w:bottom w:val="nil"/>
              <w:right w:val="nil"/>
            </w:tcBorders>
            <w:shd w:val="clear" w:color="auto" w:fill="auto"/>
            <w:vAlign w:val="center"/>
            <w:hideMark/>
          </w:tcPr>
          <w:p w14:paraId="0D4DD441" w14:textId="217A16A0"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6" w:type="pct"/>
            <w:tcBorders>
              <w:top w:val="nil"/>
              <w:left w:val="nil"/>
              <w:bottom w:val="nil"/>
              <w:right w:val="nil"/>
            </w:tcBorders>
            <w:shd w:val="clear" w:color="auto" w:fill="auto"/>
            <w:vAlign w:val="center"/>
            <w:hideMark/>
          </w:tcPr>
          <w:p w14:paraId="7DD47F80" w14:textId="4345CAAE"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hideMark/>
          </w:tcPr>
          <w:p w14:paraId="5C2C530D" w14:textId="4C854072"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2B7AF5D0" w14:textId="1E3B00AA"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hideMark/>
          </w:tcPr>
          <w:p w14:paraId="2734E91B" w14:textId="6E4B6496"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7" w:type="pct"/>
            <w:tcBorders>
              <w:top w:val="nil"/>
              <w:left w:val="nil"/>
              <w:bottom w:val="nil"/>
              <w:right w:val="nil"/>
            </w:tcBorders>
            <w:shd w:val="clear" w:color="auto" w:fill="auto"/>
            <w:vAlign w:val="center"/>
            <w:hideMark/>
          </w:tcPr>
          <w:p w14:paraId="33DF81A8" w14:textId="17D363EF"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8" w:type="pct"/>
            <w:tcBorders>
              <w:top w:val="nil"/>
              <w:left w:val="nil"/>
              <w:bottom w:val="nil"/>
              <w:right w:val="nil"/>
            </w:tcBorders>
            <w:shd w:val="clear" w:color="auto" w:fill="auto"/>
            <w:vAlign w:val="center"/>
            <w:hideMark/>
          </w:tcPr>
          <w:p w14:paraId="207DE37F" w14:textId="51B926A2" w:rsidR="00D325D6" w:rsidRPr="000E01B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4" w:type="pct"/>
            <w:tcBorders>
              <w:top w:val="nil"/>
              <w:left w:val="nil"/>
              <w:bottom w:val="nil"/>
              <w:right w:val="nil"/>
            </w:tcBorders>
            <w:shd w:val="clear" w:color="auto" w:fill="auto"/>
            <w:vAlign w:val="center"/>
            <w:hideMark/>
          </w:tcPr>
          <w:p w14:paraId="188D5455" w14:textId="33998264" w:rsidR="00D325D6" w:rsidRPr="000E01B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5.679</w:t>
            </w:r>
          </w:p>
        </w:tc>
      </w:tr>
      <w:tr w:rsidR="00D51A16" w:rsidRPr="000E01BB" w14:paraId="606CAE9F" w14:textId="77777777" w:rsidTr="00D51A16">
        <w:trPr>
          <w:trHeight w:val="255"/>
        </w:trPr>
        <w:tc>
          <w:tcPr>
            <w:tcW w:w="1494" w:type="pct"/>
            <w:tcBorders>
              <w:top w:val="nil"/>
              <w:left w:val="nil"/>
              <w:bottom w:val="nil"/>
              <w:right w:val="nil"/>
            </w:tcBorders>
            <w:shd w:val="clear" w:color="auto" w:fill="auto"/>
            <w:vAlign w:val="center"/>
            <w:hideMark/>
          </w:tcPr>
          <w:p w14:paraId="06F855F2" w14:textId="77777777" w:rsidR="00D325D6" w:rsidRPr="000E01BB" w:rsidRDefault="00D325D6" w:rsidP="00D325D6">
            <w:pPr>
              <w:spacing w:after="0" w:line="240" w:lineRule="auto"/>
              <w:rPr>
                <w:rFonts w:ascii="Calibri Light" w:eastAsia="Times New Roman" w:hAnsi="Calibri Light" w:cs="Calibri Light"/>
                <w:color w:val="005CA9"/>
                <w:sz w:val="18"/>
                <w:szCs w:val="18"/>
                <w:lang w:eastAsia="pt-BR"/>
              </w:rPr>
            </w:pPr>
            <w:r w:rsidRPr="000E01BB">
              <w:rPr>
                <w:rFonts w:ascii="Calibri Light" w:eastAsia="Times New Roman" w:hAnsi="Calibri Light" w:cs="Calibri Light"/>
                <w:color w:val="005CA9"/>
                <w:sz w:val="18"/>
                <w:szCs w:val="18"/>
                <w:lang w:eastAsia="pt-BR"/>
              </w:rPr>
              <w:t>% de Participação do Grupo CAIXA Seguridade</w:t>
            </w:r>
          </w:p>
        </w:tc>
        <w:tc>
          <w:tcPr>
            <w:tcW w:w="382" w:type="pct"/>
            <w:tcBorders>
              <w:top w:val="nil"/>
              <w:left w:val="nil"/>
              <w:bottom w:val="nil"/>
              <w:right w:val="nil"/>
            </w:tcBorders>
            <w:shd w:val="clear" w:color="auto" w:fill="auto"/>
            <w:vAlign w:val="center"/>
            <w:hideMark/>
          </w:tcPr>
          <w:p w14:paraId="0005DBEB" w14:textId="431A70B5" w:rsidR="00D325D6" w:rsidRPr="000E01BB" w:rsidRDefault="00D325D6" w:rsidP="00D51A1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82" w:type="pct"/>
            <w:tcBorders>
              <w:top w:val="nil"/>
              <w:left w:val="nil"/>
              <w:bottom w:val="single" w:sz="4" w:space="0" w:color="57BBAB"/>
              <w:right w:val="nil"/>
            </w:tcBorders>
            <w:shd w:val="clear" w:color="auto" w:fill="auto"/>
            <w:vAlign w:val="center"/>
            <w:hideMark/>
          </w:tcPr>
          <w:p w14:paraId="7BD26B6B" w14:textId="2A8A0F7B" w:rsidR="00D325D6" w:rsidRPr="000E01BB" w:rsidRDefault="00D325D6" w:rsidP="00D51A1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26" w:type="pct"/>
            <w:tcBorders>
              <w:top w:val="nil"/>
              <w:left w:val="nil"/>
              <w:bottom w:val="single" w:sz="4" w:space="0" w:color="57BBAB"/>
              <w:right w:val="nil"/>
            </w:tcBorders>
            <w:shd w:val="clear" w:color="auto" w:fill="auto"/>
            <w:vAlign w:val="center"/>
            <w:hideMark/>
          </w:tcPr>
          <w:p w14:paraId="526FF466" w14:textId="1C56AFFF" w:rsidR="00D325D6" w:rsidRPr="000E01BB" w:rsidRDefault="00D325D6" w:rsidP="00D51A1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430" w:type="pct"/>
            <w:tcBorders>
              <w:top w:val="nil"/>
              <w:left w:val="nil"/>
              <w:bottom w:val="single" w:sz="4" w:space="0" w:color="57BBAB"/>
              <w:right w:val="nil"/>
            </w:tcBorders>
            <w:shd w:val="clear" w:color="auto" w:fill="auto"/>
            <w:vAlign w:val="center"/>
            <w:hideMark/>
          </w:tcPr>
          <w:p w14:paraId="2BFFDB47" w14:textId="5C3B0B72" w:rsidR="00D325D6" w:rsidRPr="000E01BB" w:rsidRDefault="00D325D6" w:rsidP="00D51A1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382" w:type="pct"/>
            <w:tcBorders>
              <w:top w:val="nil"/>
              <w:left w:val="nil"/>
              <w:bottom w:val="single" w:sz="4" w:space="0" w:color="57BBAB"/>
              <w:right w:val="nil"/>
            </w:tcBorders>
            <w:shd w:val="clear" w:color="auto" w:fill="auto"/>
            <w:vAlign w:val="center"/>
            <w:hideMark/>
          </w:tcPr>
          <w:p w14:paraId="118BEDB1" w14:textId="200A2156" w:rsidR="00D325D6" w:rsidRPr="000E01BB" w:rsidRDefault="00D325D6" w:rsidP="00D51A1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2" w:type="pct"/>
            <w:tcBorders>
              <w:top w:val="nil"/>
              <w:left w:val="nil"/>
              <w:bottom w:val="single" w:sz="4" w:space="0" w:color="57BBAB"/>
              <w:right w:val="nil"/>
            </w:tcBorders>
            <w:shd w:val="clear" w:color="auto" w:fill="auto"/>
            <w:vAlign w:val="center"/>
            <w:hideMark/>
          </w:tcPr>
          <w:p w14:paraId="402A49EF" w14:textId="01C0C33E" w:rsidR="00D325D6" w:rsidRPr="000E01BB" w:rsidRDefault="00D325D6" w:rsidP="00D51A1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77" w:type="pct"/>
            <w:tcBorders>
              <w:top w:val="nil"/>
              <w:left w:val="nil"/>
              <w:bottom w:val="single" w:sz="4" w:space="0" w:color="57BBAB"/>
              <w:right w:val="nil"/>
            </w:tcBorders>
            <w:shd w:val="clear" w:color="auto" w:fill="auto"/>
            <w:vAlign w:val="center"/>
            <w:hideMark/>
          </w:tcPr>
          <w:p w14:paraId="31633D3A" w14:textId="63B4EB2C" w:rsidR="00D325D6" w:rsidRPr="000E01BB" w:rsidRDefault="00D325D6" w:rsidP="00D51A1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58" w:type="pct"/>
            <w:tcBorders>
              <w:top w:val="nil"/>
              <w:left w:val="nil"/>
              <w:bottom w:val="single" w:sz="4" w:space="0" w:color="57BBAB"/>
              <w:right w:val="nil"/>
            </w:tcBorders>
            <w:shd w:val="clear" w:color="auto" w:fill="auto"/>
            <w:vAlign w:val="center"/>
            <w:hideMark/>
          </w:tcPr>
          <w:p w14:paraId="4730A706" w14:textId="059C08A9" w:rsidR="00D325D6" w:rsidRPr="000E01BB" w:rsidRDefault="00D325D6" w:rsidP="00D51A1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4" w:type="pct"/>
            <w:tcBorders>
              <w:top w:val="nil"/>
              <w:left w:val="nil"/>
              <w:bottom w:val="single" w:sz="4" w:space="0" w:color="57BBAB"/>
              <w:right w:val="nil"/>
            </w:tcBorders>
            <w:shd w:val="clear" w:color="auto" w:fill="auto"/>
            <w:noWrap/>
            <w:vAlign w:val="center"/>
            <w:hideMark/>
          </w:tcPr>
          <w:p w14:paraId="30845990" w14:textId="4E04FB88" w:rsidR="00D325D6" w:rsidRPr="000E01BB" w:rsidRDefault="00D325D6" w:rsidP="00D51A16">
            <w:pPr>
              <w:spacing w:after="0" w:line="240" w:lineRule="auto"/>
              <w:jc w:val="right"/>
              <w:rPr>
                <w:rFonts w:ascii="Calibri Light" w:eastAsia="Times New Roman" w:hAnsi="Calibri Light" w:cs="Calibri Light"/>
                <w:color w:val="005CA9"/>
                <w:sz w:val="18"/>
                <w:szCs w:val="18"/>
                <w:lang w:eastAsia="pt-BR"/>
              </w:rPr>
            </w:pPr>
          </w:p>
        </w:tc>
      </w:tr>
      <w:tr w:rsidR="00D51A16" w:rsidRPr="000E01BB" w14:paraId="0B74F40F" w14:textId="77777777" w:rsidTr="00D51A16">
        <w:trPr>
          <w:trHeight w:val="255"/>
        </w:trPr>
        <w:tc>
          <w:tcPr>
            <w:tcW w:w="1494" w:type="pct"/>
            <w:tcBorders>
              <w:top w:val="single" w:sz="4" w:space="0" w:color="57BBAB"/>
              <w:left w:val="nil"/>
              <w:bottom w:val="nil"/>
              <w:right w:val="nil"/>
            </w:tcBorders>
            <w:shd w:val="clear" w:color="auto" w:fill="auto"/>
            <w:vAlign w:val="center"/>
            <w:hideMark/>
          </w:tcPr>
          <w:p w14:paraId="4473E446" w14:textId="77777777" w:rsidR="00D325D6" w:rsidRPr="000E01BB" w:rsidRDefault="00D325D6" w:rsidP="00D325D6">
            <w:pPr>
              <w:spacing w:after="0" w:line="240" w:lineRule="auto"/>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 Lucro líquido atribuível ao Grupo CAIXA Seguridade</w:t>
            </w:r>
          </w:p>
        </w:tc>
        <w:tc>
          <w:tcPr>
            <w:tcW w:w="382" w:type="pct"/>
            <w:tcBorders>
              <w:top w:val="single" w:sz="4" w:space="0" w:color="57BBAB"/>
              <w:left w:val="nil"/>
              <w:bottom w:val="nil"/>
              <w:right w:val="nil"/>
            </w:tcBorders>
            <w:shd w:val="clear" w:color="auto" w:fill="auto"/>
            <w:vAlign w:val="center"/>
            <w:hideMark/>
          </w:tcPr>
          <w:p w14:paraId="2D093B74" w14:textId="11F41BAC"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563.893</w:t>
            </w:r>
          </w:p>
        </w:tc>
        <w:tc>
          <w:tcPr>
            <w:tcW w:w="382" w:type="pct"/>
            <w:tcBorders>
              <w:top w:val="nil"/>
              <w:left w:val="nil"/>
              <w:bottom w:val="nil"/>
              <w:right w:val="nil"/>
            </w:tcBorders>
            <w:shd w:val="clear" w:color="auto" w:fill="auto"/>
            <w:vAlign w:val="center"/>
            <w:hideMark/>
          </w:tcPr>
          <w:p w14:paraId="563AABCE" w14:textId="22C2A22A"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155.928</w:t>
            </w:r>
          </w:p>
        </w:tc>
        <w:tc>
          <w:tcPr>
            <w:tcW w:w="426" w:type="pct"/>
            <w:tcBorders>
              <w:top w:val="nil"/>
              <w:left w:val="nil"/>
              <w:bottom w:val="nil"/>
              <w:right w:val="nil"/>
            </w:tcBorders>
            <w:shd w:val="clear" w:color="auto" w:fill="auto"/>
            <w:vAlign w:val="center"/>
            <w:hideMark/>
          </w:tcPr>
          <w:p w14:paraId="23DDCF6F" w14:textId="1E7BE6F8"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29.705</w:t>
            </w:r>
          </w:p>
        </w:tc>
        <w:tc>
          <w:tcPr>
            <w:tcW w:w="430" w:type="pct"/>
            <w:tcBorders>
              <w:top w:val="nil"/>
              <w:left w:val="nil"/>
              <w:bottom w:val="nil"/>
              <w:right w:val="nil"/>
            </w:tcBorders>
            <w:shd w:val="clear" w:color="auto" w:fill="auto"/>
            <w:vAlign w:val="center"/>
            <w:hideMark/>
          </w:tcPr>
          <w:p w14:paraId="0F6BA7C0" w14:textId="682BAECA"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1.258.696</w:t>
            </w:r>
          </w:p>
        </w:tc>
        <w:tc>
          <w:tcPr>
            <w:tcW w:w="382" w:type="pct"/>
            <w:tcBorders>
              <w:top w:val="nil"/>
              <w:left w:val="nil"/>
              <w:bottom w:val="nil"/>
              <w:right w:val="nil"/>
            </w:tcBorders>
            <w:shd w:val="clear" w:color="auto" w:fill="auto"/>
            <w:vAlign w:val="center"/>
            <w:hideMark/>
          </w:tcPr>
          <w:p w14:paraId="300F1CBC" w14:textId="41C3FC33"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463.542</w:t>
            </w:r>
          </w:p>
        </w:tc>
        <w:tc>
          <w:tcPr>
            <w:tcW w:w="382" w:type="pct"/>
            <w:tcBorders>
              <w:top w:val="nil"/>
              <w:left w:val="nil"/>
              <w:bottom w:val="nil"/>
              <w:right w:val="nil"/>
            </w:tcBorders>
            <w:shd w:val="clear" w:color="auto" w:fill="auto"/>
            <w:vAlign w:val="center"/>
            <w:hideMark/>
          </w:tcPr>
          <w:p w14:paraId="4ECE23AD" w14:textId="535313A6"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126.039</w:t>
            </w:r>
          </w:p>
        </w:tc>
        <w:tc>
          <w:tcPr>
            <w:tcW w:w="377" w:type="pct"/>
            <w:tcBorders>
              <w:top w:val="nil"/>
              <w:left w:val="nil"/>
              <w:bottom w:val="nil"/>
              <w:right w:val="nil"/>
            </w:tcBorders>
            <w:shd w:val="clear" w:color="auto" w:fill="auto"/>
            <w:vAlign w:val="center"/>
            <w:hideMark/>
          </w:tcPr>
          <w:p w14:paraId="553B7358" w14:textId="00841008"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91.305</w:t>
            </w:r>
          </w:p>
        </w:tc>
        <w:tc>
          <w:tcPr>
            <w:tcW w:w="358" w:type="pct"/>
            <w:tcBorders>
              <w:top w:val="nil"/>
              <w:left w:val="nil"/>
              <w:bottom w:val="nil"/>
              <w:right w:val="nil"/>
            </w:tcBorders>
            <w:shd w:val="clear" w:color="auto" w:fill="auto"/>
            <w:vAlign w:val="center"/>
            <w:hideMark/>
          </w:tcPr>
          <w:p w14:paraId="64C4EC74" w14:textId="548DB924"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17.629</w:t>
            </w:r>
          </w:p>
        </w:tc>
        <w:tc>
          <w:tcPr>
            <w:tcW w:w="384" w:type="pct"/>
            <w:tcBorders>
              <w:top w:val="nil"/>
              <w:left w:val="nil"/>
              <w:bottom w:val="nil"/>
              <w:right w:val="nil"/>
            </w:tcBorders>
            <w:shd w:val="clear" w:color="auto" w:fill="auto"/>
            <w:vAlign w:val="center"/>
            <w:hideMark/>
          </w:tcPr>
          <w:p w14:paraId="71B01726" w14:textId="308F7F2D"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2.706.737</w:t>
            </w:r>
          </w:p>
        </w:tc>
      </w:tr>
      <w:tr w:rsidR="00D51A16" w:rsidRPr="000E01BB" w14:paraId="60216600" w14:textId="77777777" w:rsidTr="00D51A16">
        <w:trPr>
          <w:trHeight w:val="255"/>
        </w:trPr>
        <w:tc>
          <w:tcPr>
            <w:tcW w:w="1494" w:type="pct"/>
            <w:tcBorders>
              <w:top w:val="nil"/>
              <w:left w:val="nil"/>
              <w:bottom w:val="single" w:sz="4" w:space="0" w:color="54BBAB"/>
              <w:right w:val="nil"/>
            </w:tcBorders>
            <w:shd w:val="clear" w:color="auto" w:fill="auto"/>
            <w:vAlign w:val="center"/>
            <w:hideMark/>
          </w:tcPr>
          <w:p w14:paraId="20C3A29E" w14:textId="77777777" w:rsidR="00D325D6" w:rsidRPr="000E01BB" w:rsidRDefault="00D325D6" w:rsidP="00D325D6">
            <w:pPr>
              <w:spacing w:after="0" w:line="240" w:lineRule="auto"/>
              <w:rPr>
                <w:rFonts w:ascii="Calibri Light" w:eastAsia="Times New Roman" w:hAnsi="Calibri Light" w:cs="Calibri Light"/>
                <w:b/>
                <w:bCs/>
                <w:color w:val="005CA9"/>
                <w:sz w:val="18"/>
                <w:szCs w:val="18"/>
                <w:lang w:eastAsia="pt-BR"/>
              </w:rPr>
            </w:pPr>
            <w:r w:rsidRPr="000E01BB">
              <w:rPr>
                <w:rFonts w:ascii="Calibri Light" w:eastAsia="Times New Roman" w:hAnsi="Calibri Light" w:cs="Calibri Light"/>
                <w:b/>
                <w:bCs/>
                <w:color w:val="005CA9"/>
                <w:sz w:val="18"/>
                <w:szCs w:val="18"/>
                <w:lang w:eastAsia="pt-BR"/>
              </w:rPr>
              <w:t>Lucro líquido atribuível aos demais acionistas controladores</w:t>
            </w:r>
          </w:p>
        </w:tc>
        <w:tc>
          <w:tcPr>
            <w:tcW w:w="382" w:type="pct"/>
            <w:tcBorders>
              <w:top w:val="nil"/>
              <w:left w:val="nil"/>
              <w:bottom w:val="single" w:sz="4" w:space="0" w:color="57BBAB"/>
              <w:right w:val="nil"/>
            </w:tcBorders>
            <w:shd w:val="clear" w:color="auto" w:fill="auto"/>
            <w:vAlign w:val="center"/>
            <w:hideMark/>
          </w:tcPr>
          <w:p w14:paraId="0C423F99" w14:textId="29A36F78"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604.798</w:t>
            </w:r>
          </w:p>
        </w:tc>
        <w:tc>
          <w:tcPr>
            <w:tcW w:w="382" w:type="pct"/>
            <w:tcBorders>
              <w:top w:val="nil"/>
              <w:left w:val="nil"/>
              <w:bottom w:val="single" w:sz="4" w:space="0" w:color="57BBAB"/>
              <w:right w:val="nil"/>
            </w:tcBorders>
            <w:shd w:val="clear" w:color="auto" w:fill="auto"/>
            <w:vAlign w:val="center"/>
            <w:hideMark/>
          </w:tcPr>
          <w:p w14:paraId="648E8CE6" w14:textId="30994583"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162.292</w:t>
            </w:r>
          </w:p>
        </w:tc>
        <w:tc>
          <w:tcPr>
            <w:tcW w:w="426" w:type="pct"/>
            <w:tcBorders>
              <w:top w:val="nil"/>
              <w:left w:val="nil"/>
              <w:bottom w:val="single" w:sz="4" w:space="0" w:color="57BBAB"/>
              <w:right w:val="nil"/>
            </w:tcBorders>
            <w:shd w:val="clear" w:color="auto" w:fill="auto"/>
            <w:vAlign w:val="center"/>
            <w:hideMark/>
          </w:tcPr>
          <w:p w14:paraId="4BC035DC" w14:textId="106C0C8E"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30.918</w:t>
            </w:r>
          </w:p>
        </w:tc>
        <w:tc>
          <w:tcPr>
            <w:tcW w:w="430" w:type="pct"/>
            <w:tcBorders>
              <w:top w:val="nil"/>
              <w:left w:val="nil"/>
              <w:bottom w:val="single" w:sz="4" w:space="0" w:color="57BBAB"/>
              <w:right w:val="nil"/>
            </w:tcBorders>
            <w:shd w:val="clear" w:color="auto" w:fill="auto"/>
            <w:vAlign w:val="center"/>
            <w:hideMark/>
          </w:tcPr>
          <w:p w14:paraId="27DF1EC0" w14:textId="1F4F6A02"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839.130</w:t>
            </w:r>
          </w:p>
        </w:tc>
        <w:tc>
          <w:tcPr>
            <w:tcW w:w="382" w:type="pct"/>
            <w:tcBorders>
              <w:top w:val="nil"/>
              <w:left w:val="nil"/>
              <w:bottom w:val="single" w:sz="4" w:space="0" w:color="57BBAB"/>
              <w:right w:val="nil"/>
            </w:tcBorders>
            <w:shd w:val="clear" w:color="auto" w:fill="auto"/>
            <w:vAlign w:val="center"/>
            <w:hideMark/>
          </w:tcPr>
          <w:p w14:paraId="35AB7FD2" w14:textId="2A752A89"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154.545</w:t>
            </w:r>
          </w:p>
        </w:tc>
        <w:tc>
          <w:tcPr>
            <w:tcW w:w="382" w:type="pct"/>
            <w:tcBorders>
              <w:top w:val="nil"/>
              <w:left w:val="nil"/>
              <w:bottom w:val="single" w:sz="4" w:space="0" w:color="57BBAB"/>
              <w:right w:val="nil"/>
            </w:tcBorders>
            <w:shd w:val="clear" w:color="auto" w:fill="auto"/>
            <w:vAlign w:val="center"/>
            <w:hideMark/>
          </w:tcPr>
          <w:p w14:paraId="0F536D7D" w14:textId="16A7897A"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42.021</w:t>
            </w:r>
          </w:p>
        </w:tc>
        <w:tc>
          <w:tcPr>
            <w:tcW w:w="377" w:type="pct"/>
            <w:tcBorders>
              <w:top w:val="nil"/>
              <w:left w:val="nil"/>
              <w:bottom w:val="single" w:sz="4" w:space="0" w:color="57BBAB"/>
              <w:right w:val="nil"/>
            </w:tcBorders>
            <w:shd w:val="clear" w:color="auto" w:fill="auto"/>
            <w:vAlign w:val="center"/>
            <w:hideMark/>
          </w:tcPr>
          <w:p w14:paraId="0E9C11DB" w14:textId="3FEDDD51"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30.439</w:t>
            </w:r>
          </w:p>
        </w:tc>
        <w:tc>
          <w:tcPr>
            <w:tcW w:w="358" w:type="pct"/>
            <w:tcBorders>
              <w:top w:val="nil"/>
              <w:left w:val="nil"/>
              <w:bottom w:val="single" w:sz="4" w:space="0" w:color="57BBAB"/>
              <w:right w:val="nil"/>
            </w:tcBorders>
            <w:shd w:val="clear" w:color="auto" w:fill="auto"/>
            <w:vAlign w:val="center"/>
            <w:hideMark/>
          </w:tcPr>
          <w:p w14:paraId="1465AFF0" w14:textId="577109B9"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5.876</w:t>
            </w:r>
          </w:p>
        </w:tc>
        <w:tc>
          <w:tcPr>
            <w:tcW w:w="384" w:type="pct"/>
            <w:tcBorders>
              <w:top w:val="nil"/>
              <w:left w:val="nil"/>
              <w:bottom w:val="single" w:sz="4" w:space="0" w:color="54BBAB"/>
              <w:right w:val="nil"/>
            </w:tcBorders>
            <w:shd w:val="clear" w:color="auto" w:fill="auto"/>
            <w:vAlign w:val="center"/>
            <w:hideMark/>
          </w:tcPr>
          <w:p w14:paraId="1C1B5891" w14:textId="5142532F" w:rsidR="00D325D6" w:rsidRPr="000E01B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1.870.019</w:t>
            </w:r>
          </w:p>
        </w:tc>
      </w:tr>
      <w:tr w:rsidR="00D325D6" w:rsidRPr="000E01BB" w14:paraId="1604B8B7" w14:textId="77777777" w:rsidTr="000E01BB">
        <w:trPr>
          <w:trHeight w:val="255"/>
        </w:trPr>
        <w:tc>
          <w:tcPr>
            <w:tcW w:w="5000" w:type="pct"/>
            <w:gridSpan w:val="10"/>
            <w:tcBorders>
              <w:top w:val="nil"/>
              <w:left w:val="nil"/>
              <w:bottom w:val="nil"/>
              <w:right w:val="nil"/>
            </w:tcBorders>
            <w:shd w:val="clear" w:color="auto" w:fill="auto"/>
            <w:vAlign w:val="center"/>
            <w:hideMark/>
          </w:tcPr>
          <w:p w14:paraId="7C52F818" w14:textId="77777777" w:rsidR="00D325D6" w:rsidRPr="000E01BB" w:rsidRDefault="00D325D6" w:rsidP="00D325D6">
            <w:pPr>
              <w:spacing w:after="0" w:line="240" w:lineRule="auto"/>
              <w:jc w:val="both"/>
              <w:rPr>
                <w:rFonts w:ascii="Calibri Light" w:eastAsia="Times New Roman" w:hAnsi="Calibri Light" w:cs="Calibri Light"/>
                <w:color w:val="005CA9"/>
                <w:sz w:val="16"/>
                <w:szCs w:val="16"/>
                <w:lang w:eastAsia="pt-BR"/>
              </w:rPr>
            </w:pPr>
            <w:r w:rsidRPr="000E01BB">
              <w:rPr>
                <w:rFonts w:ascii="Calibri Light" w:eastAsia="Times New Roman" w:hAnsi="Calibri Light" w:cs="Calibri Light"/>
                <w:color w:val="005CA9"/>
                <w:sz w:val="16"/>
                <w:szCs w:val="16"/>
                <w:lang w:eastAsia="pt-BR"/>
              </w:rPr>
              <w:t xml:space="preserve">(1) O Lucro líquido da Holding XS1 atribuível ao Grupo está a maior em R$ 37.862, considerando o resultado de equivalência registrado, em função do ajuste dos efeitos do contrato que prevê a despesa de </w:t>
            </w:r>
            <w:proofErr w:type="spellStart"/>
            <w:r w:rsidRPr="000E01BB">
              <w:rPr>
                <w:rFonts w:ascii="Calibri Light" w:eastAsia="Times New Roman" w:hAnsi="Calibri Light" w:cs="Calibri Light"/>
                <w:color w:val="005CA9"/>
                <w:sz w:val="16"/>
                <w:szCs w:val="16"/>
                <w:lang w:eastAsia="pt-BR"/>
              </w:rPr>
              <w:t>Launch</w:t>
            </w:r>
            <w:proofErr w:type="spellEnd"/>
            <w:r w:rsidRPr="000E01BB">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0E01BB">
              <w:rPr>
                <w:rFonts w:ascii="Calibri Light" w:eastAsia="Times New Roman" w:hAnsi="Calibri Light" w:cs="Calibri Light"/>
                <w:color w:val="005CA9"/>
                <w:sz w:val="16"/>
                <w:szCs w:val="16"/>
                <w:lang w:eastAsia="pt-BR"/>
              </w:rPr>
              <w:t>Earn</w:t>
            </w:r>
            <w:proofErr w:type="spellEnd"/>
            <w:r w:rsidRPr="000E01BB">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3DE97F42" w14:textId="77777777" w:rsidR="007D78DB" w:rsidRPr="00E97C45" w:rsidRDefault="007D78DB">
      <w:pPr>
        <w:spacing w:after="0" w:line="240" w:lineRule="auto"/>
        <w:rPr>
          <w:rFonts w:asciiTheme="majorHAnsi" w:hAnsiTheme="majorHAnsi" w:cstheme="majorHAnsi"/>
          <w:b/>
          <w:color w:val="2F75B5"/>
          <w:sz w:val="20"/>
          <w:szCs w:val="20"/>
          <w:highlight w:val="yellow"/>
        </w:rPr>
      </w:pPr>
      <w:r w:rsidRPr="00E97C45">
        <w:rPr>
          <w:rFonts w:asciiTheme="majorHAnsi" w:hAnsiTheme="majorHAnsi" w:cstheme="majorHAnsi"/>
          <w:b/>
          <w:color w:val="2F75B5"/>
          <w:sz w:val="20"/>
          <w:szCs w:val="20"/>
          <w:highlight w:val="yellow"/>
        </w:rPr>
        <w:br w:type="page"/>
      </w:r>
    </w:p>
    <w:p w14:paraId="55D92F3B" w14:textId="77777777" w:rsidR="00025BD4" w:rsidRPr="00E97C45" w:rsidRDefault="00025BD4" w:rsidP="00F10EBB">
      <w:pPr>
        <w:rPr>
          <w:rFonts w:asciiTheme="majorHAnsi" w:hAnsiTheme="majorHAnsi" w:cstheme="majorHAnsi"/>
          <w:b/>
          <w:color w:val="2F75B5"/>
          <w:sz w:val="2"/>
          <w:szCs w:val="2"/>
          <w:highlight w:val="yellow"/>
        </w:rPr>
      </w:pPr>
    </w:p>
    <w:tbl>
      <w:tblPr>
        <w:tblW w:w="5000" w:type="pct"/>
        <w:tblCellMar>
          <w:left w:w="70" w:type="dxa"/>
          <w:right w:w="70" w:type="dxa"/>
        </w:tblCellMar>
        <w:tblLook w:val="04A0" w:firstRow="1" w:lastRow="0" w:firstColumn="1" w:lastColumn="0" w:noHBand="0" w:noVBand="1"/>
      </w:tblPr>
      <w:tblGrid>
        <w:gridCol w:w="4354"/>
        <w:gridCol w:w="1114"/>
        <w:gridCol w:w="1114"/>
        <w:gridCol w:w="1242"/>
        <w:gridCol w:w="1254"/>
        <w:gridCol w:w="1114"/>
        <w:gridCol w:w="1114"/>
        <w:gridCol w:w="1099"/>
        <w:gridCol w:w="1044"/>
        <w:gridCol w:w="1120"/>
      </w:tblGrid>
      <w:tr w:rsidR="00117BD6" w:rsidRPr="00117BD6" w14:paraId="10DE3250" w14:textId="77777777" w:rsidTr="00117BD6">
        <w:trPr>
          <w:trHeight w:val="255"/>
        </w:trPr>
        <w:tc>
          <w:tcPr>
            <w:tcW w:w="5000" w:type="pct"/>
            <w:gridSpan w:val="10"/>
            <w:tcBorders>
              <w:top w:val="single" w:sz="4" w:space="0" w:color="57BBAB"/>
              <w:left w:val="nil"/>
              <w:bottom w:val="single" w:sz="4" w:space="0" w:color="57BBAB"/>
              <w:right w:val="nil"/>
            </w:tcBorders>
            <w:shd w:val="clear" w:color="auto" w:fill="auto"/>
            <w:vAlign w:val="center"/>
            <w:hideMark/>
          </w:tcPr>
          <w:p w14:paraId="75747CA1"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Consolidado</w:t>
            </w:r>
          </w:p>
        </w:tc>
      </w:tr>
      <w:tr w:rsidR="00117BD6" w:rsidRPr="00117BD6" w14:paraId="36FA1663" w14:textId="77777777" w:rsidTr="00117BD6">
        <w:trPr>
          <w:trHeight w:val="255"/>
        </w:trPr>
        <w:tc>
          <w:tcPr>
            <w:tcW w:w="5000" w:type="pct"/>
            <w:gridSpan w:val="10"/>
            <w:tcBorders>
              <w:top w:val="single" w:sz="4" w:space="0" w:color="57BBAB"/>
              <w:left w:val="nil"/>
              <w:bottom w:val="single" w:sz="4" w:space="0" w:color="54BBAB"/>
              <w:right w:val="nil"/>
            </w:tcBorders>
            <w:shd w:val="clear" w:color="auto" w:fill="auto"/>
            <w:vAlign w:val="center"/>
            <w:hideMark/>
          </w:tcPr>
          <w:p w14:paraId="373CEA6D"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01 de janeiro a 31 de dezembro de 2022</w:t>
            </w:r>
          </w:p>
        </w:tc>
      </w:tr>
      <w:tr w:rsidR="00117BD6" w:rsidRPr="00117BD6" w14:paraId="7135A077" w14:textId="77777777" w:rsidTr="00117BD6">
        <w:trPr>
          <w:trHeight w:val="255"/>
        </w:trPr>
        <w:tc>
          <w:tcPr>
            <w:tcW w:w="1495" w:type="pct"/>
            <w:tcBorders>
              <w:top w:val="nil"/>
              <w:left w:val="nil"/>
              <w:bottom w:val="single" w:sz="4" w:space="0" w:color="54BBAB"/>
              <w:right w:val="nil"/>
            </w:tcBorders>
            <w:shd w:val="clear" w:color="auto" w:fill="auto"/>
            <w:vAlign w:val="center"/>
            <w:hideMark/>
          </w:tcPr>
          <w:p w14:paraId="3339B60C"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Segmento</w:t>
            </w:r>
          </w:p>
        </w:tc>
        <w:tc>
          <w:tcPr>
            <w:tcW w:w="1192" w:type="pct"/>
            <w:gridSpan w:val="3"/>
            <w:tcBorders>
              <w:top w:val="single" w:sz="4" w:space="0" w:color="54BBAB"/>
              <w:left w:val="nil"/>
              <w:bottom w:val="single" w:sz="4" w:space="0" w:color="54BBAB"/>
              <w:right w:val="nil"/>
            </w:tcBorders>
            <w:shd w:val="clear" w:color="auto" w:fill="auto"/>
            <w:vAlign w:val="center"/>
            <w:hideMark/>
          </w:tcPr>
          <w:p w14:paraId="4809BB48"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proofErr w:type="spellStart"/>
            <w:r w:rsidRPr="00117BD6">
              <w:rPr>
                <w:rFonts w:ascii="Calibri Light" w:eastAsia="Times New Roman" w:hAnsi="Calibri Light" w:cs="Calibri Light"/>
                <w:b/>
                <w:bCs/>
                <w:color w:val="005CA9"/>
                <w:sz w:val="18"/>
                <w:szCs w:val="18"/>
                <w:lang w:eastAsia="pt-BR"/>
              </w:rPr>
              <w:t>Run</w:t>
            </w:r>
            <w:proofErr w:type="spellEnd"/>
            <w:r w:rsidRPr="00117BD6">
              <w:rPr>
                <w:rFonts w:ascii="Calibri Light" w:eastAsia="Times New Roman" w:hAnsi="Calibri Light" w:cs="Calibri Light"/>
                <w:b/>
                <w:bCs/>
                <w:color w:val="005CA9"/>
                <w:sz w:val="18"/>
                <w:szCs w:val="18"/>
                <w:lang w:eastAsia="pt-BR"/>
              </w:rPr>
              <w:t>-off / Mar Aberto</w:t>
            </w:r>
          </w:p>
        </w:tc>
        <w:tc>
          <w:tcPr>
            <w:tcW w:w="1926" w:type="pct"/>
            <w:gridSpan w:val="5"/>
            <w:tcBorders>
              <w:top w:val="single" w:sz="4" w:space="0" w:color="54BBAB"/>
              <w:left w:val="nil"/>
              <w:bottom w:val="single" w:sz="4" w:space="0" w:color="54BBAB"/>
              <w:right w:val="nil"/>
            </w:tcBorders>
            <w:shd w:val="clear" w:color="auto" w:fill="auto"/>
            <w:vAlign w:val="center"/>
            <w:hideMark/>
          </w:tcPr>
          <w:p w14:paraId="38629997"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Seguridade</w:t>
            </w:r>
          </w:p>
        </w:tc>
        <w:tc>
          <w:tcPr>
            <w:tcW w:w="387" w:type="pct"/>
            <w:vMerge w:val="restart"/>
            <w:tcBorders>
              <w:top w:val="nil"/>
              <w:left w:val="nil"/>
              <w:bottom w:val="single" w:sz="4" w:space="0" w:color="57BBAB"/>
              <w:right w:val="nil"/>
            </w:tcBorders>
            <w:shd w:val="clear" w:color="auto" w:fill="auto"/>
            <w:vAlign w:val="center"/>
            <w:hideMark/>
          </w:tcPr>
          <w:p w14:paraId="39AB06EE"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Total</w:t>
            </w:r>
          </w:p>
        </w:tc>
      </w:tr>
      <w:tr w:rsidR="00117BD6" w:rsidRPr="00117BD6" w14:paraId="479AB6AF" w14:textId="77777777" w:rsidTr="00117BD6">
        <w:trPr>
          <w:trHeight w:val="255"/>
        </w:trPr>
        <w:tc>
          <w:tcPr>
            <w:tcW w:w="1495" w:type="pct"/>
            <w:tcBorders>
              <w:top w:val="nil"/>
              <w:left w:val="nil"/>
              <w:bottom w:val="single" w:sz="4" w:space="0" w:color="54BBAB"/>
              <w:right w:val="nil"/>
            </w:tcBorders>
            <w:shd w:val="clear" w:color="auto" w:fill="auto"/>
            <w:vAlign w:val="center"/>
            <w:hideMark/>
          </w:tcPr>
          <w:p w14:paraId="3159E46D"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Ramos de atuação</w:t>
            </w:r>
          </w:p>
        </w:tc>
        <w:tc>
          <w:tcPr>
            <w:tcW w:w="383" w:type="pct"/>
            <w:tcBorders>
              <w:top w:val="nil"/>
              <w:left w:val="nil"/>
              <w:bottom w:val="single" w:sz="4" w:space="0" w:color="54BBAB"/>
              <w:right w:val="nil"/>
            </w:tcBorders>
            <w:shd w:val="clear" w:color="auto" w:fill="auto"/>
            <w:vAlign w:val="center"/>
            <w:hideMark/>
          </w:tcPr>
          <w:p w14:paraId="609CF25A"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Ramos diversos e Corretagem</w:t>
            </w:r>
          </w:p>
        </w:tc>
        <w:tc>
          <w:tcPr>
            <w:tcW w:w="383" w:type="pct"/>
            <w:tcBorders>
              <w:top w:val="nil"/>
              <w:left w:val="nil"/>
              <w:bottom w:val="single" w:sz="4" w:space="0" w:color="54BBAB"/>
              <w:right w:val="nil"/>
            </w:tcBorders>
            <w:shd w:val="clear" w:color="auto" w:fill="auto"/>
            <w:vAlign w:val="center"/>
            <w:hideMark/>
          </w:tcPr>
          <w:p w14:paraId="000A4EDA"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Ramos diversos</w:t>
            </w:r>
          </w:p>
        </w:tc>
        <w:tc>
          <w:tcPr>
            <w:tcW w:w="427" w:type="pct"/>
            <w:tcBorders>
              <w:top w:val="nil"/>
              <w:left w:val="nil"/>
              <w:bottom w:val="single" w:sz="4" w:space="0" w:color="54BBAB"/>
              <w:right w:val="nil"/>
            </w:tcBorders>
            <w:shd w:val="clear" w:color="auto" w:fill="auto"/>
            <w:vAlign w:val="center"/>
            <w:hideMark/>
          </w:tcPr>
          <w:p w14:paraId="267FA0BE"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Corretagem e intermediação de seguros</w:t>
            </w:r>
          </w:p>
        </w:tc>
        <w:tc>
          <w:tcPr>
            <w:tcW w:w="431" w:type="pct"/>
            <w:tcBorders>
              <w:top w:val="nil"/>
              <w:left w:val="nil"/>
              <w:bottom w:val="single" w:sz="4" w:space="0" w:color="54BBAB"/>
              <w:right w:val="nil"/>
            </w:tcBorders>
            <w:shd w:val="clear" w:color="auto" w:fill="auto"/>
            <w:vAlign w:val="center"/>
            <w:hideMark/>
          </w:tcPr>
          <w:p w14:paraId="09465E90"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Vida, Prestamista e Previdência</w:t>
            </w:r>
          </w:p>
        </w:tc>
        <w:tc>
          <w:tcPr>
            <w:tcW w:w="383" w:type="pct"/>
            <w:tcBorders>
              <w:top w:val="nil"/>
              <w:left w:val="nil"/>
              <w:bottom w:val="single" w:sz="4" w:space="0" w:color="54BBAB"/>
              <w:right w:val="nil"/>
            </w:tcBorders>
            <w:shd w:val="clear" w:color="auto" w:fill="auto"/>
            <w:vAlign w:val="center"/>
            <w:hideMark/>
          </w:tcPr>
          <w:p w14:paraId="6BA66AA4"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Habitacional e Residencial</w:t>
            </w:r>
          </w:p>
        </w:tc>
        <w:tc>
          <w:tcPr>
            <w:tcW w:w="383" w:type="pct"/>
            <w:tcBorders>
              <w:top w:val="nil"/>
              <w:left w:val="nil"/>
              <w:bottom w:val="single" w:sz="4" w:space="0" w:color="54BBAB"/>
              <w:right w:val="nil"/>
            </w:tcBorders>
            <w:shd w:val="clear" w:color="auto" w:fill="auto"/>
            <w:vAlign w:val="center"/>
            <w:hideMark/>
          </w:tcPr>
          <w:p w14:paraId="6A55F57C"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Capitalização</w:t>
            </w:r>
          </w:p>
        </w:tc>
        <w:tc>
          <w:tcPr>
            <w:tcW w:w="378" w:type="pct"/>
            <w:tcBorders>
              <w:top w:val="nil"/>
              <w:left w:val="nil"/>
              <w:bottom w:val="single" w:sz="4" w:space="0" w:color="54BBAB"/>
              <w:right w:val="nil"/>
            </w:tcBorders>
            <w:shd w:val="clear" w:color="auto" w:fill="auto"/>
            <w:vAlign w:val="center"/>
            <w:hideMark/>
          </w:tcPr>
          <w:p w14:paraId="7EB78310"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Consórcios</w:t>
            </w:r>
          </w:p>
        </w:tc>
        <w:tc>
          <w:tcPr>
            <w:tcW w:w="352" w:type="pct"/>
            <w:tcBorders>
              <w:top w:val="nil"/>
              <w:left w:val="nil"/>
              <w:bottom w:val="single" w:sz="4" w:space="0" w:color="54BBAB"/>
              <w:right w:val="nil"/>
            </w:tcBorders>
            <w:shd w:val="clear" w:color="auto" w:fill="auto"/>
            <w:vAlign w:val="center"/>
            <w:hideMark/>
          </w:tcPr>
          <w:p w14:paraId="612C0807"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Serviços Assistenciais</w:t>
            </w:r>
          </w:p>
        </w:tc>
        <w:tc>
          <w:tcPr>
            <w:tcW w:w="387" w:type="pct"/>
            <w:vMerge/>
            <w:tcBorders>
              <w:top w:val="nil"/>
              <w:left w:val="nil"/>
              <w:bottom w:val="single" w:sz="4" w:space="0" w:color="57BBAB"/>
              <w:right w:val="nil"/>
            </w:tcBorders>
            <w:shd w:val="clear" w:color="auto" w:fill="auto"/>
            <w:vAlign w:val="center"/>
            <w:hideMark/>
          </w:tcPr>
          <w:p w14:paraId="713CE143"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p>
        </w:tc>
      </w:tr>
      <w:tr w:rsidR="00117BD6" w:rsidRPr="00117BD6" w14:paraId="448FF1FE" w14:textId="77777777" w:rsidTr="00117BD6">
        <w:trPr>
          <w:trHeight w:val="255"/>
        </w:trPr>
        <w:tc>
          <w:tcPr>
            <w:tcW w:w="1495" w:type="pct"/>
            <w:tcBorders>
              <w:top w:val="nil"/>
              <w:left w:val="nil"/>
              <w:bottom w:val="single" w:sz="4" w:space="0" w:color="57BBAB"/>
              <w:right w:val="nil"/>
            </w:tcBorders>
            <w:shd w:val="clear" w:color="auto" w:fill="auto"/>
            <w:vAlign w:val="center"/>
            <w:hideMark/>
          </w:tcPr>
          <w:p w14:paraId="155F2E6B"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Companhia</w:t>
            </w:r>
          </w:p>
        </w:tc>
        <w:tc>
          <w:tcPr>
            <w:tcW w:w="383" w:type="pct"/>
            <w:tcBorders>
              <w:top w:val="nil"/>
              <w:left w:val="nil"/>
              <w:bottom w:val="single" w:sz="4" w:space="0" w:color="57BBAB"/>
              <w:right w:val="nil"/>
            </w:tcBorders>
            <w:shd w:val="clear" w:color="auto" w:fill="auto"/>
            <w:vAlign w:val="center"/>
            <w:hideMark/>
          </w:tcPr>
          <w:p w14:paraId="7F848659"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CNP Brasil</w:t>
            </w:r>
          </w:p>
        </w:tc>
        <w:tc>
          <w:tcPr>
            <w:tcW w:w="383" w:type="pct"/>
            <w:tcBorders>
              <w:top w:val="nil"/>
              <w:left w:val="nil"/>
              <w:bottom w:val="single" w:sz="4" w:space="0" w:color="57BBAB"/>
              <w:right w:val="nil"/>
            </w:tcBorders>
            <w:shd w:val="clear" w:color="auto" w:fill="auto"/>
            <w:vAlign w:val="center"/>
            <w:hideMark/>
          </w:tcPr>
          <w:p w14:paraId="1A230F7A"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Too Seguros</w:t>
            </w:r>
          </w:p>
        </w:tc>
        <w:tc>
          <w:tcPr>
            <w:tcW w:w="427" w:type="pct"/>
            <w:tcBorders>
              <w:top w:val="nil"/>
              <w:left w:val="nil"/>
              <w:bottom w:val="single" w:sz="4" w:space="0" w:color="57BBAB"/>
              <w:right w:val="nil"/>
            </w:tcBorders>
            <w:shd w:val="clear" w:color="auto" w:fill="auto"/>
            <w:vAlign w:val="center"/>
            <w:hideMark/>
          </w:tcPr>
          <w:p w14:paraId="4E157AA2"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PAN Corretora</w:t>
            </w:r>
          </w:p>
        </w:tc>
        <w:tc>
          <w:tcPr>
            <w:tcW w:w="431" w:type="pct"/>
            <w:tcBorders>
              <w:top w:val="nil"/>
              <w:left w:val="nil"/>
              <w:bottom w:val="single" w:sz="4" w:space="0" w:color="57BBAB"/>
              <w:right w:val="nil"/>
            </w:tcBorders>
            <w:shd w:val="clear" w:color="auto" w:fill="auto"/>
            <w:vAlign w:val="center"/>
            <w:hideMark/>
          </w:tcPr>
          <w:p w14:paraId="290E8559"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Holding XS1</w:t>
            </w:r>
            <w:r w:rsidRPr="00117BD6">
              <w:rPr>
                <w:rFonts w:ascii="Calibri Light" w:eastAsia="Times New Roman" w:hAnsi="Calibri Light" w:cs="Calibri Light"/>
                <w:b/>
                <w:bCs/>
                <w:color w:val="005CA9"/>
                <w:sz w:val="18"/>
                <w:szCs w:val="18"/>
                <w:lang w:eastAsia="pt-BR"/>
              </w:rPr>
              <w:br/>
              <w:t>(1)</w:t>
            </w:r>
          </w:p>
        </w:tc>
        <w:tc>
          <w:tcPr>
            <w:tcW w:w="383" w:type="pct"/>
            <w:tcBorders>
              <w:top w:val="nil"/>
              <w:left w:val="nil"/>
              <w:bottom w:val="single" w:sz="4" w:space="0" w:color="57BBAB"/>
              <w:right w:val="nil"/>
            </w:tcBorders>
            <w:shd w:val="clear" w:color="auto" w:fill="auto"/>
            <w:vAlign w:val="center"/>
            <w:hideMark/>
          </w:tcPr>
          <w:p w14:paraId="2D1E81C6"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XS3 Seguros</w:t>
            </w:r>
          </w:p>
        </w:tc>
        <w:tc>
          <w:tcPr>
            <w:tcW w:w="383" w:type="pct"/>
            <w:tcBorders>
              <w:top w:val="nil"/>
              <w:left w:val="nil"/>
              <w:bottom w:val="single" w:sz="4" w:space="0" w:color="57BBAB"/>
              <w:right w:val="nil"/>
            </w:tcBorders>
            <w:shd w:val="clear" w:color="auto" w:fill="auto"/>
            <w:vAlign w:val="center"/>
            <w:hideMark/>
          </w:tcPr>
          <w:p w14:paraId="066545A0"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XS4 Capitalização</w:t>
            </w:r>
          </w:p>
        </w:tc>
        <w:tc>
          <w:tcPr>
            <w:tcW w:w="378" w:type="pct"/>
            <w:tcBorders>
              <w:top w:val="nil"/>
              <w:left w:val="nil"/>
              <w:bottom w:val="single" w:sz="4" w:space="0" w:color="57BBAB"/>
              <w:right w:val="nil"/>
            </w:tcBorders>
            <w:shd w:val="clear" w:color="auto" w:fill="auto"/>
            <w:vAlign w:val="center"/>
            <w:hideMark/>
          </w:tcPr>
          <w:p w14:paraId="762CC38B"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XS5 Consórcios</w:t>
            </w:r>
            <w:r w:rsidRPr="00117BD6">
              <w:rPr>
                <w:rFonts w:ascii="Calibri Light" w:eastAsia="Times New Roman" w:hAnsi="Calibri Light" w:cs="Calibri Light"/>
                <w:b/>
                <w:bCs/>
                <w:color w:val="005CA9"/>
                <w:sz w:val="18"/>
                <w:szCs w:val="18"/>
                <w:lang w:eastAsia="pt-BR"/>
              </w:rPr>
              <w:br/>
              <w:t>(2)</w:t>
            </w:r>
          </w:p>
        </w:tc>
        <w:tc>
          <w:tcPr>
            <w:tcW w:w="352" w:type="pct"/>
            <w:tcBorders>
              <w:top w:val="nil"/>
              <w:left w:val="nil"/>
              <w:bottom w:val="single" w:sz="4" w:space="0" w:color="57BBAB"/>
              <w:right w:val="nil"/>
            </w:tcBorders>
            <w:shd w:val="clear" w:color="auto" w:fill="auto"/>
            <w:vAlign w:val="center"/>
            <w:hideMark/>
          </w:tcPr>
          <w:p w14:paraId="2E56A315"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XS6 Assistência</w:t>
            </w:r>
          </w:p>
        </w:tc>
        <w:tc>
          <w:tcPr>
            <w:tcW w:w="387" w:type="pct"/>
            <w:vMerge/>
            <w:tcBorders>
              <w:top w:val="nil"/>
              <w:left w:val="nil"/>
              <w:bottom w:val="single" w:sz="4" w:space="0" w:color="57BBAB"/>
              <w:right w:val="nil"/>
            </w:tcBorders>
            <w:shd w:val="clear" w:color="auto" w:fill="auto"/>
            <w:vAlign w:val="center"/>
            <w:hideMark/>
          </w:tcPr>
          <w:p w14:paraId="4CBB3292"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p>
        </w:tc>
      </w:tr>
      <w:tr w:rsidR="00117BD6" w:rsidRPr="00117BD6" w14:paraId="28F34E22" w14:textId="77777777" w:rsidTr="00117BD6">
        <w:trPr>
          <w:trHeight w:val="255"/>
        </w:trPr>
        <w:tc>
          <w:tcPr>
            <w:tcW w:w="1495" w:type="pct"/>
            <w:tcBorders>
              <w:top w:val="nil"/>
              <w:left w:val="nil"/>
              <w:bottom w:val="nil"/>
              <w:right w:val="nil"/>
            </w:tcBorders>
            <w:shd w:val="clear" w:color="auto" w:fill="auto"/>
            <w:vAlign w:val="center"/>
            <w:hideMark/>
          </w:tcPr>
          <w:p w14:paraId="614366C7"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Operações continuadas</w:t>
            </w:r>
          </w:p>
        </w:tc>
        <w:tc>
          <w:tcPr>
            <w:tcW w:w="383" w:type="pct"/>
            <w:tcBorders>
              <w:top w:val="nil"/>
              <w:left w:val="nil"/>
              <w:bottom w:val="nil"/>
              <w:right w:val="nil"/>
            </w:tcBorders>
            <w:shd w:val="clear" w:color="auto" w:fill="auto"/>
            <w:vAlign w:val="center"/>
            <w:hideMark/>
          </w:tcPr>
          <w:p w14:paraId="71CAC166"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 </w:t>
            </w:r>
          </w:p>
        </w:tc>
        <w:tc>
          <w:tcPr>
            <w:tcW w:w="383" w:type="pct"/>
            <w:tcBorders>
              <w:top w:val="nil"/>
              <w:left w:val="nil"/>
              <w:bottom w:val="nil"/>
              <w:right w:val="nil"/>
            </w:tcBorders>
            <w:shd w:val="clear" w:color="auto" w:fill="auto"/>
            <w:vAlign w:val="center"/>
            <w:hideMark/>
          </w:tcPr>
          <w:p w14:paraId="0A6A4F7B"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 </w:t>
            </w:r>
          </w:p>
        </w:tc>
        <w:tc>
          <w:tcPr>
            <w:tcW w:w="427" w:type="pct"/>
            <w:tcBorders>
              <w:top w:val="nil"/>
              <w:left w:val="nil"/>
              <w:bottom w:val="nil"/>
              <w:right w:val="nil"/>
            </w:tcBorders>
            <w:shd w:val="clear" w:color="auto" w:fill="auto"/>
            <w:vAlign w:val="center"/>
            <w:hideMark/>
          </w:tcPr>
          <w:p w14:paraId="2B77EB0A"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 </w:t>
            </w:r>
          </w:p>
        </w:tc>
        <w:tc>
          <w:tcPr>
            <w:tcW w:w="431" w:type="pct"/>
            <w:tcBorders>
              <w:top w:val="nil"/>
              <w:left w:val="nil"/>
              <w:bottom w:val="nil"/>
              <w:right w:val="nil"/>
            </w:tcBorders>
            <w:shd w:val="clear" w:color="auto" w:fill="auto"/>
            <w:vAlign w:val="center"/>
            <w:hideMark/>
          </w:tcPr>
          <w:p w14:paraId="3280B1CE"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 </w:t>
            </w:r>
          </w:p>
        </w:tc>
        <w:tc>
          <w:tcPr>
            <w:tcW w:w="383" w:type="pct"/>
            <w:tcBorders>
              <w:top w:val="nil"/>
              <w:left w:val="nil"/>
              <w:bottom w:val="nil"/>
              <w:right w:val="nil"/>
            </w:tcBorders>
            <w:shd w:val="clear" w:color="auto" w:fill="auto"/>
            <w:vAlign w:val="center"/>
            <w:hideMark/>
          </w:tcPr>
          <w:p w14:paraId="0E31F724"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 </w:t>
            </w:r>
          </w:p>
        </w:tc>
        <w:tc>
          <w:tcPr>
            <w:tcW w:w="383" w:type="pct"/>
            <w:tcBorders>
              <w:top w:val="nil"/>
              <w:left w:val="nil"/>
              <w:bottom w:val="nil"/>
              <w:right w:val="nil"/>
            </w:tcBorders>
            <w:shd w:val="clear" w:color="auto" w:fill="auto"/>
            <w:vAlign w:val="center"/>
            <w:hideMark/>
          </w:tcPr>
          <w:p w14:paraId="2DE2E89C"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 </w:t>
            </w:r>
          </w:p>
        </w:tc>
        <w:tc>
          <w:tcPr>
            <w:tcW w:w="378" w:type="pct"/>
            <w:tcBorders>
              <w:top w:val="nil"/>
              <w:left w:val="nil"/>
              <w:bottom w:val="nil"/>
              <w:right w:val="nil"/>
            </w:tcBorders>
            <w:shd w:val="clear" w:color="auto" w:fill="auto"/>
            <w:vAlign w:val="center"/>
            <w:hideMark/>
          </w:tcPr>
          <w:p w14:paraId="75027BEA"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 </w:t>
            </w:r>
          </w:p>
        </w:tc>
        <w:tc>
          <w:tcPr>
            <w:tcW w:w="352" w:type="pct"/>
            <w:tcBorders>
              <w:top w:val="nil"/>
              <w:left w:val="nil"/>
              <w:bottom w:val="nil"/>
              <w:right w:val="nil"/>
            </w:tcBorders>
            <w:shd w:val="clear" w:color="auto" w:fill="auto"/>
            <w:vAlign w:val="center"/>
            <w:hideMark/>
          </w:tcPr>
          <w:p w14:paraId="7B58B8A4"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 </w:t>
            </w:r>
          </w:p>
        </w:tc>
        <w:tc>
          <w:tcPr>
            <w:tcW w:w="387" w:type="pct"/>
            <w:tcBorders>
              <w:top w:val="nil"/>
              <w:left w:val="nil"/>
              <w:bottom w:val="nil"/>
              <w:right w:val="nil"/>
            </w:tcBorders>
            <w:shd w:val="clear" w:color="auto" w:fill="auto"/>
            <w:vAlign w:val="center"/>
            <w:hideMark/>
          </w:tcPr>
          <w:p w14:paraId="15B05681"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 </w:t>
            </w:r>
          </w:p>
        </w:tc>
      </w:tr>
      <w:tr w:rsidR="00117BD6" w:rsidRPr="00117BD6" w14:paraId="10F80BED" w14:textId="77777777" w:rsidTr="00117BD6">
        <w:trPr>
          <w:trHeight w:val="255"/>
        </w:trPr>
        <w:tc>
          <w:tcPr>
            <w:tcW w:w="1495" w:type="pct"/>
            <w:tcBorders>
              <w:top w:val="nil"/>
              <w:left w:val="nil"/>
              <w:bottom w:val="nil"/>
              <w:right w:val="nil"/>
            </w:tcBorders>
            <w:shd w:val="clear" w:color="auto" w:fill="auto"/>
            <w:vAlign w:val="center"/>
            <w:hideMark/>
          </w:tcPr>
          <w:p w14:paraId="19093BD5"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Margem operacional</w:t>
            </w:r>
          </w:p>
        </w:tc>
        <w:tc>
          <w:tcPr>
            <w:tcW w:w="383" w:type="pct"/>
            <w:tcBorders>
              <w:top w:val="nil"/>
              <w:left w:val="nil"/>
              <w:bottom w:val="nil"/>
              <w:right w:val="nil"/>
            </w:tcBorders>
            <w:shd w:val="clear" w:color="auto" w:fill="auto"/>
            <w:vAlign w:val="center"/>
            <w:hideMark/>
          </w:tcPr>
          <w:p w14:paraId="124906D1"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1.699.681</w:t>
            </w:r>
          </w:p>
        </w:tc>
        <w:tc>
          <w:tcPr>
            <w:tcW w:w="383" w:type="pct"/>
            <w:tcBorders>
              <w:top w:val="nil"/>
              <w:left w:val="nil"/>
              <w:bottom w:val="nil"/>
              <w:right w:val="nil"/>
            </w:tcBorders>
            <w:shd w:val="clear" w:color="auto" w:fill="auto"/>
            <w:vAlign w:val="center"/>
            <w:hideMark/>
          </w:tcPr>
          <w:p w14:paraId="16972864"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226.928</w:t>
            </w:r>
          </w:p>
        </w:tc>
        <w:tc>
          <w:tcPr>
            <w:tcW w:w="427" w:type="pct"/>
            <w:tcBorders>
              <w:top w:val="nil"/>
              <w:left w:val="nil"/>
              <w:bottom w:val="nil"/>
              <w:right w:val="nil"/>
            </w:tcBorders>
            <w:shd w:val="clear" w:color="auto" w:fill="auto"/>
            <w:vAlign w:val="center"/>
            <w:hideMark/>
          </w:tcPr>
          <w:p w14:paraId="3FF53B1A"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55.068</w:t>
            </w:r>
          </w:p>
        </w:tc>
        <w:tc>
          <w:tcPr>
            <w:tcW w:w="431" w:type="pct"/>
            <w:tcBorders>
              <w:top w:val="nil"/>
              <w:left w:val="nil"/>
              <w:bottom w:val="nil"/>
              <w:right w:val="nil"/>
            </w:tcBorders>
            <w:shd w:val="clear" w:color="auto" w:fill="auto"/>
            <w:vAlign w:val="center"/>
            <w:hideMark/>
          </w:tcPr>
          <w:p w14:paraId="3DE925D1"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3.373.317</w:t>
            </w:r>
          </w:p>
        </w:tc>
        <w:tc>
          <w:tcPr>
            <w:tcW w:w="383" w:type="pct"/>
            <w:tcBorders>
              <w:top w:val="nil"/>
              <w:left w:val="nil"/>
              <w:bottom w:val="nil"/>
              <w:right w:val="nil"/>
            </w:tcBorders>
            <w:shd w:val="clear" w:color="auto" w:fill="auto"/>
            <w:vAlign w:val="center"/>
            <w:hideMark/>
          </w:tcPr>
          <w:p w14:paraId="345CA6CE"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410.308</w:t>
            </w:r>
          </w:p>
        </w:tc>
        <w:tc>
          <w:tcPr>
            <w:tcW w:w="383" w:type="pct"/>
            <w:tcBorders>
              <w:top w:val="nil"/>
              <w:left w:val="nil"/>
              <w:bottom w:val="nil"/>
              <w:right w:val="nil"/>
            </w:tcBorders>
            <w:shd w:val="clear" w:color="auto" w:fill="auto"/>
            <w:vAlign w:val="center"/>
            <w:hideMark/>
          </w:tcPr>
          <w:p w14:paraId="61780B8B"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220.690</w:t>
            </w:r>
          </w:p>
        </w:tc>
        <w:tc>
          <w:tcPr>
            <w:tcW w:w="378" w:type="pct"/>
            <w:tcBorders>
              <w:top w:val="nil"/>
              <w:left w:val="nil"/>
              <w:bottom w:val="nil"/>
              <w:right w:val="nil"/>
            </w:tcBorders>
            <w:shd w:val="clear" w:color="auto" w:fill="auto"/>
            <w:vAlign w:val="center"/>
            <w:hideMark/>
          </w:tcPr>
          <w:p w14:paraId="555FC41D"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219.045</w:t>
            </w:r>
          </w:p>
        </w:tc>
        <w:tc>
          <w:tcPr>
            <w:tcW w:w="352" w:type="pct"/>
            <w:tcBorders>
              <w:top w:val="nil"/>
              <w:left w:val="nil"/>
              <w:bottom w:val="nil"/>
              <w:right w:val="nil"/>
            </w:tcBorders>
            <w:shd w:val="clear" w:color="auto" w:fill="auto"/>
            <w:vAlign w:val="center"/>
            <w:hideMark/>
          </w:tcPr>
          <w:p w14:paraId="55F36699"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29.861</w:t>
            </w:r>
          </w:p>
        </w:tc>
        <w:tc>
          <w:tcPr>
            <w:tcW w:w="387" w:type="pct"/>
            <w:tcBorders>
              <w:top w:val="nil"/>
              <w:left w:val="nil"/>
              <w:bottom w:val="nil"/>
              <w:right w:val="nil"/>
            </w:tcBorders>
            <w:shd w:val="clear" w:color="auto" w:fill="auto"/>
            <w:vAlign w:val="center"/>
            <w:hideMark/>
          </w:tcPr>
          <w:p w14:paraId="75B3E228"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6.234.898</w:t>
            </w:r>
          </w:p>
        </w:tc>
      </w:tr>
      <w:tr w:rsidR="00117BD6" w:rsidRPr="00117BD6" w14:paraId="3D62836B" w14:textId="77777777" w:rsidTr="00117BD6">
        <w:trPr>
          <w:trHeight w:val="255"/>
        </w:trPr>
        <w:tc>
          <w:tcPr>
            <w:tcW w:w="1495" w:type="pct"/>
            <w:tcBorders>
              <w:top w:val="nil"/>
              <w:left w:val="nil"/>
              <w:bottom w:val="nil"/>
              <w:right w:val="nil"/>
            </w:tcBorders>
            <w:shd w:val="clear" w:color="auto" w:fill="auto"/>
            <w:vAlign w:val="center"/>
            <w:hideMark/>
          </w:tcPr>
          <w:p w14:paraId="16EE2C16" w14:textId="77777777" w:rsidR="00117BD6" w:rsidRPr="00117BD6" w:rsidRDefault="00117BD6" w:rsidP="00117BD6">
            <w:pPr>
              <w:spacing w:after="0" w:line="240" w:lineRule="auto"/>
              <w:ind w:firstLineChars="100" w:firstLine="180"/>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Resultado financeiro</w:t>
            </w:r>
          </w:p>
        </w:tc>
        <w:tc>
          <w:tcPr>
            <w:tcW w:w="383" w:type="pct"/>
            <w:tcBorders>
              <w:top w:val="nil"/>
              <w:left w:val="nil"/>
              <w:bottom w:val="nil"/>
              <w:right w:val="nil"/>
            </w:tcBorders>
            <w:shd w:val="clear" w:color="auto" w:fill="auto"/>
            <w:vAlign w:val="center"/>
            <w:hideMark/>
          </w:tcPr>
          <w:p w14:paraId="4A1E092E"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364.330</w:t>
            </w:r>
          </w:p>
        </w:tc>
        <w:tc>
          <w:tcPr>
            <w:tcW w:w="383" w:type="pct"/>
            <w:tcBorders>
              <w:top w:val="nil"/>
              <w:left w:val="nil"/>
              <w:bottom w:val="nil"/>
              <w:right w:val="nil"/>
            </w:tcBorders>
            <w:shd w:val="clear" w:color="auto" w:fill="auto"/>
            <w:vAlign w:val="center"/>
            <w:hideMark/>
          </w:tcPr>
          <w:p w14:paraId="7D530498"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109.500</w:t>
            </w:r>
          </w:p>
        </w:tc>
        <w:tc>
          <w:tcPr>
            <w:tcW w:w="427" w:type="pct"/>
            <w:tcBorders>
              <w:top w:val="nil"/>
              <w:left w:val="nil"/>
              <w:bottom w:val="nil"/>
              <w:right w:val="nil"/>
            </w:tcBorders>
            <w:shd w:val="clear" w:color="auto" w:fill="auto"/>
            <w:vAlign w:val="center"/>
            <w:hideMark/>
          </w:tcPr>
          <w:p w14:paraId="74E44815"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6.845</w:t>
            </w:r>
          </w:p>
        </w:tc>
        <w:tc>
          <w:tcPr>
            <w:tcW w:w="431" w:type="pct"/>
            <w:tcBorders>
              <w:top w:val="nil"/>
              <w:left w:val="nil"/>
              <w:bottom w:val="nil"/>
              <w:right w:val="nil"/>
            </w:tcBorders>
            <w:shd w:val="clear" w:color="auto" w:fill="auto"/>
            <w:vAlign w:val="center"/>
            <w:hideMark/>
          </w:tcPr>
          <w:p w14:paraId="74AE3A0C"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90.372</w:t>
            </w:r>
          </w:p>
        </w:tc>
        <w:tc>
          <w:tcPr>
            <w:tcW w:w="383" w:type="pct"/>
            <w:tcBorders>
              <w:top w:val="nil"/>
              <w:left w:val="nil"/>
              <w:bottom w:val="nil"/>
              <w:right w:val="nil"/>
            </w:tcBorders>
            <w:shd w:val="clear" w:color="auto" w:fill="auto"/>
            <w:vAlign w:val="center"/>
            <w:hideMark/>
          </w:tcPr>
          <w:p w14:paraId="5AF5D844"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(103.405)</w:t>
            </w:r>
          </w:p>
        </w:tc>
        <w:tc>
          <w:tcPr>
            <w:tcW w:w="383" w:type="pct"/>
            <w:tcBorders>
              <w:top w:val="nil"/>
              <w:left w:val="nil"/>
              <w:bottom w:val="nil"/>
              <w:right w:val="nil"/>
            </w:tcBorders>
            <w:shd w:val="clear" w:color="auto" w:fill="auto"/>
            <w:vAlign w:val="center"/>
            <w:hideMark/>
          </w:tcPr>
          <w:p w14:paraId="247696ED"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31.046</w:t>
            </w:r>
          </w:p>
        </w:tc>
        <w:tc>
          <w:tcPr>
            <w:tcW w:w="378" w:type="pct"/>
            <w:tcBorders>
              <w:top w:val="nil"/>
              <w:left w:val="nil"/>
              <w:bottom w:val="nil"/>
              <w:right w:val="nil"/>
            </w:tcBorders>
            <w:shd w:val="clear" w:color="auto" w:fill="auto"/>
            <w:vAlign w:val="center"/>
            <w:hideMark/>
          </w:tcPr>
          <w:p w14:paraId="7488BCFD"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9.194</w:t>
            </w:r>
          </w:p>
        </w:tc>
        <w:tc>
          <w:tcPr>
            <w:tcW w:w="352" w:type="pct"/>
            <w:tcBorders>
              <w:top w:val="nil"/>
              <w:left w:val="nil"/>
              <w:bottom w:val="nil"/>
              <w:right w:val="nil"/>
            </w:tcBorders>
            <w:shd w:val="clear" w:color="auto" w:fill="auto"/>
            <w:vAlign w:val="center"/>
            <w:hideMark/>
          </w:tcPr>
          <w:p w14:paraId="3CC72D45"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2.075</w:t>
            </w:r>
          </w:p>
        </w:tc>
        <w:tc>
          <w:tcPr>
            <w:tcW w:w="387" w:type="pct"/>
            <w:tcBorders>
              <w:top w:val="nil"/>
              <w:left w:val="nil"/>
              <w:bottom w:val="nil"/>
              <w:right w:val="nil"/>
            </w:tcBorders>
            <w:shd w:val="clear" w:color="auto" w:fill="auto"/>
            <w:vAlign w:val="center"/>
            <w:hideMark/>
          </w:tcPr>
          <w:p w14:paraId="4020978B"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509.957</w:t>
            </w:r>
          </w:p>
        </w:tc>
      </w:tr>
      <w:tr w:rsidR="00117BD6" w:rsidRPr="00117BD6" w14:paraId="1FC0D6B8" w14:textId="77777777" w:rsidTr="00117BD6">
        <w:trPr>
          <w:trHeight w:val="255"/>
        </w:trPr>
        <w:tc>
          <w:tcPr>
            <w:tcW w:w="1495" w:type="pct"/>
            <w:tcBorders>
              <w:top w:val="nil"/>
              <w:left w:val="nil"/>
              <w:bottom w:val="nil"/>
              <w:right w:val="nil"/>
            </w:tcBorders>
            <w:shd w:val="clear" w:color="auto" w:fill="auto"/>
            <w:vAlign w:val="center"/>
            <w:hideMark/>
          </w:tcPr>
          <w:p w14:paraId="07586422" w14:textId="77777777" w:rsidR="00117BD6" w:rsidRPr="00117BD6" w:rsidRDefault="00117BD6" w:rsidP="00117BD6">
            <w:pPr>
              <w:spacing w:after="0" w:line="240" w:lineRule="auto"/>
              <w:ind w:firstLineChars="100" w:firstLine="180"/>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Outras receitas/despesas operacionais</w:t>
            </w:r>
          </w:p>
        </w:tc>
        <w:tc>
          <w:tcPr>
            <w:tcW w:w="383" w:type="pct"/>
            <w:tcBorders>
              <w:top w:val="nil"/>
              <w:left w:val="nil"/>
              <w:bottom w:val="nil"/>
              <w:right w:val="nil"/>
            </w:tcBorders>
            <w:shd w:val="clear" w:color="auto" w:fill="auto"/>
            <w:vAlign w:val="center"/>
            <w:hideMark/>
          </w:tcPr>
          <w:p w14:paraId="65063208"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(52.809)</w:t>
            </w:r>
          </w:p>
        </w:tc>
        <w:tc>
          <w:tcPr>
            <w:tcW w:w="383" w:type="pct"/>
            <w:tcBorders>
              <w:top w:val="nil"/>
              <w:left w:val="nil"/>
              <w:bottom w:val="nil"/>
              <w:right w:val="nil"/>
            </w:tcBorders>
            <w:shd w:val="clear" w:color="auto" w:fill="auto"/>
            <w:vAlign w:val="center"/>
            <w:hideMark/>
          </w:tcPr>
          <w:p w14:paraId="39BA5A43"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427" w:type="pct"/>
            <w:tcBorders>
              <w:top w:val="nil"/>
              <w:left w:val="nil"/>
              <w:bottom w:val="nil"/>
              <w:right w:val="nil"/>
            </w:tcBorders>
            <w:shd w:val="clear" w:color="auto" w:fill="auto"/>
            <w:vAlign w:val="center"/>
            <w:hideMark/>
          </w:tcPr>
          <w:p w14:paraId="3D2591C2"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(5.433)</w:t>
            </w:r>
          </w:p>
        </w:tc>
        <w:tc>
          <w:tcPr>
            <w:tcW w:w="431" w:type="pct"/>
            <w:tcBorders>
              <w:top w:val="nil"/>
              <w:left w:val="nil"/>
              <w:bottom w:val="nil"/>
              <w:right w:val="nil"/>
            </w:tcBorders>
            <w:shd w:val="clear" w:color="auto" w:fill="auto"/>
            <w:vAlign w:val="center"/>
            <w:hideMark/>
          </w:tcPr>
          <w:p w14:paraId="65559C03"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(444.283)</w:t>
            </w:r>
          </w:p>
        </w:tc>
        <w:tc>
          <w:tcPr>
            <w:tcW w:w="383" w:type="pct"/>
            <w:tcBorders>
              <w:top w:val="nil"/>
              <w:left w:val="nil"/>
              <w:bottom w:val="nil"/>
              <w:right w:val="nil"/>
            </w:tcBorders>
            <w:shd w:val="clear" w:color="auto" w:fill="auto"/>
            <w:vAlign w:val="center"/>
            <w:hideMark/>
          </w:tcPr>
          <w:p w14:paraId="204F0572"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(80.751)</w:t>
            </w:r>
          </w:p>
        </w:tc>
        <w:tc>
          <w:tcPr>
            <w:tcW w:w="383" w:type="pct"/>
            <w:tcBorders>
              <w:top w:val="nil"/>
              <w:left w:val="nil"/>
              <w:bottom w:val="nil"/>
              <w:right w:val="nil"/>
            </w:tcBorders>
            <w:shd w:val="clear" w:color="auto" w:fill="auto"/>
            <w:vAlign w:val="center"/>
            <w:hideMark/>
          </w:tcPr>
          <w:p w14:paraId="12909E8A"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(76.497)</w:t>
            </w:r>
          </w:p>
        </w:tc>
        <w:tc>
          <w:tcPr>
            <w:tcW w:w="378" w:type="pct"/>
            <w:tcBorders>
              <w:top w:val="nil"/>
              <w:left w:val="nil"/>
              <w:bottom w:val="nil"/>
              <w:right w:val="nil"/>
            </w:tcBorders>
            <w:shd w:val="clear" w:color="auto" w:fill="auto"/>
            <w:vAlign w:val="center"/>
            <w:hideMark/>
          </w:tcPr>
          <w:p w14:paraId="511EC97B"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(178.845)</w:t>
            </w:r>
          </w:p>
        </w:tc>
        <w:tc>
          <w:tcPr>
            <w:tcW w:w="352" w:type="pct"/>
            <w:tcBorders>
              <w:top w:val="nil"/>
              <w:left w:val="nil"/>
              <w:bottom w:val="nil"/>
              <w:right w:val="nil"/>
            </w:tcBorders>
            <w:shd w:val="clear" w:color="auto" w:fill="auto"/>
            <w:vAlign w:val="center"/>
            <w:hideMark/>
          </w:tcPr>
          <w:p w14:paraId="25245A1D"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(24.971)</w:t>
            </w:r>
          </w:p>
        </w:tc>
        <w:tc>
          <w:tcPr>
            <w:tcW w:w="387" w:type="pct"/>
            <w:tcBorders>
              <w:top w:val="nil"/>
              <w:left w:val="nil"/>
              <w:bottom w:val="nil"/>
              <w:right w:val="nil"/>
            </w:tcBorders>
            <w:shd w:val="clear" w:color="auto" w:fill="auto"/>
            <w:vAlign w:val="center"/>
            <w:hideMark/>
          </w:tcPr>
          <w:p w14:paraId="7EA1C99F"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(863.589)</w:t>
            </w:r>
          </w:p>
        </w:tc>
      </w:tr>
      <w:tr w:rsidR="00117BD6" w:rsidRPr="00117BD6" w14:paraId="2EF4D234" w14:textId="77777777" w:rsidTr="00117BD6">
        <w:trPr>
          <w:trHeight w:val="255"/>
        </w:trPr>
        <w:tc>
          <w:tcPr>
            <w:tcW w:w="1495" w:type="pct"/>
            <w:tcBorders>
              <w:top w:val="nil"/>
              <w:left w:val="nil"/>
              <w:bottom w:val="nil"/>
              <w:right w:val="nil"/>
            </w:tcBorders>
            <w:shd w:val="clear" w:color="auto" w:fill="auto"/>
            <w:vAlign w:val="center"/>
            <w:hideMark/>
          </w:tcPr>
          <w:p w14:paraId="43FA115B"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Resultado operacional</w:t>
            </w:r>
          </w:p>
        </w:tc>
        <w:tc>
          <w:tcPr>
            <w:tcW w:w="383" w:type="pct"/>
            <w:tcBorders>
              <w:top w:val="nil"/>
              <w:left w:val="nil"/>
              <w:bottom w:val="nil"/>
              <w:right w:val="nil"/>
            </w:tcBorders>
            <w:shd w:val="clear" w:color="auto" w:fill="auto"/>
            <w:vAlign w:val="center"/>
            <w:hideMark/>
          </w:tcPr>
          <w:p w14:paraId="6B78B8F5"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2.011.202</w:t>
            </w:r>
          </w:p>
        </w:tc>
        <w:tc>
          <w:tcPr>
            <w:tcW w:w="383" w:type="pct"/>
            <w:tcBorders>
              <w:top w:val="nil"/>
              <w:left w:val="nil"/>
              <w:bottom w:val="nil"/>
              <w:right w:val="nil"/>
            </w:tcBorders>
            <w:shd w:val="clear" w:color="auto" w:fill="auto"/>
            <w:vAlign w:val="center"/>
            <w:hideMark/>
          </w:tcPr>
          <w:p w14:paraId="115C743C"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336.428</w:t>
            </w:r>
          </w:p>
        </w:tc>
        <w:tc>
          <w:tcPr>
            <w:tcW w:w="427" w:type="pct"/>
            <w:tcBorders>
              <w:top w:val="nil"/>
              <w:left w:val="nil"/>
              <w:bottom w:val="nil"/>
              <w:right w:val="nil"/>
            </w:tcBorders>
            <w:shd w:val="clear" w:color="auto" w:fill="auto"/>
            <w:vAlign w:val="center"/>
            <w:hideMark/>
          </w:tcPr>
          <w:p w14:paraId="22E3E48F"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56.480</w:t>
            </w:r>
          </w:p>
        </w:tc>
        <w:tc>
          <w:tcPr>
            <w:tcW w:w="431" w:type="pct"/>
            <w:tcBorders>
              <w:top w:val="nil"/>
              <w:left w:val="nil"/>
              <w:bottom w:val="nil"/>
              <w:right w:val="nil"/>
            </w:tcBorders>
            <w:shd w:val="clear" w:color="auto" w:fill="auto"/>
            <w:vAlign w:val="center"/>
            <w:hideMark/>
          </w:tcPr>
          <w:p w14:paraId="1BC415B9"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3.019.406</w:t>
            </w:r>
          </w:p>
        </w:tc>
        <w:tc>
          <w:tcPr>
            <w:tcW w:w="383" w:type="pct"/>
            <w:tcBorders>
              <w:top w:val="nil"/>
              <w:left w:val="nil"/>
              <w:bottom w:val="nil"/>
              <w:right w:val="nil"/>
            </w:tcBorders>
            <w:shd w:val="clear" w:color="auto" w:fill="auto"/>
            <w:vAlign w:val="center"/>
            <w:hideMark/>
          </w:tcPr>
          <w:p w14:paraId="4C821088"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226.152</w:t>
            </w:r>
          </w:p>
        </w:tc>
        <w:tc>
          <w:tcPr>
            <w:tcW w:w="383" w:type="pct"/>
            <w:tcBorders>
              <w:top w:val="nil"/>
              <w:left w:val="nil"/>
              <w:bottom w:val="nil"/>
              <w:right w:val="nil"/>
            </w:tcBorders>
            <w:shd w:val="clear" w:color="auto" w:fill="auto"/>
            <w:vAlign w:val="center"/>
            <w:hideMark/>
          </w:tcPr>
          <w:p w14:paraId="34C0FF55"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175.239</w:t>
            </w:r>
          </w:p>
        </w:tc>
        <w:tc>
          <w:tcPr>
            <w:tcW w:w="378" w:type="pct"/>
            <w:tcBorders>
              <w:top w:val="nil"/>
              <w:left w:val="nil"/>
              <w:bottom w:val="nil"/>
              <w:right w:val="nil"/>
            </w:tcBorders>
            <w:shd w:val="clear" w:color="auto" w:fill="auto"/>
            <w:vAlign w:val="center"/>
            <w:hideMark/>
          </w:tcPr>
          <w:p w14:paraId="6B10361E"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49.394</w:t>
            </w:r>
          </w:p>
        </w:tc>
        <w:tc>
          <w:tcPr>
            <w:tcW w:w="352" w:type="pct"/>
            <w:tcBorders>
              <w:top w:val="nil"/>
              <w:left w:val="nil"/>
              <w:bottom w:val="nil"/>
              <w:right w:val="nil"/>
            </w:tcBorders>
            <w:shd w:val="clear" w:color="auto" w:fill="auto"/>
            <w:vAlign w:val="center"/>
            <w:hideMark/>
          </w:tcPr>
          <w:p w14:paraId="67F91FB9"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6.965</w:t>
            </w:r>
          </w:p>
        </w:tc>
        <w:tc>
          <w:tcPr>
            <w:tcW w:w="387" w:type="pct"/>
            <w:tcBorders>
              <w:top w:val="nil"/>
              <w:left w:val="nil"/>
              <w:bottom w:val="nil"/>
              <w:right w:val="nil"/>
            </w:tcBorders>
            <w:shd w:val="clear" w:color="auto" w:fill="auto"/>
            <w:vAlign w:val="center"/>
            <w:hideMark/>
          </w:tcPr>
          <w:p w14:paraId="5B42DBBD"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5.881.266</w:t>
            </w:r>
          </w:p>
        </w:tc>
      </w:tr>
      <w:tr w:rsidR="00117BD6" w:rsidRPr="00117BD6" w14:paraId="5D764B07" w14:textId="77777777" w:rsidTr="00117BD6">
        <w:trPr>
          <w:trHeight w:val="255"/>
        </w:trPr>
        <w:tc>
          <w:tcPr>
            <w:tcW w:w="1495" w:type="pct"/>
            <w:tcBorders>
              <w:top w:val="nil"/>
              <w:left w:val="nil"/>
              <w:bottom w:val="nil"/>
              <w:right w:val="nil"/>
            </w:tcBorders>
            <w:shd w:val="clear" w:color="auto" w:fill="auto"/>
            <w:vAlign w:val="center"/>
            <w:hideMark/>
          </w:tcPr>
          <w:p w14:paraId="0130E7FE" w14:textId="77777777" w:rsidR="00117BD6" w:rsidRPr="00117BD6" w:rsidRDefault="00117BD6" w:rsidP="00117BD6">
            <w:pPr>
              <w:spacing w:after="0" w:line="240" w:lineRule="auto"/>
              <w:ind w:firstLineChars="100" w:firstLine="180"/>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Ganhos ou perdas com ativos não correntes</w:t>
            </w:r>
          </w:p>
        </w:tc>
        <w:tc>
          <w:tcPr>
            <w:tcW w:w="383" w:type="pct"/>
            <w:tcBorders>
              <w:top w:val="nil"/>
              <w:left w:val="nil"/>
              <w:bottom w:val="nil"/>
              <w:right w:val="nil"/>
            </w:tcBorders>
            <w:shd w:val="clear" w:color="auto" w:fill="auto"/>
            <w:vAlign w:val="center"/>
            <w:hideMark/>
          </w:tcPr>
          <w:p w14:paraId="4C40993F"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6543D28A"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(12.757)</w:t>
            </w:r>
          </w:p>
        </w:tc>
        <w:tc>
          <w:tcPr>
            <w:tcW w:w="427" w:type="pct"/>
            <w:tcBorders>
              <w:top w:val="nil"/>
              <w:left w:val="nil"/>
              <w:bottom w:val="nil"/>
              <w:right w:val="nil"/>
            </w:tcBorders>
            <w:shd w:val="clear" w:color="auto" w:fill="auto"/>
            <w:vAlign w:val="center"/>
            <w:hideMark/>
          </w:tcPr>
          <w:p w14:paraId="75F0D677"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431" w:type="pct"/>
            <w:tcBorders>
              <w:top w:val="nil"/>
              <w:left w:val="nil"/>
              <w:bottom w:val="nil"/>
              <w:right w:val="nil"/>
            </w:tcBorders>
            <w:shd w:val="clear" w:color="auto" w:fill="auto"/>
            <w:vAlign w:val="center"/>
            <w:hideMark/>
          </w:tcPr>
          <w:p w14:paraId="3360875F"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(217.337)</w:t>
            </w:r>
          </w:p>
        </w:tc>
        <w:tc>
          <w:tcPr>
            <w:tcW w:w="383" w:type="pct"/>
            <w:tcBorders>
              <w:top w:val="nil"/>
              <w:left w:val="nil"/>
              <w:bottom w:val="nil"/>
              <w:right w:val="nil"/>
            </w:tcBorders>
            <w:shd w:val="clear" w:color="auto" w:fill="auto"/>
            <w:vAlign w:val="center"/>
            <w:hideMark/>
          </w:tcPr>
          <w:p w14:paraId="19360FF8"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4A0F695F"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78" w:type="pct"/>
            <w:tcBorders>
              <w:top w:val="nil"/>
              <w:left w:val="nil"/>
              <w:bottom w:val="nil"/>
              <w:right w:val="nil"/>
            </w:tcBorders>
            <w:shd w:val="clear" w:color="auto" w:fill="auto"/>
            <w:vAlign w:val="center"/>
            <w:hideMark/>
          </w:tcPr>
          <w:p w14:paraId="4C4A37E7"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52" w:type="pct"/>
            <w:tcBorders>
              <w:top w:val="nil"/>
              <w:left w:val="nil"/>
              <w:bottom w:val="nil"/>
              <w:right w:val="nil"/>
            </w:tcBorders>
            <w:shd w:val="clear" w:color="auto" w:fill="auto"/>
            <w:vAlign w:val="center"/>
            <w:hideMark/>
          </w:tcPr>
          <w:p w14:paraId="564F8351"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436D9191"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(230.094)</w:t>
            </w:r>
          </w:p>
        </w:tc>
      </w:tr>
      <w:tr w:rsidR="00117BD6" w:rsidRPr="00117BD6" w14:paraId="1C09EEB9" w14:textId="77777777" w:rsidTr="00117BD6">
        <w:trPr>
          <w:trHeight w:val="255"/>
        </w:trPr>
        <w:tc>
          <w:tcPr>
            <w:tcW w:w="1495" w:type="pct"/>
            <w:tcBorders>
              <w:top w:val="nil"/>
              <w:left w:val="nil"/>
              <w:bottom w:val="nil"/>
              <w:right w:val="nil"/>
            </w:tcBorders>
            <w:shd w:val="clear" w:color="auto" w:fill="auto"/>
            <w:vAlign w:val="center"/>
            <w:hideMark/>
          </w:tcPr>
          <w:p w14:paraId="1E294634"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Resultado antes dos impostos e participações</w:t>
            </w:r>
          </w:p>
        </w:tc>
        <w:tc>
          <w:tcPr>
            <w:tcW w:w="383" w:type="pct"/>
            <w:tcBorders>
              <w:top w:val="nil"/>
              <w:left w:val="nil"/>
              <w:bottom w:val="nil"/>
              <w:right w:val="nil"/>
            </w:tcBorders>
            <w:shd w:val="clear" w:color="auto" w:fill="auto"/>
            <w:vAlign w:val="center"/>
            <w:hideMark/>
          </w:tcPr>
          <w:p w14:paraId="3076F9A1"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2.011.202</w:t>
            </w:r>
          </w:p>
        </w:tc>
        <w:tc>
          <w:tcPr>
            <w:tcW w:w="383" w:type="pct"/>
            <w:tcBorders>
              <w:top w:val="nil"/>
              <w:left w:val="nil"/>
              <w:bottom w:val="nil"/>
              <w:right w:val="nil"/>
            </w:tcBorders>
            <w:shd w:val="clear" w:color="auto" w:fill="auto"/>
            <w:vAlign w:val="center"/>
            <w:hideMark/>
          </w:tcPr>
          <w:p w14:paraId="5F536CEE"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323.671</w:t>
            </w:r>
          </w:p>
        </w:tc>
        <w:tc>
          <w:tcPr>
            <w:tcW w:w="427" w:type="pct"/>
            <w:tcBorders>
              <w:top w:val="nil"/>
              <w:left w:val="nil"/>
              <w:bottom w:val="nil"/>
              <w:right w:val="nil"/>
            </w:tcBorders>
            <w:shd w:val="clear" w:color="auto" w:fill="auto"/>
            <w:vAlign w:val="center"/>
            <w:hideMark/>
          </w:tcPr>
          <w:p w14:paraId="1E86BF54"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56.480</w:t>
            </w:r>
          </w:p>
        </w:tc>
        <w:tc>
          <w:tcPr>
            <w:tcW w:w="431" w:type="pct"/>
            <w:tcBorders>
              <w:top w:val="nil"/>
              <w:left w:val="nil"/>
              <w:bottom w:val="nil"/>
              <w:right w:val="nil"/>
            </w:tcBorders>
            <w:shd w:val="clear" w:color="auto" w:fill="auto"/>
            <w:vAlign w:val="center"/>
            <w:hideMark/>
          </w:tcPr>
          <w:p w14:paraId="3266BD54"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2.802.069</w:t>
            </w:r>
          </w:p>
        </w:tc>
        <w:tc>
          <w:tcPr>
            <w:tcW w:w="383" w:type="pct"/>
            <w:tcBorders>
              <w:top w:val="nil"/>
              <w:left w:val="nil"/>
              <w:bottom w:val="nil"/>
              <w:right w:val="nil"/>
            </w:tcBorders>
            <w:shd w:val="clear" w:color="auto" w:fill="auto"/>
            <w:vAlign w:val="center"/>
            <w:hideMark/>
          </w:tcPr>
          <w:p w14:paraId="2A7A01C1"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226.152</w:t>
            </w:r>
          </w:p>
        </w:tc>
        <w:tc>
          <w:tcPr>
            <w:tcW w:w="383" w:type="pct"/>
            <w:tcBorders>
              <w:top w:val="nil"/>
              <w:left w:val="nil"/>
              <w:bottom w:val="nil"/>
              <w:right w:val="nil"/>
            </w:tcBorders>
            <w:shd w:val="clear" w:color="auto" w:fill="auto"/>
            <w:vAlign w:val="center"/>
            <w:hideMark/>
          </w:tcPr>
          <w:p w14:paraId="25A21278"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175.239</w:t>
            </w:r>
          </w:p>
        </w:tc>
        <w:tc>
          <w:tcPr>
            <w:tcW w:w="378" w:type="pct"/>
            <w:tcBorders>
              <w:top w:val="nil"/>
              <w:left w:val="nil"/>
              <w:bottom w:val="nil"/>
              <w:right w:val="nil"/>
            </w:tcBorders>
            <w:shd w:val="clear" w:color="auto" w:fill="auto"/>
            <w:vAlign w:val="center"/>
            <w:hideMark/>
          </w:tcPr>
          <w:p w14:paraId="55AB58C3"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49.394</w:t>
            </w:r>
          </w:p>
        </w:tc>
        <w:tc>
          <w:tcPr>
            <w:tcW w:w="352" w:type="pct"/>
            <w:tcBorders>
              <w:top w:val="nil"/>
              <w:left w:val="nil"/>
              <w:bottom w:val="nil"/>
              <w:right w:val="nil"/>
            </w:tcBorders>
            <w:shd w:val="clear" w:color="auto" w:fill="auto"/>
            <w:vAlign w:val="center"/>
            <w:hideMark/>
          </w:tcPr>
          <w:p w14:paraId="29792282"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6.965</w:t>
            </w:r>
          </w:p>
        </w:tc>
        <w:tc>
          <w:tcPr>
            <w:tcW w:w="387" w:type="pct"/>
            <w:tcBorders>
              <w:top w:val="nil"/>
              <w:left w:val="nil"/>
              <w:bottom w:val="nil"/>
              <w:right w:val="nil"/>
            </w:tcBorders>
            <w:shd w:val="clear" w:color="auto" w:fill="auto"/>
            <w:vAlign w:val="center"/>
            <w:hideMark/>
          </w:tcPr>
          <w:p w14:paraId="272D9DC2"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5.651.172</w:t>
            </w:r>
          </w:p>
        </w:tc>
      </w:tr>
      <w:tr w:rsidR="00117BD6" w:rsidRPr="00117BD6" w14:paraId="16F34724" w14:textId="77777777" w:rsidTr="00117BD6">
        <w:trPr>
          <w:trHeight w:val="255"/>
        </w:trPr>
        <w:tc>
          <w:tcPr>
            <w:tcW w:w="1495" w:type="pct"/>
            <w:tcBorders>
              <w:top w:val="nil"/>
              <w:left w:val="nil"/>
              <w:bottom w:val="nil"/>
              <w:right w:val="nil"/>
            </w:tcBorders>
            <w:shd w:val="clear" w:color="auto" w:fill="auto"/>
            <w:vAlign w:val="center"/>
            <w:hideMark/>
          </w:tcPr>
          <w:p w14:paraId="4418017A" w14:textId="77777777" w:rsidR="00117BD6" w:rsidRPr="00117BD6" w:rsidRDefault="00117BD6" w:rsidP="00117BD6">
            <w:pPr>
              <w:spacing w:after="0" w:line="240" w:lineRule="auto"/>
              <w:ind w:firstLineChars="100" w:firstLine="180"/>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Tributos sobre lucro</w:t>
            </w:r>
          </w:p>
        </w:tc>
        <w:tc>
          <w:tcPr>
            <w:tcW w:w="383" w:type="pct"/>
            <w:tcBorders>
              <w:top w:val="nil"/>
              <w:left w:val="nil"/>
              <w:bottom w:val="nil"/>
              <w:right w:val="nil"/>
            </w:tcBorders>
            <w:shd w:val="clear" w:color="auto" w:fill="auto"/>
            <w:vAlign w:val="center"/>
            <w:hideMark/>
          </w:tcPr>
          <w:p w14:paraId="67FD9017"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(762.215)</w:t>
            </w:r>
          </w:p>
        </w:tc>
        <w:tc>
          <w:tcPr>
            <w:tcW w:w="383" w:type="pct"/>
            <w:tcBorders>
              <w:top w:val="nil"/>
              <w:left w:val="nil"/>
              <w:bottom w:val="nil"/>
              <w:right w:val="nil"/>
            </w:tcBorders>
            <w:shd w:val="clear" w:color="auto" w:fill="auto"/>
            <w:vAlign w:val="center"/>
            <w:hideMark/>
          </w:tcPr>
          <w:p w14:paraId="058DBC58"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(107.205)</w:t>
            </w:r>
          </w:p>
        </w:tc>
        <w:tc>
          <w:tcPr>
            <w:tcW w:w="427" w:type="pct"/>
            <w:tcBorders>
              <w:top w:val="nil"/>
              <w:left w:val="nil"/>
              <w:bottom w:val="nil"/>
              <w:right w:val="nil"/>
            </w:tcBorders>
            <w:shd w:val="clear" w:color="auto" w:fill="auto"/>
            <w:vAlign w:val="center"/>
            <w:hideMark/>
          </w:tcPr>
          <w:p w14:paraId="297F245B"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(8.714)</w:t>
            </w:r>
          </w:p>
        </w:tc>
        <w:tc>
          <w:tcPr>
            <w:tcW w:w="431" w:type="pct"/>
            <w:tcBorders>
              <w:top w:val="nil"/>
              <w:left w:val="nil"/>
              <w:bottom w:val="nil"/>
              <w:right w:val="nil"/>
            </w:tcBorders>
            <w:shd w:val="clear" w:color="auto" w:fill="auto"/>
            <w:vAlign w:val="center"/>
            <w:hideMark/>
          </w:tcPr>
          <w:p w14:paraId="0DA28D3B"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(1.149.204)</w:t>
            </w:r>
          </w:p>
        </w:tc>
        <w:tc>
          <w:tcPr>
            <w:tcW w:w="383" w:type="pct"/>
            <w:tcBorders>
              <w:top w:val="nil"/>
              <w:left w:val="nil"/>
              <w:bottom w:val="nil"/>
              <w:right w:val="nil"/>
            </w:tcBorders>
            <w:shd w:val="clear" w:color="auto" w:fill="auto"/>
            <w:vAlign w:val="center"/>
            <w:hideMark/>
          </w:tcPr>
          <w:p w14:paraId="3010BF91"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(90.461)</w:t>
            </w:r>
          </w:p>
        </w:tc>
        <w:tc>
          <w:tcPr>
            <w:tcW w:w="383" w:type="pct"/>
            <w:tcBorders>
              <w:top w:val="nil"/>
              <w:left w:val="nil"/>
              <w:bottom w:val="nil"/>
              <w:right w:val="nil"/>
            </w:tcBorders>
            <w:shd w:val="clear" w:color="auto" w:fill="auto"/>
            <w:vAlign w:val="center"/>
            <w:hideMark/>
          </w:tcPr>
          <w:p w14:paraId="0D91DAD2"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(70.012)</w:t>
            </w:r>
          </w:p>
        </w:tc>
        <w:tc>
          <w:tcPr>
            <w:tcW w:w="378" w:type="pct"/>
            <w:tcBorders>
              <w:top w:val="nil"/>
              <w:left w:val="nil"/>
              <w:bottom w:val="nil"/>
              <w:right w:val="nil"/>
            </w:tcBorders>
            <w:shd w:val="clear" w:color="auto" w:fill="auto"/>
            <w:vAlign w:val="center"/>
            <w:hideMark/>
          </w:tcPr>
          <w:p w14:paraId="2F846628"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(15.428)</w:t>
            </w:r>
          </w:p>
        </w:tc>
        <w:tc>
          <w:tcPr>
            <w:tcW w:w="352" w:type="pct"/>
            <w:tcBorders>
              <w:top w:val="nil"/>
              <w:left w:val="nil"/>
              <w:bottom w:val="nil"/>
              <w:right w:val="nil"/>
            </w:tcBorders>
            <w:shd w:val="clear" w:color="auto" w:fill="auto"/>
            <w:vAlign w:val="center"/>
            <w:hideMark/>
          </w:tcPr>
          <w:p w14:paraId="054FEB65"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(2.410)</w:t>
            </w:r>
          </w:p>
        </w:tc>
        <w:tc>
          <w:tcPr>
            <w:tcW w:w="387" w:type="pct"/>
            <w:tcBorders>
              <w:top w:val="nil"/>
              <w:left w:val="nil"/>
              <w:bottom w:val="nil"/>
              <w:right w:val="nil"/>
            </w:tcBorders>
            <w:shd w:val="clear" w:color="auto" w:fill="auto"/>
            <w:vAlign w:val="center"/>
            <w:hideMark/>
          </w:tcPr>
          <w:p w14:paraId="66063384"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(2.205.649)</w:t>
            </w:r>
          </w:p>
        </w:tc>
      </w:tr>
      <w:tr w:rsidR="00117BD6" w:rsidRPr="00117BD6" w14:paraId="3D9581B4" w14:textId="77777777" w:rsidTr="00117BD6">
        <w:trPr>
          <w:trHeight w:val="255"/>
        </w:trPr>
        <w:tc>
          <w:tcPr>
            <w:tcW w:w="1495" w:type="pct"/>
            <w:tcBorders>
              <w:top w:val="nil"/>
              <w:left w:val="nil"/>
              <w:bottom w:val="nil"/>
              <w:right w:val="nil"/>
            </w:tcBorders>
            <w:shd w:val="clear" w:color="auto" w:fill="auto"/>
            <w:vAlign w:val="center"/>
            <w:hideMark/>
          </w:tcPr>
          <w:p w14:paraId="0DFCF10B" w14:textId="77777777" w:rsidR="00117BD6" w:rsidRPr="00117BD6" w:rsidRDefault="00117BD6" w:rsidP="00117BD6">
            <w:pPr>
              <w:spacing w:after="0" w:line="240" w:lineRule="auto"/>
              <w:ind w:firstLineChars="100" w:firstLine="180"/>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Participações sobre o resultado</w:t>
            </w:r>
          </w:p>
        </w:tc>
        <w:tc>
          <w:tcPr>
            <w:tcW w:w="383" w:type="pct"/>
            <w:tcBorders>
              <w:top w:val="nil"/>
              <w:left w:val="nil"/>
              <w:bottom w:val="nil"/>
              <w:right w:val="nil"/>
            </w:tcBorders>
            <w:shd w:val="clear" w:color="auto" w:fill="auto"/>
            <w:vAlign w:val="center"/>
            <w:hideMark/>
          </w:tcPr>
          <w:p w14:paraId="3BB7F8FB"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1BD781B0"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(14.063)</w:t>
            </w:r>
          </w:p>
        </w:tc>
        <w:tc>
          <w:tcPr>
            <w:tcW w:w="427" w:type="pct"/>
            <w:tcBorders>
              <w:top w:val="nil"/>
              <w:left w:val="nil"/>
              <w:bottom w:val="nil"/>
              <w:right w:val="nil"/>
            </w:tcBorders>
            <w:shd w:val="clear" w:color="auto" w:fill="auto"/>
            <w:vAlign w:val="center"/>
            <w:hideMark/>
          </w:tcPr>
          <w:p w14:paraId="359701DF"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431" w:type="pct"/>
            <w:tcBorders>
              <w:top w:val="nil"/>
              <w:left w:val="nil"/>
              <w:bottom w:val="nil"/>
              <w:right w:val="nil"/>
            </w:tcBorders>
            <w:shd w:val="clear" w:color="auto" w:fill="auto"/>
            <w:vAlign w:val="center"/>
            <w:hideMark/>
          </w:tcPr>
          <w:p w14:paraId="7D2FA60B"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2801F2A0"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6DC5BD10"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(2.254)</w:t>
            </w:r>
          </w:p>
        </w:tc>
        <w:tc>
          <w:tcPr>
            <w:tcW w:w="378" w:type="pct"/>
            <w:tcBorders>
              <w:top w:val="nil"/>
              <w:left w:val="nil"/>
              <w:bottom w:val="nil"/>
              <w:right w:val="nil"/>
            </w:tcBorders>
            <w:shd w:val="clear" w:color="auto" w:fill="auto"/>
            <w:vAlign w:val="center"/>
            <w:hideMark/>
          </w:tcPr>
          <w:p w14:paraId="55F2FFF4"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(4.500)</w:t>
            </w:r>
          </w:p>
        </w:tc>
        <w:tc>
          <w:tcPr>
            <w:tcW w:w="352" w:type="pct"/>
            <w:tcBorders>
              <w:top w:val="nil"/>
              <w:left w:val="nil"/>
              <w:bottom w:val="nil"/>
              <w:right w:val="nil"/>
            </w:tcBorders>
            <w:shd w:val="clear" w:color="auto" w:fill="auto"/>
            <w:vAlign w:val="center"/>
            <w:hideMark/>
          </w:tcPr>
          <w:p w14:paraId="66521844"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7679E6BB"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(20.817)</w:t>
            </w:r>
          </w:p>
        </w:tc>
      </w:tr>
      <w:tr w:rsidR="00117BD6" w:rsidRPr="00117BD6" w14:paraId="03783A51" w14:textId="77777777" w:rsidTr="00117BD6">
        <w:trPr>
          <w:trHeight w:val="255"/>
        </w:trPr>
        <w:tc>
          <w:tcPr>
            <w:tcW w:w="1495" w:type="pct"/>
            <w:tcBorders>
              <w:top w:val="nil"/>
              <w:left w:val="nil"/>
              <w:bottom w:val="nil"/>
              <w:right w:val="nil"/>
            </w:tcBorders>
            <w:shd w:val="clear" w:color="auto" w:fill="auto"/>
            <w:vAlign w:val="center"/>
            <w:hideMark/>
          </w:tcPr>
          <w:p w14:paraId="2B9DB447"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Lucro líquido das operações continuadas</w:t>
            </w:r>
          </w:p>
        </w:tc>
        <w:tc>
          <w:tcPr>
            <w:tcW w:w="383" w:type="pct"/>
            <w:tcBorders>
              <w:top w:val="nil"/>
              <w:left w:val="nil"/>
              <w:bottom w:val="nil"/>
              <w:right w:val="nil"/>
            </w:tcBorders>
            <w:shd w:val="clear" w:color="auto" w:fill="auto"/>
            <w:vAlign w:val="center"/>
            <w:hideMark/>
          </w:tcPr>
          <w:p w14:paraId="5C19D21F"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1.248.987</w:t>
            </w:r>
          </w:p>
        </w:tc>
        <w:tc>
          <w:tcPr>
            <w:tcW w:w="383" w:type="pct"/>
            <w:tcBorders>
              <w:top w:val="nil"/>
              <w:left w:val="nil"/>
              <w:bottom w:val="nil"/>
              <w:right w:val="nil"/>
            </w:tcBorders>
            <w:shd w:val="clear" w:color="auto" w:fill="auto"/>
            <w:vAlign w:val="center"/>
            <w:hideMark/>
          </w:tcPr>
          <w:p w14:paraId="659ED04B"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202.403</w:t>
            </w:r>
          </w:p>
        </w:tc>
        <w:tc>
          <w:tcPr>
            <w:tcW w:w="427" w:type="pct"/>
            <w:tcBorders>
              <w:top w:val="nil"/>
              <w:left w:val="nil"/>
              <w:bottom w:val="nil"/>
              <w:right w:val="nil"/>
            </w:tcBorders>
            <w:shd w:val="clear" w:color="auto" w:fill="auto"/>
            <w:vAlign w:val="center"/>
            <w:hideMark/>
          </w:tcPr>
          <w:p w14:paraId="18A9AFB4"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47.766</w:t>
            </w:r>
          </w:p>
        </w:tc>
        <w:tc>
          <w:tcPr>
            <w:tcW w:w="431" w:type="pct"/>
            <w:tcBorders>
              <w:top w:val="nil"/>
              <w:left w:val="nil"/>
              <w:bottom w:val="nil"/>
              <w:right w:val="nil"/>
            </w:tcBorders>
            <w:shd w:val="clear" w:color="auto" w:fill="auto"/>
            <w:vAlign w:val="center"/>
            <w:hideMark/>
          </w:tcPr>
          <w:p w14:paraId="40C659CB"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1.652.865</w:t>
            </w:r>
          </w:p>
        </w:tc>
        <w:tc>
          <w:tcPr>
            <w:tcW w:w="383" w:type="pct"/>
            <w:tcBorders>
              <w:top w:val="nil"/>
              <w:left w:val="nil"/>
              <w:bottom w:val="nil"/>
              <w:right w:val="nil"/>
            </w:tcBorders>
            <w:shd w:val="clear" w:color="auto" w:fill="auto"/>
            <w:vAlign w:val="center"/>
            <w:hideMark/>
          </w:tcPr>
          <w:p w14:paraId="146F8C94"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135.691</w:t>
            </w:r>
          </w:p>
        </w:tc>
        <w:tc>
          <w:tcPr>
            <w:tcW w:w="383" w:type="pct"/>
            <w:tcBorders>
              <w:top w:val="nil"/>
              <w:left w:val="nil"/>
              <w:bottom w:val="nil"/>
              <w:right w:val="nil"/>
            </w:tcBorders>
            <w:shd w:val="clear" w:color="auto" w:fill="auto"/>
            <w:vAlign w:val="center"/>
            <w:hideMark/>
          </w:tcPr>
          <w:p w14:paraId="1670B65A"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102.973</w:t>
            </w:r>
          </w:p>
        </w:tc>
        <w:tc>
          <w:tcPr>
            <w:tcW w:w="378" w:type="pct"/>
            <w:tcBorders>
              <w:top w:val="nil"/>
              <w:left w:val="nil"/>
              <w:bottom w:val="nil"/>
              <w:right w:val="nil"/>
            </w:tcBorders>
            <w:shd w:val="clear" w:color="auto" w:fill="auto"/>
            <w:vAlign w:val="center"/>
            <w:hideMark/>
          </w:tcPr>
          <w:p w14:paraId="7D105117"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29.466</w:t>
            </w:r>
          </w:p>
        </w:tc>
        <w:tc>
          <w:tcPr>
            <w:tcW w:w="352" w:type="pct"/>
            <w:tcBorders>
              <w:top w:val="nil"/>
              <w:left w:val="nil"/>
              <w:bottom w:val="nil"/>
              <w:right w:val="nil"/>
            </w:tcBorders>
            <w:shd w:val="clear" w:color="auto" w:fill="auto"/>
            <w:vAlign w:val="center"/>
            <w:hideMark/>
          </w:tcPr>
          <w:p w14:paraId="7603DA9C"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4.555</w:t>
            </w:r>
          </w:p>
        </w:tc>
        <w:tc>
          <w:tcPr>
            <w:tcW w:w="387" w:type="pct"/>
            <w:tcBorders>
              <w:top w:val="nil"/>
              <w:left w:val="nil"/>
              <w:bottom w:val="nil"/>
              <w:right w:val="nil"/>
            </w:tcBorders>
            <w:shd w:val="clear" w:color="auto" w:fill="auto"/>
            <w:vAlign w:val="center"/>
            <w:hideMark/>
          </w:tcPr>
          <w:p w14:paraId="0CE68B3C"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3.424.706</w:t>
            </w:r>
          </w:p>
        </w:tc>
      </w:tr>
      <w:tr w:rsidR="00117BD6" w:rsidRPr="00117BD6" w14:paraId="7FA95062" w14:textId="77777777" w:rsidTr="00117BD6">
        <w:trPr>
          <w:trHeight w:val="255"/>
        </w:trPr>
        <w:tc>
          <w:tcPr>
            <w:tcW w:w="1495" w:type="pct"/>
            <w:tcBorders>
              <w:top w:val="nil"/>
              <w:left w:val="nil"/>
              <w:bottom w:val="nil"/>
              <w:right w:val="nil"/>
            </w:tcBorders>
            <w:shd w:val="clear" w:color="auto" w:fill="auto"/>
            <w:vAlign w:val="center"/>
            <w:hideMark/>
          </w:tcPr>
          <w:p w14:paraId="3661EDC6"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Lucro líquido das operações descontinuadas</w:t>
            </w:r>
          </w:p>
        </w:tc>
        <w:tc>
          <w:tcPr>
            <w:tcW w:w="383" w:type="pct"/>
            <w:tcBorders>
              <w:top w:val="nil"/>
              <w:left w:val="nil"/>
              <w:bottom w:val="nil"/>
              <w:right w:val="nil"/>
            </w:tcBorders>
            <w:shd w:val="clear" w:color="auto" w:fill="auto"/>
            <w:vAlign w:val="center"/>
            <w:hideMark/>
          </w:tcPr>
          <w:p w14:paraId="65EB8F2E"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95.144</w:t>
            </w:r>
          </w:p>
        </w:tc>
        <w:tc>
          <w:tcPr>
            <w:tcW w:w="383" w:type="pct"/>
            <w:tcBorders>
              <w:top w:val="nil"/>
              <w:left w:val="nil"/>
              <w:bottom w:val="nil"/>
              <w:right w:val="nil"/>
            </w:tcBorders>
            <w:shd w:val="clear" w:color="auto" w:fill="auto"/>
            <w:vAlign w:val="center"/>
            <w:hideMark/>
          </w:tcPr>
          <w:p w14:paraId="18E0D824"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w:t>
            </w:r>
          </w:p>
        </w:tc>
        <w:tc>
          <w:tcPr>
            <w:tcW w:w="427" w:type="pct"/>
            <w:tcBorders>
              <w:top w:val="nil"/>
              <w:left w:val="nil"/>
              <w:bottom w:val="nil"/>
              <w:right w:val="nil"/>
            </w:tcBorders>
            <w:shd w:val="clear" w:color="auto" w:fill="auto"/>
            <w:vAlign w:val="center"/>
            <w:hideMark/>
          </w:tcPr>
          <w:p w14:paraId="04D09D4C"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w:t>
            </w:r>
          </w:p>
        </w:tc>
        <w:tc>
          <w:tcPr>
            <w:tcW w:w="431" w:type="pct"/>
            <w:tcBorders>
              <w:top w:val="nil"/>
              <w:left w:val="nil"/>
              <w:bottom w:val="nil"/>
              <w:right w:val="nil"/>
            </w:tcBorders>
            <w:shd w:val="clear" w:color="auto" w:fill="auto"/>
            <w:vAlign w:val="center"/>
            <w:hideMark/>
          </w:tcPr>
          <w:p w14:paraId="522F1346"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w:t>
            </w:r>
          </w:p>
        </w:tc>
        <w:tc>
          <w:tcPr>
            <w:tcW w:w="383" w:type="pct"/>
            <w:tcBorders>
              <w:top w:val="nil"/>
              <w:left w:val="nil"/>
              <w:bottom w:val="nil"/>
              <w:right w:val="nil"/>
            </w:tcBorders>
            <w:shd w:val="clear" w:color="auto" w:fill="auto"/>
            <w:vAlign w:val="center"/>
            <w:hideMark/>
          </w:tcPr>
          <w:p w14:paraId="730333C7"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w:t>
            </w:r>
          </w:p>
        </w:tc>
        <w:tc>
          <w:tcPr>
            <w:tcW w:w="383" w:type="pct"/>
            <w:tcBorders>
              <w:top w:val="nil"/>
              <w:left w:val="nil"/>
              <w:bottom w:val="nil"/>
              <w:right w:val="nil"/>
            </w:tcBorders>
            <w:shd w:val="clear" w:color="auto" w:fill="auto"/>
            <w:vAlign w:val="center"/>
            <w:hideMark/>
          </w:tcPr>
          <w:p w14:paraId="5CE640D8"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w:t>
            </w:r>
          </w:p>
        </w:tc>
        <w:tc>
          <w:tcPr>
            <w:tcW w:w="378" w:type="pct"/>
            <w:tcBorders>
              <w:top w:val="nil"/>
              <w:left w:val="nil"/>
              <w:bottom w:val="nil"/>
              <w:right w:val="nil"/>
            </w:tcBorders>
            <w:shd w:val="clear" w:color="auto" w:fill="auto"/>
            <w:vAlign w:val="center"/>
            <w:hideMark/>
          </w:tcPr>
          <w:p w14:paraId="08527983"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w:t>
            </w:r>
          </w:p>
        </w:tc>
        <w:tc>
          <w:tcPr>
            <w:tcW w:w="352" w:type="pct"/>
            <w:tcBorders>
              <w:top w:val="nil"/>
              <w:left w:val="nil"/>
              <w:bottom w:val="nil"/>
              <w:right w:val="nil"/>
            </w:tcBorders>
            <w:shd w:val="clear" w:color="auto" w:fill="auto"/>
            <w:vAlign w:val="center"/>
            <w:hideMark/>
          </w:tcPr>
          <w:p w14:paraId="5F0C3E4D" w14:textId="77777777" w:rsidR="00117BD6" w:rsidRPr="00117BD6" w:rsidRDefault="00117BD6" w:rsidP="00117BD6">
            <w:pPr>
              <w:spacing w:after="0" w:line="240" w:lineRule="auto"/>
              <w:jc w:val="center"/>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w:t>
            </w:r>
          </w:p>
        </w:tc>
        <w:tc>
          <w:tcPr>
            <w:tcW w:w="387" w:type="pct"/>
            <w:tcBorders>
              <w:top w:val="nil"/>
              <w:left w:val="nil"/>
              <w:bottom w:val="nil"/>
              <w:right w:val="nil"/>
            </w:tcBorders>
            <w:shd w:val="clear" w:color="auto" w:fill="auto"/>
            <w:vAlign w:val="center"/>
            <w:hideMark/>
          </w:tcPr>
          <w:p w14:paraId="73BEF426"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95.144</w:t>
            </w:r>
          </w:p>
        </w:tc>
      </w:tr>
      <w:tr w:rsidR="00117BD6" w:rsidRPr="00117BD6" w14:paraId="0D6BDB2B" w14:textId="77777777" w:rsidTr="00117BD6">
        <w:trPr>
          <w:trHeight w:val="255"/>
        </w:trPr>
        <w:tc>
          <w:tcPr>
            <w:tcW w:w="1495" w:type="pct"/>
            <w:tcBorders>
              <w:top w:val="nil"/>
              <w:left w:val="nil"/>
              <w:bottom w:val="nil"/>
              <w:right w:val="nil"/>
            </w:tcBorders>
            <w:shd w:val="clear" w:color="auto" w:fill="auto"/>
            <w:vAlign w:val="center"/>
            <w:hideMark/>
          </w:tcPr>
          <w:p w14:paraId="1D7DC61A"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Lucro líquido do exercício</w:t>
            </w:r>
          </w:p>
        </w:tc>
        <w:tc>
          <w:tcPr>
            <w:tcW w:w="383" w:type="pct"/>
            <w:tcBorders>
              <w:top w:val="nil"/>
              <w:left w:val="nil"/>
              <w:bottom w:val="nil"/>
              <w:right w:val="nil"/>
            </w:tcBorders>
            <w:shd w:val="clear" w:color="auto" w:fill="auto"/>
            <w:vAlign w:val="center"/>
            <w:hideMark/>
          </w:tcPr>
          <w:p w14:paraId="7D2588B7"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1.344.131</w:t>
            </w:r>
          </w:p>
        </w:tc>
        <w:tc>
          <w:tcPr>
            <w:tcW w:w="383" w:type="pct"/>
            <w:tcBorders>
              <w:top w:val="nil"/>
              <w:left w:val="nil"/>
              <w:bottom w:val="nil"/>
              <w:right w:val="nil"/>
            </w:tcBorders>
            <w:shd w:val="clear" w:color="auto" w:fill="auto"/>
            <w:vAlign w:val="center"/>
            <w:hideMark/>
          </w:tcPr>
          <w:p w14:paraId="23FADA4E"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202.403</w:t>
            </w:r>
          </w:p>
        </w:tc>
        <w:tc>
          <w:tcPr>
            <w:tcW w:w="427" w:type="pct"/>
            <w:tcBorders>
              <w:top w:val="nil"/>
              <w:left w:val="nil"/>
              <w:bottom w:val="nil"/>
              <w:right w:val="nil"/>
            </w:tcBorders>
            <w:shd w:val="clear" w:color="auto" w:fill="auto"/>
            <w:vAlign w:val="center"/>
            <w:hideMark/>
          </w:tcPr>
          <w:p w14:paraId="6995A5B2"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47.766</w:t>
            </w:r>
          </w:p>
        </w:tc>
        <w:tc>
          <w:tcPr>
            <w:tcW w:w="431" w:type="pct"/>
            <w:tcBorders>
              <w:top w:val="nil"/>
              <w:left w:val="nil"/>
              <w:bottom w:val="nil"/>
              <w:right w:val="nil"/>
            </w:tcBorders>
            <w:shd w:val="clear" w:color="auto" w:fill="auto"/>
            <w:vAlign w:val="center"/>
            <w:hideMark/>
          </w:tcPr>
          <w:p w14:paraId="2D0282D2"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1.652.865</w:t>
            </w:r>
          </w:p>
        </w:tc>
        <w:tc>
          <w:tcPr>
            <w:tcW w:w="383" w:type="pct"/>
            <w:tcBorders>
              <w:top w:val="nil"/>
              <w:left w:val="nil"/>
              <w:bottom w:val="nil"/>
              <w:right w:val="nil"/>
            </w:tcBorders>
            <w:shd w:val="clear" w:color="auto" w:fill="auto"/>
            <w:vAlign w:val="center"/>
            <w:hideMark/>
          </w:tcPr>
          <w:p w14:paraId="54616E02"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135.691</w:t>
            </w:r>
          </w:p>
        </w:tc>
        <w:tc>
          <w:tcPr>
            <w:tcW w:w="383" w:type="pct"/>
            <w:tcBorders>
              <w:top w:val="nil"/>
              <w:left w:val="nil"/>
              <w:bottom w:val="nil"/>
              <w:right w:val="nil"/>
            </w:tcBorders>
            <w:shd w:val="clear" w:color="auto" w:fill="auto"/>
            <w:vAlign w:val="center"/>
            <w:hideMark/>
          </w:tcPr>
          <w:p w14:paraId="38C613A6"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102.973</w:t>
            </w:r>
          </w:p>
        </w:tc>
        <w:tc>
          <w:tcPr>
            <w:tcW w:w="378" w:type="pct"/>
            <w:tcBorders>
              <w:top w:val="nil"/>
              <w:left w:val="nil"/>
              <w:bottom w:val="nil"/>
              <w:right w:val="nil"/>
            </w:tcBorders>
            <w:shd w:val="clear" w:color="auto" w:fill="auto"/>
            <w:vAlign w:val="center"/>
            <w:hideMark/>
          </w:tcPr>
          <w:p w14:paraId="21ECA7BD"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29.466</w:t>
            </w:r>
          </w:p>
        </w:tc>
        <w:tc>
          <w:tcPr>
            <w:tcW w:w="352" w:type="pct"/>
            <w:tcBorders>
              <w:top w:val="nil"/>
              <w:left w:val="nil"/>
              <w:bottom w:val="nil"/>
              <w:right w:val="nil"/>
            </w:tcBorders>
            <w:shd w:val="clear" w:color="auto" w:fill="auto"/>
            <w:vAlign w:val="center"/>
            <w:hideMark/>
          </w:tcPr>
          <w:p w14:paraId="0EEBCEBC"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4.555</w:t>
            </w:r>
          </w:p>
        </w:tc>
        <w:tc>
          <w:tcPr>
            <w:tcW w:w="387" w:type="pct"/>
            <w:tcBorders>
              <w:top w:val="nil"/>
              <w:left w:val="nil"/>
              <w:bottom w:val="nil"/>
              <w:right w:val="nil"/>
            </w:tcBorders>
            <w:shd w:val="clear" w:color="auto" w:fill="auto"/>
            <w:vAlign w:val="center"/>
            <w:hideMark/>
          </w:tcPr>
          <w:p w14:paraId="0766CA4F"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3.519.850</w:t>
            </w:r>
          </w:p>
        </w:tc>
      </w:tr>
      <w:tr w:rsidR="00117BD6" w:rsidRPr="00117BD6" w14:paraId="79CAB055" w14:textId="77777777" w:rsidTr="00117BD6">
        <w:trPr>
          <w:trHeight w:val="255"/>
        </w:trPr>
        <w:tc>
          <w:tcPr>
            <w:tcW w:w="1495" w:type="pct"/>
            <w:tcBorders>
              <w:top w:val="nil"/>
              <w:left w:val="nil"/>
              <w:bottom w:val="nil"/>
              <w:right w:val="nil"/>
            </w:tcBorders>
            <w:shd w:val="clear" w:color="auto" w:fill="auto"/>
            <w:vAlign w:val="center"/>
            <w:hideMark/>
          </w:tcPr>
          <w:p w14:paraId="7DC3C95F" w14:textId="77777777" w:rsidR="00117BD6" w:rsidRPr="00117BD6" w:rsidRDefault="00117BD6" w:rsidP="00117BD6">
            <w:pPr>
              <w:spacing w:after="0" w:line="240" w:lineRule="auto"/>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Atribuível a Acionistas do Grupo</w:t>
            </w:r>
          </w:p>
        </w:tc>
        <w:tc>
          <w:tcPr>
            <w:tcW w:w="383" w:type="pct"/>
            <w:tcBorders>
              <w:top w:val="nil"/>
              <w:left w:val="nil"/>
              <w:bottom w:val="nil"/>
              <w:right w:val="nil"/>
            </w:tcBorders>
            <w:shd w:val="clear" w:color="auto" w:fill="auto"/>
            <w:vAlign w:val="center"/>
            <w:hideMark/>
          </w:tcPr>
          <w:p w14:paraId="5B115006"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1.314.524</w:t>
            </w:r>
          </w:p>
        </w:tc>
        <w:tc>
          <w:tcPr>
            <w:tcW w:w="383" w:type="pct"/>
            <w:tcBorders>
              <w:top w:val="nil"/>
              <w:left w:val="nil"/>
              <w:bottom w:val="nil"/>
              <w:right w:val="nil"/>
            </w:tcBorders>
            <w:shd w:val="clear" w:color="auto" w:fill="auto"/>
            <w:vAlign w:val="center"/>
            <w:hideMark/>
          </w:tcPr>
          <w:p w14:paraId="4237E29A"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202.403</w:t>
            </w:r>
          </w:p>
        </w:tc>
        <w:tc>
          <w:tcPr>
            <w:tcW w:w="427" w:type="pct"/>
            <w:tcBorders>
              <w:top w:val="nil"/>
              <w:left w:val="nil"/>
              <w:bottom w:val="nil"/>
              <w:right w:val="nil"/>
            </w:tcBorders>
            <w:shd w:val="clear" w:color="auto" w:fill="auto"/>
            <w:vAlign w:val="center"/>
            <w:hideMark/>
          </w:tcPr>
          <w:p w14:paraId="74FD016A"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47.766</w:t>
            </w:r>
          </w:p>
        </w:tc>
        <w:tc>
          <w:tcPr>
            <w:tcW w:w="431" w:type="pct"/>
            <w:tcBorders>
              <w:top w:val="nil"/>
              <w:left w:val="nil"/>
              <w:bottom w:val="nil"/>
              <w:right w:val="nil"/>
            </w:tcBorders>
            <w:shd w:val="clear" w:color="auto" w:fill="auto"/>
            <w:vAlign w:val="center"/>
            <w:hideMark/>
          </w:tcPr>
          <w:p w14:paraId="292C26B0"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1.652.865</w:t>
            </w:r>
          </w:p>
        </w:tc>
        <w:tc>
          <w:tcPr>
            <w:tcW w:w="383" w:type="pct"/>
            <w:tcBorders>
              <w:top w:val="nil"/>
              <w:left w:val="nil"/>
              <w:bottom w:val="nil"/>
              <w:right w:val="nil"/>
            </w:tcBorders>
            <w:shd w:val="clear" w:color="auto" w:fill="auto"/>
            <w:vAlign w:val="center"/>
            <w:hideMark/>
          </w:tcPr>
          <w:p w14:paraId="1DD4E610"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135.691</w:t>
            </w:r>
          </w:p>
        </w:tc>
        <w:tc>
          <w:tcPr>
            <w:tcW w:w="383" w:type="pct"/>
            <w:tcBorders>
              <w:top w:val="nil"/>
              <w:left w:val="nil"/>
              <w:bottom w:val="nil"/>
              <w:right w:val="nil"/>
            </w:tcBorders>
            <w:shd w:val="clear" w:color="auto" w:fill="auto"/>
            <w:vAlign w:val="center"/>
            <w:hideMark/>
          </w:tcPr>
          <w:p w14:paraId="0B8AA92A"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102.973</w:t>
            </w:r>
          </w:p>
        </w:tc>
        <w:tc>
          <w:tcPr>
            <w:tcW w:w="378" w:type="pct"/>
            <w:tcBorders>
              <w:top w:val="nil"/>
              <w:left w:val="nil"/>
              <w:bottom w:val="nil"/>
              <w:right w:val="nil"/>
            </w:tcBorders>
            <w:shd w:val="clear" w:color="auto" w:fill="auto"/>
            <w:vAlign w:val="center"/>
            <w:hideMark/>
          </w:tcPr>
          <w:p w14:paraId="61887052"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29.466</w:t>
            </w:r>
          </w:p>
        </w:tc>
        <w:tc>
          <w:tcPr>
            <w:tcW w:w="352" w:type="pct"/>
            <w:tcBorders>
              <w:top w:val="nil"/>
              <w:left w:val="nil"/>
              <w:bottom w:val="nil"/>
              <w:right w:val="nil"/>
            </w:tcBorders>
            <w:shd w:val="clear" w:color="auto" w:fill="auto"/>
            <w:vAlign w:val="center"/>
            <w:hideMark/>
          </w:tcPr>
          <w:p w14:paraId="4A49DF3E"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4.555</w:t>
            </w:r>
          </w:p>
        </w:tc>
        <w:tc>
          <w:tcPr>
            <w:tcW w:w="387" w:type="pct"/>
            <w:tcBorders>
              <w:top w:val="nil"/>
              <w:left w:val="nil"/>
              <w:bottom w:val="nil"/>
              <w:right w:val="nil"/>
            </w:tcBorders>
            <w:shd w:val="clear" w:color="auto" w:fill="auto"/>
            <w:vAlign w:val="center"/>
            <w:hideMark/>
          </w:tcPr>
          <w:p w14:paraId="0F06251E"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3.490.243</w:t>
            </w:r>
          </w:p>
        </w:tc>
      </w:tr>
      <w:tr w:rsidR="00117BD6" w:rsidRPr="00117BD6" w14:paraId="2CEF4A2B" w14:textId="77777777" w:rsidTr="00117BD6">
        <w:trPr>
          <w:trHeight w:val="255"/>
        </w:trPr>
        <w:tc>
          <w:tcPr>
            <w:tcW w:w="1495" w:type="pct"/>
            <w:tcBorders>
              <w:top w:val="nil"/>
              <w:left w:val="nil"/>
              <w:bottom w:val="nil"/>
              <w:right w:val="nil"/>
            </w:tcBorders>
            <w:shd w:val="clear" w:color="auto" w:fill="auto"/>
            <w:vAlign w:val="center"/>
            <w:hideMark/>
          </w:tcPr>
          <w:p w14:paraId="6FDBB52C" w14:textId="77777777" w:rsidR="00117BD6" w:rsidRPr="00117BD6" w:rsidRDefault="00117BD6" w:rsidP="00117BD6">
            <w:pPr>
              <w:spacing w:after="0" w:line="240" w:lineRule="auto"/>
              <w:ind w:firstLineChars="100" w:firstLine="180"/>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 Reversão Ajuste de Consolidação</w:t>
            </w:r>
          </w:p>
        </w:tc>
        <w:tc>
          <w:tcPr>
            <w:tcW w:w="383" w:type="pct"/>
            <w:tcBorders>
              <w:top w:val="nil"/>
              <w:left w:val="nil"/>
              <w:bottom w:val="nil"/>
              <w:right w:val="nil"/>
            </w:tcBorders>
            <w:shd w:val="clear" w:color="auto" w:fill="auto"/>
            <w:vAlign w:val="center"/>
            <w:hideMark/>
          </w:tcPr>
          <w:p w14:paraId="5AC24268"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6.406</w:t>
            </w:r>
          </w:p>
        </w:tc>
        <w:tc>
          <w:tcPr>
            <w:tcW w:w="383" w:type="pct"/>
            <w:tcBorders>
              <w:top w:val="nil"/>
              <w:left w:val="nil"/>
              <w:bottom w:val="nil"/>
              <w:right w:val="nil"/>
            </w:tcBorders>
            <w:shd w:val="clear" w:color="auto" w:fill="auto"/>
            <w:vAlign w:val="center"/>
            <w:hideMark/>
          </w:tcPr>
          <w:p w14:paraId="697A7F7F"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427" w:type="pct"/>
            <w:tcBorders>
              <w:top w:val="nil"/>
              <w:left w:val="nil"/>
              <w:bottom w:val="nil"/>
              <w:right w:val="nil"/>
            </w:tcBorders>
            <w:shd w:val="clear" w:color="auto" w:fill="auto"/>
            <w:vAlign w:val="center"/>
            <w:hideMark/>
          </w:tcPr>
          <w:p w14:paraId="1B7A24AC"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431" w:type="pct"/>
            <w:tcBorders>
              <w:top w:val="nil"/>
              <w:left w:val="nil"/>
              <w:bottom w:val="nil"/>
              <w:right w:val="nil"/>
            </w:tcBorders>
            <w:shd w:val="clear" w:color="auto" w:fill="auto"/>
            <w:vAlign w:val="center"/>
            <w:hideMark/>
          </w:tcPr>
          <w:p w14:paraId="37DDA5CA"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4D2DFEEA"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78992A40"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78" w:type="pct"/>
            <w:tcBorders>
              <w:top w:val="nil"/>
              <w:left w:val="nil"/>
              <w:bottom w:val="nil"/>
              <w:right w:val="nil"/>
            </w:tcBorders>
            <w:shd w:val="clear" w:color="auto" w:fill="auto"/>
            <w:vAlign w:val="center"/>
            <w:hideMark/>
          </w:tcPr>
          <w:p w14:paraId="26F6D1E3"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52" w:type="pct"/>
            <w:tcBorders>
              <w:top w:val="nil"/>
              <w:left w:val="nil"/>
              <w:bottom w:val="nil"/>
              <w:right w:val="nil"/>
            </w:tcBorders>
            <w:shd w:val="clear" w:color="auto" w:fill="auto"/>
            <w:vAlign w:val="center"/>
            <w:hideMark/>
          </w:tcPr>
          <w:p w14:paraId="65DEB606"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2BF9E5BD"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6.406</w:t>
            </w:r>
          </w:p>
        </w:tc>
      </w:tr>
      <w:tr w:rsidR="00117BD6" w:rsidRPr="00117BD6" w14:paraId="166395BF" w14:textId="77777777" w:rsidTr="00117BD6">
        <w:trPr>
          <w:trHeight w:val="255"/>
        </w:trPr>
        <w:tc>
          <w:tcPr>
            <w:tcW w:w="1495" w:type="pct"/>
            <w:tcBorders>
              <w:top w:val="nil"/>
              <w:left w:val="nil"/>
              <w:bottom w:val="nil"/>
              <w:right w:val="nil"/>
            </w:tcBorders>
            <w:shd w:val="clear" w:color="auto" w:fill="auto"/>
            <w:vAlign w:val="center"/>
            <w:hideMark/>
          </w:tcPr>
          <w:p w14:paraId="72FD2A89"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 Atribuível a Acionistas do Grupo Ajustado</w:t>
            </w:r>
          </w:p>
        </w:tc>
        <w:tc>
          <w:tcPr>
            <w:tcW w:w="383" w:type="pct"/>
            <w:tcBorders>
              <w:top w:val="nil"/>
              <w:left w:val="nil"/>
              <w:bottom w:val="nil"/>
              <w:right w:val="nil"/>
            </w:tcBorders>
            <w:shd w:val="clear" w:color="auto" w:fill="auto"/>
            <w:vAlign w:val="center"/>
            <w:hideMark/>
          </w:tcPr>
          <w:p w14:paraId="7555BE94"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1.320.930</w:t>
            </w:r>
          </w:p>
        </w:tc>
        <w:tc>
          <w:tcPr>
            <w:tcW w:w="383" w:type="pct"/>
            <w:tcBorders>
              <w:top w:val="nil"/>
              <w:left w:val="nil"/>
              <w:bottom w:val="nil"/>
              <w:right w:val="nil"/>
            </w:tcBorders>
            <w:shd w:val="clear" w:color="auto" w:fill="auto"/>
            <w:vAlign w:val="center"/>
            <w:hideMark/>
          </w:tcPr>
          <w:p w14:paraId="757D3ADC"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202.403</w:t>
            </w:r>
          </w:p>
        </w:tc>
        <w:tc>
          <w:tcPr>
            <w:tcW w:w="427" w:type="pct"/>
            <w:tcBorders>
              <w:top w:val="nil"/>
              <w:left w:val="nil"/>
              <w:bottom w:val="nil"/>
              <w:right w:val="nil"/>
            </w:tcBorders>
            <w:shd w:val="clear" w:color="auto" w:fill="auto"/>
            <w:vAlign w:val="center"/>
            <w:hideMark/>
          </w:tcPr>
          <w:p w14:paraId="6047F6F1"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47.766</w:t>
            </w:r>
          </w:p>
        </w:tc>
        <w:tc>
          <w:tcPr>
            <w:tcW w:w="431" w:type="pct"/>
            <w:tcBorders>
              <w:top w:val="nil"/>
              <w:left w:val="nil"/>
              <w:bottom w:val="nil"/>
              <w:right w:val="nil"/>
            </w:tcBorders>
            <w:shd w:val="clear" w:color="auto" w:fill="auto"/>
            <w:vAlign w:val="center"/>
            <w:hideMark/>
          </w:tcPr>
          <w:p w14:paraId="43D9607B"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1.652.865</w:t>
            </w:r>
          </w:p>
        </w:tc>
        <w:tc>
          <w:tcPr>
            <w:tcW w:w="383" w:type="pct"/>
            <w:tcBorders>
              <w:top w:val="nil"/>
              <w:left w:val="nil"/>
              <w:bottom w:val="nil"/>
              <w:right w:val="nil"/>
            </w:tcBorders>
            <w:shd w:val="clear" w:color="auto" w:fill="auto"/>
            <w:vAlign w:val="center"/>
            <w:hideMark/>
          </w:tcPr>
          <w:p w14:paraId="05571BDD"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135.691</w:t>
            </w:r>
          </w:p>
        </w:tc>
        <w:tc>
          <w:tcPr>
            <w:tcW w:w="383" w:type="pct"/>
            <w:tcBorders>
              <w:top w:val="nil"/>
              <w:left w:val="nil"/>
              <w:bottom w:val="nil"/>
              <w:right w:val="nil"/>
            </w:tcBorders>
            <w:shd w:val="clear" w:color="auto" w:fill="auto"/>
            <w:vAlign w:val="center"/>
            <w:hideMark/>
          </w:tcPr>
          <w:p w14:paraId="79D4A434"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102.973</w:t>
            </w:r>
          </w:p>
        </w:tc>
        <w:tc>
          <w:tcPr>
            <w:tcW w:w="378" w:type="pct"/>
            <w:tcBorders>
              <w:top w:val="nil"/>
              <w:left w:val="nil"/>
              <w:bottom w:val="nil"/>
              <w:right w:val="nil"/>
            </w:tcBorders>
            <w:shd w:val="clear" w:color="auto" w:fill="auto"/>
            <w:vAlign w:val="center"/>
            <w:hideMark/>
          </w:tcPr>
          <w:p w14:paraId="6DAC648F"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29.466</w:t>
            </w:r>
          </w:p>
        </w:tc>
        <w:tc>
          <w:tcPr>
            <w:tcW w:w="352" w:type="pct"/>
            <w:tcBorders>
              <w:top w:val="nil"/>
              <w:left w:val="nil"/>
              <w:bottom w:val="nil"/>
              <w:right w:val="nil"/>
            </w:tcBorders>
            <w:shd w:val="clear" w:color="auto" w:fill="auto"/>
            <w:vAlign w:val="center"/>
            <w:hideMark/>
          </w:tcPr>
          <w:p w14:paraId="099AC3F4"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4.555</w:t>
            </w:r>
          </w:p>
        </w:tc>
        <w:tc>
          <w:tcPr>
            <w:tcW w:w="387" w:type="pct"/>
            <w:tcBorders>
              <w:top w:val="nil"/>
              <w:left w:val="nil"/>
              <w:bottom w:val="nil"/>
              <w:right w:val="nil"/>
            </w:tcBorders>
            <w:shd w:val="clear" w:color="auto" w:fill="auto"/>
            <w:vAlign w:val="center"/>
            <w:hideMark/>
          </w:tcPr>
          <w:p w14:paraId="115C20D0"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3.496.649</w:t>
            </w:r>
          </w:p>
        </w:tc>
      </w:tr>
      <w:tr w:rsidR="00117BD6" w:rsidRPr="00117BD6" w14:paraId="218C4CEE" w14:textId="77777777" w:rsidTr="00117BD6">
        <w:trPr>
          <w:trHeight w:val="255"/>
        </w:trPr>
        <w:tc>
          <w:tcPr>
            <w:tcW w:w="1495" w:type="pct"/>
            <w:tcBorders>
              <w:top w:val="nil"/>
              <w:left w:val="nil"/>
              <w:bottom w:val="nil"/>
              <w:right w:val="nil"/>
            </w:tcBorders>
            <w:shd w:val="clear" w:color="auto" w:fill="auto"/>
            <w:vAlign w:val="center"/>
            <w:hideMark/>
          </w:tcPr>
          <w:p w14:paraId="05746D1F" w14:textId="77777777" w:rsidR="00117BD6" w:rsidRPr="00117BD6" w:rsidRDefault="00117BD6" w:rsidP="00117BD6">
            <w:pPr>
              <w:spacing w:after="0" w:line="240" w:lineRule="auto"/>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Atribuível a Acionistas não controladores em controladas</w:t>
            </w:r>
          </w:p>
        </w:tc>
        <w:tc>
          <w:tcPr>
            <w:tcW w:w="383" w:type="pct"/>
            <w:tcBorders>
              <w:top w:val="nil"/>
              <w:left w:val="nil"/>
              <w:bottom w:val="nil"/>
              <w:right w:val="nil"/>
            </w:tcBorders>
            <w:shd w:val="clear" w:color="auto" w:fill="auto"/>
            <w:vAlign w:val="center"/>
            <w:hideMark/>
          </w:tcPr>
          <w:p w14:paraId="5E8B0298"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29.607</w:t>
            </w:r>
          </w:p>
        </w:tc>
        <w:tc>
          <w:tcPr>
            <w:tcW w:w="383" w:type="pct"/>
            <w:tcBorders>
              <w:top w:val="nil"/>
              <w:left w:val="nil"/>
              <w:bottom w:val="nil"/>
              <w:right w:val="nil"/>
            </w:tcBorders>
            <w:shd w:val="clear" w:color="auto" w:fill="auto"/>
            <w:vAlign w:val="center"/>
            <w:hideMark/>
          </w:tcPr>
          <w:p w14:paraId="15EF743D"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427" w:type="pct"/>
            <w:tcBorders>
              <w:top w:val="nil"/>
              <w:left w:val="nil"/>
              <w:bottom w:val="nil"/>
              <w:right w:val="nil"/>
            </w:tcBorders>
            <w:shd w:val="clear" w:color="auto" w:fill="auto"/>
            <w:vAlign w:val="center"/>
            <w:hideMark/>
          </w:tcPr>
          <w:p w14:paraId="1E4AF4AC"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431" w:type="pct"/>
            <w:tcBorders>
              <w:top w:val="nil"/>
              <w:left w:val="nil"/>
              <w:bottom w:val="nil"/>
              <w:right w:val="nil"/>
            </w:tcBorders>
            <w:shd w:val="clear" w:color="auto" w:fill="auto"/>
            <w:vAlign w:val="center"/>
            <w:hideMark/>
          </w:tcPr>
          <w:p w14:paraId="3C9919EA"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5883FF05"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3" w:type="pct"/>
            <w:tcBorders>
              <w:top w:val="nil"/>
              <w:left w:val="nil"/>
              <w:bottom w:val="nil"/>
              <w:right w:val="nil"/>
            </w:tcBorders>
            <w:shd w:val="clear" w:color="auto" w:fill="auto"/>
            <w:vAlign w:val="center"/>
            <w:hideMark/>
          </w:tcPr>
          <w:p w14:paraId="5ADB5AED"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78" w:type="pct"/>
            <w:tcBorders>
              <w:top w:val="nil"/>
              <w:left w:val="nil"/>
              <w:bottom w:val="nil"/>
              <w:right w:val="nil"/>
            </w:tcBorders>
            <w:shd w:val="clear" w:color="auto" w:fill="auto"/>
            <w:vAlign w:val="center"/>
            <w:hideMark/>
          </w:tcPr>
          <w:p w14:paraId="2C3C1675"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52" w:type="pct"/>
            <w:tcBorders>
              <w:top w:val="nil"/>
              <w:left w:val="nil"/>
              <w:bottom w:val="nil"/>
              <w:right w:val="nil"/>
            </w:tcBorders>
            <w:shd w:val="clear" w:color="auto" w:fill="auto"/>
            <w:vAlign w:val="center"/>
            <w:hideMark/>
          </w:tcPr>
          <w:p w14:paraId="1836509C" w14:textId="77777777" w:rsidR="00117BD6" w:rsidRPr="00117BD6" w:rsidRDefault="00117BD6" w:rsidP="00117BD6">
            <w:pPr>
              <w:spacing w:after="0" w:line="240" w:lineRule="auto"/>
              <w:jc w:val="center"/>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w:t>
            </w:r>
          </w:p>
        </w:tc>
        <w:tc>
          <w:tcPr>
            <w:tcW w:w="387" w:type="pct"/>
            <w:tcBorders>
              <w:top w:val="nil"/>
              <w:left w:val="nil"/>
              <w:bottom w:val="nil"/>
              <w:right w:val="nil"/>
            </w:tcBorders>
            <w:shd w:val="clear" w:color="auto" w:fill="auto"/>
            <w:vAlign w:val="center"/>
            <w:hideMark/>
          </w:tcPr>
          <w:p w14:paraId="76BF3CCC" w14:textId="77777777" w:rsidR="00117BD6" w:rsidRPr="00117BD6" w:rsidRDefault="00117BD6" w:rsidP="00117BD6">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29.607</w:t>
            </w:r>
          </w:p>
        </w:tc>
      </w:tr>
      <w:tr w:rsidR="00117BD6" w:rsidRPr="00117BD6" w14:paraId="3EE5EFA0" w14:textId="77777777" w:rsidTr="006E4FF9">
        <w:trPr>
          <w:trHeight w:val="255"/>
        </w:trPr>
        <w:tc>
          <w:tcPr>
            <w:tcW w:w="1495" w:type="pct"/>
            <w:tcBorders>
              <w:top w:val="nil"/>
              <w:left w:val="nil"/>
              <w:bottom w:val="single" w:sz="4" w:space="0" w:color="57BBAB"/>
              <w:right w:val="nil"/>
            </w:tcBorders>
            <w:shd w:val="clear" w:color="auto" w:fill="auto"/>
            <w:vAlign w:val="center"/>
            <w:hideMark/>
          </w:tcPr>
          <w:p w14:paraId="1E7012D1" w14:textId="77777777" w:rsidR="00117BD6" w:rsidRPr="00117BD6" w:rsidRDefault="00117BD6" w:rsidP="00117BD6">
            <w:pPr>
              <w:spacing w:after="0" w:line="240" w:lineRule="auto"/>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 de Participação do Grupo CAIXA Seguridade</w:t>
            </w:r>
          </w:p>
        </w:tc>
        <w:tc>
          <w:tcPr>
            <w:tcW w:w="383" w:type="pct"/>
            <w:tcBorders>
              <w:top w:val="nil"/>
              <w:left w:val="nil"/>
              <w:bottom w:val="single" w:sz="4" w:space="0" w:color="57BBAB"/>
              <w:right w:val="nil"/>
            </w:tcBorders>
            <w:shd w:val="clear" w:color="auto" w:fill="auto"/>
            <w:vAlign w:val="center"/>
            <w:hideMark/>
          </w:tcPr>
          <w:p w14:paraId="4C8E92EC" w14:textId="77777777" w:rsidR="00117BD6" w:rsidRPr="00117BD6" w:rsidRDefault="00117BD6" w:rsidP="006E4FF9">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48,25</w:t>
            </w:r>
          </w:p>
        </w:tc>
        <w:tc>
          <w:tcPr>
            <w:tcW w:w="383" w:type="pct"/>
            <w:tcBorders>
              <w:top w:val="nil"/>
              <w:left w:val="nil"/>
              <w:bottom w:val="single" w:sz="4" w:space="0" w:color="57BBAB"/>
              <w:right w:val="nil"/>
            </w:tcBorders>
            <w:shd w:val="clear" w:color="auto" w:fill="auto"/>
            <w:vAlign w:val="center"/>
            <w:hideMark/>
          </w:tcPr>
          <w:p w14:paraId="14A74E04" w14:textId="1C58CB51" w:rsidR="00117BD6" w:rsidRPr="00117BD6" w:rsidRDefault="00117BD6" w:rsidP="006E4FF9">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49,00</w:t>
            </w:r>
          </w:p>
        </w:tc>
        <w:tc>
          <w:tcPr>
            <w:tcW w:w="427" w:type="pct"/>
            <w:tcBorders>
              <w:top w:val="nil"/>
              <w:left w:val="nil"/>
              <w:bottom w:val="single" w:sz="4" w:space="0" w:color="57BBAB"/>
              <w:right w:val="nil"/>
            </w:tcBorders>
            <w:shd w:val="clear" w:color="auto" w:fill="auto"/>
            <w:vAlign w:val="center"/>
            <w:hideMark/>
          </w:tcPr>
          <w:p w14:paraId="7168A09A" w14:textId="6A780F18" w:rsidR="00117BD6" w:rsidRPr="00117BD6" w:rsidRDefault="00117BD6" w:rsidP="006E4FF9">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49,00</w:t>
            </w:r>
          </w:p>
        </w:tc>
        <w:tc>
          <w:tcPr>
            <w:tcW w:w="431" w:type="pct"/>
            <w:tcBorders>
              <w:top w:val="nil"/>
              <w:left w:val="nil"/>
              <w:bottom w:val="single" w:sz="4" w:space="0" w:color="57BBAB"/>
              <w:right w:val="nil"/>
            </w:tcBorders>
            <w:shd w:val="clear" w:color="auto" w:fill="auto"/>
            <w:vAlign w:val="center"/>
            <w:hideMark/>
          </w:tcPr>
          <w:p w14:paraId="55E63A24" w14:textId="4E52C5A1" w:rsidR="00117BD6" w:rsidRPr="00117BD6" w:rsidRDefault="00117BD6" w:rsidP="006E4FF9">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60,00</w:t>
            </w:r>
          </w:p>
        </w:tc>
        <w:tc>
          <w:tcPr>
            <w:tcW w:w="383" w:type="pct"/>
            <w:tcBorders>
              <w:top w:val="nil"/>
              <w:left w:val="nil"/>
              <w:bottom w:val="single" w:sz="4" w:space="0" w:color="57BBAB"/>
              <w:right w:val="nil"/>
            </w:tcBorders>
            <w:shd w:val="clear" w:color="auto" w:fill="auto"/>
            <w:vAlign w:val="center"/>
            <w:hideMark/>
          </w:tcPr>
          <w:p w14:paraId="7C515D34" w14:textId="094010A2" w:rsidR="00117BD6" w:rsidRPr="00117BD6" w:rsidRDefault="00117BD6" w:rsidP="006E4FF9">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75,00</w:t>
            </w:r>
          </w:p>
        </w:tc>
        <w:tc>
          <w:tcPr>
            <w:tcW w:w="383" w:type="pct"/>
            <w:tcBorders>
              <w:top w:val="nil"/>
              <w:left w:val="nil"/>
              <w:bottom w:val="single" w:sz="4" w:space="0" w:color="57BBAB"/>
              <w:right w:val="nil"/>
            </w:tcBorders>
            <w:shd w:val="clear" w:color="auto" w:fill="auto"/>
            <w:vAlign w:val="center"/>
            <w:hideMark/>
          </w:tcPr>
          <w:p w14:paraId="587183D5" w14:textId="72C6B570" w:rsidR="00117BD6" w:rsidRPr="00117BD6" w:rsidRDefault="00117BD6" w:rsidP="006E4FF9">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75,00</w:t>
            </w:r>
          </w:p>
        </w:tc>
        <w:tc>
          <w:tcPr>
            <w:tcW w:w="378" w:type="pct"/>
            <w:tcBorders>
              <w:top w:val="nil"/>
              <w:left w:val="nil"/>
              <w:bottom w:val="single" w:sz="4" w:space="0" w:color="57BBAB"/>
              <w:right w:val="nil"/>
            </w:tcBorders>
            <w:shd w:val="clear" w:color="auto" w:fill="auto"/>
            <w:vAlign w:val="center"/>
            <w:hideMark/>
          </w:tcPr>
          <w:p w14:paraId="15DB6A9B" w14:textId="39846D8C" w:rsidR="00117BD6" w:rsidRPr="00117BD6" w:rsidRDefault="00117BD6" w:rsidP="006E4FF9">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75,00</w:t>
            </w:r>
          </w:p>
        </w:tc>
        <w:tc>
          <w:tcPr>
            <w:tcW w:w="352" w:type="pct"/>
            <w:tcBorders>
              <w:top w:val="nil"/>
              <w:left w:val="nil"/>
              <w:bottom w:val="single" w:sz="4" w:space="0" w:color="57BBAB"/>
              <w:right w:val="nil"/>
            </w:tcBorders>
            <w:shd w:val="clear" w:color="auto" w:fill="auto"/>
            <w:vAlign w:val="center"/>
            <w:hideMark/>
          </w:tcPr>
          <w:p w14:paraId="1D958930" w14:textId="3A98F201" w:rsidR="00117BD6" w:rsidRPr="00117BD6" w:rsidRDefault="00117BD6" w:rsidP="006E4FF9">
            <w:pPr>
              <w:spacing w:after="0" w:line="240" w:lineRule="auto"/>
              <w:jc w:val="right"/>
              <w:rPr>
                <w:rFonts w:ascii="Calibri Light" w:eastAsia="Times New Roman" w:hAnsi="Calibri Light" w:cs="Calibri Light"/>
                <w:color w:val="005CA9"/>
                <w:sz w:val="18"/>
                <w:szCs w:val="18"/>
                <w:lang w:eastAsia="pt-BR"/>
              </w:rPr>
            </w:pPr>
            <w:r w:rsidRPr="00117BD6">
              <w:rPr>
                <w:rFonts w:ascii="Calibri Light" w:eastAsia="Times New Roman" w:hAnsi="Calibri Light" w:cs="Calibri Light"/>
                <w:color w:val="005CA9"/>
                <w:sz w:val="18"/>
                <w:szCs w:val="18"/>
                <w:lang w:eastAsia="pt-BR"/>
              </w:rPr>
              <w:t>75,00</w:t>
            </w:r>
          </w:p>
        </w:tc>
        <w:tc>
          <w:tcPr>
            <w:tcW w:w="387" w:type="pct"/>
            <w:tcBorders>
              <w:top w:val="nil"/>
              <w:left w:val="nil"/>
              <w:bottom w:val="single" w:sz="4" w:space="0" w:color="57BBAB"/>
              <w:right w:val="nil"/>
            </w:tcBorders>
            <w:shd w:val="clear" w:color="auto" w:fill="auto"/>
            <w:vAlign w:val="center"/>
            <w:hideMark/>
          </w:tcPr>
          <w:p w14:paraId="0CBCB7DA" w14:textId="1888E496" w:rsidR="00117BD6" w:rsidRPr="00117BD6" w:rsidRDefault="00117BD6" w:rsidP="006E4FF9">
            <w:pPr>
              <w:spacing w:after="0" w:line="240" w:lineRule="auto"/>
              <w:jc w:val="right"/>
              <w:rPr>
                <w:rFonts w:ascii="Calibri Light" w:eastAsia="Times New Roman" w:hAnsi="Calibri Light" w:cs="Calibri Light"/>
                <w:color w:val="005CA9"/>
                <w:sz w:val="18"/>
                <w:szCs w:val="18"/>
                <w:lang w:eastAsia="pt-BR"/>
              </w:rPr>
            </w:pPr>
          </w:p>
        </w:tc>
      </w:tr>
      <w:tr w:rsidR="00117BD6" w:rsidRPr="00117BD6" w14:paraId="736F9F2B" w14:textId="77777777" w:rsidTr="00117BD6">
        <w:trPr>
          <w:trHeight w:val="255"/>
        </w:trPr>
        <w:tc>
          <w:tcPr>
            <w:tcW w:w="1495" w:type="pct"/>
            <w:tcBorders>
              <w:top w:val="nil"/>
              <w:left w:val="nil"/>
              <w:bottom w:val="nil"/>
              <w:right w:val="nil"/>
            </w:tcBorders>
            <w:shd w:val="clear" w:color="auto" w:fill="auto"/>
            <w:vAlign w:val="center"/>
            <w:hideMark/>
          </w:tcPr>
          <w:p w14:paraId="1626A744"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 Lucro líquido ajustado atribuível ao Grupo CAIXA Seguridade</w:t>
            </w:r>
          </w:p>
        </w:tc>
        <w:tc>
          <w:tcPr>
            <w:tcW w:w="383" w:type="pct"/>
            <w:tcBorders>
              <w:top w:val="nil"/>
              <w:left w:val="nil"/>
              <w:bottom w:val="nil"/>
              <w:right w:val="nil"/>
            </w:tcBorders>
            <w:shd w:val="clear" w:color="auto" w:fill="auto"/>
            <w:vAlign w:val="center"/>
            <w:hideMark/>
          </w:tcPr>
          <w:p w14:paraId="63EBA2E2"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637.349</w:t>
            </w:r>
          </w:p>
        </w:tc>
        <w:tc>
          <w:tcPr>
            <w:tcW w:w="383" w:type="pct"/>
            <w:tcBorders>
              <w:top w:val="nil"/>
              <w:left w:val="nil"/>
              <w:bottom w:val="nil"/>
              <w:right w:val="nil"/>
            </w:tcBorders>
            <w:shd w:val="clear" w:color="auto" w:fill="auto"/>
            <w:vAlign w:val="center"/>
            <w:hideMark/>
          </w:tcPr>
          <w:p w14:paraId="61D4A75E"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99.177</w:t>
            </w:r>
          </w:p>
        </w:tc>
        <w:tc>
          <w:tcPr>
            <w:tcW w:w="427" w:type="pct"/>
            <w:tcBorders>
              <w:top w:val="nil"/>
              <w:left w:val="nil"/>
              <w:bottom w:val="nil"/>
              <w:right w:val="nil"/>
            </w:tcBorders>
            <w:shd w:val="clear" w:color="auto" w:fill="auto"/>
            <w:vAlign w:val="center"/>
            <w:hideMark/>
          </w:tcPr>
          <w:p w14:paraId="3625B73D"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23.405</w:t>
            </w:r>
          </w:p>
        </w:tc>
        <w:tc>
          <w:tcPr>
            <w:tcW w:w="431" w:type="pct"/>
            <w:tcBorders>
              <w:top w:val="nil"/>
              <w:left w:val="nil"/>
              <w:bottom w:val="nil"/>
              <w:right w:val="nil"/>
            </w:tcBorders>
            <w:shd w:val="clear" w:color="auto" w:fill="auto"/>
            <w:vAlign w:val="center"/>
            <w:hideMark/>
          </w:tcPr>
          <w:p w14:paraId="5FF35CD3"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991.719</w:t>
            </w:r>
          </w:p>
        </w:tc>
        <w:tc>
          <w:tcPr>
            <w:tcW w:w="383" w:type="pct"/>
            <w:tcBorders>
              <w:top w:val="nil"/>
              <w:left w:val="nil"/>
              <w:bottom w:val="nil"/>
              <w:right w:val="nil"/>
            </w:tcBorders>
            <w:shd w:val="clear" w:color="auto" w:fill="auto"/>
            <w:vAlign w:val="center"/>
            <w:hideMark/>
          </w:tcPr>
          <w:p w14:paraId="163CF74D"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101.763</w:t>
            </w:r>
          </w:p>
        </w:tc>
        <w:tc>
          <w:tcPr>
            <w:tcW w:w="383" w:type="pct"/>
            <w:tcBorders>
              <w:top w:val="nil"/>
              <w:left w:val="nil"/>
              <w:bottom w:val="nil"/>
              <w:right w:val="nil"/>
            </w:tcBorders>
            <w:shd w:val="clear" w:color="auto" w:fill="auto"/>
            <w:vAlign w:val="center"/>
            <w:hideMark/>
          </w:tcPr>
          <w:p w14:paraId="3BE806FC"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77.226</w:t>
            </w:r>
          </w:p>
        </w:tc>
        <w:tc>
          <w:tcPr>
            <w:tcW w:w="378" w:type="pct"/>
            <w:tcBorders>
              <w:top w:val="nil"/>
              <w:left w:val="nil"/>
              <w:bottom w:val="nil"/>
              <w:right w:val="nil"/>
            </w:tcBorders>
            <w:shd w:val="clear" w:color="auto" w:fill="auto"/>
            <w:vAlign w:val="center"/>
            <w:hideMark/>
          </w:tcPr>
          <w:p w14:paraId="4F60CC5C"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22.099</w:t>
            </w:r>
          </w:p>
        </w:tc>
        <w:tc>
          <w:tcPr>
            <w:tcW w:w="352" w:type="pct"/>
            <w:tcBorders>
              <w:top w:val="nil"/>
              <w:left w:val="nil"/>
              <w:bottom w:val="nil"/>
              <w:right w:val="nil"/>
            </w:tcBorders>
            <w:shd w:val="clear" w:color="auto" w:fill="auto"/>
            <w:vAlign w:val="center"/>
            <w:hideMark/>
          </w:tcPr>
          <w:p w14:paraId="4F8CC4F4"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3.417</w:t>
            </w:r>
          </w:p>
        </w:tc>
        <w:tc>
          <w:tcPr>
            <w:tcW w:w="387" w:type="pct"/>
            <w:tcBorders>
              <w:top w:val="nil"/>
              <w:left w:val="nil"/>
              <w:bottom w:val="nil"/>
              <w:right w:val="nil"/>
            </w:tcBorders>
            <w:shd w:val="clear" w:color="auto" w:fill="auto"/>
            <w:vAlign w:val="center"/>
            <w:hideMark/>
          </w:tcPr>
          <w:p w14:paraId="666CB52E"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1.956.155</w:t>
            </w:r>
          </w:p>
        </w:tc>
      </w:tr>
      <w:tr w:rsidR="00117BD6" w:rsidRPr="00117BD6" w14:paraId="0D1EA6D6" w14:textId="77777777" w:rsidTr="00117BD6">
        <w:trPr>
          <w:trHeight w:val="255"/>
        </w:trPr>
        <w:tc>
          <w:tcPr>
            <w:tcW w:w="1495" w:type="pct"/>
            <w:tcBorders>
              <w:top w:val="nil"/>
              <w:left w:val="nil"/>
              <w:bottom w:val="single" w:sz="4" w:space="0" w:color="57BBAB"/>
              <w:right w:val="nil"/>
            </w:tcBorders>
            <w:shd w:val="clear" w:color="auto" w:fill="auto"/>
            <w:vAlign w:val="center"/>
            <w:hideMark/>
          </w:tcPr>
          <w:p w14:paraId="1C3A1F52" w14:textId="77777777" w:rsidR="00117BD6" w:rsidRPr="00117BD6" w:rsidRDefault="00117BD6" w:rsidP="00117BD6">
            <w:pPr>
              <w:spacing w:after="0" w:line="240" w:lineRule="auto"/>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Lucro líquido atribuível aos demais acionistas controladores</w:t>
            </w:r>
          </w:p>
        </w:tc>
        <w:tc>
          <w:tcPr>
            <w:tcW w:w="383" w:type="pct"/>
            <w:tcBorders>
              <w:top w:val="nil"/>
              <w:left w:val="nil"/>
              <w:bottom w:val="single" w:sz="4" w:space="0" w:color="57BBAB"/>
              <w:right w:val="nil"/>
            </w:tcBorders>
            <w:shd w:val="clear" w:color="auto" w:fill="auto"/>
            <w:vAlign w:val="center"/>
            <w:hideMark/>
          </w:tcPr>
          <w:p w14:paraId="7CD05970"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683.581</w:t>
            </w:r>
          </w:p>
        </w:tc>
        <w:tc>
          <w:tcPr>
            <w:tcW w:w="383" w:type="pct"/>
            <w:tcBorders>
              <w:top w:val="nil"/>
              <w:left w:val="nil"/>
              <w:bottom w:val="single" w:sz="4" w:space="0" w:color="57BBAB"/>
              <w:right w:val="nil"/>
            </w:tcBorders>
            <w:shd w:val="clear" w:color="auto" w:fill="auto"/>
            <w:vAlign w:val="center"/>
            <w:hideMark/>
          </w:tcPr>
          <w:p w14:paraId="600416EB"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103.226</w:t>
            </w:r>
          </w:p>
        </w:tc>
        <w:tc>
          <w:tcPr>
            <w:tcW w:w="427" w:type="pct"/>
            <w:tcBorders>
              <w:top w:val="nil"/>
              <w:left w:val="nil"/>
              <w:bottom w:val="single" w:sz="4" w:space="0" w:color="57BBAB"/>
              <w:right w:val="nil"/>
            </w:tcBorders>
            <w:shd w:val="clear" w:color="auto" w:fill="auto"/>
            <w:vAlign w:val="center"/>
            <w:hideMark/>
          </w:tcPr>
          <w:p w14:paraId="17F031AE"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24.361</w:t>
            </w:r>
          </w:p>
        </w:tc>
        <w:tc>
          <w:tcPr>
            <w:tcW w:w="431" w:type="pct"/>
            <w:tcBorders>
              <w:top w:val="nil"/>
              <w:left w:val="nil"/>
              <w:bottom w:val="single" w:sz="4" w:space="0" w:color="57BBAB"/>
              <w:right w:val="nil"/>
            </w:tcBorders>
            <w:shd w:val="clear" w:color="auto" w:fill="auto"/>
            <w:vAlign w:val="center"/>
            <w:hideMark/>
          </w:tcPr>
          <w:p w14:paraId="74AEA0CC"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661.146</w:t>
            </w:r>
          </w:p>
        </w:tc>
        <w:tc>
          <w:tcPr>
            <w:tcW w:w="383" w:type="pct"/>
            <w:tcBorders>
              <w:top w:val="nil"/>
              <w:left w:val="nil"/>
              <w:bottom w:val="single" w:sz="4" w:space="0" w:color="57BBAB"/>
              <w:right w:val="nil"/>
            </w:tcBorders>
            <w:shd w:val="clear" w:color="auto" w:fill="auto"/>
            <w:vAlign w:val="center"/>
            <w:hideMark/>
          </w:tcPr>
          <w:p w14:paraId="6A5BA1FA"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33.928</w:t>
            </w:r>
          </w:p>
        </w:tc>
        <w:tc>
          <w:tcPr>
            <w:tcW w:w="383" w:type="pct"/>
            <w:tcBorders>
              <w:top w:val="nil"/>
              <w:left w:val="nil"/>
              <w:bottom w:val="single" w:sz="4" w:space="0" w:color="57BBAB"/>
              <w:right w:val="nil"/>
            </w:tcBorders>
            <w:shd w:val="clear" w:color="auto" w:fill="auto"/>
            <w:vAlign w:val="center"/>
            <w:hideMark/>
          </w:tcPr>
          <w:p w14:paraId="5861D500"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25.747</w:t>
            </w:r>
          </w:p>
        </w:tc>
        <w:tc>
          <w:tcPr>
            <w:tcW w:w="378" w:type="pct"/>
            <w:tcBorders>
              <w:top w:val="nil"/>
              <w:left w:val="nil"/>
              <w:bottom w:val="single" w:sz="4" w:space="0" w:color="57BBAB"/>
              <w:right w:val="nil"/>
            </w:tcBorders>
            <w:shd w:val="clear" w:color="auto" w:fill="auto"/>
            <w:vAlign w:val="center"/>
            <w:hideMark/>
          </w:tcPr>
          <w:p w14:paraId="3C355165"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7.367</w:t>
            </w:r>
          </w:p>
        </w:tc>
        <w:tc>
          <w:tcPr>
            <w:tcW w:w="352" w:type="pct"/>
            <w:tcBorders>
              <w:top w:val="nil"/>
              <w:left w:val="nil"/>
              <w:bottom w:val="single" w:sz="4" w:space="0" w:color="57BBAB"/>
              <w:right w:val="nil"/>
            </w:tcBorders>
            <w:shd w:val="clear" w:color="auto" w:fill="auto"/>
            <w:vAlign w:val="center"/>
            <w:hideMark/>
          </w:tcPr>
          <w:p w14:paraId="648054D9"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1.138</w:t>
            </w:r>
          </w:p>
        </w:tc>
        <w:tc>
          <w:tcPr>
            <w:tcW w:w="387" w:type="pct"/>
            <w:tcBorders>
              <w:top w:val="nil"/>
              <w:left w:val="nil"/>
              <w:bottom w:val="single" w:sz="4" w:space="0" w:color="57BBAB"/>
              <w:right w:val="nil"/>
            </w:tcBorders>
            <w:shd w:val="clear" w:color="auto" w:fill="auto"/>
            <w:vAlign w:val="center"/>
            <w:hideMark/>
          </w:tcPr>
          <w:p w14:paraId="2A43FBC6" w14:textId="77777777" w:rsidR="00117BD6" w:rsidRPr="00117BD6" w:rsidRDefault="00117BD6" w:rsidP="00117BD6">
            <w:pPr>
              <w:spacing w:after="0" w:line="240" w:lineRule="auto"/>
              <w:jc w:val="right"/>
              <w:rPr>
                <w:rFonts w:ascii="Calibri Light" w:eastAsia="Times New Roman" w:hAnsi="Calibri Light" w:cs="Calibri Light"/>
                <w:b/>
                <w:bCs/>
                <w:color w:val="005CA9"/>
                <w:sz w:val="18"/>
                <w:szCs w:val="18"/>
                <w:lang w:eastAsia="pt-BR"/>
              </w:rPr>
            </w:pPr>
            <w:r w:rsidRPr="00117BD6">
              <w:rPr>
                <w:rFonts w:ascii="Calibri Light" w:eastAsia="Times New Roman" w:hAnsi="Calibri Light" w:cs="Calibri Light"/>
                <w:b/>
                <w:bCs/>
                <w:color w:val="005CA9"/>
                <w:sz w:val="18"/>
                <w:szCs w:val="18"/>
                <w:lang w:eastAsia="pt-BR"/>
              </w:rPr>
              <w:t>1.540.494</w:t>
            </w:r>
          </w:p>
        </w:tc>
      </w:tr>
      <w:tr w:rsidR="00117BD6" w:rsidRPr="00117BD6" w14:paraId="6737FCE2" w14:textId="77777777" w:rsidTr="00117BD6">
        <w:trPr>
          <w:trHeight w:val="255"/>
        </w:trPr>
        <w:tc>
          <w:tcPr>
            <w:tcW w:w="5000" w:type="pct"/>
            <w:gridSpan w:val="10"/>
            <w:tcBorders>
              <w:top w:val="single" w:sz="4" w:space="0" w:color="57BBAB"/>
              <w:left w:val="nil"/>
              <w:bottom w:val="nil"/>
              <w:right w:val="nil"/>
            </w:tcBorders>
            <w:shd w:val="clear" w:color="auto" w:fill="auto"/>
            <w:vAlign w:val="center"/>
            <w:hideMark/>
          </w:tcPr>
          <w:p w14:paraId="6BF3134A" w14:textId="77777777" w:rsidR="00117BD6" w:rsidRPr="00117BD6" w:rsidRDefault="00117BD6" w:rsidP="00117BD6">
            <w:pPr>
              <w:spacing w:after="0" w:line="240" w:lineRule="auto"/>
              <w:jc w:val="both"/>
              <w:rPr>
                <w:rFonts w:ascii="Calibri Light" w:eastAsia="Times New Roman" w:hAnsi="Calibri Light" w:cs="Calibri Light"/>
                <w:color w:val="2F75B5"/>
                <w:sz w:val="16"/>
                <w:szCs w:val="16"/>
                <w:lang w:eastAsia="pt-BR"/>
              </w:rPr>
            </w:pPr>
            <w:r w:rsidRPr="00117BD6">
              <w:rPr>
                <w:rFonts w:ascii="Calibri Light" w:eastAsia="Times New Roman" w:hAnsi="Calibri Light" w:cs="Calibri Light"/>
                <w:color w:val="2F75B5"/>
                <w:sz w:val="16"/>
                <w:szCs w:val="16"/>
                <w:lang w:eastAsia="pt-BR"/>
              </w:rPr>
              <w:t xml:space="preserve">(1) O Resultado de equivalência patrimonial da Holding XS1 está ajustado a menor em R$ 106.170, líquidos de impactos tributários, em função da eliminação dos efeitos do contrato que prevê a despesa de </w:t>
            </w:r>
            <w:proofErr w:type="spellStart"/>
            <w:r w:rsidRPr="00117BD6">
              <w:rPr>
                <w:rFonts w:ascii="Calibri Light" w:eastAsia="Times New Roman" w:hAnsi="Calibri Light" w:cs="Calibri Light"/>
                <w:i/>
                <w:iCs/>
                <w:color w:val="2F75B5"/>
                <w:sz w:val="16"/>
                <w:szCs w:val="16"/>
                <w:lang w:eastAsia="pt-BR"/>
              </w:rPr>
              <w:t>Launch</w:t>
            </w:r>
            <w:proofErr w:type="spellEnd"/>
            <w:r w:rsidRPr="00117BD6">
              <w:rPr>
                <w:rFonts w:ascii="Calibri Light" w:eastAsia="Times New Roman" w:hAnsi="Calibri Light" w:cs="Calibri Light"/>
                <w:i/>
                <w:iCs/>
                <w:color w:val="2F75B5"/>
                <w:sz w:val="16"/>
                <w:szCs w:val="16"/>
                <w:lang w:eastAsia="pt-BR"/>
              </w:rPr>
              <w:t xml:space="preserve"> Performance Commission</w:t>
            </w:r>
            <w:r w:rsidRPr="00117BD6">
              <w:rPr>
                <w:rFonts w:ascii="Calibri Light" w:eastAsia="Times New Roman" w:hAnsi="Calibri Light" w:cs="Calibri Light"/>
                <w:color w:val="2F75B5"/>
                <w:sz w:val="16"/>
                <w:szCs w:val="16"/>
                <w:lang w:eastAsia="pt-BR"/>
              </w:rPr>
              <w:t xml:space="preserve"> (LPC) registrada pela investida a ser paga à Companhia, bem como a despesa de </w:t>
            </w:r>
            <w:proofErr w:type="spellStart"/>
            <w:r w:rsidRPr="00117BD6">
              <w:rPr>
                <w:rFonts w:ascii="Calibri Light" w:eastAsia="Times New Roman" w:hAnsi="Calibri Light" w:cs="Calibri Light"/>
                <w:i/>
                <w:iCs/>
                <w:color w:val="2F75B5"/>
                <w:sz w:val="16"/>
                <w:szCs w:val="16"/>
                <w:lang w:eastAsia="pt-BR"/>
              </w:rPr>
              <w:t>Earn</w:t>
            </w:r>
            <w:proofErr w:type="spellEnd"/>
            <w:r w:rsidRPr="00117BD6">
              <w:rPr>
                <w:rFonts w:ascii="Calibri Light" w:eastAsia="Times New Roman" w:hAnsi="Calibri Light" w:cs="Calibri Light"/>
                <w:i/>
                <w:iCs/>
                <w:color w:val="2F75B5"/>
                <w:sz w:val="16"/>
                <w:szCs w:val="16"/>
                <w:lang w:eastAsia="pt-BR"/>
              </w:rPr>
              <w:t>-out</w:t>
            </w:r>
            <w:r w:rsidRPr="00117BD6">
              <w:rPr>
                <w:rFonts w:ascii="Calibri Light" w:eastAsia="Times New Roman" w:hAnsi="Calibri Light" w:cs="Calibri Light"/>
                <w:color w:val="2F75B5"/>
                <w:sz w:val="16"/>
                <w:szCs w:val="16"/>
                <w:lang w:eastAsia="pt-BR"/>
              </w:rPr>
              <w:t xml:space="preserve">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r w:rsidR="00117BD6" w:rsidRPr="00117BD6" w14:paraId="53678BC4" w14:textId="77777777" w:rsidTr="00117BD6">
        <w:trPr>
          <w:trHeight w:val="255"/>
        </w:trPr>
        <w:tc>
          <w:tcPr>
            <w:tcW w:w="5000" w:type="pct"/>
            <w:gridSpan w:val="10"/>
            <w:tcBorders>
              <w:top w:val="nil"/>
              <w:left w:val="nil"/>
              <w:bottom w:val="nil"/>
              <w:right w:val="nil"/>
            </w:tcBorders>
            <w:shd w:val="clear" w:color="auto" w:fill="auto"/>
            <w:vAlign w:val="center"/>
            <w:hideMark/>
          </w:tcPr>
          <w:p w14:paraId="69ED65CE" w14:textId="77777777" w:rsidR="00117BD6" w:rsidRPr="00117BD6" w:rsidRDefault="00117BD6" w:rsidP="00117BD6">
            <w:pPr>
              <w:spacing w:after="0" w:line="240" w:lineRule="auto"/>
              <w:jc w:val="both"/>
              <w:rPr>
                <w:rFonts w:ascii="Calibri Light" w:eastAsia="Times New Roman" w:hAnsi="Calibri Light" w:cs="Calibri Light"/>
                <w:color w:val="2F75B5"/>
                <w:sz w:val="16"/>
                <w:szCs w:val="16"/>
                <w:lang w:eastAsia="pt-BR"/>
              </w:rPr>
            </w:pPr>
            <w:r w:rsidRPr="00117BD6">
              <w:rPr>
                <w:rFonts w:ascii="Calibri Light" w:eastAsia="Times New Roman" w:hAnsi="Calibri Light" w:cs="Calibri Light"/>
                <w:color w:val="2F75B5"/>
                <w:sz w:val="16"/>
                <w:szCs w:val="16"/>
                <w:lang w:eastAsia="pt-BR"/>
              </w:rPr>
              <w:t>(2) O Resultado de equivalência patrimonial da XS5 está ajustado a maior em R$ 3.700 em virtude da reversão do ajuste de convergência à prática internacional no que diz respeito ao diferimento das despesas de comissionamento, considerando-se a entrada em vigor da Resolução BCB nº 120 aplicável às entidades administradoras de consórcio, a qual promoveu alinhamento de práticas. O montante remete ao ajuste acumulado realizado findo o exercício de 2021.</w:t>
            </w:r>
          </w:p>
        </w:tc>
      </w:tr>
    </w:tbl>
    <w:p w14:paraId="5CECEFE0" w14:textId="7DEBB059" w:rsidR="00E56CEE" w:rsidRPr="00E97C45" w:rsidRDefault="00152074" w:rsidP="00E36CDD">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highlight w:val="yellow"/>
        </w:rPr>
        <w:br w:type="page"/>
      </w:r>
      <w:r w:rsidR="0011409D" w:rsidRPr="00E97C45">
        <w:rPr>
          <w:rFonts w:asciiTheme="majorHAnsi" w:hAnsiTheme="majorHAnsi" w:cstheme="majorHAnsi"/>
          <w:b/>
          <w:color w:val="2F75B5"/>
          <w:sz w:val="24"/>
          <w:szCs w:val="24"/>
        </w:rPr>
        <w:lastRenderedPageBreak/>
        <w:t>b.1)</w:t>
      </w:r>
      <w:r w:rsidR="001321D6" w:rsidRPr="00E97C45">
        <w:rPr>
          <w:rFonts w:asciiTheme="majorHAnsi" w:hAnsiTheme="majorHAnsi" w:cstheme="majorHAnsi"/>
          <w:b/>
          <w:color w:val="2F75B5"/>
          <w:sz w:val="24"/>
          <w:szCs w:val="24"/>
        </w:rPr>
        <w:tab/>
      </w:r>
      <w:r w:rsidR="0036180B" w:rsidRPr="00E97C45">
        <w:rPr>
          <w:rFonts w:asciiTheme="majorHAnsi" w:hAnsiTheme="majorHAnsi" w:cstheme="majorHAnsi"/>
          <w:b/>
          <w:color w:val="2F75B5"/>
          <w:sz w:val="24"/>
          <w:szCs w:val="24"/>
        </w:rPr>
        <w:t xml:space="preserve">Composição analítica do resultado da </w:t>
      </w:r>
      <w:r w:rsidR="003F0E6C" w:rsidRPr="00E97C45">
        <w:rPr>
          <w:rFonts w:asciiTheme="majorHAnsi" w:hAnsiTheme="majorHAnsi" w:cstheme="majorHAnsi"/>
          <w:b/>
          <w:color w:val="2F75B5"/>
          <w:sz w:val="24"/>
          <w:szCs w:val="24"/>
        </w:rPr>
        <w:t>CNP Brasil</w:t>
      </w:r>
      <w:r w:rsidR="0036180B" w:rsidRPr="00E97C45">
        <w:rPr>
          <w:rFonts w:asciiTheme="majorHAnsi" w:hAnsiTheme="majorHAnsi" w:cstheme="majorHAnsi"/>
          <w:b/>
          <w:color w:val="2F75B5"/>
          <w:sz w:val="24"/>
          <w:szCs w:val="24"/>
        </w:rPr>
        <w:t>:</w:t>
      </w:r>
    </w:p>
    <w:tbl>
      <w:tblPr>
        <w:tblW w:w="5000" w:type="pct"/>
        <w:tblCellMar>
          <w:left w:w="70" w:type="dxa"/>
          <w:right w:w="70" w:type="dxa"/>
        </w:tblCellMar>
        <w:tblLook w:val="04A0" w:firstRow="1" w:lastRow="0" w:firstColumn="1" w:lastColumn="0" w:noHBand="0" w:noVBand="1"/>
      </w:tblPr>
      <w:tblGrid>
        <w:gridCol w:w="8105"/>
        <w:gridCol w:w="2075"/>
        <w:gridCol w:w="2075"/>
        <w:gridCol w:w="2314"/>
      </w:tblGrid>
      <w:tr w:rsidR="006E4FF9" w:rsidRPr="006E4FF9" w14:paraId="4FE28F07" w14:textId="77777777" w:rsidTr="006E4FF9">
        <w:trPr>
          <w:trHeight w:val="255"/>
        </w:trPr>
        <w:tc>
          <w:tcPr>
            <w:tcW w:w="2782" w:type="pct"/>
            <w:vMerge w:val="restart"/>
            <w:tcBorders>
              <w:top w:val="single" w:sz="4" w:space="0" w:color="54BBAB"/>
              <w:left w:val="nil"/>
              <w:bottom w:val="single" w:sz="4" w:space="0" w:color="57BBAB"/>
              <w:right w:val="nil"/>
            </w:tcBorders>
            <w:shd w:val="clear" w:color="auto" w:fill="auto"/>
            <w:vAlign w:val="center"/>
            <w:hideMark/>
          </w:tcPr>
          <w:p w14:paraId="644872D1"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Descrição</w:t>
            </w:r>
          </w:p>
        </w:tc>
        <w:tc>
          <w:tcPr>
            <w:tcW w:w="2218" w:type="pct"/>
            <w:gridSpan w:val="3"/>
            <w:tcBorders>
              <w:top w:val="single" w:sz="4" w:space="0" w:color="54BBAB"/>
              <w:left w:val="nil"/>
              <w:bottom w:val="single" w:sz="4" w:space="0" w:color="54BBAB"/>
              <w:right w:val="nil"/>
            </w:tcBorders>
            <w:shd w:val="clear" w:color="auto" w:fill="auto"/>
            <w:vAlign w:val="center"/>
            <w:hideMark/>
          </w:tcPr>
          <w:p w14:paraId="4A69976A"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01 de janeiro a 31 de dezembro de 2023</w:t>
            </w:r>
          </w:p>
        </w:tc>
      </w:tr>
      <w:tr w:rsidR="006E4FF9" w:rsidRPr="006E4FF9" w14:paraId="4C6E6BC9" w14:textId="77777777" w:rsidTr="006E4FF9">
        <w:trPr>
          <w:trHeight w:val="255"/>
        </w:trPr>
        <w:tc>
          <w:tcPr>
            <w:tcW w:w="2782" w:type="pct"/>
            <w:vMerge/>
            <w:tcBorders>
              <w:top w:val="single" w:sz="4" w:space="0" w:color="54BBAB"/>
              <w:left w:val="nil"/>
              <w:bottom w:val="single" w:sz="4" w:space="0" w:color="57BBAB"/>
              <w:right w:val="nil"/>
            </w:tcBorders>
            <w:shd w:val="clear" w:color="auto" w:fill="auto"/>
            <w:vAlign w:val="center"/>
            <w:hideMark/>
          </w:tcPr>
          <w:p w14:paraId="4195F15C"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p>
        </w:tc>
        <w:tc>
          <w:tcPr>
            <w:tcW w:w="712" w:type="pct"/>
            <w:tcBorders>
              <w:top w:val="nil"/>
              <w:left w:val="nil"/>
              <w:bottom w:val="single" w:sz="4" w:space="0" w:color="54BBAB"/>
              <w:right w:val="nil"/>
            </w:tcBorders>
            <w:shd w:val="clear" w:color="auto" w:fill="auto"/>
            <w:vAlign w:val="center"/>
            <w:hideMark/>
          </w:tcPr>
          <w:p w14:paraId="30592CE4"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Caixa Seguradora</w:t>
            </w:r>
          </w:p>
        </w:tc>
        <w:tc>
          <w:tcPr>
            <w:tcW w:w="712" w:type="pct"/>
            <w:tcBorders>
              <w:top w:val="nil"/>
              <w:left w:val="nil"/>
              <w:bottom w:val="single" w:sz="4" w:space="0" w:color="54BBAB"/>
              <w:right w:val="nil"/>
            </w:tcBorders>
            <w:shd w:val="clear" w:color="auto" w:fill="auto"/>
            <w:vAlign w:val="center"/>
            <w:hideMark/>
          </w:tcPr>
          <w:p w14:paraId="681BF1D4"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Outras / Ajustes de consolidação</w:t>
            </w:r>
          </w:p>
        </w:tc>
        <w:tc>
          <w:tcPr>
            <w:tcW w:w="794" w:type="pct"/>
            <w:tcBorders>
              <w:top w:val="nil"/>
              <w:left w:val="nil"/>
              <w:bottom w:val="single" w:sz="4" w:space="0" w:color="54BBAB"/>
              <w:right w:val="nil"/>
            </w:tcBorders>
            <w:shd w:val="clear" w:color="auto" w:fill="auto"/>
            <w:vAlign w:val="center"/>
            <w:hideMark/>
          </w:tcPr>
          <w:p w14:paraId="13194B67"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CNP Brasil</w:t>
            </w:r>
          </w:p>
        </w:tc>
      </w:tr>
      <w:tr w:rsidR="006E4FF9" w:rsidRPr="006E4FF9" w14:paraId="32D141A9" w14:textId="77777777" w:rsidTr="006E4FF9">
        <w:trPr>
          <w:trHeight w:val="255"/>
        </w:trPr>
        <w:tc>
          <w:tcPr>
            <w:tcW w:w="2782" w:type="pct"/>
            <w:tcBorders>
              <w:top w:val="nil"/>
              <w:left w:val="nil"/>
              <w:bottom w:val="nil"/>
              <w:right w:val="nil"/>
            </w:tcBorders>
            <w:shd w:val="clear" w:color="auto" w:fill="auto"/>
            <w:vAlign w:val="center"/>
            <w:hideMark/>
          </w:tcPr>
          <w:p w14:paraId="4329CECB"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Operações continuadas</w:t>
            </w:r>
          </w:p>
        </w:tc>
        <w:tc>
          <w:tcPr>
            <w:tcW w:w="712" w:type="pct"/>
            <w:tcBorders>
              <w:top w:val="nil"/>
              <w:left w:val="nil"/>
              <w:bottom w:val="nil"/>
              <w:right w:val="nil"/>
            </w:tcBorders>
            <w:shd w:val="clear" w:color="auto" w:fill="auto"/>
            <w:vAlign w:val="center"/>
            <w:hideMark/>
          </w:tcPr>
          <w:p w14:paraId="35EF143E"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712" w:type="pct"/>
            <w:tcBorders>
              <w:top w:val="nil"/>
              <w:left w:val="nil"/>
              <w:bottom w:val="nil"/>
              <w:right w:val="nil"/>
            </w:tcBorders>
            <w:shd w:val="clear" w:color="auto" w:fill="auto"/>
            <w:vAlign w:val="center"/>
            <w:hideMark/>
          </w:tcPr>
          <w:p w14:paraId="2FE867D7"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794" w:type="pct"/>
            <w:tcBorders>
              <w:top w:val="nil"/>
              <w:left w:val="nil"/>
              <w:bottom w:val="nil"/>
              <w:right w:val="nil"/>
            </w:tcBorders>
            <w:shd w:val="clear" w:color="auto" w:fill="auto"/>
            <w:vAlign w:val="center"/>
            <w:hideMark/>
          </w:tcPr>
          <w:p w14:paraId="01E46A5E"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r>
      <w:tr w:rsidR="006E4FF9" w:rsidRPr="006E4FF9" w14:paraId="7ACBFAD2" w14:textId="77777777" w:rsidTr="006E4FF9">
        <w:trPr>
          <w:trHeight w:val="255"/>
        </w:trPr>
        <w:tc>
          <w:tcPr>
            <w:tcW w:w="2782" w:type="pct"/>
            <w:tcBorders>
              <w:top w:val="nil"/>
              <w:left w:val="nil"/>
              <w:bottom w:val="nil"/>
              <w:right w:val="nil"/>
            </w:tcBorders>
            <w:shd w:val="clear" w:color="auto" w:fill="auto"/>
            <w:vAlign w:val="center"/>
            <w:hideMark/>
          </w:tcPr>
          <w:p w14:paraId="20D0BC00"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Margem operacional</w:t>
            </w:r>
          </w:p>
        </w:tc>
        <w:tc>
          <w:tcPr>
            <w:tcW w:w="712" w:type="pct"/>
            <w:tcBorders>
              <w:top w:val="nil"/>
              <w:left w:val="nil"/>
              <w:bottom w:val="nil"/>
              <w:right w:val="nil"/>
            </w:tcBorders>
            <w:shd w:val="clear" w:color="auto" w:fill="auto"/>
            <w:vAlign w:val="center"/>
            <w:hideMark/>
          </w:tcPr>
          <w:p w14:paraId="02C9210C"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1.811.468</w:t>
            </w:r>
          </w:p>
        </w:tc>
        <w:tc>
          <w:tcPr>
            <w:tcW w:w="712" w:type="pct"/>
            <w:tcBorders>
              <w:top w:val="nil"/>
              <w:left w:val="nil"/>
              <w:bottom w:val="nil"/>
              <w:right w:val="nil"/>
            </w:tcBorders>
            <w:shd w:val="clear" w:color="auto" w:fill="auto"/>
            <w:vAlign w:val="center"/>
            <w:hideMark/>
          </w:tcPr>
          <w:p w14:paraId="7905830D"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6.543</w:t>
            </w:r>
          </w:p>
        </w:tc>
        <w:tc>
          <w:tcPr>
            <w:tcW w:w="794" w:type="pct"/>
            <w:tcBorders>
              <w:top w:val="nil"/>
              <w:left w:val="nil"/>
              <w:bottom w:val="nil"/>
              <w:right w:val="nil"/>
            </w:tcBorders>
            <w:shd w:val="clear" w:color="auto" w:fill="auto"/>
            <w:vAlign w:val="center"/>
            <w:hideMark/>
          </w:tcPr>
          <w:p w14:paraId="638184AE"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1.818.011</w:t>
            </w:r>
          </w:p>
        </w:tc>
      </w:tr>
      <w:tr w:rsidR="006E4FF9" w:rsidRPr="006E4FF9" w14:paraId="477FCC27" w14:textId="77777777" w:rsidTr="006E4FF9">
        <w:trPr>
          <w:trHeight w:val="255"/>
        </w:trPr>
        <w:tc>
          <w:tcPr>
            <w:tcW w:w="2782" w:type="pct"/>
            <w:tcBorders>
              <w:top w:val="nil"/>
              <w:left w:val="nil"/>
              <w:bottom w:val="nil"/>
              <w:right w:val="nil"/>
            </w:tcBorders>
            <w:shd w:val="clear" w:color="auto" w:fill="auto"/>
            <w:vAlign w:val="center"/>
            <w:hideMark/>
          </w:tcPr>
          <w:p w14:paraId="7E6254E7"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Resultado financeiro</w:t>
            </w:r>
          </w:p>
        </w:tc>
        <w:tc>
          <w:tcPr>
            <w:tcW w:w="712" w:type="pct"/>
            <w:tcBorders>
              <w:top w:val="nil"/>
              <w:left w:val="nil"/>
              <w:bottom w:val="nil"/>
              <w:right w:val="nil"/>
            </w:tcBorders>
            <w:shd w:val="clear" w:color="auto" w:fill="auto"/>
            <w:vAlign w:val="center"/>
            <w:hideMark/>
          </w:tcPr>
          <w:p w14:paraId="1D60239F"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124.519</w:t>
            </w:r>
          </w:p>
        </w:tc>
        <w:tc>
          <w:tcPr>
            <w:tcW w:w="712" w:type="pct"/>
            <w:tcBorders>
              <w:top w:val="nil"/>
              <w:left w:val="nil"/>
              <w:bottom w:val="nil"/>
              <w:right w:val="nil"/>
            </w:tcBorders>
            <w:shd w:val="clear" w:color="auto" w:fill="auto"/>
            <w:vAlign w:val="center"/>
            <w:hideMark/>
          </w:tcPr>
          <w:p w14:paraId="0C434E6D"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63.785</w:t>
            </w:r>
          </w:p>
        </w:tc>
        <w:tc>
          <w:tcPr>
            <w:tcW w:w="794" w:type="pct"/>
            <w:tcBorders>
              <w:top w:val="nil"/>
              <w:left w:val="nil"/>
              <w:bottom w:val="nil"/>
              <w:right w:val="nil"/>
            </w:tcBorders>
            <w:shd w:val="clear" w:color="auto" w:fill="auto"/>
            <w:vAlign w:val="center"/>
            <w:hideMark/>
          </w:tcPr>
          <w:p w14:paraId="0D245FE7"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188.304</w:t>
            </w:r>
          </w:p>
        </w:tc>
      </w:tr>
      <w:tr w:rsidR="006E4FF9" w:rsidRPr="006E4FF9" w14:paraId="546302E0" w14:textId="77777777" w:rsidTr="006E4FF9">
        <w:trPr>
          <w:trHeight w:val="255"/>
        </w:trPr>
        <w:tc>
          <w:tcPr>
            <w:tcW w:w="2782" w:type="pct"/>
            <w:tcBorders>
              <w:top w:val="nil"/>
              <w:left w:val="nil"/>
              <w:bottom w:val="nil"/>
              <w:right w:val="nil"/>
            </w:tcBorders>
            <w:shd w:val="clear" w:color="auto" w:fill="auto"/>
            <w:vAlign w:val="center"/>
            <w:hideMark/>
          </w:tcPr>
          <w:p w14:paraId="0CC7C698"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Outras receitas/despesas operacionais</w:t>
            </w:r>
          </w:p>
        </w:tc>
        <w:tc>
          <w:tcPr>
            <w:tcW w:w="712" w:type="pct"/>
            <w:tcBorders>
              <w:top w:val="nil"/>
              <w:left w:val="nil"/>
              <w:bottom w:val="nil"/>
              <w:right w:val="nil"/>
            </w:tcBorders>
            <w:shd w:val="clear" w:color="auto" w:fill="auto"/>
            <w:vAlign w:val="center"/>
            <w:hideMark/>
          </w:tcPr>
          <w:p w14:paraId="671A6133"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(153.613)</w:t>
            </w:r>
          </w:p>
        </w:tc>
        <w:tc>
          <w:tcPr>
            <w:tcW w:w="712" w:type="pct"/>
            <w:tcBorders>
              <w:top w:val="nil"/>
              <w:left w:val="nil"/>
              <w:bottom w:val="nil"/>
              <w:right w:val="nil"/>
            </w:tcBorders>
            <w:shd w:val="clear" w:color="auto" w:fill="auto"/>
            <w:vAlign w:val="center"/>
            <w:hideMark/>
          </w:tcPr>
          <w:p w14:paraId="7A0FD344"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74.009</w:t>
            </w:r>
          </w:p>
        </w:tc>
        <w:tc>
          <w:tcPr>
            <w:tcW w:w="794" w:type="pct"/>
            <w:tcBorders>
              <w:top w:val="nil"/>
              <w:left w:val="nil"/>
              <w:bottom w:val="nil"/>
              <w:right w:val="nil"/>
            </w:tcBorders>
            <w:shd w:val="clear" w:color="auto" w:fill="auto"/>
            <w:vAlign w:val="center"/>
            <w:hideMark/>
          </w:tcPr>
          <w:p w14:paraId="4C28CD91"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(79.604)</w:t>
            </w:r>
          </w:p>
        </w:tc>
      </w:tr>
      <w:tr w:rsidR="006E4FF9" w:rsidRPr="006E4FF9" w14:paraId="3441B563" w14:textId="77777777" w:rsidTr="006E4FF9">
        <w:trPr>
          <w:trHeight w:val="255"/>
        </w:trPr>
        <w:tc>
          <w:tcPr>
            <w:tcW w:w="2782" w:type="pct"/>
            <w:tcBorders>
              <w:top w:val="nil"/>
              <w:left w:val="nil"/>
              <w:bottom w:val="nil"/>
              <w:right w:val="nil"/>
            </w:tcBorders>
            <w:shd w:val="clear" w:color="auto" w:fill="auto"/>
            <w:vAlign w:val="center"/>
            <w:hideMark/>
          </w:tcPr>
          <w:p w14:paraId="757224FC"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Resultado operacional</w:t>
            </w:r>
          </w:p>
        </w:tc>
        <w:tc>
          <w:tcPr>
            <w:tcW w:w="712" w:type="pct"/>
            <w:tcBorders>
              <w:top w:val="nil"/>
              <w:left w:val="nil"/>
              <w:bottom w:val="nil"/>
              <w:right w:val="nil"/>
            </w:tcBorders>
            <w:shd w:val="clear" w:color="auto" w:fill="auto"/>
            <w:vAlign w:val="center"/>
            <w:hideMark/>
          </w:tcPr>
          <w:p w14:paraId="3701E10B"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1.782.374</w:t>
            </w:r>
          </w:p>
        </w:tc>
        <w:tc>
          <w:tcPr>
            <w:tcW w:w="712" w:type="pct"/>
            <w:tcBorders>
              <w:top w:val="nil"/>
              <w:left w:val="nil"/>
              <w:bottom w:val="nil"/>
              <w:right w:val="nil"/>
            </w:tcBorders>
            <w:shd w:val="clear" w:color="auto" w:fill="auto"/>
            <w:vAlign w:val="center"/>
            <w:hideMark/>
          </w:tcPr>
          <w:p w14:paraId="5E232275"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144.337</w:t>
            </w:r>
          </w:p>
        </w:tc>
        <w:tc>
          <w:tcPr>
            <w:tcW w:w="794" w:type="pct"/>
            <w:tcBorders>
              <w:top w:val="nil"/>
              <w:left w:val="nil"/>
              <w:bottom w:val="nil"/>
              <w:right w:val="nil"/>
            </w:tcBorders>
            <w:shd w:val="clear" w:color="auto" w:fill="auto"/>
            <w:vAlign w:val="center"/>
            <w:hideMark/>
          </w:tcPr>
          <w:p w14:paraId="04EDDCF1"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1.926.711</w:t>
            </w:r>
          </w:p>
        </w:tc>
      </w:tr>
      <w:tr w:rsidR="006E4FF9" w:rsidRPr="006E4FF9" w14:paraId="6E0C7007" w14:textId="77777777" w:rsidTr="006E4FF9">
        <w:trPr>
          <w:trHeight w:val="255"/>
        </w:trPr>
        <w:tc>
          <w:tcPr>
            <w:tcW w:w="2782" w:type="pct"/>
            <w:tcBorders>
              <w:top w:val="nil"/>
              <w:left w:val="nil"/>
              <w:bottom w:val="nil"/>
              <w:right w:val="nil"/>
            </w:tcBorders>
            <w:shd w:val="clear" w:color="auto" w:fill="auto"/>
            <w:vAlign w:val="center"/>
            <w:hideMark/>
          </w:tcPr>
          <w:p w14:paraId="57D85468"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Ganhos ou perdas com ativos não correntes</w:t>
            </w:r>
          </w:p>
        </w:tc>
        <w:tc>
          <w:tcPr>
            <w:tcW w:w="712" w:type="pct"/>
            <w:tcBorders>
              <w:top w:val="nil"/>
              <w:left w:val="nil"/>
              <w:bottom w:val="nil"/>
              <w:right w:val="nil"/>
            </w:tcBorders>
            <w:shd w:val="clear" w:color="auto" w:fill="auto"/>
            <w:vAlign w:val="center"/>
            <w:hideMark/>
          </w:tcPr>
          <w:p w14:paraId="212AF186"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(75.555)</w:t>
            </w:r>
          </w:p>
        </w:tc>
        <w:tc>
          <w:tcPr>
            <w:tcW w:w="712" w:type="pct"/>
            <w:tcBorders>
              <w:top w:val="nil"/>
              <w:left w:val="nil"/>
              <w:bottom w:val="nil"/>
              <w:right w:val="nil"/>
            </w:tcBorders>
            <w:shd w:val="clear" w:color="auto" w:fill="auto"/>
            <w:vAlign w:val="center"/>
            <w:hideMark/>
          </w:tcPr>
          <w:p w14:paraId="0780700F"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8</w:t>
            </w:r>
          </w:p>
        </w:tc>
        <w:tc>
          <w:tcPr>
            <w:tcW w:w="794" w:type="pct"/>
            <w:tcBorders>
              <w:top w:val="nil"/>
              <w:left w:val="nil"/>
              <w:bottom w:val="nil"/>
              <w:right w:val="nil"/>
            </w:tcBorders>
            <w:shd w:val="clear" w:color="auto" w:fill="auto"/>
            <w:vAlign w:val="center"/>
            <w:hideMark/>
          </w:tcPr>
          <w:p w14:paraId="6557A2C6"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(75.547)</w:t>
            </w:r>
          </w:p>
        </w:tc>
      </w:tr>
      <w:tr w:rsidR="006E4FF9" w:rsidRPr="006E4FF9" w14:paraId="424CBB2D" w14:textId="77777777" w:rsidTr="006E4FF9">
        <w:trPr>
          <w:trHeight w:val="255"/>
        </w:trPr>
        <w:tc>
          <w:tcPr>
            <w:tcW w:w="2782" w:type="pct"/>
            <w:tcBorders>
              <w:top w:val="nil"/>
              <w:left w:val="nil"/>
              <w:bottom w:val="nil"/>
              <w:right w:val="nil"/>
            </w:tcBorders>
            <w:shd w:val="clear" w:color="auto" w:fill="auto"/>
            <w:vAlign w:val="center"/>
            <w:hideMark/>
          </w:tcPr>
          <w:p w14:paraId="6E329E2C"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Resultado antes dos impostos e participações</w:t>
            </w:r>
          </w:p>
        </w:tc>
        <w:tc>
          <w:tcPr>
            <w:tcW w:w="712" w:type="pct"/>
            <w:tcBorders>
              <w:top w:val="nil"/>
              <w:left w:val="nil"/>
              <w:bottom w:val="nil"/>
              <w:right w:val="nil"/>
            </w:tcBorders>
            <w:shd w:val="clear" w:color="auto" w:fill="auto"/>
            <w:vAlign w:val="center"/>
            <w:hideMark/>
          </w:tcPr>
          <w:p w14:paraId="26EAF1E6"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1.706.819</w:t>
            </w:r>
          </w:p>
        </w:tc>
        <w:tc>
          <w:tcPr>
            <w:tcW w:w="712" w:type="pct"/>
            <w:tcBorders>
              <w:top w:val="nil"/>
              <w:left w:val="nil"/>
              <w:bottom w:val="nil"/>
              <w:right w:val="nil"/>
            </w:tcBorders>
            <w:shd w:val="clear" w:color="auto" w:fill="auto"/>
            <w:vAlign w:val="center"/>
            <w:hideMark/>
          </w:tcPr>
          <w:p w14:paraId="1E4EDE65"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144.345</w:t>
            </w:r>
          </w:p>
        </w:tc>
        <w:tc>
          <w:tcPr>
            <w:tcW w:w="794" w:type="pct"/>
            <w:tcBorders>
              <w:top w:val="nil"/>
              <w:left w:val="nil"/>
              <w:bottom w:val="nil"/>
              <w:right w:val="nil"/>
            </w:tcBorders>
            <w:shd w:val="clear" w:color="auto" w:fill="auto"/>
            <w:vAlign w:val="center"/>
            <w:hideMark/>
          </w:tcPr>
          <w:p w14:paraId="52B69A5D"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1.851.164</w:t>
            </w:r>
          </w:p>
        </w:tc>
      </w:tr>
      <w:tr w:rsidR="006E4FF9" w:rsidRPr="006E4FF9" w14:paraId="0C8996B2" w14:textId="77777777" w:rsidTr="006E4FF9">
        <w:trPr>
          <w:trHeight w:val="255"/>
        </w:trPr>
        <w:tc>
          <w:tcPr>
            <w:tcW w:w="2782" w:type="pct"/>
            <w:tcBorders>
              <w:top w:val="nil"/>
              <w:left w:val="nil"/>
              <w:bottom w:val="nil"/>
              <w:right w:val="nil"/>
            </w:tcBorders>
            <w:shd w:val="clear" w:color="auto" w:fill="auto"/>
            <w:vAlign w:val="center"/>
            <w:hideMark/>
          </w:tcPr>
          <w:p w14:paraId="14B57B93"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Tributos sobre lucro</w:t>
            </w:r>
          </w:p>
        </w:tc>
        <w:tc>
          <w:tcPr>
            <w:tcW w:w="712" w:type="pct"/>
            <w:tcBorders>
              <w:top w:val="nil"/>
              <w:left w:val="nil"/>
              <w:bottom w:val="nil"/>
              <w:right w:val="nil"/>
            </w:tcBorders>
            <w:shd w:val="clear" w:color="auto" w:fill="auto"/>
            <w:vAlign w:val="center"/>
            <w:hideMark/>
          </w:tcPr>
          <w:p w14:paraId="11528228"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(660.754)</w:t>
            </w:r>
          </w:p>
        </w:tc>
        <w:tc>
          <w:tcPr>
            <w:tcW w:w="712" w:type="pct"/>
            <w:tcBorders>
              <w:top w:val="nil"/>
              <w:left w:val="nil"/>
              <w:bottom w:val="nil"/>
              <w:right w:val="nil"/>
            </w:tcBorders>
            <w:shd w:val="clear" w:color="auto" w:fill="auto"/>
            <w:vAlign w:val="center"/>
            <w:hideMark/>
          </w:tcPr>
          <w:p w14:paraId="25580483"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(26.652)</w:t>
            </w:r>
          </w:p>
        </w:tc>
        <w:tc>
          <w:tcPr>
            <w:tcW w:w="794" w:type="pct"/>
            <w:tcBorders>
              <w:top w:val="nil"/>
              <w:left w:val="nil"/>
              <w:bottom w:val="nil"/>
              <w:right w:val="nil"/>
            </w:tcBorders>
            <w:shd w:val="clear" w:color="auto" w:fill="auto"/>
            <w:vAlign w:val="center"/>
            <w:hideMark/>
          </w:tcPr>
          <w:p w14:paraId="3CB1D01C"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(687.406)</w:t>
            </w:r>
          </w:p>
        </w:tc>
      </w:tr>
      <w:tr w:rsidR="006E4FF9" w:rsidRPr="006E4FF9" w14:paraId="4001096D" w14:textId="77777777" w:rsidTr="006E4FF9">
        <w:trPr>
          <w:trHeight w:val="255"/>
        </w:trPr>
        <w:tc>
          <w:tcPr>
            <w:tcW w:w="2782" w:type="pct"/>
            <w:tcBorders>
              <w:top w:val="nil"/>
              <w:left w:val="nil"/>
              <w:bottom w:val="nil"/>
              <w:right w:val="nil"/>
            </w:tcBorders>
            <w:shd w:val="clear" w:color="auto" w:fill="auto"/>
            <w:vAlign w:val="center"/>
            <w:hideMark/>
          </w:tcPr>
          <w:p w14:paraId="1566D9F2"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Lucro líquido das operações continuadas</w:t>
            </w:r>
          </w:p>
        </w:tc>
        <w:tc>
          <w:tcPr>
            <w:tcW w:w="712" w:type="pct"/>
            <w:tcBorders>
              <w:top w:val="nil"/>
              <w:left w:val="nil"/>
              <w:bottom w:val="nil"/>
              <w:right w:val="nil"/>
            </w:tcBorders>
            <w:shd w:val="clear" w:color="auto" w:fill="auto"/>
            <w:vAlign w:val="center"/>
            <w:hideMark/>
          </w:tcPr>
          <w:p w14:paraId="25C3E3FE"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1.046.065</w:t>
            </w:r>
          </w:p>
        </w:tc>
        <w:tc>
          <w:tcPr>
            <w:tcW w:w="712" w:type="pct"/>
            <w:tcBorders>
              <w:top w:val="nil"/>
              <w:left w:val="nil"/>
              <w:bottom w:val="nil"/>
              <w:right w:val="nil"/>
            </w:tcBorders>
            <w:shd w:val="clear" w:color="auto" w:fill="auto"/>
            <w:vAlign w:val="center"/>
            <w:hideMark/>
          </w:tcPr>
          <w:p w14:paraId="670E6143"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117.693</w:t>
            </w:r>
          </w:p>
        </w:tc>
        <w:tc>
          <w:tcPr>
            <w:tcW w:w="794" w:type="pct"/>
            <w:tcBorders>
              <w:top w:val="nil"/>
              <w:left w:val="nil"/>
              <w:bottom w:val="nil"/>
              <w:right w:val="nil"/>
            </w:tcBorders>
            <w:shd w:val="clear" w:color="auto" w:fill="auto"/>
            <w:vAlign w:val="center"/>
            <w:hideMark/>
          </w:tcPr>
          <w:p w14:paraId="2DB626F3"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1.163.758</w:t>
            </w:r>
          </w:p>
        </w:tc>
      </w:tr>
      <w:tr w:rsidR="006E4FF9" w:rsidRPr="006E4FF9" w14:paraId="0B278DEB" w14:textId="77777777" w:rsidTr="006E4FF9">
        <w:trPr>
          <w:trHeight w:val="255"/>
        </w:trPr>
        <w:tc>
          <w:tcPr>
            <w:tcW w:w="2782" w:type="pct"/>
            <w:tcBorders>
              <w:top w:val="nil"/>
              <w:left w:val="nil"/>
              <w:bottom w:val="nil"/>
              <w:right w:val="nil"/>
            </w:tcBorders>
            <w:shd w:val="clear" w:color="auto" w:fill="auto"/>
            <w:vAlign w:val="center"/>
            <w:hideMark/>
          </w:tcPr>
          <w:p w14:paraId="02D36993"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Lucro líquido das operações descontinuadas</w:t>
            </w:r>
          </w:p>
        </w:tc>
        <w:tc>
          <w:tcPr>
            <w:tcW w:w="712" w:type="pct"/>
            <w:tcBorders>
              <w:top w:val="nil"/>
              <w:left w:val="nil"/>
              <w:bottom w:val="nil"/>
              <w:right w:val="nil"/>
            </w:tcBorders>
            <w:shd w:val="clear" w:color="auto" w:fill="auto"/>
            <w:vAlign w:val="center"/>
            <w:hideMark/>
          </w:tcPr>
          <w:p w14:paraId="0385F11E"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w:t>
            </w:r>
          </w:p>
        </w:tc>
        <w:tc>
          <w:tcPr>
            <w:tcW w:w="712" w:type="pct"/>
            <w:tcBorders>
              <w:top w:val="nil"/>
              <w:left w:val="nil"/>
              <w:bottom w:val="nil"/>
              <w:right w:val="nil"/>
            </w:tcBorders>
            <w:shd w:val="clear" w:color="auto" w:fill="auto"/>
            <w:vAlign w:val="center"/>
            <w:hideMark/>
          </w:tcPr>
          <w:p w14:paraId="447FAEAB"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794" w:type="pct"/>
            <w:tcBorders>
              <w:top w:val="nil"/>
              <w:left w:val="nil"/>
              <w:bottom w:val="nil"/>
              <w:right w:val="nil"/>
            </w:tcBorders>
            <w:shd w:val="clear" w:color="auto" w:fill="auto"/>
            <w:vAlign w:val="center"/>
            <w:hideMark/>
          </w:tcPr>
          <w:p w14:paraId="715CAB61"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w:t>
            </w:r>
          </w:p>
        </w:tc>
      </w:tr>
      <w:tr w:rsidR="006E4FF9" w:rsidRPr="006E4FF9" w14:paraId="67CC341B" w14:textId="77777777" w:rsidTr="006E4FF9">
        <w:trPr>
          <w:trHeight w:val="255"/>
        </w:trPr>
        <w:tc>
          <w:tcPr>
            <w:tcW w:w="2782" w:type="pct"/>
            <w:tcBorders>
              <w:top w:val="nil"/>
              <w:left w:val="nil"/>
              <w:bottom w:val="nil"/>
              <w:right w:val="nil"/>
            </w:tcBorders>
            <w:shd w:val="clear" w:color="auto" w:fill="auto"/>
            <w:vAlign w:val="center"/>
            <w:hideMark/>
          </w:tcPr>
          <w:p w14:paraId="077C3695"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Lucro líquido do exercício</w:t>
            </w:r>
          </w:p>
        </w:tc>
        <w:tc>
          <w:tcPr>
            <w:tcW w:w="712" w:type="pct"/>
            <w:tcBorders>
              <w:top w:val="nil"/>
              <w:left w:val="nil"/>
              <w:bottom w:val="nil"/>
              <w:right w:val="nil"/>
            </w:tcBorders>
            <w:shd w:val="clear" w:color="auto" w:fill="auto"/>
            <w:vAlign w:val="center"/>
            <w:hideMark/>
          </w:tcPr>
          <w:p w14:paraId="4346AD2C"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1.046.065</w:t>
            </w:r>
          </w:p>
        </w:tc>
        <w:tc>
          <w:tcPr>
            <w:tcW w:w="712" w:type="pct"/>
            <w:tcBorders>
              <w:top w:val="nil"/>
              <w:left w:val="nil"/>
              <w:bottom w:val="nil"/>
              <w:right w:val="nil"/>
            </w:tcBorders>
            <w:shd w:val="clear" w:color="auto" w:fill="auto"/>
            <w:vAlign w:val="center"/>
            <w:hideMark/>
          </w:tcPr>
          <w:p w14:paraId="096E4FEC"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117.693</w:t>
            </w:r>
          </w:p>
        </w:tc>
        <w:tc>
          <w:tcPr>
            <w:tcW w:w="794" w:type="pct"/>
            <w:tcBorders>
              <w:top w:val="nil"/>
              <w:left w:val="nil"/>
              <w:bottom w:val="nil"/>
              <w:right w:val="nil"/>
            </w:tcBorders>
            <w:shd w:val="clear" w:color="auto" w:fill="auto"/>
            <w:vAlign w:val="center"/>
            <w:hideMark/>
          </w:tcPr>
          <w:p w14:paraId="67FCC987"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1.163.758</w:t>
            </w:r>
          </w:p>
        </w:tc>
      </w:tr>
      <w:tr w:rsidR="006E4FF9" w:rsidRPr="006E4FF9" w14:paraId="4DBD737D" w14:textId="77777777" w:rsidTr="006E4FF9">
        <w:trPr>
          <w:trHeight w:val="255"/>
        </w:trPr>
        <w:tc>
          <w:tcPr>
            <w:tcW w:w="2782" w:type="pct"/>
            <w:tcBorders>
              <w:top w:val="nil"/>
              <w:left w:val="nil"/>
              <w:bottom w:val="nil"/>
              <w:right w:val="nil"/>
            </w:tcBorders>
            <w:shd w:val="clear" w:color="auto" w:fill="auto"/>
            <w:vAlign w:val="center"/>
            <w:hideMark/>
          </w:tcPr>
          <w:p w14:paraId="1FF7D783"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Atribuível a Acionistas do Grupo</w:t>
            </w:r>
          </w:p>
        </w:tc>
        <w:tc>
          <w:tcPr>
            <w:tcW w:w="712" w:type="pct"/>
            <w:tcBorders>
              <w:top w:val="nil"/>
              <w:left w:val="nil"/>
              <w:bottom w:val="nil"/>
              <w:right w:val="nil"/>
            </w:tcBorders>
            <w:shd w:val="clear" w:color="auto" w:fill="auto"/>
            <w:vAlign w:val="center"/>
            <w:hideMark/>
          </w:tcPr>
          <w:p w14:paraId="02137F0E"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1.046.065</w:t>
            </w:r>
          </w:p>
        </w:tc>
        <w:tc>
          <w:tcPr>
            <w:tcW w:w="712" w:type="pct"/>
            <w:tcBorders>
              <w:top w:val="nil"/>
              <w:left w:val="nil"/>
              <w:bottom w:val="nil"/>
              <w:right w:val="nil"/>
            </w:tcBorders>
            <w:shd w:val="clear" w:color="auto" w:fill="auto"/>
            <w:vAlign w:val="center"/>
            <w:hideMark/>
          </w:tcPr>
          <w:p w14:paraId="40FDF3FC"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112.014</w:t>
            </w:r>
          </w:p>
        </w:tc>
        <w:tc>
          <w:tcPr>
            <w:tcW w:w="794" w:type="pct"/>
            <w:tcBorders>
              <w:top w:val="nil"/>
              <w:left w:val="nil"/>
              <w:bottom w:val="nil"/>
              <w:right w:val="nil"/>
            </w:tcBorders>
            <w:shd w:val="clear" w:color="auto" w:fill="auto"/>
            <w:vAlign w:val="center"/>
            <w:hideMark/>
          </w:tcPr>
          <w:p w14:paraId="6985D15B"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1.158.079</w:t>
            </w:r>
          </w:p>
        </w:tc>
      </w:tr>
      <w:tr w:rsidR="006E4FF9" w:rsidRPr="006E4FF9" w14:paraId="7137C4D9" w14:textId="77777777" w:rsidTr="006E4FF9">
        <w:trPr>
          <w:trHeight w:val="255"/>
        </w:trPr>
        <w:tc>
          <w:tcPr>
            <w:tcW w:w="2782" w:type="pct"/>
            <w:tcBorders>
              <w:top w:val="nil"/>
              <w:left w:val="nil"/>
              <w:bottom w:val="nil"/>
              <w:right w:val="nil"/>
            </w:tcBorders>
            <w:shd w:val="clear" w:color="auto" w:fill="auto"/>
            <w:vAlign w:val="center"/>
            <w:hideMark/>
          </w:tcPr>
          <w:p w14:paraId="78045DAB"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 Reversão Ajuste de Consolidação</w:t>
            </w:r>
          </w:p>
        </w:tc>
        <w:tc>
          <w:tcPr>
            <w:tcW w:w="712" w:type="pct"/>
            <w:tcBorders>
              <w:top w:val="nil"/>
              <w:left w:val="nil"/>
              <w:bottom w:val="nil"/>
              <w:right w:val="nil"/>
            </w:tcBorders>
            <w:shd w:val="clear" w:color="auto" w:fill="auto"/>
            <w:vAlign w:val="center"/>
            <w:hideMark/>
          </w:tcPr>
          <w:p w14:paraId="5A8A7277"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712" w:type="pct"/>
            <w:tcBorders>
              <w:top w:val="nil"/>
              <w:left w:val="nil"/>
              <w:bottom w:val="nil"/>
              <w:right w:val="nil"/>
            </w:tcBorders>
            <w:shd w:val="clear" w:color="auto" w:fill="auto"/>
            <w:vAlign w:val="center"/>
            <w:hideMark/>
          </w:tcPr>
          <w:p w14:paraId="0C561720"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10.612</w:t>
            </w:r>
          </w:p>
        </w:tc>
        <w:tc>
          <w:tcPr>
            <w:tcW w:w="794" w:type="pct"/>
            <w:tcBorders>
              <w:top w:val="nil"/>
              <w:left w:val="nil"/>
              <w:bottom w:val="nil"/>
              <w:right w:val="nil"/>
            </w:tcBorders>
            <w:shd w:val="clear" w:color="auto" w:fill="auto"/>
            <w:vAlign w:val="center"/>
            <w:hideMark/>
          </w:tcPr>
          <w:p w14:paraId="5DC1DC92"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10.612</w:t>
            </w:r>
          </w:p>
        </w:tc>
      </w:tr>
      <w:tr w:rsidR="006E4FF9" w:rsidRPr="006E4FF9" w14:paraId="40BDDA4A" w14:textId="77777777" w:rsidTr="006E4FF9">
        <w:trPr>
          <w:trHeight w:val="255"/>
        </w:trPr>
        <w:tc>
          <w:tcPr>
            <w:tcW w:w="2782" w:type="pct"/>
            <w:tcBorders>
              <w:top w:val="nil"/>
              <w:left w:val="nil"/>
              <w:bottom w:val="nil"/>
              <w:right w:val="nil"/>
            </w:tcBorders>
            <w:shd w:val="clear" w:color="auto" w:fill="auto"/>
            <w:noWrap/>
            <w:vAlign w:val="center"/>
            <w:hideMark/>
          </w:tcPr>
          <w:p w14:paraId="0387A3AF"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Atribuível a Acionistas do Grupo Ajustado</w:t>
            </w:r>
          </w:p>
        </w:tc>
        <w:tc>
          <w:tcPr>
            <w:tcW w:w="712" w:type="pct"/>
            <w:tcBorders>
              <w:top w:val="nil"/>
              <w:left w:val="nil"/>
              <w:bottom w:val="nil"/>
              <w:right w:val="nil"/>
            </w:tcBorders>
            <w:shd w:val="clear" w:color="auto" w:fill="auto"/>
            <w:vAlign w:val="center"/>
            <w:hideMark/>
          </w:tcPr>
          <w:p w14:paraId="059F24F4"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1.046.065</w:t>
            </w:r>
          </w:p>
        </w:tc>
        <w:tc>
          <w:tcPr>
            <w:tcW w:w="712" w:type="pct"/>
            <w:tcBorders>
              <w:top w:val="nil"/>
              <w:left w:val="nil"/>
              <w:bottom w:val="nil"/>
              <w:right w:val="nil"/>
            </w:tcBorders>
            <w:shd w:val="clear" w:color="auto" w:fill="auto"/>
            <w:vAlign w:val="center"/>
            <w:hideMark/>
          </w:tcPr>
          <w:p w14:paraId="455956D8"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122.626</w:t>
            </w:r>
          </w:p>
        </w:tc>
        <w:tc>
          <w:tcPr>
            <w:tcW w:w="794" w:type="pct"/>
            <w:tcBorders>
              <w:top w:val="nil"/>
              <w:left w:val="nil"/>
              <w:bottom w:val="nil"/>
              <w:right w:val="nil"/>
            </w:tcBorders>
            <w:shd w:val="clear" w:color="auto" w:fill="auto"/>
            <w:vAlign w:val="center"/>
            <w:hideMark/>
          </w:tcPr>
          <w:p w14:paraId="0F656AC6"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1.168.691</w:t>
            </w:r>
          </w:p>
        </w:tc>
      </w:tr>
      <w:tr w:rsidR="006E4FF9" w:rsidRPr="006E4FF9" w14:paraId="7D6B2E2C" w14:textId="77777777" w:rsidTr="006E4FF9">
        <w:trPr>
          <w:trHeight w:val="255"/>
        </w:trPr>
        <w:tc>
          <w:tcPr>
            <w:tcW w:w="2782" w:type="pct"/>
            <w:tcBorders>
              <w:top w:val="nil"/>
              <w:left w:val="nil"/>
              <w:bottom w:val="nil"/>
              <w:right w:val="nil"/>
            </w:tcBorders>
            <w:shd w:val="clear" w:color="auto" w:fill="auto"/>
            <w:vAlign w:val="center"/>
            <w:hideMark/>
          </w:tcPr>
          <w:p w14:paraId="4E6C10BD"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Atribuível a Acionistas não controladores em controladas</w:t>
            </w:r>
          </w:p>
        </w:tc>
        <w:tc>
          <w:tcPr>
            <w:tcW w:w="712" w:type="pct"/>
            <w:tcBorders>
              <w:top w:val="nil"/>
              <w:left w:val="nil"/>
              <w:bottom w:val="nil"/>
              <w:right w:val="nil"/>
            </w:tcBorders>
            <w:shd w:val="clear" w:color="auto" w:fill="auto"/>
            <w:vAlign w:val="center"/>
            <w:hideMark/>
          </w:tcPr>
          <w:p w14:paraId="22CB03EB"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712" w:type="pct"/>
            <w:tcBorders>
              <w:top w:val="nil"/>
              <w:left w:val="nil"/>
              <w:bottom w:val="nil"/>
              <w:right w:val="nil"/>
            </w:tcBorders>
            <w:shd w:val="clear" w:color="auto" w:fill="auto"/>
            <w:vAlign w:val="center"/>
            <w:hideMark/>
          </w:tcPr>
          <w:p w14:paraId="61621F5E"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5.679</w:t>
            </w:r>
          </w:p>
        </w:tc>
        <w:tc>
          <w:tcPr>
            <w:tcW w:w="794" w:type="pct"/>
            <w:tcBorders>
              <w:top w:val="nil"/>
              <w:left w:val="nil"/>
              <w:bottom w:val="nil"/>
              <w:right w:val="nil"/>
            </w:tcBorders>
            <w:shd w:val="clear" w:color="auto" w:fill="auto"/>
            <w:vAlign w:val="center"/>
            <w:hideMark/>
          </w:tcPr>
          <w:p w14:paraId="0C5A408E"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5.679</w:t>
            </w:r>
          </w:p>
        </w:tc>
      </w:tr>
      <w:tr w:rsidR="006E4FF9" w:rsidRPr="006E4FF9" w14:paraId="4FC50F50" w14:textId="77777777" w:rsidTr="006E4FF9">
        <w:trPr>
          <w:trHeight w:val="255"/>
        </w:trPr>
        <w:tc>
          <w:tcPr>
            <w:tcW w:w="2782" w:type="pct"/>
            <w:tcBorders>
              <w:top w:val="nil"/>
              <w:left w:val="nil"/>
              <w:bottom w:val="single" w:sz="4" w:space="0" w:color="54BBAB"/>
              <w:right w:val="nil"/>
            </w:tcBorders>
            <w:shd w:val="clear" w:color="auto" w:fill="auto"/>
            <w:vAlign w:val="center"/>
            <w:hideMark/>
          </w:tcPr>
          <w:p w14:paraId="13D73CBB"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de Participação do Grupo CAIXA Seguridade</w:t>
            </w:r>
          </w:p>
        </w:tc>
        <w:tc>
          <w:tcPr>
            <w:tcW w:w="712" w:type="pct"/>
            <w:tcBorders>
              <w:top w:val="nil"/>
              <w:left w:val="nil"/>
              <w:bottom w:val="single" w:sz="4" w:space="0" w:color="54BBAB"/>
              <w:right w:val="nil"/>
            </w:tcBorders>
            <w:shd w:val="clear" w:color="auto" w:fill="auto"/>
            <w:noWrap/>
            <w:vAlign w:val="bottom"/>
            <w:hideMark/>
          </w:tcPr>
          <w:p w14:paraId="43419764" w14:textId="77777777" w:rsidR="006E4FF9" w:rsidRPr="006E4FF9" w:rsidRDefault="006E4FF9" w:rsidP="006E4FF9">
            <w:pPr>
              <w:spacing w:after="0" w:line="240" w:lineRule="auto"/>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 </w:t>
            </w:r>
          </w:p>
        </w:tc>
        <w:tc>
          <w:tcPr>
            <w:tcW w:w="712" w:type="pct"/>
            <w:tcBorders>
              <w:top w:val="nil"/>
              <w:left w:val="nil"/>
              <w:bottom w:val="single" w:sz="4" w:space="0" w:color="54BBAB"/>
              <w:right w:val="nil"/>
            </w:tcBorders>
            <w:shd w:val="clear" w:color="auto" w:fill="auto"/>
            <w:noWrap/>
            <w:vAlign w:val="bottom"/>
            <w:hideMark/>
          </w:tcPr>
          <w:p w14:paraId="4659BFC7" w14:textId="77777777" w:rsidR="006E4FF9" w:rsidRPr="006E4FF9" w:rsidRDefault="006E4FF9" w:rsidP="006E4FF9">
            <w:pPr>
              <w:spacing w:after="0" w:line="240" w:lineRule="auto"/>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 </w:t>
            </w:r>
          </w:p>
        </w:tc>
        <w:tc>
          <w:tcPr>
            <w:tcW w:w="794" w:type="pct"/>
            <w:tcBorders>
              <w:top w:val="nil"/>
              <w:left w:val="nil"/>
              <w:bottom w:val="single" w:sz="4" w:space="0" w:color="54BBAB"/>
              <w:right w:val="nil"/>
            </w:tcBorders>
            <w:shd w:val="clear" w:color="auto" w:fill="auto"/>
            <w:vAlign w:val="center"/>
            <w:hideMark/>
          </w:tcPr>
          <w:p w14:paraId="7C1F1712" w14:textId="28538A21" w:rsidR="006E4FF9" w:rsidRPr="006E4FF9" w:rsidRDefault="006E4FF9" w:rsidP="00FB54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48,25</w:t>
            </w:r>
          </w:p>
        </w:tc>
      </w:tr>
      <w:tr w:rsidR="006E4FF9" w:rsidRPr="006E4FF9" w14:paraId="726B92CE" w14:textId="77777777" w:rsidTr="006E4FF9">
        <w:trPr>
          <w:trHeight w:val="255"/>
        </w:trPr>
        <w:tc>
          <w:tcPr>
            <w:tcW w:w="2782" w:type="pct"/>
            <w:tcBorders>
              <w:top w:val="nil"/>
              <w:left w:val="nil"/>
              <w:bottom w:val="nil"/>
              <w:right w:val="nil"/>
            </w:tcBorders>
            <w:shd w:val="clear" w:color="auto" w:fill="auto"/>
            <w:vAlign w:val="center"/>
            <w:hideMark/>
          </w:tcPr>
          <w:p w14:paraId="55E960FA"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Atribuível ao Grupo CAIXA Seguridade (1)</w:t>
            </w:r>
          </w:p>
        </w:tc>
        <w:tc>
          <w:tcPr>
            <w:tcW w:w="712" w:type="pct"/>
            <w:tcBorders>
              <w:top w:val="nil"/>
              <w:left w:val="nil"/>
              <w:bottom w:val="nil"/>
              <w:right w:val="nil"/>
            </w:tcBorders>
            <w:shd w:val="clear" w:color="auto" w:fill="auto"/>
            <w:vAlign w:val="center"/>
            <w:hideMark/>
          </w:tcPr>
          <w:p w14:paraId="753A4CC1"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712" w:type="pct"/>
            <w:tcBorders>
              <w:top w:val="nil"/>
              <w:left w:val="nil"/>
              <w:bottom w:val="nil"/>
              <w:right w:val="nil"/>
            </w:tcBorders>
            <w:shd w:val="clear" w:color="auto" w:fill="auto"/>
            <w:vAlign w:val="center"/>
            <w:hideMark/>
          </w:tcPr>
          <w:p w14:paraId="589F8491"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794" w:type="pct"/>
            <w:tcBorders>
              <w:top w:val="nil"/>
              <w:left w:val="nil"/>
              <w:bottom w:val="nil"/>
              <w:right w:val="nil"/>
            </w:tcBorders>
            <w:shd w:val="clear" w:color="auto" w:fill="auto"/>
            <w:vAlign w:val="center"/>
            <w:hideMark/>
          </w:tcPr>
          <w:p w14:paraId="7AADA3A3"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563.893</w:t>
            </w:r>
          </w:p>
        </w:tc>
      </w:tr>
      <w:tr w:rsidR="006E4FF9" w:rsidRPr="006E4FF9" w14:paraId="50E8A540" w14:textId="77777777" w:rsidTr="006E4FF9">
        <w:trPr>
          <w:trHeight w:val="255"/>
        </w:trPr>
        <w:tc>
          <w:tcPr>
            <w:tcW w:w="2782" w:type="pct"/>
            <w:tcBorders>
              <w:top w:val="nil"/>
              <w:left w:val="nil"/>
              <w:bottom w:val="single" w:sz="4" w:space="0" w:color="54BBAB"/>
              <w:right w:val="nil"/>
            </w:tcBorders>
            <w:shd w:val="clear" w:color="auto" w:fill="auto"/>
            <w:vAlign w:val="center"/>
            <w:hideMark/>
          </w:tcPr>
          <w:p w14:paraId="23EBECF0"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Atribuível aos demais acionistas</w:t>
            </w:r>
          </w:p>
        </w:tc>
        <w:tc>
          <w:tcPr>
            <w:tcW w:w="712" w:type="pct"/>
            <w:tcBorders>
              <w:top w:val="nil"/>
              <w:left w:val="nil"/>
              <w:bottom w:val="single" w:sz="4" w:space="0" w:color="54BBAB"/>
              <w:right w:val="nil"/>
            </w:tcBorders>
            <w:shd w:val="clear" w:color="auto" w:fill="auto"/>
            <w:vAlign w:val="center"/>
            <w:hideMark/>
          </w:tcPr>
          <w:p w14:paraId="2CED6FA8"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712" w:type="pct"/>
            <w:tcBorders>
              <w:top w:val="nil"/>
              <w:left w:val="nil"/>
              <w:bottom w:val="single" w:sz="4" w:space="0" w:color="54BBAB"/>
              <w:right w:val="nil"/>
            </w:tcBorders>
            <w:shd w:val="clear" w:color="auto" w:fill="auto"/>
            <w:vAlign w:val="center"/>
            <w:hideMark/>
          </w:tcPr>
          <w:p w14:paraId="2BE149E9"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794" w:type="pct"/>
            <w:tcBorders>
              <w:top w:val="nil"/>
              <w:left w:val="nil"/>
              <w:bottom w:val="single" w:sz="4" w:space="0" w:color="54BBAB"/>
              <w:right w:val="nil"/>
            </w:tcBorders>
            <w:shd w:val="clear" w:color="auto" w:fill="auto"/>
            <w:vAlign w:val="center"/>
            <w:hideMark/>
          </w:tcPr>
          <w:p w14:paraId="7CDD4D3A"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604.798</w:t>
            </w:r>
          </w:p>
        </w:tc>
      </w:tr>
      <w:tr w:rsidR="006E4FF9" w:rsidRPr="006E4FF9" w14:paraId="2E043529" w14:textId="77777777" w:rsidTr="006E4FF9">
        <w:trPr>
          <w:trHeight w:val="255"/>
        </w:trPr>
        <w:tc>
          <w:tcPr>
            <w:tcW w:w="5000" w:type="pct"/>
            <w:gridSpan w:val="4"/>
            <w:tcBorders>
              <w:top w:val="single" w:sz="4" w:space="0" w:color="54BBAB"/>
              <w:left w:val="nil"/>
              <w:bottom w:val="nil"/>
              <w:right w:val="nil"/>
            </w:tcBorders>
            <w:shd w:val="clear" w:color="auto" w:fill="auto"/>
            <w:vAlign w:val="center"/>
            <w:hideMark/>
          </w:tcPr>
          <w:p w14:paraId="081879C5" w14:textId="77777777" w:rsidR="006E4FF9" w:rsidRPr="006E4FF9" w:rsidRDefault="006E4FF9" w:rsidP="006E4FF9">
            <w:pPr>
              <w:spacing w:after="0" w:line="240" w:lineRule="auto"/>
              <w:jc w:val="both"/>
              <w:rPr>
                <w:rFonts w:ascii="Calibri Light" w:eastAsia="Times New Roman" w:hAnsi="Calibri Light" w:cs="Calibri Light"/>
                <w:color w:val="005CA9"/>
                <w:sz w:val="16"/>
                <w:szCs w:val="16"/>
                <w:lang w:eastAsia="pt-BR"/>
              </w:rPr>
            </w:pPr>
            <w:r w:rsidRPr="006E4FF9">
              <w:rPr>
                <w:rFonts w:ascii="Calibri Light" w:eastAsia="Times New Roman" w:hAnsi="Calibri Light" w:cs="Calibri Light"/>
                <w:color w:val="005CA9"/>
                <w:sz w:val="16"/>
                <w:szCs w:val="16"/>
                <w:lang w:eastAsia="pt-BR"/>
              </w:rPr>
              <w:t>(1) O Lucro líquido da CNP Brasil atribuível ao Grupo está a menor em R$ 575, considerando o resultado de equivalência registrado, em decorrência da reclassificação de resultado com instrumentos financeiros - Outros resultados abrangentes para resultado.</w:t>
            </w:r>
          </w:p>
        </w:tc>
      </w:tr>
    </w:tbl>
    <w:p w14:paraId="727D18AD" w14:textId="05BC0941" w:rsidR="00C87827" w:rsidRPr="00E97C45" w:rsidRDefault="00C87827" w:rsidP="00FE1962">
      <w:pPr>
        <w:spacing w:line="240" w:lineRule="auto"/>
        <w:rPr>
          <w:rFonts w:asciiTheme="majorHAnsi" w:hAnsiTheme="majorHAnsi" w:cstheme="majorHAnsi"/>
          <w:b/>
          <w:color w:val="2F75B5"/>
          <w:sz w:val="20"/>
          <w:szCs w:val="20"/>
        </w:rPr>
      </w:pPr>
    </w:p>
    <w:p w14:paraId="19BBC860" w14:textId="77777777" w:rsidR="00C87827" w:rsidRPr="00E97C45" w:rsidRDefault="00C87827">
      <w:pPr>
        <w:spacing w:after="0" w:line="240" w:lineRule="auto"/>
        <w:rPr>
          <w:rFonts w:asciiTheme="majorHAnsi" w:hAnsiTheme="majorHAnsi" w:cstheme="majorHAnsi"/>
          <w:b/>
          <w:color w:val="2F75B5"/>
          <w:sz w:val="20"/>
          <w:szCs w:val="20"/>
        </w:rPr>
      </w:pPr>
      <w:r w:rsidRPr="00E97C45">
        <w:rPr>
          <w:rFonts w:asciiTheme="majorHAnsi" w:hAnsiTheme="majorHAnsi" w:cstheme="majorHAnsi"/>
          <w:b/>
          <w:color w:val="2F75B5"/>
          <w:sz w:val="20"/>
          <w:szCs w:val="20"/>
        </w:rPr>
        <w:br w:type="page"/>
      </w:r>
    </w:p>
    <w:p w14:paraId="08B43E05" w14:textId="77777777" w:rsidR="008F2710" w:rsidRPr="00E97C45" w:rsidRDefault="008F2710" w:rsidP="00FE1962">
      <w:pPr>
        <w:spacing w:line="240" w:lineRule="auto"/>
        <w:rPr>
          <w:rFonts w:asciiTheme="majorHAnsi" w:hAnsiTheme="majorHAnsi" w:cstheme="majorHAnsi"/>
          <w:b/>
          <w:color w:val="2F75B5"/>
          <w:sz w:val="20"/>
          <w:szCs w:val="20"/>
        </w:rPr>
      </w:pPr>
    </w:p>
    <w:tbl>
      <w:tblPr>
        <w:tblW w:w="5000" w:type="pct"/>
        <w:tblCellMar>
          <w:left w:w="70" w:type="dxa"/>
          <w:right w:w="70" w:type="dxa"/>
        </w:tblCellMar>
        <w:tblLook w:val="04A0" w:firstRow="1" w:lastRow="0" w:firstColumn="1" w:lastColumn="0" w:noHBand="0" w:noVBand="1"/>
      </w:tblPr>
      <w:tblGrid>
        <w:gridCol w:w="6223"/>
        <w:gridCol w:w="1591"/>
        <w:gridCol w:w="1591"/>
        <w:gridCol w:w="1775"/>
        <w:gridCol w:w="1795"/>
        <w:gridCol w:w="1594"/>
      </w:tblGrid>
      <w:tr w:rsidR="006E4FF9" w:rsidRPr="006E4FF9" w14:paraId="61CBC8D3" w14:textId="77777777" w:rsidTr="006E4FF9">
        <w:trPr>
          <w:trHeight w:val="255"/>
        </w:trPr>
        <w:tc>
          <w:tcPr>
            <w:tcW w:w="2136" w:type="pct"/>
            <w:vMerge w:val="restart"/>
            <w:tcBorders>
              <w:top w:val="single" w:sz="4" w:space="0" w:color="54BBAB"/>
              <w:left w:val="nil"/>
              <w:bottom w:val="single" w:sz="4" w:space="0" w:color="54BBAB"/>
              <w:right w:val="nil"/>
            </w:tcBorders>
            <w:shd w:val="clear" w:color="auto" w:fill="auto"/>
            <w:vAlign w:val="center"/>
            <w:hideMark/>
          </w:tcPr>
          <w:p w14:paraId="124C0A8A"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Descrição</w:t>
            </w:r>
          </w:p>
        </w:tc>
        <w:tc>
          <w:tcPr>
            <w:tcW w:w="2864" w:type="pct"/>
            <w:gridSpan w:val="5"/>
            <w:tcBorders>
              <w:top w:val="single" w:sz="4" w:space="0" w:color="54BBAB"/>
              <w:left w:val="nil"/>
              <w:bottom w:val="single" w:sz="4" w:space="0" w:color="54BBAB"/>
              <w:right w:val="nil"/>
            </w:tcBorders>
            <w:shd w:val="clear" w:color="auto" w:fill="auto"/>
            <w:vAlign w:val="center"/>
            <w:hideMark/>
          </w:tcPr>
          <w:p w14:paraId="0A3D03E9"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01 de janeiro a 31 de dezembro de 2022</w:t>
            </w:r>
          </w:p>
        </w:tc>
      </w:tr>
      <w:tr w:rsidR="006E4FF9" w:rsidRPr="006E4FF9" w14:paraId="602540B9" w14:textId="77777777" w:rsidTr="006E4FF9">
        <w:trPr>
          <w:trHeight w:val="255"/>
        </w:trPr>
        <w:tc>
          <w:tcPr>
            <w:tcW w:w="2136" w:type="pct"/>
            <w:vMerge/>
            <w:tcBorders>
              <w:top w:val="single" w:sz="4" w:space="0" w:color="54BBAB"/>
              <w:left w:val="nil"/>
              <w:bottom w:val="single" w:sz="4" w:space="0" w:color="54BBAB"/>
              <w:right w:val="nil"/>
            </w:tcBorders>
            <w:shd w:val="clear" w:color="auto" w:fill="auto"/>
            <w:vAlign w:val="center"/>
            <w:hideMark/>
          </w:tcPr>
          <w:p w14:paraId="61E435EB"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p>
        </w:tc>
        <w:tc>
          <w:tcPr>
            <w:tcW w:w="546" w:type="pct"/>
            <w:tcBorders>
              <w:top w:val="nil"/>
              <w:left w:val="nil"/>
              <w:bottom w:val="single" w:sz="4" w:space="0" w:color="54BBAB"/>
              <w:right w:val="nil"/>
            </w:tcBorders>
            <w:shd w:val="clear" w:color="auto" w:fill="auto"/>
            <w:vAlign w:val="center"/>
            <w:hideMark/>
          </w:tcPr>
          <w:p w14:paraId="0AF56E76"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Caixa Seguradora</w:t>
            </w:r>
          </w:p>
        </w:tc>
        <w:tc>
          <w:tcPr>
            <w:tcW w:w="546" w:type="pct"/>
            <w:tcBorders>
              <w:top w:val="nil"/>
              <w:left w:val="nil"/>
              <w:bottom w:val="single" w:sz="4" w:space="0" w:color="54BBAB"/>
              <w:right w:val="nil"/>
            </w:tcBorders>
            <w:shd w:val="clear" w:color="auto" w:fill="auto"/>
            <w:vAlign w:val="center"/>
            <w:hideMark/>
          </w:tcPr>
          <w:p w14:paraId="049B628A"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CNP Capitalização</w:t>
            </w:r>
          </w:p>
        </w:tc>
        <w:tc>
          <w:tcPr>
            <w:tcW w:w="609" w:type="pct"/>
            <w:tcBorders>
              <w:top w:val="nil"/>
              <w:left w:val="nil"/>
              <w:bottom w:val="single" w:sz="4" w:space="0" w:color="54BBAB"/>
              <w:right w:val="nil"/>
            </w:tcBorders>
            <w:shd w:val="clear" w:color="auto" w:fill="auto"/>
            <w:vAlign w:val="center"/>
            <w:hideMark/>
          </w:tcPr>
          <w:p w14:paraId="581FE80D"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CNP Consórcio</w:t>
            </w:r>
          </w:p>
        </w:tc>
        <w:tc>
          <w:tcPr>
            <w:tcW w:w="616" w:type="pct"/>
            <w:tcBorders>
              <w:top w:val="nil"/>
              <w:left w:val="nil"/>
              <w:bottom w:val="single" w:sz="4" w:space="0" w:color="54BBAB"/>
              <w:right w:val="nil"/>
            </w:tcBorders>
            <w:shd w:val="clear" w:color="auto" w:fill="auto"/>
            <w:vAlign w:val="center"/>
            <w:hideMark/>
          </w:tcPr>
          <w:p w14:paraId="5B162319"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Outras / Ajustes de consolidação</w:t>
            </w:r>
          </w:p>
        </w:tc>
        <w:tc>
          <w:tcPr>
            <w:tcW w:w="546" w:type="pct"/>
            <w:tcBorders>
              <w:top w:val="nil"/>
              <w:left w:val="nil"/>
              <w:bottom w:val="single" w:sz="4" w:space="0" w:color="54BBAB"/>
              <w:right w:val="nil"/>
            </w:tcBorders>
            <w:shd w:val="clear" w:color="auto" w:fill="auto"/>
            <w:vAlign w:val="center"/>
            <w:hideMark/>
          </w:tcPr>
          <w:p w14:paraId="7B4D50E4"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CNP Brasil</w:t>
            </w:r>
          </w:p>
        </w:tc>
      </w:tr>
      <w:tr w:rsidR="006E4FF9" w:rsidRPr="006E4FF9" w14:paraId="49F1935F" w14:textId="77777777" w:rsidTr="006E4FF9">
        <w:trPr>
          <w:trHeight w:val="255"/>
        </w:trPr>
        <w:tc>
          <w:tcPr>
            <w:tcW w:w="2136" w:type="pct"/>
            <w:tcBorders>
              <w:top w:val="single" w:sz="4" w:space="0" w:color="57BBAB"/>
              <w:left w:val="nil"/>
              <w:bottom w:val="nil"/>
              <w:right w:val="nil"/>
            </w:tcBorders>
            <w:shd w:val="clear" w:color="auto" w:fill="auto"/>
            <w:vAlign w:val="center"/>
            <w:hideMark/>
          </w:tcPr>
          <w:p w14:paraId="1030E9D4"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Operações continuadas</w:t>
            </w:r>
          </w:p>
        </w:tc>
        <w:tc>
          <w:tcPr>
            <w:tcW w:w="546" w:type="pct"/>
            <w:tcBorders>
              <w:top w:val="nil"/>
              <w:left w:val="nil"/>
              <w:bottom w:val="nil"/>
              <w:right w:val="nil"/>
            </w:tcBorders>
            <w:shd w:val="clear" w:color="auto" w:fill="auto"/>
            <w:vAlign w:val="center"/>
            <w:hideMark/>
          </w:tcPr>
          <w:p w14:paraId="3F871DB7"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3D8BDC0F"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609" w:type="pct"/>
            <w:tcBorders>
              <w:top w:val="nil"/>
              <w:left w:val="nil"/>
              <w:bottom w:val="nil"/>
              <w:right w:val="nil"/>
            </w:tcBorders>
            <w:shd w:val="clear" w:color="auto" w:fill="auto"/>
            <w:vAlign w:val="center"/>
            <w:hideMark/>
          </w:tcPr>
          <w:p w14:paraId="3985F87A"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616" w:type="pct"/>
            <w:tcBorders>
              <w:top w:val="nil"/>
              <w:left w:val="nil"/>
              <w:bottom w:val="nil"/>
              <w:right w:val="nil"/>
            </w:tcBorders>
            <w:shd w:val="clear" w:color="auto" w:fill="auto"/>
            <w:vAlign w:val="center"/>
            <w:hideMark/>
          </w:tcPr>
          <w:p w14:paraId="639A2FAB"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2D239AAC"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r>
      <w:tr w:rsidR="006E4FF9" w:rsidRPr="006E4FF9" w14:paraId="06444024" w14:textId="77777777" w:rsidTr="006E4FF9">
        <w:trPr>
          <w:trHeight w:val="255"/>
        </w:trPr>
        <w:tc>
          <w:tcPr>
            <w:tcW w:w="2136" w:type="pct"/>
            <w:tcBorders>
              <w:top w:val="nil"/>
              <w:left w:val="nil"/>
              <w:bottom w:val="nil"/>
              <w:right w:val="nil"/>
            </w:tcBorders>
            <w:shd w:val="clear" w:color="auto" w:fill="auto"/>
            <w:vAlign w:val="center"/>
            <w:hideMark/>
          </w:tcPr>
          <w:p w14:paraId="53AF8A03"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Margem operacional</w:t>
            </w:r>
          </w:p>
        </w:tc>
        <w:tc>
          <w:tcPr>
            <w:tcW w:w="546" w:type="pct"/>
            <w:tcBorders>
              <w:top w:val="nil"/>
              <w:left w:val="nil"/>
              <w:bottom w:val="nil"/>
              <w:right w:val="nil"/>
            </w:tcBorders>
            <w:shd w:val="clear" w:color="auto" w:fill="auto"/>
            <w:vAlign w:val="center"/>
            <w:hideMark/>
          </w:tcPr>
          <w:p w14:paraId="104E8184"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1.654.451</w:t>
            </w:r>
          </w:p>
        </w:tc>
        <w:tc>
          <w:tcPr>
            <w:tcW w:w="546" w:type="pct"/>
            <w:tcBorders>
              <w:top w:val="nil"/>
              <w:left w:val="nil"/>
              <w:bottom w:val="nil"/>
              <w:right w:val="nil"/>
            </w:tcBorders>
            <w:shd w:val="clear" w:color="auto" w:fill="auto"/>
            <w:vAlign w:val="center"/>
            <w:hideMark/>
          </w:tcPr>
          <w:p w14:paraId="2ECB5210"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45.377</w:t>
            </w:r>
          </w:p>
        </w:tc>
        <w:tc>
          <w:tcPr>
            <w:tcW w:w="609" w:type="pct"/>
            <w:tcBorders>
              <w:top w:val="nil"/>
              <w:left w:val="nil"/>
              <w:bottom w:val="nil"/>
              <w:right w:val="nil"/>
            </w:tcBorders>
            <w:shd w:val="clear" w:color="auto" w:fill="auto"/>
            <w:vAlign w:val="center"/>
            <w:hideMark/>
          </w:tcPr>
          <w:p w14:paraId="4917F0A0"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186.510</w:t>
            </w:r>
          </w:p>
        </w:tc>
        <w:tc>
          <w:tcPr>
            <w:tcW w:w="616" w:type="pct"/>
            <w:tcBorders>
              <w:top w:val="nil"/>
              <w:left w:val="nil"/>
              <w:bottom w:val="nil"/>
              <w:right w:val="nil"/>
            </w:tcBorders>
            <w:shd w:val="clear" w:color="auto" w:fill="auto"/>
            <w:vAlign w:val="center"/>
            <w:hideMark/>
          </w:tcPr>
          <w:p w14:paraId="36770889"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(186.657)</w:t>
            </w:r>
          </w:p>
        </w:tc>
        <w:tc>
          <w:tcPr>
            <w:tcW w:w="546" w:type="pct"/>
            <w:tcBorders>
              <w:top w:val="nil"/>
              <w:left w:val="nil"/>
              <w:bottom w:val="nil"/>
              <w:right w:val="nil"/>
            </w:tcBorders>
            <w:shd w:val="clear" w:color="auto" w:fill="auto"/>
            <w:vAlign w:val="center"/>
            <w:hideMark/>
          </w:tcPr>
          <w:p w14:paraId="0F8F4484"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1.699.681</w:t>
            </w:r>
          </w:p>
        </w:tc>
      </w:tr>
      <w:tr w:rsidR="006E4FF9" w:rsidRPr="006E4FF9" w14:paraId="1FD2A549" w14:textId="77777777" w:rsidTr="006E4FF9">
        <w:trPr>
          <w:trHeight w:val="255"/>
        </w:trPr>
        <w:tc>
          <w:tcPr>
            <w:tcW w:w="2136" w:type="pct"/>
            <w:tcBorders>
              <w:top w:val="nil"/>
              <w:left w:val="nil"/>
              <w:bottom w:val="nil"/>
              <w:right w:val="nil"/>
            </w:tcBorders>
            <w:shd w:val="clear" w:color="auto" w:fill="auto"/>
            <w:vAlign w:val="center"/>
            <w:hideMark/>
          </w:tcPr>
          <w:p w14:paraId="035D63CC"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Resultado financeiro</w:t>
            </w:r>
          </w:p>
        </w:tc>
        <w:tc>
          <w:tcPr>
            <w:tcW w:w="546" w:type="pct"/>
            <w:tcBorders>
              <w:top w:val="nil"/>
              <w:left w:val="nil"/>
              <w:bottom w:val="nil"/>
              <w:right w:val="nil"/>
            </w:tcBorders>
            <w:shd w:val="clear" w:color="auto" w:fill="auto"/>
            <w:vAlign w:val="center"/>
            <w:hideMark/>
          </w:tcPr>
          <w:p w14:paraId="30CA3DDC"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282.536</w:t>
            </w:r>
          </w:p>
        </w:tc>
        <w:tc>
          <w:tcPr>
            <w:tcW w:w="546" w:type="pct"/>
            <w:tcBorders>
              <w:top w:val="nil"/>
              <w:left w:val="nil"/>
              <w:bottom w:val="nil"/>
              <w:right w:val="nil"/>
            </w:tcBorders>
            <w:shd w:val="clear" w:color="auto" w:fill="auto"/>
            <w:vAlign w:val="center"/>
            <w:hideMark/>
          </w:tcPr>
          <w:p w14:paraId="59B3F5F7"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84.800</w:t>
            </w:r>
          </w:p>
        </w:tc>
        <w:tc>
          <w:tcPr>
            <w:tcW w:w="609" w:type="pct"/>
            <w:tcBorders>
              <w:top w:val="nil"/>
              <w:left w:val="nil"/>
              <w:bottom w:val="nil"/>
              <w:right w:val="nil"/>
            </w:tcBorders>
            <w:shd w:val="clear" w:color="auto" w:fill="auto"/>
            <w:vAlign w:val="center"/>
            <w:hideMark/>
          </w:tcPr>
          <w:p w14:paraId="67EFE4C9"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26.987</w:t>
            </w:r>
          </w:p>
        </w:tc>
        <w:tc>
          <w:tcPr>
            <w:tcW w:w="616" w:type="pct"/>
            <w:tcBorders>
              <w:top w:val="nil"/>
              <w:left w:val="nil"/>
              <w:bottom w:val="nil"/>
              <w:right w:val="nil"/>
            </w:tcBorders>
            <w:shd w:val="clear" w:color="auto" w:fill="auto"/>
            <w:vAlign w:val="center"/>
            <w:hideMark/>
          </w:tcPr>
          <w:p w14:paraId="7928EDF9"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(29.993)</w:t>
            </w:r>
          </w:p>
        </w:tc>
        <w:tc>
          <w:tcPr>
            <w:tcW w:w="546" w:type="pct"/>
            <w:tcBorders>
              <w:top w:val="nil"/>
              <w:left w:val="nil"/>
              <w:bottom w:val="nil"/>
              <w:right w:val="nil"/>
            </w:tcBorders>
            <w:shd w:val="clear" w:color="auto" w:fill="auto"/>
            <w:vAlign w:val="center"/>
            <w:hideMark/>
          </w:tcPr>
          <w:p w14:paraId="323E6C6F"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364.330</w:t>
            </w:r>
          </w:p>
        </w:tc>
      </w:tr>
      <w:tr w:rsidR="006E4FF9" w:rsidRPr="006E4FF9" w14:paraId="6F40DD98" w14:textId="77777777" w:rsidTr="006E4FF9">
        <w:trPr>
          <w:trHeight w:val="255"/>
        </w:trPr>
        <w:tc>
          <w:tcPr>
            <w:tcW w:w="2136" w:type="pct"/>
            <w:tcBorders>
              <w:top w:val="nil"/>
              <w:left w:val="nil"/>
              <w:bottom w:val="nil"/>
              <w:right w:val="nil"/>
            </w:tcBorders>
            <w:shd w:val="clear" w:color="auto" w:fill="auto"/>
            <w:vAlign w:val="center"/>
            <w:hideMark/>
          </w:tcPr>
          <w:p w14:paraId="6F1B9584"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Outras receitas/despesas operacionais</w:t>
            </w:r>
          </w:p>
        </w:tc>
        <w:tc>
          <w:tcPr>
            <w:tcW w:w="546" w:type="pct"/>
            <w:tcBorders>
              <w:top w:val="nil"/>
              <w:left w:val="nil"/>
              <w:bottom w:val="nil"/>
              <w:right w:val="nil"/>
            </w:tcBorders>
            <w:shd w:val="clear" w:color="auto" w:fill="auto"/>
            <w:vAlign w:val="center"/>
            <w:hideMark/>
          </w:tcPr>
          <w:p w14:paraId="1043EB68"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(96.919)</w:t>
            </w:r>
          </w:p>
        </w:tc>
        <w:tc>
          <w:tcPr>
            <w:tcW w:w="546" w:type="pct"/>
            <w:tcBorders>
              <w:top w:val="nil"/>
              <w:left w:val="nil"/>
              <w:bottom w:val="nil"/>
              <w:right w:val="nil"/>
            </w:tcBorders>
            <w:shd w:val="clear" w:color="auto" w:fill="auto"/>
            <w:vAlign w:val="center"/>
            <w:hideMark/>
          </w:tcPr>
          <w:p w14:paraId="18AAB167"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(40.410)</w:t>
            </w:r>
          </w:p>
        </w:tc>
        <w:tc>
          <w:tcPr>
            <w:tcW w:w="609" w:type="pct"/>
            <w:tcBorders>
              <w:top w:val="nil"/>
              <w:left w:val="nil"/>
              <w:bottom w:val="nil"/>
              <w:right w:val="nil"/>
            </w:tcBorders>
            <w:shd w:val="clear" w:color="auto" w:fill="auto"/>
            <w:vAlign w:val="center"/>
            <w:hideMark/>
          </w:tcPr>
          <w:p w14:paraId="67646DDE"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(101.175)</w:t>
            </w:r>
          </w:p>
        </w:tc>
        <w:tc>
          <w:tcPr>
            <w:tcW w:w="616" w:type="pct"/>
            <w:tcBorders>
              <w:top w:val="nil"/>
              <w:left w:val="nil"/>
              <w:bottom w:val="nil"/>
              <w:right w:val="nil"/>
            </w:tcBorders>
            <w:shd w:val="clear" w:color="auto" w:fill="auto"/>
            <w:vAlign w:val="center"/>
            <w:hideMark/>
          </w:tcPr>
          <w:p w14:paraId="12D7D95C"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185.695</w:t>
            </w:r>
          </w:p>
        </w:tc>
        <w:tc>
          <w:tcPr>
            <w:tcW w:w="546" w:type="pct"/>
            <w:tcBorders>
              <w:top w:val="nil"/>
              <w:left w:val="nil"/>
              <w:bottom w:val="nil"/>
              <w:right w:val="nil"/>
            </w:tcBorders>
            <w:shd w:val="clear" w:color="auto" w:fill="auto"/>
            <w:vAlign w:val="center"/>
            <w:hideMark/>
          </w:tcPr>
          <w:p w14:paraId="7DBA4DA0"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(52.809)</w:t>
            </w:r>
          </w:p>
        </w:tc>
      </w:tr>
      <w:tr w:rsidR="006E4FF9" w:rsidRPr="006E4FF9" w14:paraId="4D5D786B" w14:textId="77777777" w:rsidTr="006E4FF9">
        <w:trPr>
          <w:trHeight w:val="255"/>
        </w:trPr>
        <w:tc>
          <w:tcPr>
            <w:tcW w:w="2136" w:type="pct"/>
            <w:tcBorders>
              <w:top w:val="nil"/>
              <w:left w:val="nil"/>
              <w:bottom w:val="nil"/>
              <w:right w:val="nil"/>
            </w:tcBorders>
            <w:shd w:val="clear" w:color="auto" w:fill="auto"/>
            <w:vAlign w:val="center"/>
            <w:hideMark/>
          </w:tcPr>
          <w:p w14:paraId="268214C5"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Resultado operacional</w:t>
            </w:r>
          </w:p>
        </w:tc>
        <w:tc>
          <w:tcPr>
            <w:tcW w:w="546" w:type="pct"/>
            <w:tcBorders>
              <w:top w:val="nil"/>
              <w:left w:val="nil"/>
              <w:bottom w:val="nil"/>
              <w:right w:val="nil"/>
            </w:tcBorders>
            <w:shd w:val="clear" w:color="auto" w:fill="auto"/>
            <w:vAlign w:val="center"/>
            <w:hideMark/>
          </w:tcPr>
          <w:p w14:paraId="6763897A"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1.840.068</w:t>
            </w:r>
          </w:p>
        </w:tc>
        <w:tc>
          <w:tcPr>
            <w:tcW w:w="546" w:type="pct"/>
            <w:tcBorders>
              <w:top w:val="nil"/>
              <w:left w:val="nil"/>
              <w:bottom w:val="nil"/>
              <w:right w:val="nil"/>
            </w:tcBorders>
            <w:shd w:val="clear" w:color="auto" w:fill="auto"/>
            <w:vAlign w:val="center"/>
            <w:hideMark/>
          </w:tcPr>
          <w:p w14:paraId="709E0B32"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89.767</w:t>
            </w:r>
          </w:p>
        </w:tc>
        <w:tc>
          <w:tcPr>
            <w:tcW w:w="609" w:type="pct"/>
            <w:tcBorders>
              <w:top w:val="nil"/>
              <w:left w:val="nil"/>
              <w:bottom w:val="nil"/>
              <w:right w:val="nil"/>
            </w:tcBorders>
            <w:shd w:val="clear" w:color="auto" w:fill="auto"/>
            <w:vAlign w:val="center"/>
            <w:hideMark/>
          </w:tcPr>
          <w:p w14:paraId="7A20835B"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112.322</w:t>
            </w:r>
          </w:p>
        </w:tc>
        <w:tc>
          <w:tcPr>
            <w:tcW w:w="616" w:type="pct"/>
            <w:tcBorders>
              <w:top w:val="nil"/>
              <w:left w:val="nil"/>
              <w:bottom w:val="nil"/>
              <w:right w:val="nil"/>
            </w:tcBorders>
            <w:shd w:val="clear" w:color="auto" w:fill="auto"/>
            <w:vAlign w:val="center"/>
            <w:hideMark/>
          </w:tcPr>
          <w:p w14:paraId="4C5C468C"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(30.955)</w:t>
            </w:r>
          </w:p>
        </w:tc>
        <w:tc>
          <w:tcPr>
            <w:tcW w:w="546" w:type="pct"/>
            <w:tcBorders>
              <w:top w:val="nil"/>
              <w:left w:val="nil"/>
              <w:bottom w:val="nil"/>
              <w:right w:val="nil"/>
            </w:tcBorders>
            <w:shd w:val="clear" w:color="auto" w:fill="auto"/>
            <w:vAlign w:val="center"/>
            <w:hideMark/>
          </w:tcPr>
          <w:p w14:paraId="0B0B58E1"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2.011.202</w:t>
            </w:r>
          </w:p>
        </w:tc>
      </w:tr>
      <w:tr w:rsidR="006E4FF9" w:rsidRPr="006E4FF9" w14:paraId="690B7328" w14:textId="77777777" w:rsidTr="006E4FF9">
        <w:trPr>
          <w:trHeight w:val="255"/>
        </w:trPr>
        <w:tc>
          <w:tcPr>
            <w:tcW w:w="2136" w:type="pct"/>
            <w:tcBorders>
              <w:top w:val="nil"/>
              <w:left w:val="nil"/>
              <w:bottom w:val="nil"/>
              <w:right w:val="nil"/>
            </w:tcBorders>
            <w:shd w:val="clear" w:color="auto" w:fill="auto"/>
            <w:vAlign w:val="center"/>
            <w:hideMark/>
          </w:tcPr>
          <w:p w14:paraId="15E1820E"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Ganhos ou perdas com ativos não correntes</w:t>
            </w:r>
          </w:p>
        </w:tc>
        <w:tc>
          <w:tcPr>
            <w:tcW w:w="546" w:type="pct"/>
            <w:tcBorders>
              <w:top w:val="nil"/>
              <w:left w:val="nil"/>
              <w:bottom w:val="nil"/>
              <w:right w:val="nil"/>
            </w:tcBorders>
            <w:shd w:val="clear" w:color="auto" w:fill="auto"/>
            <w:vAlign w:val="center"/>
            <w:hideMark/>
          </w:tcPr>
          <w:p w14:paraId="07471D1E"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546" w:type="pct"/>
            <w:tcBorders>
              <w:top w:val="nil"/>
              <w:left w:val="nil"/>
              <w:bottom w:val="nil"/>
              <w:right w:val="nil"/>
            </w:tcBorders>
            <w:shd w:val="clear" w:color="auto" w:fill="auto"/>
            <w:vAlign w:val="center"/>
            <w:hideMark/>
          </w:tcPr>
          <w:p w14:paraId="4E34CD0F"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609" w:type="pct"/>
            <w:tcBorders>
              <w:top w:val="nil"/>
              <w:left w:val="nil"/>
              <w:bottom w:val="nil"/>
              <w:right w:val="nil"/>
            </w:tcBorders>
            <w:shd w:val="clear" w:color="auto" w:fill="auto"/>
            <w:vAlign w:val="center"/>
            <w:hideMark/>
          </w:tcPr>
          <w:p w14:paraId="5AAB8506"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011B2973"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546" w:type="pct"/>
            <w:tcBorders>
              <w:top w:val="nil"/>
              <w:left w:val="nil"/>
              <w:bottom w:val="nil"/>
              <w:right w:val="nil"/>
            </w:tcBorders>
            <w:shd w:val="clear" w:color="auto" w:fill="auto"/>
            <w:vAlign w:val="center"/>
            <w:hideMark/>
          </w:tcPr>
          <w:p w14:paraId="0A11D455"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r>
      <w:tr w:rsidR="006E4FF9" w:rsidRPr="006E4FF9" w14:paraId="2A9ECF74" w14:textId="77777777" w:rsidTr="006E4FF9">
        <w:trPr>
          <w:trHeight w:val="255"/>
        </w:trPr>
        <w:tc>
          <w:tcPr>
            <w:tcW w:w="2136" w:type="pct"/>
            <w:tcBorders>
              <w:top w:val="nil"/>
              <w:left w:val="nil"/>
              <w:bottom w:val="nil"/>
              <w:right w:val="nil"/>
            </w:tcBorders>
            <w:shd w:val="clear" w:color="auto" w:fill="auto"/>
            <w:vAlign w:val="center"/>
            <w:hideMark/>
          </w:tcPr>
          <w:p w14:paraId="774DA64C"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Resultado antes dos impostos e participações</w:t>
            </w:r>
          </w:p>
        </w:tc>
        <w:tc>
          <w:tcPr>
            <w:tcW w:w="546" w:type="pct"/>
            <w:tcBorders>
              <w:top w:val="nil"/>
              <w:left w:val="nil"/>
              <w:bottom w:val="nil"/>
              <w:right w:val="nil"/>
            </w:tcBorders>
            <w:shd w:val="clear" w:color="auto" w:fill="auto"/>
            <w:vAlign w:val="center"/>
            <w:hideMark/>
          </w:tcPr>
          <w:p w14:paraId="78F1B52E"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1.840.068</w:t>
            </w:r>
          </w:p>
        </w:tc>
        <w:tc>
          <w:tcPr>
            <w:tcW w:w="546" w:type="pct"/>
            <w:tcBorders>
              <w:top w:val="nil"/>
              <w:left w:val="nil"/>
              <w:bottom w:val="nil"/>
              <w:right w:val="nil"/>
            </w:tcBorders>
            <w:shd w:val="clear" w:color="auto" w:fill="auto"/>
            <w:vAlign w:val="center"/>
            <w:hideMark/>
          </w:tcPr>
          <w:p w14:paraId="6BC0A46A"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89.767</w:t>
            </w:r>
          </w:p>
        </w:tc>
        <w:tc>
          <w:tcPr>
            <w:tcW w:w="609" w:type="pct"/>
            <w:tcBorders>
              <w:top w:val="nil"/>
              <w:left w:val="nil"/>
              <w:bottom w:val="nil"/>
              <w:right w:val="nil"/>
            </w:tcBorders>
            <w:shd w:val="clear" w:color="auto" w:fill="auto"/>
            <w:vAlign w:val="center"/>
            <w:hideMark/>
          </w:tcPr>
          <w:p w14:paraId="58705657"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112.322</w:t>
            </w:r>
          </w:p>
        </w:tc>
        <w:tc>
          <w:tcPr>
            <w:tcW w:w="616" w:type="pct"/>
            <w:tcBorders>
              <w:top w:val="nil"/>
              <w:left w:val="nil"/>
              <w:bottom w:val="nil"/>
              <w:right w:val="nil"/>
            </w:tcBorders>
            <w:shd w:val="clear" w:color="auto" w:fill="auto"/>
            <w:vAlign w:val="center"/>
            <w:hideMark/>
          </w:tcPr>
          <w:p w14:paraId="68AD2DBB"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(30.955)</w:t>
            </w:r>
          </w:p>
        </w:tc>
        <w:tc>
          <w:tcPr>
            <w:tcW w:w="546" w:type="pct"/>
            <w:tcBorders>
              <w:top w:val="nil"/>
              <w:left w:val="nil"/>
              <w:bottom w:val="nil"/>
              <w:right w:val="nil"/>
            </w:tcBorders>
            <w:shd w:val="clear" w:color="auto" w:fill="auto"/>
            <w:vAlign w:val="center"/>
            <w:hideMark/>
          </w:tcPr>
          <w:p w14:paraId="56C04EE0"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2.011.202</w:t>
            </w:r>
          </w:p>
        </w:tc>
      </w:tr>
      <w:tr w:rsidR="006E4FF9" w:rsidRPr="006E4FF9" w14:paraId="64FEC132" w14:textId="77777777" w:rsidTr="006E4FF9">
        <w:trPr>
          <w:trHeight w:val="255"/>
        </w:trPr>
        <w:tc>
          <w:tcPr>
            <w:tcW w:w="2136" w:type="pct"/>
            <w:tcBorders>
              <w:top w:val="nil"/>
              <w:left w:val="nil"/>
              <w:bottom w:val="nil"/>
              <w:right w:val="nil"/>
            </w:tcBorders>
            <w:shd w:val="clear" w:color="auto" w:fill="auto"/>
            <w:vAlign w:val="center"/>
            <w:hideMark/>
          </w:tcPr>
          <w:p w14:paraId="29895415"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Tributos sobre lucro</w:t>
            </w:r>
          </w:p>
        </w:tc>
        <w:tc>
          <w:tcPr>
            <w:tcW w:w="546" w:type="pct"/>
            <w:tcBorders>
              <w:top w:val="nil"/>
              <w:left w:val="nil"/>
              <w:bottom w:val="nil"/>
              <w:right w:val="nil"/>
            </w:tcBorders>
            <w:shd w:val="clear" w:color="auto" w:fill="auto"/>
            <w:vAlign w:val="center"/>
            <w:hideMark/>
          </w:tcPr>
          <w:p w14:paraId="146B7349"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(729.358)</w:t>
            </w:r>
          </w:p>
        </w:tc>
        <w:tc>
          <w:tcPr>
            <w:tcW w:w="546" w:type="pct"/>
            <w:tcBorders>
              <w:top w:val="nil"/>
              <w:left w:val="nil"/>
              <w:bottom w:val="nil"/>
              <w:right w:val="nil"/>
            </w:tcBorders>
            <w:shd w:val="clear" w:color="auto" w:fill="auto"/>
            <w:vAlign w:val="center"/>
            <w:hideMark/>
          </w:tcPr>
          <w:p w14:paraId="79328032"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(36.333)</w:t>
            </w:r>
          </w:p>
        </w:tc>
        <w:tc>
          <w:tcPr>
            <w:tcW w:w="609" w:type="pct"/>
            <w:tcBorders>
              <w:top w:val="nil"/>
              <w:left w:val="nil"/>
              <w:bottom w:val="nil"/>
              <w:right w:val="nil"/>
            </w:tcBorders>
            <w:shd w:val="clear" w:color="auto" w:fill="auto"/>
            <w:vAlign w:val="center"/>
            <w:hideMark/>
          </w:tcPr>
          <w:p w14:paraId="216D05B6"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(40.559)</w:t>
            </w:r>
          </w:p>
        </w:tc>
        <w:tc>
          <w:tcPr>
            <w:tcW w:w="616" w:type="pct"/>
            <w:tcBorders>
              <w:top w:val="nil"/>
              <w:left w:val="nil"/>
              <w:bottom w:val="nil"/>
              <w:right w:val="nil"/>
            </w:tcBorders>
            <w:shd w:val="clear" w:color="auto" w:fill="auto"/>
            <w:vAlign w:val="center"/>
            <w:hideMark/>
          </w:tcPr>
          <w:p w14:paraId="6E80E138"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44.035</w:t>
            </w:r>
          </w:p>
        </w:tc>
        <w:tc>
          <w:tcPr>
            <w:tcW w:w="546" w:type="pct"/>
            <w:tcBorders>
              <w:top w:val="nil"/>
              <w:left w:val="nil"/>
              <w:bottom w:val="nil"/>
              <w:right w:val="nil"/>
            </w:tcBorders>
            <w:shd w:val="clear" w:color="auto" w:fill="auto"/>
            <w:vAlign w:val="center"/>
            <w:hideMark/>
          </w:tcPr>
          <w:p w14:paraId="614D13D5"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(762.215)</w:t>
            </w:r>
          </w:p>
        </w:tc>
      </w:tr>
      <w:tr w:rsidR="006E4FF9" w:rsidRPr="006E4FF9" w14:paraId="5565225C" w14:textId="77777777" w:rsidTr="006E4FF9">
        <w:trPr>
          <w:trHeight w:val="255"/>
        </w:trPr>
        <w:tc>
          <w:tcPr>
            <w:tcW w:w="2136" w:type="pct"/>
            <w:tcBorders>
              <w:top w:val="nil"/>
              <w:left w:val="nil"/>
              <w:bottom w:val="nil"/>
              <w:right w:val="nil"/>
            </w:tcBorders>
            <w:shd w:val="clear" w:color="auto" w:fill="auto"/>
            <w:vAlign w:val="center"/>
            <w:hideMark/>
          </w:tcPr>
          <w:p w14:paraId="1C468DCF"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Lucro líquido das operações continuadas</w:t>
            </w:r>
          </w:p>
        </w:tc>
        <w:tc>
          <w:tcPr>
            <w:tcW w:w="546" w:type="pct"/>
            <w:tcBorders>
              <w:top w:val="nil"/>
              <w:left w:val="nil"/>
              <w:bottom w:val="nil"/>
              <w:right w:val="nil"/>
            </w:tcBorders>
            <w:shd w:val="clear" w:color="auto" w:fill="auto"/>
            <w:vAlign w:val="center"/>
            <w:hideMark/>
          </w:tcPr>
          <w:p w14:paraId="59BAEE3A"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1.110.710</w:t>
            </w:r>
          </w:p>
        </w:tc>
        <w:tc>
          <w:tcPr>
            <w:tcW w:w="546" w:type="pct"/>
            <w:tcBorders>
              <w:top w:val="nil"/>
              <w:left w:val="nil"/>
              <w:bottom w:val="nil"/>
              <w:right w:val="nil"/>
            </w:tcBorders>
            <w:shd w:val="clear" w:color="auto" w:fill="auto"/>
            <w:vAlign w:val="center"/>
            <w:hideMark/>
          </w:tcPr>
          <w:p w14:paraId="73521177"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53.434</w:t>
            </w:r>
          </w:p>
        </w:tc>
        <w:tc>
          <w:tcPr>
            <w:tcW w:w="609" w:type="pct"/>
            <w:tcBorders>
              <w:top w:val="nil"/>
              <w:left w:val="nil"/>
              <w:bottom w:val="nil"/>
              <w:right w:val="nil"/>
            </w:tcBorders>
            <w:shd w:val="clear" w:color="auto" w:fill="auto"/>
            <w:vAlign w:val="center"/>
            <w:hideMark/>
          </w:tcPr>
          <w:p w14:paraId="2E74FFBD"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71.763</w:t>
            </w:r>
          </w:p>
        </w:tc>
        <w:tc>
          <w:tcPr>
            <w:tcW w:w="616" w:type="pct"/>
            <w:tcBorders>
              <w:top w:val="nil"/>
              <w:left w:val="nil"/>
              <w:bottom w:val="nil"/>
              <w:right w:val="nil"/>
            </w:tcBorders>
            <w:shd w:val="clear" w:color="auto" w:fill="auto"/>
            <w:vAlign w:val="center"/>
            <w:hideMark/>
          </w:tcPr>
          <w:p w14:paraId="5983B2BA"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13.080</w:t>
            </w:r>
          </w:p>
        </w:tc>
        <w:tc>
          <w:tcPr>
            <w:tcW w:w="546" w:type="pct"/>
            <w:tcBorders>
              <w:top w:val="nil"/>
              <w:left w:val="nil"/>
              <w:bottom w:val="nil"/>
              <w:right w:val="nil"/>
            </w:tcBorders>
            <w:shd w:val="clear" w:color="auto" w:fill="auto"/>
            <w:vAlign w:val="center"/>
            <w:hideMark/>
          </w:tcPr>
          <w:p w14:paraId="2C6C64D6"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1.248.987</w:t>
            </w:r>
          </w:p>
        </w:tc>
      </w:tr>
      <w:tr w:rsidR="006E4FF9" w:rsidRPr="006E4FF9" w14:paraId="5C5AF9EA" w14:textId="77777777" w:rsidTr="006E4FF9">
        <w:trPr>
          <w:trHeight w:val="255"/>
        </w:trPr>
        <w:tc>
          <w:tcPr>
            <w:tcW w:w="2136" w:type="pct"/>
            <w:tcBorders>
              <w:top w:val="nil"/>
              <w:left w:val="nil"/>
              <w:bottom w:val="nil"/>
              <w:right w:val="nil"/>
            </w:tcBorders>
            <w:shd w:val="clear" w:color="auto" w:fill="auto"/>
            <w:vAlign w:val="center"/>
            <w:hideMark/>
          </w:tcPr>
          <w:p w14:paraId="23E3FB3D"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Lucro líquido das operações descontinuadas</w:t>
            </w:r>
          </w:p>
        </w:tc>
        <w:tc>
          <w:tcPr>
            <w:tcW w:w="546" w:type="pct"/>
            <w:tcBorders>
              <w:top w:val="nil"/>
              <w:left w:val="nil"/>
              <w:bottom w:val="nil"/>
              <w:right w:val="nil"/>
            </w:tcBorders>
            <w:shd w:val="clear" w:color="auto" w:fill="auto"/>
            <w:vAlign w:val="center"/>
            <w:hideMark/>
          </w:tcPr>
          <w:p w14:paraId="7C2A2880"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w:t>
            </w:r>
          </w:p>
        </w:tc>
        <w:tc>
          <w:tcPr>
            <w:tcW w:w="546" w:type="pct"/>
            <w:tcBorders>
              <w:top w:val="nil"/>
              <w:left w:val="nil"/>
              <w:bottom w:val="nil"/>
              <w:right w:val="nil"/>
            </w:tcBorders>
            <w:shd w:val="clear" w:color="auto" w:fill="auto"/>
            <w:vAlign w:val="center"/>
            <w:hideMark/>
          </w:tcPr>
          <w:p w14:paraId="7860B26E"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w:t>
            </w:r>
          </w:p>
        </w:tc>
        <w:tc>
          <w:tcPr>
            <w:tcW w:w="609" w:type="pct"/>
            <w:tcBorders>
              <w:top w:val="nil"/>
              <w:left w:val="nil"/>
              <w:bottom w:val="nil"/>
              <w:right w:val="nil"/>
            </w:tcBorders>
            <w:shd w:val="clear" w:color="auto" w:fill="auto"/>
            <w:vAlign w:val="center"/>
            <w:hideMark/>
          </w:tcPr>
          <w:p w14:paraId="30AA1096" w14:textId="77777777" w:rsidR="006E4FF9" w:rsidRPr="006E4FF9" w:rsidRDefault="006E4FF9" w:rsidP="006E4FF9">
            <w:pPr>
              <w:spacing w:after="0" w:line="240" w:lineRule="auto"/>
              <w:jc w:val="center"/>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w:t>
            </w:r>
          </w:p>
        </w:tc>
        <w:tc>
          <w:tcPr>
            <w:tcW w:w="616" w:type="pct"/>
            <w:tcBorders>
              <w:top w:val="nil"/>
              <w:left w:val="nil"/>
              <w:bottom w:val="nil"/>
              <w:right w:val="nil"/>
            </w:tcBorders>
            <w:shd w:val="clear" w:color="auto" w:fill="auto"/>
            <w:vAlign w:val="center"/>
            <w:hideMark/>
          </w:tcPr>
          <w:p w14:paraId="074B1041"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95.144</w:t>
            </w:r>
          </w:p>
        </w:tc>
        <w:tc>
          <w:tcPr>
            <w:tcW w:w="546" w:type="pct"/>
            <w:tcBorders>
              <w:top w:val="nil"/>
              <w:left w:val="nil"/>
              <w:bottom w:val="nil"/>
              <w:right w:val="nil"/>
            </w:tcBorders>
            <w:shd w:val="clear" w:color="auto" w:fill="auto"/>
            <w:vAlign w:val="center"/>
            <w:hideMark/>
          </w:tcPr>
          <w:p w14:paraId="65BB4535"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95.144</w:t>
            </w:r>
          </w:p>
        </w:tc>
      </w:tr>
      <w:tr w:rsidR="006E4FF9" w:rsidRPr="006E4FF9" w14:paraId="0DAE7AC6" w14:textId="77777777" w:rsidTr="006E4FF9">
        <w:trPr>
          <w:trHeight w:val="255"/>
        </w:trPr>
        <w:tc>
          <w:tcPr>
            <w:tcW w:w="2136" w:type="pct"/>
            <w:tcBorders>
              <w:top w:val="nil"/>
              <w:left w:val="nil"/>
              <w:bottom w:val="nil"/>
              <w:right w:val="nil"/>
            </w:tcBorders>
            <w:shd w:val="clear" w:color="auto" w:fill="auto"/>
            <w:vAlign w:val="center"/>
            <w:hideMark/>
          </w:tcPr>
          <w:p w14:paraId="293262EC"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Lucro líquido do exercício</w:t>
            </w:r>
          </w:p>
        </w:tc>
        <w:tc>
          <w:tcPr>
            <w:tcW w:w="546" w:type="pct"/>
            <w:tcBorders>
              <w:top w:val="nil"/>
              <w:left w:val="nil"/>
              <w:bottom w:val="nil"/>
              <w:right w:val="nil"/>
            </w:tcBorders>
            <w:shd w:val="clear" w:color="auto" w:fill="auto"/>
            <w:vAlign w:val="center"/>
            <w:hideMark/>
          </w:tcPr>
          <w:p w14:paraId="0D09B434"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1.110.710</w:t>
            </w:r>
          </w:p>
        </w:tc>
        <w:tc>
          <w:tcPr>
            <w:tcW w:w="546" w:type="pct"/>
            <w:tcBorders>
              <w:top w:val="nil"/>
              <w:left w:val="nil"/>
              <w:bottom w:val="nil"/>
              <w:right w:val="nil"/>
            </w:tcBorders>
            <w:shd w:val="clear" w:color="auto" w:fill="auto"/>
            <w:vAlign w:val="center"/>
            <w:hideMark/>
          </w:tcPr>
          <w:p w14:paraId="4852F8C5"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53.434</w:t>
            </w:r>
          </w:p>
        </w:tc>
        <w:tc>
          <w:tcPr>
            <w:tcW w:w="609" w:type="pct"/>
            <w:tcBorders>
              <w:top w:val="nil"/>
              <w:left w:val="nil"/>
              <w:bottom w:val="nil"/>
              <w:right w:val="nil"/>
            </w:tcBorders>
            <w:shd w:val="clear" w:color="auto" w:fill="auto"/>
            <w:vAlign w:val="center"/>
            <w:hideMark/>
          </w:tcPr>
          <w:p w14:paraId="321E7B27"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71.763</w:t>
            </w:r>
          </w:p>
        </w:tc>
        <w:tc>
          <w:tcPr>
            <w:tcW w:w="616" w:type="pct"/>
            <w:tcBorders>
              <w:top w:val="nil"/>
              <w:left w:val="nil"/>
              <w:bottom w:val="nil"/>
              <w:right w:val="nil"/>
            </w:tcBorders>
            <w:shd w:val="clear" w:color="auto" w:fill="auto"/>
            <w:vAlign w:val="center"/>
            <w:hideMark/>
          </w:tcPr>
          <w:p w14:paraId="56675BFC"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108.224</w:t>
            </w:r>
          </w:p>
        </w:tc>
        <w:tc>
          <w:tcPr>
            <w:tcW w:w="546" w:type="pct"/>
            <w:tcBorders>
              <w:top w:val="nil"/>
              <w:left w:val="nil"/>
              <w:bottom w:val="nil"/>
              <w:right w:val="nil"/>
            </w:tcBorders>
            <w:shd w:val="clear" w:color="auto" w:fill="auto"/>
            <w:vAlign w:val="center"/>
            <w:hideMark/>
          </w:tcPr>
          <w:p w14:paraId="5640C410"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1.344.131</w:t>
            </w:r>
          </w:p>
        </w:tc>
      </w:tr>
      <w:tr w:rsidR="006E4FF9" w:rsidRPr="006E4FF9" w14:paraId="3C415ECD" w14:textId="77777777" w:rsidTr="006E4FF9">
        <w:trPr>
          <w:trHeight w:val="255"/>
        </w:trPr>
        <w:tc>
          <w:tcPr>
            <w:tcW w:w="2136" w:type="pct"/>
            <w:tcBorders>
              <w:top w:val="nil"/>
              <w:left w:val="nil"/>
              <w:bottom w:val="nil"/>
              <w:right w:val="nil"/>
            </w:tcBorders>
            <w:shd w:val="clear" w:color="auto" w:fill="auto"/>
            <w:vAlign w:val="center"/>
            <w:hideMark/>
          </w:tcPr>
          <w:p w14:paraId="79A8B30D"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Atribuível a Acionistas do Grupo</w:t>
            </w:r>
          </w:p>
        </w:tc>
        <w:tc>
          <w:tcPr>
            <w:tcW w:w="546" w:type="pct"/>
            <w:tcBorders>
              <w:top w:val="nil"/>
              <w:left w:val="nil"/>
              <w:bottom w:val="nil"/>
              <w:right w:val="nil"/>
            </w:tcBorders>
            <w:shd w:val="clear" w:color="auto" w:fill="auto"/>
            <w:vAlign w:val="center"/>
            <w:hideMark/>
          </w:tcPr>
          <w:p w14:paraId="57E9F19B"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1.110.710</w:t>
            </w:r>
          </w:p>
        </w:tc>
        <w:tc>
          <w:tcPr>
            <w:tcW w:w="546" w:type="pct"/>
            <w:tcBorders>
              <w:top w:val="nil"/>
              <w:left w:val="nil"/>
              <w:bottom w:val="nil"/>
              <w:right w:val="nil"/>
            </w:tcBorders>
            <w:shd w:val="clear" w:color="auto" w:fill="auto"/>
            <w:vAlign w:val="center"/>
            <w:hideMark/>
          </w:tcPr>
          <w:p w14:paraId="44E6B920"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27.251</w:t>
            </w:r>
          </w:p>
        </w:tc>
        <w:tc>
          <w:tcPr>
            <w:tcW w:w="609" w:type="pct"/>
            <w:tcBorders>
              <w:top w:val="nil"/>
              <w:left w:val="nil"/>
              <w:bottom w:val="nil"/>
              <w:right w:val="nil"/>
            </w:tcBorders>
            <w:shd w:val="clear" w:color="auto" w:fill="auto"/>
            <w:vAlign w:val="center"/>
            <w:hideMark/>
          </w:tcPr>
          <w:p w14:paraId="6258D717"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71.763</w:t>
            </w:r>
          </w:p>
        </w:tc>
        <w:tc>
          <w:tcPr>
            <w:tcW w:w="616" w:type="pct"/>
            <w:tcBorders>
              <w:top w:val="nil"/>
              <w:left w:val="nil"/>
              <w:bottom w:val="nil"/>
              <w:right w:val="nil"/>
            </w:tcBorders>
            <w:shd w:val="clear" w:color="auto" w:fill="auto"/>
            <w:vAlign w:val="center"/>
            <w:hideMark/>
          </w:tcPr>
          <w:p w14:paraId="05407EBA"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104.800</w:t>
            </w:r>
          </w:p>
        </w:tc>
        <w:tc>
          <w:tcPr>
            <w:tcW w:w="546" w:type="pct"/>
            <w:tcBorders>
              <w:top w:val="nil"/>
              <w:left w:val="nil"/>
              <w:bottom w:val="nil"/>
              <w:right w:val="nil"/>
            </w:tcBorders>
            <w:shd w:val="clear" w:color="auto" w:fill="auto"/>
            <w:vAlign w:val="center"/>
            <w:hideMark/>
          </w:tcPr>
          <w:p w14:paraId="164A523B"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1.314.524</w:t>
            </w:r>
          </w:p>
        </w:tc>
      </w:tr>
      <w:tr w:rsidR="006E4FF9" w:rsidRPr="006E4FF9" w14:paraId="6E1AF51C" w14:textId="77777777" w:rsidTr="006E4FF9">
        <w:trPr>
          <w:trHeight w:val="255"/>
        </w:trPr>
        <w:tc>
          <w:tcPr>
            <w:tcW w:w="2136" w:type="pct"/>
            <w:tcBorders>
              <w:top w:val="nil"/>
              <w:left w:val="nil"/>
              <w:bottom w:val="nil"/>
              <w:right w:val="nil"/>
            </w:tcBorders>
            <w:shd w:val="clear" w:color="auto" w:fill="auto"/>
            <w:vAlign w:val="center"/>
            <w:hideMark/>
          </w:tcPr>
          <w:p w14:paraId="32DEAF3F"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 Reversão Ajuste de Consolidação</w:t>
            </w:r>
          </w:p>
        </w:tc>
        <w:tc>
          <w:tcPr>
            <w:tcW w:w="546" w:type="pct"/>
            <w:tcBorders>
              <w:top w:val="nil"/>
              <w:left w:val="nil"/>
              <w:bottom w:val="nil"/>
              <w:right w:val="nil"/>
            </w:tcBorders>
            <w:shd w:val="clear" w:color="auto" w:fill="auto"/>
            <w:vAlign w:val="center"/>
            <w:hideMark/>
          </w:tcPr>
          <w:p w14:paraId="23F5D663"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546" w:type="pct"/>
            <w:tcBorders>
              <w:top w:val="nil"/>
              <w:left w:val="nil"/>
              <w:bottom w:val="nil"/>
              <w:right w:val="nil"/>
            </w:tcBorders>
            <w:shd w:val="clear" w:color="auto" w:fill="auto"/>
            <w:vAlign w:val="center"/>
            <w:hideMark/>
          </w:tcPr>
          <w:p w14:paraId="292E46EB"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609" w:type="pct"/>
            <w:tcBorders>
              <w:top w:val="nil"/>
              <w:left w:val="nil"/>
              <w:bottom w:val="nil"/>
              <w:right w:val="nil"/>
            </w:tcBorders>
            <w:shd w:val="clear" w:color="auto" w:fill="auto"/>
            <w:vAlign w:val="center"/>
            <w:hideMark/>
          </w:tcPr>
          <w:p w14:paraId="6F636CA0"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544B2C5C"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6.406</w:t>
            </w:r>
          </w:p>
        </w:tc>
        <w:tc>
          <w:tcPr>
            <w:tcW w:w="546" w:type="pct"/>
            <w:tcBorders>
              <w:top w:val="nil"/>
              <w:left w:val="nil"/>
              <w:bottom w:val="nil"/>
              <w:right w:val="nil"/>
            </w:tcBorders>
            <w:shd w:val="clear" w:color="auto" w:fill="auto"/>
            <w:vAlign w:val="center"/>
            <w:hideMark/>
          </w:tcPr>
          <w:p w14:paraId="62F1B789"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6.406</w:t>
            </w:r>
          </w:p>
        </w:tc>
      </w:tr>
      <w:tr w:rsidR="006E4FF9" w:rsidRPr="006E4FF9" w14:paraId="1FA48EF7" w14:textId="77777777" w:rsidTr="006E4FF9">
        <w:trPr>
          <w:trHeight w:val="255"/>
        </w:trPr>
        <w:tc>
          <w:tcPr>
            <w:tcW w:w="2136" w:type="pct"/>
            <w:tcBorders>
              <w:top w:val="nil"/>
              <w:left w:val="nil"/>
              <w:bottom w:val="nil"/>
              <w:right w:val="nil"/>
            </w:tcBorders>
            <w:shd w:val="clear" w:color="auto" w:fill="auto"/>
            <w:noWrap/>
            <w:vAlign w:val="center"/>
            <w:hideMark/>
          </w:tcPr>
          <w:p w14:paraId="1B3A140F"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Atribuível a Acionistas do Grupo Ajustado</w:t>
            </w:r>
          </w:p>
        </w:tc>
        <w:tc>
          <w:tcPr>
            <w:tcW w:w="546" w:type="pct"/>
            <w:tcBorders>
              <w:top w:val="nil"/>
              <w:left w:val="nil"/>
              <w:bottom w:val="nil"/>
              <w:right w:val="nil"/>
            </w:tcBorders>
            <w:shd w:val="clear" w:color="auto" w:fill="auto"/>
            <w:vAlign w:val="center"/>
            <w:hideMark/>
          </w:tcPr>
          <w:p w14:paraId="1E2031AF"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1.110.710</w:t>
            </w:r>
          </w:p>
        </w:tc>
        <w:tc>
          <w:tcPr>
            <w:tcW w:w="546" w:type="pct"/>
            <w:tcBorders>
              <w:top w:val="nil"/>
              <w:left w:val="nil"/>
              <w:bottom w:val="nil"/>
              <w:right w:val="nil"/>
            </w:tcBorders>
            <w:shd w:val="clear" w:color="auto" w:fill="auto"/>
            <w:vAlign w:val="center"/>
            <w:hideMark/>
          </w:tcPr>
          <w:p w14:paraId="541EBCD2"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27.251</w:t>
            </w:r>
          </w:p>
        </w:tc>
        <w:tc>
          <w:tcPr>
            <w:tcW w:w="609" w:type="pct"/>
            <w:tcBorders>
              <w:top w:val="nil"/>
              <w:left w:val="nil"/>
              <w:bottom w:val="nil"/>
              <w:right w:val="nil"/>
            </w:tcBorders>
            <w:shd w:val="clear" w:color="auto" w:fill="auto"/>
            <w:vAlign w:val="center"/>
            <w:hideMark/>
          </w:tcPr>
          <w:p w14:paraId="3A3EB19C"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71.763</w:t>
            </w:r>
          </w:p>
        </w:tc>
        <w:tc>
          <w:tcPr>
            <w:tcW w:w="616" w:type="pct"/>
            <w:tcBorders>
              <w:top w:val="nil"/>
              <w:left w:val="nil"/>
              <w:bottom w:val="nil"/>
              <w:right w:val="nil"/>
            </w:tcBorders>
            <w:shd w:val="clear" w:color="auto" w:fill="auto"/>
            <w:vAlign w:val="center"/>
            <w:hideMark/>
          </w:tcPr>
          <w:p w14:paraId="1230880A"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111.206</w:t>
            </w:r>
          </w:p>
        </w:tc>
        <w:tc>
          <w:tcPr>
            <w:tcW w:w="546" w:type="pct"/>
            <w:tcBorders>
              <w:top w:val="nil"/>
              <w:left w:val="nil"/>
              <w:bottom w:val="nil"/>
              <w:right w:val="nil"/>
            </w:tcBorders>
            <w:shd w:val="clear" w:color="auto" w:fill="auto"/>
            <w:vAlign w:val="center"/>
            <w:hideMark/>
          </w:tcPr>
          <w:p w14:paraId="6ADF9D5B"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1.320.930</w:t>
            </w:r>
          </w:p>
        </w:tc>
      </w:tr>
      <w:tr w:rsidR="006E4FF9" w:rsidRPr="006E4FF9" w14:paraId="7B29DEF7" w14:textId="77777777" w:rsidTr="006E4FF9">
        <w:trPr>
          <w:trHeight w:val="255"/>
        </w:trPr>
        <w:tc>
          <w:tcPr>
            <w:tcW w:w="2136" w:type="pct"/>
            <w:tcBorders>
              <w:top w:val="nil"/>
              <w:left w:val="nil"/>
              <w:bottom w:val="nil"/>
              <w:right w:val="nil"/>
            </w:tcBorders>
            <w:shd w:val="clear" w:color="auto" w:fill="auto"/>
            <w:vAlign w:val="center"/>
            <w:hideMark/>
          </w:tcPr>
          <w:p w14:paraId="070D6A95" w14:textId="77777777" w:rsidR="006E4FF9" w:rsidRPr="006E4FF9" w:rsidRDefault="006E4FF9" w:rsidP="006E4FF9">
            <w:pPr>
              <w:spacing w:after="0" w:line="240" w:lineRule="auto"/>
              <w:ind w:firstLineChars="100" w:firstLine="180"/>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Atribuível a Acionistas não controladores em controladas</w:t>
            </w:r>
          </w:p>
        </w:tc>
        <w:tc>
          <w:tcPr>
            <w:tcW w:w="546" w:type="pct"/>
            <w:tcBorders>
              <w:top w:val="nil"/>
              <w:left w:val="nil"/>
              <w:bottom w:val="nil"/>
              <w:right w:val="nil"/>
            </w:tcBorders>
            <w:shd w:val="clear" w:color="auto" w:fill="auto"/>
            <w:vAlign w:val="center"/>
            <w:hideMark/>
          </w:tcPr>
          <w:p w14:paraId="28BE893B"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546" w:type="pct"/>
            <w:tcBorders>
              <w:top w:val="nil"/>
              <w:left w:val="nil"/>
              <w:bottom w:val="nil"/>
              <w:right w:val="nil"/>
            </w:tcBorders>
            <w:shd w:val="clear" w:color="auto" w:fill="auto"/>
            <w:vAlign w:val="center"/>
            <w:hideMark/>
          </w:tcPr>
          <w:p w14:paraId="30A371A1"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26.183</w:t>
            </w:r>
          </w:p>
        </w:tc>
        <w:tc>
          <w:tcPr>
            <w:tcW w:w="609" w:type="pct"/>
            <w:tcBorders>
              <w:top w:val="nil"/>
              <w:left w:val="nil"/>
              <w:bottom w:val="nil"/>
              <w:right w:val="nil"/>
            </w:tcBorders>
            <w:shd w:val="clear" w:color="auto" w:fill="auto"/>
            <w:vAlign w:val="center"/>
            <w:hideMark/>
          </w:tcPr>
          <w:p w14:paraId="094AF520" w14:textId="77777777" w:rsidR="006E4FF9" w:rsidRPr="006E4FF9" w:rsidRDefault="006E4FF9" w:rsidP="006E4FF9">
            <w:pPr>
              <w:spacing w:after="0" w:line="240" w:lineRule="auto"/>
              <w:jc w:val="center"/>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w:t>
            </w:r>
          </w:p>
        </w:tc>
        <w:tc>
          <w:tcPr>
            <w:tcW w:w="616" w:type="pct"/>
            <w:tcBorders>
              <w:top w:val="nil"/>
              <w:left w:val="nil"/>
              <w:bottom w:val="nil"/>
              <w:right w:val="nil"/>
            </w:tcBorders>
            <w:shd w:val="clear" w:color="auto" w:fill="auto"/>
            <w:vAlign w:val="center"/>
            <w:hideMark/>
          </w:tcPr>
          <w:p w14:paraId="1BAA729E"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3.424</w:t>
            </w:r>
          </w:p>
        </w:tc>
        <w:tc>
          <w:tcPr>
            <w:tcW w:w="546" w:type="pct"/>
            <w:tcBorders>
              <w:top w:val="nil"/>
              <w:left w:val="nil"/>
              <w:bottom w:val="nil"/>
              <w:right w:val="nil"/>
            </w:tcBorders>
            <w:shd w:val="clear" w:color="auto" w:fill="auto"/>
            <w:vAlign w:val="center"/>
            <w:hideMark/>
          </w:tcPr>
          <w:p w14:paraId="74FBCE65" w14:textId="77777777" w:rsidR="006E4FF9" w:rsidRPr="006E4FF9" w:rsidRDefault="006E4FF9" w:rsidP="006E4FF9">
            <w:pPr>
              <w:spacing w:after="0" w:line="240" w:lineRule="auto"/>
              <w:jc w:val="right"/>
              <w:rPr>
                <w:rFonts w:ascii="Calibri Light" w:eastAsia="Times New Roman" w:hAnsi="Calibri Light" w:cs="Calibri Light"/>
                <w:color w:val="005CA9"/>
                <w:sz w:val="18"/>
                <w:szCs w:val="18"/>
                <w:lang w:eastAsia="pt-BR"/>
              </w:rPr>
            </w:pPr>
            <w:r w:rsidRPr="006E4FF9">
              <w:rPr>
                <w:rFonts w:ascii="Calibri Light" w:eastAsia="Times New Roman" w:hAnsi="Calibri Light" w:cs="Calibri Light"/>
                <w:color w:val="005CA9"/>
                <w:sz w:val="18"/>
                <w:szCs w:val="18"/>
                <w:lang w:eastAsia="pt-BR"/>
              </w:rPr>
              <w:t>29.607</w:t>
            </w:r>
          </w:p>
        </w:tc>
      </w:tr>
      <w:tr w:rsidR="006E4FF9" w:rsidRPr="006E4FF9" w14:paraId="57FB8EDB" w14:textId="77777777" w:rsidTr="006E4FF9">
        <w:trPr>
          <w:trHeight w:val="255"/>
        </w:trPr>
        <w:tc>
          <w:tcPr>
            <w:tcW w:w="2136" w:type="pct"/>
            <w:tcBorders>
              <w:top w:val="nil"/>
              <w:left w:val="nil"/>
              <w:bottom w:val="single" w:sz="4" w:space="0" w:color="57BBAB"/>
              <w:right w:val="nil"/>
            </w:tcBorders>
            <w:shd w:val="clear" w:color="auto" w:fill="auto"/>
            <w:vAlign w:val="center"/>
            <w:hideMark/>
          </w:tcPr>
          <w:p w14:paraId="105BA7B0"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de Participação do Grupo CAIXA Seguridade</w:t>
            </w:r>
          </w:p>
        </w:tc>
        <w:tc>
          <w:tcPr>
            <w:tcW w:w="546" w:type="pct"/>
            <w:tcBorders>
              <w:top w:val="nil"/>
              <w:left w:val="nil"/>
              <w:bottom w:val="single" w:sz="4" w:space="0" w:color="57BBAB"/>
              <w:right w:val="nil"/>
            </w:tcBorders>
            <w:shd w:val="clear" w:color="auto" w:fill="auto"/>
            <w:noWrap/>
            <w:vAlign w:val="center"/>
            <w:hideMark/>
          </w:tcPr>
          <w:p w14:paraId="273CCB74"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546" w:type="pct"/>
            <w:tcBorders>
              <w:top w:val="nil"/>
              <w:left w:val="nil"/>
              <w:bottom w:val="single" w:sz="4" w:space="0" w:color="57BBAB"/>
              <w:right w:val="nil"/>
            </w:tcBorders>
            <w:shd w:val="clear" w:color="auto" w:fill="auto"/>
            <w:noWrap/>
            <w:vAlign w:val="center"/>
            <w:hideMark/>
          </w:tcPr>
          <w:p w14:paraId="6255E3AD"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609" w:type="pct"/>
            <w:tcBorders>
              <w:top w:val="nil"/>
              <w:left w:val="nil"/>
              <w:bottom w:val="single" w:sz="4" w:space="0" w:color="57BBAB"/>
              <w:right w:val="nil"/>
            </w:tcBorders>
            <w:shd w:val="clear" w:color="auto" w:fill="auto"/>
            <w:noWrap/>
            <w:vAlign w:val="center"/>
            <w:hideMark/>
          </w:tcPr>
          <w:p w14:paraId="140C4914"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616" w:type="pct"/>
            <w:tcBorders>
              <w:top w:val="nil"/>
              <w:left w:val="nil"/>
              <w:bottom w:val="single" w:sz="4" w:space="0" w:color="57BBAB"/>
              <w:right w:val="nil"/>
            </w:tcBorders>
            <w:shd w:val="clear" w:color="auto" w:fill="auto"/>
            <w:noWrap/>
            <w:vAlign w:val="center"/>
            <w:hideMark/>
          </w:tcPr>
          <w:p w14:paraId="365C46F4"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546" w:type="pct"/>
            <w:tcBorders>
              <w:top w:val="nil"/>
              <w:left w:val="nil"/>
              <w:bottom w:val="single" w:sz="4" w:space="0" w:color="57BBAB"/>
              <w:right w:val="nil"/>
            </w:tcBorders>
            <w:shd w:val="clear" w:color="auto" w:fill="auto"/>
            <w:vAlign w:val="center"/>
            <w:hideMark/>
          </w:tcPr>
          <w:p w14:paraId="0D1ACB72" w14:textId="75982745" w:rsidR="006E4FF9" w:rsidRPr="006E4FF9" w:rsidRDefault="006E4FF9" w:rsidP="00FB54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48,25</w:t>
            </w:r>
          </w:p>
        </w:tc>
      </w:tr>
      <w:tr w:rsidR="006E4FF9" w:rsidRPr="006E4FF9" w14:paraId="6B3380F5" w14:textId="77777777" w:rsidTr="006E4FF9">
        <w:trPr>
          <w:trHeight w:val="255"/>
        </w:trPr>
        <w:tc>
          <w:tcPr>
            <w:tcW w:w="2136" w:type="pct"/>
            <w:tcBorders>
              <w:top w:val="nil"/>
              <w:left w:val="nil"/>
              <w:bottom w:val="nil"/>
              <w:right w:val="nil"/>
            </w:tcBorders>
            <w:shd w:val="clear" w:color="auto" w:fill="auto"/>
            <w:vAlign w:val="center"/>
            <w:hideMark/>
          </w:tcPr>
          <w:p w14:paraId="68A45B78"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Atribuível ao Grupo CAIXA Seguridade</w:t>
            </w:r>
          </w:p>
        </w:tc>
        <w:tc>
          <w:tcPr>
            <w:tcW w:w="546" w:type="pct"/>
            <w:tcBorders>
              <w:top w:val="nil"/>
              <w:left w:val="nil"/>
              <w:bottom w:val="nil"/>
              <w:right w:val="nil"/>
            </w:tcBorders>
            <w:shd w:val="clear" w:color="auto" w:fill="auto"/>
            <w:vAlign w:val="center"/>
            <w:hideMark/>
          </w:tcPr>
          <w:p w14:paraId="04560ABA"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73E625E8"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609" w:type="pct"/>
            <w:tcBorders>
              <w:top w:val="nil"/>
              <w:left w:val="nil"/>
              <w:bottom w:val="nil"/>
              <w:right w:val="nil"/>
            </w:tcBorders>
            <w:shd w:val="clear" w:color="auto" w:fill="auto"/>
            <w:vAlign w:val="center"/>
            <w:hideMark/>
          </w:tcPr>
          <w:p w14:paraId="5F493927"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616" w:type="pct"/>
            <w:tcBorders>
              <w:top w:val="nil"/>
              <w:left w:val="nil"/>
              <w:bottom w:val="nil"/>
              <w:right w:val="nil"/>
            </w:tcBorders>
            <w:shd w:val="clear" w:color="auto" w:fill="auto"/>
            <w:vAlign w:val="center"/>
            <w:hideMark/>
          </w:tcPr>
          <w:p w14:paraId="17228162"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546" w:type="pct"/>
            <w:tcBorders>
              <w:top w:val="nil"/>
              <w:left w:val="nil"/>
              <w:bottom w:val="nil"/>
              <w:right w:val="nil"/>
            </w:tcBorders>
            <w:shd w:val="clear" w:color="auto" w:fill="auto"/>
            <w:vAlign w:val="center"/>
            <w:hideMark/>
          </w:tcPr>
          <w:p w14:paraId="21CA5BE1"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637.349</w:t>
            </w:r>
          </w:p>
        </w:tc>
      </w:tr>
      <w:tr w:rsidR="006E4FF9" w:rsidRPr="006E4FF9" w14:paraId="55E2F7FF" w14:textId="77777777" w:rsidTr="006E4FF9">
        <w:trPr>
          <w:trHeight w:val="255"/>
        </w:trPr>
        <w:tc>
          <w:tcPr>
            <w:tcW w:w="2136" w:type="pct"/>
            <w:tcBorders>
              <w:top w:val="nil"/>
              <w:left w:val="nil"/>
              <w:bottom w:val="single" w:sz="4" w:space="0" w:color="57BBAB"/>
              <w:right w:val="nil"/>
            </w:tcBorders>
            <w:shd w:val="clear" w:color="auto" w:fill="auto"/>
            <w:vAlign w:val="center"/>
            <w:hideMark/>
          </w:tcPr>
          <w:p w14:paraId="31E71604" w14:textId="77777777" w:rsidR="006E4FF9" w:rsidRPr="006E4FF9" w:rsidRDefault="006E4FF9" w:rsidP="006E4FF9">
            <w:pPr>
              <w:spacing w:after="0" w:line="240" w:lineRule="auto"/>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Atribuível aos demais acionistas</w:t>
            </w:r>
          </w:p>
        </w:tc>
        <w:tc>
          <w:tcPr>
            <w:tcW w:w="546" w:type="pct"/>
            <w:tcBorders>
              <w:top w:val="nil"/>
              <w:left w:val="nil"/>
              <w:bottom w:val="single" w:sz="4" w:space="0" w:color="57BBAB"/>
              <w:right w:val="nil"/>
            </w:tcBorders>
            <w:shd w:val="clear" w:color="auto" w:fill="auto"/>
            <w:vAlign w:val="center"/>
            <w:hideMark/>
          </w:tcPr>
          <w:p w14:paraId="09445739"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546" w:type="pct"/>
            <w:tcBorders>
              <w:top w:val="nil"/>
              <w:left w:val="nil"/>
              <w:bottom w:val="single" w:sz="4" w:space="0" w:color="57BBAB"/>
              <w:right w:val="nil"/>
            </w:tcBorders>
            <w:shd w:val="clear" w:color="auto" w:fill="auto"/>
            <w:vAlign w:val="center"/>
            <w:hideMark/>
          </w:tcPr>
          <w:p w14:paraId="1DD2C8ED"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609" w:type="pct"/>
            <w:tcBorders>
              <w:top w:val="nil"/>
              <w:left w:val="nil"/>
              <w:bottom w:val="single" w:sz="4" w:space="0" w:color="57BBAB"/>
              <w:right w:val="nil"/>
            </w:tcBorders>
            <w:shd w:val="clear" w:color="auto" w:fill="auto"/>
            <w:vAlign w:val="center"/>
            <w:hideMark/>
          </w:tcPr>
          <w:p w14:paraId="3A72EDCF"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616" w:type="pct"/>
            <w:tcBorders>
              <w:top w:val="nil"/>
              <w:left w:val="nil"/>
              <w:bottom w:val="single" w:sz="4" w:space="0" w:color="57BBAB"/>
              <w:right w:val="nil"/>
            </w:tcBorders>
            <w:shd w:val="clear" w:color="auto" w:fill="auto"/>
            <w:vAlign w:val="center"/>
            <w:hideMark/>
          </w:tcPr>
          <w:p w14:paraId="661A0380"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 </w:t>
            </w:r>
          </w:p>
        </w:tc>
        <w:tc>
          <w:tcPr>
            <w:tcW w:w="546" w:type="pct"/>
            <w:tcBorders>
              <w:top w:val="nil"/>
              <w:left w:val="nil"/>
              <w:bottom w:val="single" w:sz="4" w:space="0" w:color="57BBAB"/>
              <w:right w:val="nil"/>
            </w:tcBorders>
            <w:shd w:val="clear" w:color="auto" w:fill="auto"/>
            <w:vAlign w:val="center"/>
            <w:hideMark/>
          </w:tcPr>
          <w:p w14:paraId="0F053585" w14:textId="77777777" w:rsidR="006E4FF9" w:rsidRPr="006E4FF9" w:rsidRDefault="006E4FF9" w:rsidP="006E4FF9">
            <w:pPr>
              <w:spacing w:after="0" w:line="240" w:lineRule="auto"/>
              <w:jc w:val="right"/>
              <w:rPr>
                <w:rFonts w:ascii="Calibri Light" w:eastAsia="Times New Roman" w:hAnsi="Calibri Light" w:cs="Calibri Light"/>
                <w:b/>
                <w:bCs/>
                <w:color w:val="005CA9"/>
                <w:sz w:val="18"/>
                <w:szCs w:val="18"/>
                <w:lang w:eastAsia="pt-BR"/>
              </w:rPr>
            </w:pPr>
            <w:r w:rsidRPr="006E4FF9">
              <w:rPr>
                <w:rFonts w:ascii="Calibri Light" w:eastAsia="Times New Roman" w:hAnsi="Calibri Light" w:cs="Calibri Light"/>
                <w:b/>
                <w:bCs/>
                <w:color w:val="005CA9"/>
                <w:sz w:val="18"/>
                <w:szCs w:val="18"/>
                <w:lang w:eastAsia="pt-BR"/>
              </w:rPr>
              <w:t>683.581</w:t>
            </w:r>
          </w:p>
        </w:tc>
      </w:tr>
    </w:tbl>
    <w:p w14:paraId="41F4D34D" w14:textId="77777777" w:rsidR="008F2710" w:rsidRPr="00E97C45" w:rsidRDefault="008F2710" w:rsidP="00FE1962">
      <w:pPr>
        <w:spacing w:line="240" w:lineRule="auto"/>
        <w:rPr>
          <w:rFonts w:asciiTheme="majorHAnsi" w:hAnsiTheme="majorHAnsi" w:cstheme="majorHAnsi"/>
          <w:b/>
          <w:color w:val="2F75B5"/>
          <w:sz w:val="20"/>
          <w:szCs w:val="20"/>
        </w:rPr>
      </w:pPr>
    </w:p>
    <w:p w14:paraId="787118D6" w14:textId="77777777" w:rsidR="002A09A0" w:rsidRPr="00E97C45" w:rsidRDefault="002A09A0" w:rsidP="00FE1962">
      <w:pPr>
        <w:spacing w:line="240" w:lineRule="auto"/>
        <w:rPr>
          <w:rFonts w:asciiTheme="majorHAnsi" w:hAnsiTheme="majorHAnsi" w:cstheme="majorHAnsi"/>
          <w:b/>
          <w:color w:val="2F75B5"/>
          <w:sz w:val="20"/>
          <w:szCs w:val="20"/>
        </w:rPr>
        <w:sectPr w:rsidR="002A09A0" w:rsidRPr="00E97C45" w:rsidSect="004173B9">
          <w:pgSz w:w="16838" w:h="11906" w:orient="landscape" w:code="9"/>
          <w:pgMar w:top="1418" w:right="851" w:bottom="851" w:left="1418" w:header="0" w:footer="0" w:gutter="0"/>
          <w:cols w:space="708"/>
          <w:docGrid w:linePitch="360"/>
        </w:sectPr>
      </w:pPr>
    </w:p>
    <w:p w14:paraId="25D2D02A" w14:textId="7213ECB0" w:rsidR="00B700B4" w:rsidRPr="00E97C45" w:rsidRDefault="004E560D" w:rsidP="00535F63">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lastRenderedPageBreak/>
        <w:t>b.</w:t>
      </w:r>
      <w:r w:rsidR="00D26F42" w:rsidRPr="00E97C45">
        <w:rPr>
          <w:rFonts w:asciiTheme="majorHAnsi" w:hAnsiTheme="majorHAnsi" w:cstheme="majorHAnsi"/>
          <w:b/>
          <w:color w:val="2F75B5"/>
          <w:sz w:val="24"/>
          <w:szCs w:val="24"/>
        </w:rPr>
        <w:t>2)</w:t>
      </w:r>
      <w:r w:rsidR="001321D6" w:rsidRPr="00E97C45">
        <w:rPr>
          <w:rFonts w:asciiTheme="majorHAnsi" w:hAnsiTheme="majorHAnsi" w:cstheme="majorHAnsi"/>
          <w:b/>
          <w:color w:val="2F75B5"/>
          <w:sz w:val="24"/>
          <w:szCs w:val="24"/>
        </w:rPr>
        <w:tab/>
      </w:r>
      <w:r w:rsidR="00D26F42" w:rsidRPr="00E97C45">
        <w:rPr>
          <w:rFonts w:asciiTheme="majorHAnsi" w:hAnsiTheme="majorHAnsi" w:cstheme="majorHAnsi"/>
          <w:b/>
          <w:color w:val="2F75B5"/>
          <w:sz w:val="24"/>
          <w:szCs w:val="24"/>
        </w:rPr>
        <w:t>Composição analítica do resultado da Holding XS1:</w:t>
      </w:r>
    </w:p>
    <w:tbl>
      <w:tblPr>
        <w:tblW w:w="5000" w:type="pct"/>
        <w:tblCellMar>
          <w:left w:w="70" w:type="dxa"/>
          <w:right w:w="70" w:type="dxa"/>
        </w:tblCellMar>
        <w:tblLook w:val="04A0" w:firstRow="1" w:lastRow="0" w:firstColumn="1" w:lastColumn="0" w:noHBand="0" w:noVBand="1"/>
      </w:tblPr>
      <w:tblGrid>
        <w:gridCol w:w="6987"/>
        <w:gridCol w:w="1789"/>
        <w:gridCol w:w="1789"/>
        <w:gridCol w:w="1993"/>
        <w:gridCol w:w="2011"/>
      </w:tblGrid>
      <w:tr w:rsidR="00C31C1B" w:rsidRPr="00C31C1B" w14:paraId="020FFBA6" w14:textId="77777777" w:rsidTr="00C31C1B">
        <w:trPr>
          <w:trHeight w:val="255"/>
        </w:trPr>
        <w:tc>
          <w:tcPr>
            <w:tcW w:w="2398" w:type="pct"/>
            <w:vMerge w:val="restart"/>
            <w:tcBorders>
              <w:top w:val="single" w:sz="4" w:space="0" w:color="54BBAB"/>
              <w:left w:val="nil"/>
              <w:bottom w:val="single" w:sz="4" w:space="0" w:color="54BBAB"/>
              <w:right w:val="nil"/>
            </w:tcBorders>
            <w:shd w:val="clear" w:color="auto" w:fill="auto"/>
            <w:vAlign w:val="center"/>
            <w:hideMark/>
          </w:tcPr>
          <w:p w14:paraId="799AB328"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Descrição</w:t>
            </w:r>
          </w:p>
        </w:tc>
        <w:tc>
          <w:tcPr>
            <w:tcW w:w="2602" w:type="pct"/>
            <w:gridSpan w:val="4"/>
            <w:tcBorders>
              <w:top w:val="single" w:sz="4" w:space="0" w:color="54BBAB"/>
              <w:left w:val="nil"/>
              <w:bottom w:val="single" w:sz="4" w:space="0" w:color="54BBAB"/>
              <w:right w:val="nil"/>
            </w:tcBorders>
            <w:shd w:val="clear" w:color="auto" w:fill="auto"/>
            <w:vAlign w:val="center"/>
            <w:hideMark/>
          </w:tcPr>
          <w:p w14:paraId="3ED810F9"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01 de janeiro a 31 de dezembro de 2023</w:t>
            </w:r>
          </w:p>
        </w:tc>
      </w:tr>
      <w:tr w:rsidR="00C31C1B" w:rsidRPr="00C31C1B" w14:paraId="1035EAB3" w14:textId="77777777" w:rsidTr="00D325D6">
        <w:trPr>
          <w:trHeight w:val="255"/>
        </w:trPr>
        <w:tc>
          <w:tcPr>
            <w:tcW w:w="2398" w:type="pct"/>
            <w:vMerge/>
            <w:tcBorders>
              <w:top w:val="single" w:sz="4" w:space="0" w:color="54BBAB"/>
              <w:left w:val="nil"/>
              <w:bottom w:val="single" w:sz="4" w:space="0" w:color="54BBAB"/>
              <w:right w:val="nil"/>
            </w:tcBorders>
            <w:shd w:val="clear" w:color="auto" w:fill="auto"/>
            <w:vAlign w:val="center"/>
            <w:hideMark/>
          </w:tcPr>
          <w:p w14:paraId="3A35C4F4"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p>
        </w:tc>
        <w:tc>
          <w:tcPr>
            <w:tcW w:w="614" w:type="pct"/>
            <w:tcBorders>
              <w:top w:val="nil"/>
              <w:left w:val="nil"/>
              <w:bottom w:val="single" w:sz="4" w:space="0" w:color="54BBAB"/>
              <w:right w:val="nil"/>
            </w:tcBorders>
            <w:shd w:val="clear" w:color="auto" w:fill="auto"/>
            <w:vAlign w:val="center"/>
            <w:hideMark/>
          </w:tcPr>
          <w:p w14:paraId="3BD1A095"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XS2 Vida e Previdência</w:t>
            </w:r>
          </w:p>
        </w:tc>
        <w:tc>
          <w:tcPr>
            <w:tcW w:w="614" w:type="pct"/>
            <w:tcBorders>
              <w:top w:val="nil"/>
              <w:left w:val="nil"/>
              <w:bottom w:val="single" w:sz="4" w:space="0" w:color="54BBAB"/>
              <w:right w:val="nil"/>
            </w:tcBorders>
            <w:shd w:val="clear" w:color="auto" w:fill="auto"/>
            <w:vAlign w:val="center"/>
            <w:hideMark/>
          </w:tcPr>
          <w:p w14:paraId="740A39BC"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xml:space="preserve"> Caixa Vida &amp; Previdência</w:t>
            </w:r>
          </w:p>
        </w:tc>
        <w:tc>
          <w:tcPr>
            <w:tcW w:w="684" w:type="pct"/>
            <w:tcBorders>
              <w:top w:val="nil"/>
              <w:left w:val="nil"/>
              <w:bottom w:val="single" w:sz="4" w:space="0" w:color="54BBAB"/>
              <w:right w:val="nil"/>
            </w:tcBorders>
            <w:shd w:val="clear" w:color="auto" w:fill="auto"/>
            <w:vAlign w:val="center"/>
            <w:hideMark/>
          </w:tcPr>
          <w:p w14:paraId="4755D7AF"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Outras / Ajustes de Consolidação</w:t>
            </w:r>
          </w:p>
        </w:tc>
        <w:tc>
          <w:tcPr>
            <w:tcW w:w="690" w:type="pct"/>
            <w:tcBorders>
              <w:top w:val="nil"/>
              <w:left w:val="nil"/>
              <w:bottom w:val="single" w:sz="4" w:space="0" w:color="54BBAB"/>
              <w:right w:val="nil"/>
            </w:tcBorders>
            <w:shd w:val="clear" w:color="auto" w:fill="auto"/>
            <w:vAlign w:val="center"/>
            <w:hideMark/>
          </w:tcPr>
          <w:p w14:paraId="43402E1D"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Holding XS1</w:t>
            </w:r>
          </w:p>
        </w:tc>
      </w:tr>
      <w:tr w:rsidR="00C31C1B" w:rsidRPr="00C31C1B" w14:paraId="1D8E684D" w14:textId="77777777" w:rsidTr="00D325D6">
        <w:trPr>
          <w:trHeight w:val="255"/>
        </w:trPr>
        <w:tc>
          <w:tcPr>
            <w:tcW w:w="2398" w:type="pct"/>
            <w:tcBorders>
              <w:top w:val="nil"/>
              <w:left w:val="nil"/>
              <w:bottom w:val="nil"/>
              <w:right w:val="nil"/>
            </w:tcBorders>
            <w:shd w:val="clear" w:color="auto" w:fill="auto"/>
            <w:noWrap/>
            <w:vAlign w:val="center"/>
            <w:hideMark/>
          </w:tcPr>
          <w:p w14:paraId="7F799889"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Operações continuadas</w:t>
            </w:r>
          </w:p>
        </w:tc>
        <w:tc>
          <w:tcPr>
            <w:tcW w:w="614" w:type="pct"/>
            <w:tcBorders>
              <w:top w:val="nil"/>
              <w:left w:val="nil"/>
              <w:bottom w:val="nil"/>
              <w:right w:val="nil"/>
            </w:tcBorders>
            <w:shd w:val="clear" w:color="auto" w:fill="auto"/>
            <w:vAlign w:val="center"/>
            <w:hideMark/>
          </w:tcPr>
          <w:p w14:paraId="76DDB2DB"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14" w:type="pct"/>
            <w:tcBorders>
              <w:top w:val="nil"/>
              <w:left w:val="nil"/>
              <w:bottom w:val="nil"/>
              <w:right w:val="nil"/>
            </w:tcBorders>
            <w:shd w:val="clear" w:color="auto" w:fill="auto"/>
            <w:vAlign w:val="center"/>
            <w:hideMark/>
          </w:tcPr>
          <w:p w14:paraId="32237BC3"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84" w:type="pct"/>
            <w:tcBorders>
              <w:top w:val="nil"/>
              <w:left w:val="nil"/>
              <w:bottom w:val="nil"/>
              <w:right w:val="nil"/>
            </w:tcBorders>
            <w:shd w:val="clear" w:color="auto" w:fill="auto"/>
            <w:vAlign w:val="center"/>
            <w:hideMark/>
          </w:tcPr>
          <w:p w14:paraId="164FB997"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90" w:type="pct"/>
            <w:tcBorders>
              <w:top w:val="nil"/>
              <w:left w:val="nil"/>
              <w:bottom w:val="nil"/>
              <w:right w:val="nil"/>
            </w:tcBorders>
            <w:shd w:val="clear" w:color="auto" w:fill="auto"/>
            <w:vAlign w:val="center"/>
            <w:hideMark/>
          </w:tcPr>
          <w:p w14:paraId="0B8F8FDA"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r>
      <w:tr w:rsidR="00D325D6" w:rsidRPr="00C31C1B" w14:paraId="537E2AC8" w14:textId="77777777" w:rsidTr="00D51A16">
        <w:trPr>
          <w:trHeight w:val="255"/>
        </w:trPr>
        <w:tc>
          <w:tcPr>
            <w:tcW w:w="2398" w:type="pct"/>
            <w:tcBorders>
              <w:top w:val="nil"/>
              <w:left w:val="nil"/>
              <w:bottom w:val="nil"/>
              <w:right w:val="nil"/>
            </w:tcBorders>
            <w:shd w:val="clear" w:color="auto" w:fill="auto"/>
            <w:vAlign w:val="center"/>
            <w:hideMark/>
          </w:tcPr>
          <w:p w14:paraId="7B441E19" w14:textId="77777777" w:rsidR="00D325D6" w:rsidRPr="00C31C1B" w:rsidRDefault="00D325D6" w:rsidP="00D325D6">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Margem operacional</w:t>
            </w:r>
          </w:p>
        </w:tc>
        <w:tc>
          <w:tcPr>
            <w:tcW w:w="614" w:type="pct"/>
            <w:tcBorders>
              <w:top w:val="nil"/>
              <w:left w:val="nil"/>
              <w:bottom w:val="nil"/>
              <w:right w:val="nil"/>
            </w:tcBorders>
            <w:shd w:val="clear" w:color="auto" w:fill="auto"/>
            <w:vAlign w:val="center"/>
            <w:hideMark/>
          </w:tcPr>
          <w:p w14:paraId="7F4393E6" w14:textId="1ED568C7"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1.339.708</w:t>
            </w:r>
          </w:p>
        </w:tc>
        <w:tc>
          <w:tcPr>
            <w:tcW w:w="614" w:type="pct"/>
            <w:tcBorders>
              <w:top w:val="nil"/>
              <w:left w:val="nil"/>
              <w:bottom w:val="nil"/>
              <w:right w:val="nil"/>
            </w:tcBorders>
            <w:shd w:val="clear" w:color="auto" w:fill="auto"/>
            <w:vAlign w:val="center"/>
            <w:hideMark/>
          </w:tcPr>
          <w:p w14:paraId="5E8DD145" w14:textId="2948FB58"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2.006.339</w:t>
            </w:r>
          </w:p>
        </w:tc>
        <w:tc>
          <w:tcPr>
            <w:tcW w:w="684" w:type="pct"/>
            <w:tcBorders>
              <w:top w:val="nil"/>
              <w:left w:val="nil"/>
              <w:bottom w:val="nil"/>
              <w:right w:val="nil"/>
            </w:tcBorders>
            <w:shd w:val="clear" w:color="auto" w:fill="auto"/>
            <w:vAlign w:val="center"/>
            <w:hideMark/>
          </w:tcPr>
          <w:p w14:paraId="01A22182" w14:textId="61E3AB40" w:rsidR="00D325D6" w:rsidRPr="00C31C1B" w:rsidRDefault="00D325D6" w:rsidP="00D51A1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0" w:type="pct"/>
            <w:tcBorders>
              <w:top w:val="nil"/>
              <w:left w:val="nil"/>
              <w:bottom w:val="nil"/>
              <w:right w:val="nil"/>
            </w:tcBorders>
            <w:shd w:val="clear" w:color="auto" w:fill="auto"/>
            <w:vAlign w:val="center"/>
            <w:hideMark/>
          </w:tcPr>
          <w:p w14:paraId="43EC18BF" w14:textId="4CE69510"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3.346.047</w:t>
            </w:r>
          </w:p>
        </w:tc>
      </w:tr>
      <w:tr w:rsidR="00D325D6" w:rsidRPr="00C31C1B" w14:paraId="126C6651" w14:textId="77777777" w:rsidTr="00D51A16">
        <w:trPr>
          <w:trHeight w:val="255"/>
        </w:trPr>
        <w:tc>
          <w:tcPr>
            <w:tcW w:w="2398" w:type="pct"/>
            <w:tcBorders>
              <w:top w:val="nil"/>
              <w:left w:val="nil"/>
              <w:bottom w:val="nil"/>
              <w:right w:val="nil"/>
            </w:tcBorders>
            <w:shd w:val="clear" w:color="auto" w:fill="auto"/>
            <w:vAlign w:val="center"/>
            <w:hideMark/>
          </w:tcPr>
          <w:p w14:paraId="2A3C2654" w14:textId="77777777" w:rsidR="00D325D6" w:rsidRPr="00C31C1B" w:rsidRDefault="00D325D6" w:rsidP="00D325D6">
            <w:pPr>
              <w:spacing w:after="0" w:line="240" w:lineRule="auto"/>
              <w:ind w:firstLineChars="100" w:firstLine="180"/>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Resultado financeiro</w:t>
            </w:r>
          </w:p>
        </w:tc>
        <w:tc>
          <w:tcPr>
            <w:tcW w:w="614" w:type="pct"/>
            <w:tcBorders>
              <w:top w:val="nil"/>
              <w:left w:val="nil"/>
              <w:bottom w:val="nil"/>
              <w:right w:val="nil"/>
            </w:tcBorders>
            <w:shd w:val="clear" w:color="auto" w:fill="auto"/>
            <w:vAlign w:val="center"/>
            <w:hideMark/>
          </w:tcPr>
          <w:p w14:paraId="60973F07" w14:textId="7A3B422A"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237.555</w:t>
            </w:r>
          </w:p>
        </w:tc>
        <w:tc>
          <w:tcPr>
            <w:tcW w:w="614" w:type="pct"/>
            <w:tcBorders>
              <w:top w:val="nil"/>
              <w:left w:val="nil"/>
              <w:bottom w:val="nil"/>
              <w:right w:val="nil"/>
            </w:tcBorders>
            <w:shd w:val="clear" w:color="auto" w:fill="auto"/>
            <w:vAlign w:val="center"/>
            <w:hideMark/>
          </w:tcPr>
          <w:p w14:paraId="2559D992" w14:textId="4563C787"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247.514</w:t>
            </w:r>
          </w:p>
        </w:tc>
        <w:tc>
          <w:tcPr>
            <w:tcW w:w="684" w:type="pct"/>
            <w:tcBorders>
              <w:top w:val="nil"/>
              <w:left w:val="nil"/>
              <w:bottom w:val="nil"/>
              <w:right w:val="nil"/>
            </w:tcBorders>
            <w:shd w:val="clear" w:color="auto" w:fill="auto"/>
            <w:vAlign w:val="center"/>
            <w:hideMark/>
          </w:tcPr>
          <w:p w14:paraId="02FC6A58" w14:textId="7C39A09C"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36.640</w:t>
            </w:r>
          </w:p>
        </w:tc>
        <w:tc>
          <w:tcPr>
            <w:tcW w:w="690" w:type="pct"/>
            <w:tcBorders>
              <w:top w:val="nil"/>
              <w:left w:val="nil"/>
              <w:bottom w:val="nil"/>
              <w:right w:val="nil"/>
            </w:tcBorders>
            <w:shd w:val="clear" w:color="auto" w:fill="auto"/>
            <w:vAlign w:val="center"/>
            <w:hideMark/>
          </w:tcPr>
          <w:p w14:paraId="28885D34" w14:textId="4F0A2578"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521.709</w:t>
            </w:r>
          </w:p>
        </w:tc>
      </w:tr>
      <w:tr w:rsidR="00D325D6" w:rsidRPr="00C31C1B" w14:paraId="51549C7E" w14:textId="77777777" w:rsidTr="00D51A16">
        <w:trPr>
          <w:trHeight w:val="255"/>
        </w:trPr>
        <w:tc>
          <w:tcPr>
            <w:tcW w:w="2398" w:type="pct"/>
            <w:tcBorders>
              <w:top w:val="nil"/>
              <w:left w:val="nil"/>
              <w:bottom w:val="nil"/>
              <w:right w:val="nil"/>
            </w:tcBorders>
            <w:shd w:val="clear" w:color="auto" w:fill="auto"/>
            <w:vAlign w:val="center"/>
            <w:hideMark/>
          </w:tcPr>
          <w:p w14:paraId="639DF469" w14:textId="77777777" w:rsidR="00D325D6" w:rsidRPr="00C31C1B" w:rsidRDefault="00D325D6" w:rsidP="00D325D6">
            <w:pPr>
              <w:spacing w:after="0" w:line="240" w:lineRule="auto"/>
              <w:ind w:firstLineChars="100" w:firstLine="180"/>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Outras receitas/despesas operacionais</w:t>
            </w:r>
          </w:p>
        </w:tc>
        <w:tc>
          <w:tcPr>
            <w:tcW w:w="614" w:type="pct"/>
            <w:tcBorders>
              <w:top w:val="nil"/>
              <w:left w:val="nil"/>
              <w:bottom w:val="nil"/>
              <w:right w:val="nil"/>
            </w:tcBorders>
            <w:shd w:val="clear" w:color="auto" w:fill="auto"/>
            <w:vAlign w:val="center"/>
            <w:hideMark/>
          </w:tcPr>
          <w:p w14:paraId="3DB648D2" w14:textId="2F2B8E06"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(307.468)</w:t>
            </w:r>
          </w:p>
        </w:tc>
        <w:tc>
          <w:tcPr>
            <w:tcW w:w="614" w:type="pct"/>
            <w:tcBorders>
              <w:top w:val="nil"/>
              <w:left w:val="nil"/>
              <w:bottom w:val="nil"/>
              <w:right w:val="nil"/>
            </w:tcBorders>
            <w:shd w:val="clear" w:color="auto" w:fill="auto"/>
            <w:vAlign w:val="center"/>
            <w:hideMark/>
          </w:tcPr>
          <w:p w14:paraId="1514709D" w14:textId="1C7530EA"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(20.968)</w:t>
            </w:r>
          </w:p>
        </w:tc>
        <w:tc>
          <w:tcPr>
            <w:tcW w:w="684" w:type="pct"/>
            <w:tcBorders>
              <w:top w:val="nil"/>
              <w:left w:val="nil"/>
              <w:bottom w:val="nil"/>
              <w:right w:val="nil"/>
            </w:tcBorders>
            <w:shd w:val="clear" w:color="auto" w:fill="auto"/>
            <w:vAlign w:val="center"/>
            <w:hideMark/>
          </w:tcPr>
          <w:p w14:paraId="4C310616" w14:textId="3FFE5F78"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(39.487)</w:t>
            </w:r>
          </w:p>
        </w:tc>
        <w:tc>
          <w:tcPr>
            <w:tcW w:w="690" w:type="pct"/>
            <w:tcBorders>
              <w:top w:val="nil"/>
              <w:left w:val="nil"/>
              <w:bottom w:val="nil"/>
              <w:right w:val="nil"/>
            </w:tcBorders>
            <w:shd w:val="clear" w:color="auto" w:fill="auto"/>
            <w:vAlign w:val="center"/>
            <w:hideMark/>
          </w:tcPr>
          <w:p w14:paraId="0FC345AC" w14:textId="72BC63A9"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(367.923)</w:t>
            </w:r>
          </w:p>
        </w:tc>
      </w:tr>
      <w:tr w:rsidR="00D325D6" w:rsidRPr="00C31C1B" w14:paraId="08C21E6B" w14:textId="77777777" w:rsidTr="00D51A16">
        <w:trPr>
          <w:trHeight w:val="255"/>
        </w:trPr>
        <w:tc>
          <w:tcPr>
            <w:tcW w:w="2398" w:type="pct"/>
            <w:tcBorders>
              <w:top w:val="nil"/>
              <w:left w:val="nil"/>
              <w:bottom w:val="nil"/>
              <w:right w:val="nil"/>
            </w:tcBorders>
            <w:shd w:val="clear" w:color="auto" w:fill="auto"/>
            <w:vAlign w:val="center"/>
            <w:hideMark/>
          </w:tcPr>
          <w:p w14:paraId="360472C7" w14:textId="77777777" w:rsidR="00D325D6" w:rsidRPr="00C31C1B" w:rsidRDefault="00D325D6" w:rsidP="00D325D6">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Resultado operacional</w:t>
            </w:r>
          </w:p>
        </w:tc>
        <w:tc>
          <w:tcPr>
            <w:tcW w:w="614" w:type="pct"/>
            <w:tcBorders>
              <w:top w:val="nil"/>
              <w:left w:val="nil"/>
              <w:bottom w:val="nil"/>
              <w:right w:val="nil"/>
            </w:tcBorders>
            <w:shd w:val="clear" w:color="auto" w:fill="auto"/>
            <w:vAlign w:val="center"/>
            <w:hideMark/>
          </w:tcPr>
          <w:p w14:paraId="63B41070" w14:textId="2E5A58D0"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1.269.795</w:t>
            </w:r>
          </w:p>
        </w:tc>
        <w:tc>
          <w:tcPr>
            <w:tcW w:w="614" w:type="pct"/>
            <w:tcBorders>
              <w:top w:val="nil"/>
              <w:left w:val="nil"/>
              <w:bottom w:val="nil"/>
              <w:right w:val="nil"/>
            </w:tcBorders>
            <w:shd w:val="clear" w:color="auto" w:fill="auto"/>
            <w:vAlign w:val="center"/>
            <w:hideMark/>
          </w:tcPr>
          <w:p w14:paraId="0DE771DB" w14:textId="419157AB"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2.232.885</w:t>
            </w:r>
          </w:p>
        </w:tc>
        <w:tc>
          <w:tcPr>
            <w:tcW w:w="684" w:type="pct"/>
            <w:tcBorders>
              <w:top w:val="nil"/>
              <w:left w:val="nil"/>
              <w:bottom w:val="nil"/>
              <w:right w:val="nil"/>
            </w:tcBorders>
            <w:shd w:val="clear" w:color="auto" w:fill="auto"/>
            <w:vAlign w:val="center"/>
            <w:hideMark/>
          </w:tcPr>
          <w:p w14:paraId="030797E2" w14:textId="6103C152"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(2.847)</w:t>
            </w:r>
          </w:p>
        </w:tc>
        <w:tc>
          <w:tcPr>
            <w:tcW w:w="690" w:type="pct"/>
            <w:tcBorders>
              <w:top w:val="nil"/>
              <w:left w:val="nil"/>
              <w:bottom w:val="nil"/>
              <w:right w:val="nil"/>
            </w:tcBorders>
            <w:shd w:val="clear" w:color="auto" w:fill="auto"/>
            <w:vAlign w:val="center"/>
            <w:hideMark/>
          </w:tcPr>
          <w:p w14:paraId="555A6ADA" w14:textId="207AA00F"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3.499.833</w:t>
            </w:r>
          </w:p>
        </w:tc>
      </w:tr>
      <w:tr w:rsidR="00D325D6" w:rsidRPr="00C31C1B" w14:paraId="54167497" w14:textId="77777777" w:rsidTr="00D51A16">
        <w:trPr>
          <w:trHeight w:val="255"/>
        </w:trPr>
        <w:tc>
          <w:tcPr>
            <w:tcW w:w="2398" w:type="pct"/>
            <w:tcBorders>
              <w:top w:val="nil"/>
              <w:left w:val="nil"/>
              <w:bottom w:val="nil"/>
              <w:right w:val="nil"/>
            </w:tcBorders>
            <w:shd w:val="clear" w:color="auto" w:fill="auto"/>
            <w:vAlign w:val="center"/>
            <w:hideMark/>
          </w:tcPr>
          <w:p w14:paraId="1A15A499" w14:textId="77777777" w:rsidR="00D325D6" w:rsidRPr="00C31C1B" w:rsidRDefault="00D325D6" w:rsidP="00D325D6">
            <w:pPr>
              <w:spacing w:after="0" w:line="240" w:lineRule="auto"/>
              <w:ind w:firstLineChars="100" w:firstLine="180"/>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Ganhos ou perdas com ativos não correntes</w:t>
            </w:r>
          </w:p>
        </w:tc>
        <w:tc>
          <w:tcPr>
            <w:tcW w:w="614" w:type="pct"/>
            <w:tcBorders>
              <w:top w:val="nil"/>
              <w:left w:val="nil"/>
              <w:bottom w:val="nil"/>
              <w:right w:val="nil"/>
            </w:tcBorders>
            <w:shd w:val="clear" w:color="auto" w:fill="auto"/>
            <w:vAlign w:val="center"/>
            <w:hideMark/>
          </w:tcPr>
          <w:p w14:paraId="4B583E20" w14:textId="0FA72323" w:rsidR="00D325D6" w:rsidRPr="00C31C1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14" w:type="pct"/>
            <w:tcBorders>
              <w:top w:val="nil"/>
              <w:left w:val="nil"/>
              <w:bottom w:val="nil"/>
              <w:right w:val="nil"/>
            </w:tcBorders>
            <w:shd w:val="clear" w:color="auto" w:fill="auto"/>
            <w:vAlign w:val="center"/>
            <w:hideMark/>
          </w:tcPr>
          <w:p w14:paraId="1354227A" w14:textId="65549CF5" w:rsidR="00D325D6" w:rsidRPr="00C31C1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4" w:type="pct"/>
            <w:tcBorders>
              <w:top w:val="nil"/>
              <w:left w:val="nil"/>
              <w:bottom w:val="nil"/>
              <w:right w:val="nil"/>
            </w:tcBorders>
            <w:shd w:val="clear" w:color="auto" w:fill="auto"/>
            <w:vAlign w:val="center"/>
            <w:hideMark/>
          </w:tcPr>
          <w:p w14:paraId="1DBB556D" w14:textId="4245BAD9" w:rsidR="00D325D6" w:rsidRPr="00C31C1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hideMark/>
          </w:tcPr>
          <w:p w14:paraId="36C8E56E" w14:textId="7F284DD8" w:rsidR="00D325D6" w:rsidRPr="00C31C1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D325D6" w:rsidRPr="00C31C1B" w14:paraId="45F3FD23" w14:textId="77777777" w:rsidTr="00D51A16">
        <w:trPr>
          <w:trHeight w:val="255"/>
        </w:trPr>
        <w:tc>
          <w:tcPr>
            <w:tcW w:w="2398" w:type="pct"/>
            <w:tcBorders>
              <w:top w:val="nil"/>
              <w:left w:val="nil"/>
              <w:bottom w:val="nil"/>
              <w:right w:val="nil"/>
            </w:tcBorders>
            <w:shd w:val="clear" w:color="auto" w:fill="auto"/>
            <w:vAlign w:val="center"/>
            <w:hideMark/>
          </w:tcPr>
          <w:p w14:paraId="7C83B791" w14:textId="77777777" w:rsidR="00D325D6" w:rsidRPr="00C31C1B" w:rsidRDefault="00D325D6" w:rsidP="00D325D6">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Resultado antes dos impostos e participações</w:t>
            </w:r>
          </w:p>
        </w:tc>
        <w:tc>
          <w:tcPr>
            <w:tcW w:w="614" w:type="pct"/>
            <w:tcBorders>
              <w:top w:val="nil"/>
              <w:left w:val="nil"/>
              <w:bottom w:val="nil"/>
              <w:right w:val="nil"/>
            </w:tcBorders>
            <w:shd w:val="clear" w:color="auto" w:fill="auto"/>
            <w:vAlign w:val="center"/>
            <w:hideMark/>
          </w:tcPr>
          <w:p w14:paraId="64263966" w14:textId="3F6F861D"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1.269.795</w:t>
            </w:r>
          </w:p>
        </w:tc>
        <w:tc>
          <w:tcPr>
            <w:tcW w:w="614" w:type="pct"/>
            <w:tcBorders>
              <w:top w:val="nil"/>
              <w:left w:val="nil"/>
              <w:bottom w:val="nil"/>
              <w:right w:val="nil"/>
            </w:tcBorders>
            <w:shd w:val="clear" w:color="auto" w:fill="auto"/>
            <w:vAlign w:val="center"/>
            <w:hideMark/>
          </w:tcPr>
          <w:p w14:paraId="2974E47C" w14:textId="1B6CFE40"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2.232.885</w:t>
            </w:r>
          </w:p>
        </w:tc>
        <w:tc>
          <w:tcPr>
            <w:tcW w:w="684" w:type="pct"/>
            <w:tcBorders>
              <w:top w:val="nil"/>
              <w:left w:val="nil"/>
              <w:bottom w:val="nil"/>
              <w:right w:val="nil"/>
            </w:tcBorders>
            <w:shd w:val="clear" w:color="auto" w:fill="auto"/>
            <w:vAlign w:val="center"/>
            <w:hideMark/>
          </w:tcPr>
          <w:p w14:paraId="046E2824" w14:textId="43991E45"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(2.847)</w:t>
            </w:r>
          </w:p>
        </w:tc>
        <w:tc>
          <w:tcPr>
            <w:tcW w:w="690" w:type="pct"/>
            <w:tcBorders>
              <w:top w:val="nil"/>
              <w:left w:val="nil"/>
              <w:bottom w:val="nil"/>
              <w:right w:val="nil"/>
            </w:tcBorders>
            <w:shd w:val="clear" w:color="auto" w:fill="auto"/>
            <w:vAlign w:val="center"/>
            <w:hideMark/>
          </w:tcPr>
          <w:p w14:paraId="11069E4F" w14:textId="615493E5"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3.499.833</w:t>
            </w:r>
          </w:p>
        </w:tc>
      </w:tr>
      <w:tr w:rsidR="00D325D6" w:rsidRPr="00C31C1B" w14:paraId="72775140" w14:textId="77777777" w:rsidTr="00D51A16">
        <w:trPr>
          <w:trHeight w:val="255"/>
        </w:trPr>
        <w:tc>
          <w:tcPr>
            <w:tcW w:w="2398" w:type="pct"/>
            <w:tcBorders>
              <w:top w:val="nil"/>
              <w:left w:val="nil"/>
              <w:bottom w:val="nil"/>
              <w:right w:val="nil"/>
            </w:tcBorders>
            <w:shd w:val="clear" w:color="auto" w:fill="auto"/>
            <w:vAlign w:val="center"/>
            <w:hideMark/>
          </w:tcPr>
          <w:p w14:paraId="3C4309A6" w14:textId="77777777" w:rsidR="00D325D6" w:rsidRPr="00C31C1B" w:rsidRDefault="00D325D6" w:rsidP="00D325D6">
            <w:pPr>
              <w:spacing w:after="0" w:line="240" w:lineRule="auto"/>
              <w:ind w:firstLineChars="100" w:firstLine="180"/>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Tributos sobre lucro</w:t>
            </w:r>
          </w:p>
        </w:tc>
        <w:tc>
          <w:tcPr>
            <w:tcW w:w="614" w:type="pct"/>
            <w:tcBorders>
              <w:top w:val="nil"/>
              <w:left w:val="nil"/>
              <w:bottom w:val="nil"/>
              <w:right w:val="nil"/>
            </w:tcBorders>
            <w:shd w:val="clear" w:color="auto" w:fill="auto"/>
            <w:vAlign w:val="center"/>
            <w:hideMark/>
          </w:tcPr>
          <w:p w14:paraId="72D5E84A" w14:textId="07808C0D"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(507.918)</w:t>
            </w:r>
          </w:p>
        </w:tc>
        <w:tc>
          <w:tcPr>
            <w:tcW w:w="614" w:type="pct"/>
            <w:tcBorders>
              <w:top w:val="nil"/>
              <w:left w:val="nil"/>
              <w:bottom w:val="nil"/>
              <w:right w:val="nil"/>
            </w:tcBorders>
            <w:shd w:val="clear" w:color="auto" w:fill="auto"/>
            <w:vAlign w:val="center"/>
            <w:hideMark/>
          </w:tcPr>
          <w:p w14:paraId="133D4790" w14:textId="5D17FBE5"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(894.089)</w:t>
            </w:r>
          </w:p>
        </w:tc>
        <w:tc>
          <w:tcPr>
            <w:tcW w:w="684" w:type="pct"/>
            <w:tcBorders>
              <w:top w:val="nil"/>
              <w:left w:val="nil"/>
              <w:bottom w:val="nil"/>
              <w:right w:val="nil"/>
            </w:tcBorders>
            <w:shd w:val="clear" w:color="auto" w:fill="auto"/>
            <w:vAlign w:val="center"/>
            <w:hideMark/>
          </w:tcPr>
          <w:p w14:paraId="30EF0959" w14:textId="0D6ACE6F" w:rsidR="00D325D6" w:rsidRPr="00C31C1B" w:rsidRDefault="00D325D6" w:rsidP="00D325D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90" w:type="pct"/>
            <w:tcBorders>
              <w:top w:val="nil"/>
              <w:left w:val="nil"/>
              <w:bottom w:val="nil"/>
              <w:right w:val="nil"/>
            </w:tcBorders>
            <w:shd w:val="clear" w:color="auto" w:fill="auto"/>
            <w:vAlign w:val="center"/>
            <w:hideMark/>
          </w:tcPr>
          <w:p w14:paraId="5D467159" w14:textId="65AADA66"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(1.402.007)</w:t>
            </w:r>
          </w:p>
        </w:tc>
      </w:tr>
      <w:tr w:rsidR="00D325D6" w:rsidRPr="00C31C1B" w14:paraId="7A0299AC" w14:textId="77777777" w:rsidTr="00D51A16">
        <w:trPr>
          <w:trHeight w:val="255"/>
        </w:trPr>
        <w:tc>
          <w:tcPr>
            <w:tcW w:w="2398" w:type="pct"/>
            <w:tcBorders>
              <w:top w:val="nil"/>
              <w:left w:val="nil"/>
              <w:bottom w:val="nil"/>
              <w:right w:val="nil"/>
            </w:tcBorders>
            <w:shd w:val="clear" w:color="auto" w:fill="auto"/>
            <w:noWrap/>
            <w:vAlign w:val="center"/>
            <w:hideMark/>
          </w:tcPr>
          <w:p w14:paraId="6674EFFF" w14:textId="77777777" w:rsidR="00D325D6" w:rsidRPr="00C31C1B" w:rsidRDefault="00D325D6" w:rsidP="00D325D6">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Lucro líquido das operações continuadas</w:t>
            </w:r>
          </w:p>
        </w:tc>
        <w:tc>
          <w:tcPr>
            <w:tcW w:w="614" w:type="pct"/>
            <w:tcBorders>
              <w:top w:val="nil"/>
              <w:left w:val="nil"/>
              <w:bottom w:val="nil"/>
              <w:right w:val="nil"/>
            </w:tcBorders>
            <w:shd w:val="clear" w:color="auto" w:fill="auto"/>
            <w:vAlign w:val="center"/>
            <w:hideMark/>
          </w:tcPr>
          <w:p w14:paraId="2F27EB45" w14:textId="41CEF5B8"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761.877</w:t>
            </w:r>
          </w:p>
        </w:tc>
        <w:tc>
          <w:tcPr>
            <w:tcW w:w="614" w:type="pct"/>
            <w:tcBorders>
              <w:top w:val="nil"/>
              <w:left w:val="nil"/>
              <w:bottom w:val="nil"/>
              <w:right w:val="nil"/>
            </w:tcBorders>
            <w:shd w:val="clear" w:color="auto" w:fill="auto"/>
            <w:vAlign w:val="center"/>
            <w:hideMark/>
          </w:tcPr>
          <w:p w14:paraId="2979838B" w14:textId="3B34D920"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1.338.796</w:t>
            </w:r>
          </w:p>
        </w:tc>
        <w:tc>
          <w:tcPr>
            <w:tcW w:w="684" w:type="pct"/>
            <w:tcBorders>
              <w:top w:val="nil"/>
              <w:left w:val="nil"/>
              <w:bottom w:val="nil"/>
              <w:right w:val="nil"/>
            </w:tcBorders>
            <w:shd w:val="clear" w:color="auto" w:fill="auto"/>
            <w:vAlign w:val="center"/>
            <w:hideMark/>
          </w:tcPr>
          <w:p w14:paraId="35B83E4B" w14:textId="75490974"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(2.847)</w:t>
            </w:r>
          </w:p>
        </w:tc>
        <w:tc>
          <w:tcPr>
            <w:tcW w:w="690" w:type="pct"/>
            <w:tcBorders>
              <w:top w:val="nil"/>
              <w:left w:val="nil"/>
              <w:bottom w:val="nil"/>
              <w:right w:val="nil"/>
            </w:tcBorders>
            <w:shd w:val="clear" w:color="auto" w:fill="auto"/>
            <w:vAlign w:val="center"/>
            <w:hideMark/>
          </w:tcPr>
          <w:p w14:paraId="783A9211" w14:textId="2F313DCA"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2.097.826</w:t>
            </w:r>
          </w:p>
        </w:tc>
      </w:tr>
      <w:tr w:rsidR="00D325D6" w:rsidRPr="00C31C1B" w14:paraId="133FA8CB" w14:textId="77777777" w:rsidTr="00D51A16">
        <w:trPr>
          <w:trHeight w:val="255"/>
        </w:trPr>
        <w:tc>
          <w:tcPr>
            <w:tcW w:w="2398" w:type="pct"/>
            <w:tcBorders>
              <w:top w:val="nil"/>
              <w:left w:val="nil"/>
              <w:bottom w:val="nil"/>
              <w:right w:val="nil"/>
            </w:tcBorders>
            <w:shd w:val="clear" w:color="auto" w:fill="auto"/>
            <w:noWrap/>
            <w:vAlign w:val="center"/>
            <w:hideMark/>
          </w:tcPr>
          <w:p w14:paraId="50CE534B" w14:textId="77777777" w:rsidR="00D325D6" w:rsidRPr="00C31C1B" w:rsidRDefault="00D325D6" w:rsidP="00D325D6">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Lucro líquido das operações descontinuadas</w:t>
            </w:r>
          </w:p>
        </w:tc>
        <w:tc>
          <w:tcPr>
            <w:tcW w:w="614" w:type="pct"/>
            <w:tcBorders>
              <w:top w:val="nil"/>
              <w:left w:val="nil"/>
              <w:bottom w:val="nil"/>
              <w:right w:val="nil"/>
            </w:tcBorders>
            <w:shd w:val="clear" w:color="auto" w:fill="auto"/>
            <w:vAlign w:val="center"/>
            <w:hideMark/>
          </w:tcPr>
          <w:p w14:paraId="165E4F2C" w14:textId="474E4F72" w:rsidR="00D325D6" w:rsidRPr="00C31C1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14" w:type="pct"/>
            <w:tcBorders>
              <w:top w:val="nil"/>
              <w:left w:val="nil"/>
              <w:bottom w:val="nil"/>
              <w:right w:val="nil"/>
            </w:tcBorders>
            <w:shd w:val="clear" w:color="auto" w:fill="auto"/>
            <w:vAlign w:val="center"/>
            <w:hideMark/>
          </w:tcPr>
          <w:p w14:paraId="3B10062E" w14:textId="22DDD932" w:rsidR="00D325D6" w:rsidRPr="00C31C1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4" w:type="pct"/>
            <w:tcBorders>
              <w:top w:val="nil"/>
              <w:left w:val="nil"/>
              <w:bottom w:val="nil"/>
              <w:right w:val="nil"/>
            </w:tcBorders>
            <w:shd w:val="clear" w:color="auto" w:fill="auto"/>
            <w:vAlign w:val="center"/>
            <w:hideMark/>
          </w:tcPr>
          <w:p w14:paraId="70C9D937" w14:textId="024DA5EF" w:rsidR="00D325D6" w:rsidRPr="00C31C1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90" w:type="pct"/>
            <w:tcBorders>
              <w:top w:val="nil"/>
              <w:left w:val="nil"/>
              <w:bottom w:val="nil"/>
              <w:right w:val="nil"/>
            </w:tcBorders>
            <w:shd w:val="clear" w:color="auto" w:fill="auto"/>
            <w:vAlign w:val="center"/>
            <w:hideMark/>
          </w:tcPr>
          <w:p w14:paraId="0A9F1044" w14:textId="6BA7C1B0" w:rsidR="00D325D6" w:rsidRPr="00C31C1B" w:rsidRDefault="00D325D6" w:rsidP="00D325D6">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D325D6" w:rsidRPr="00C31C1B" w14:paraId="7F04E968" w14:textId="77777777" w:rsidTr="00D51A16">
        <w:trPr>
          <w:trHeight w:val="255"/>
        </w:trPr>
        <w:tc>
          <w:tcPr>
            <w:tcW w:w="2398" w:type="pct"/>
            <w:tcBorders>
              <w:top w:val="nil"/>
              <w:left w:val="nil"/>
              <w:bottom w:val="nil"/>
              <w:right w:val="nil"/>
            </w:tcBorders>
            <w:shd w:val="clear" w:color="auto" w:fill="auto"/>
            <w:vAlign w:val="center"/>
            <w:hideMark/>
          </w:tcPr>
          <w:p w14:paraId="0C3B2E0B" w14:textId="77777777" w:rsidR="00D325D6" w:rsidRPr="00C31C1B" w:rsidRDefault="00D325D6" w:rsidP="00D325D6">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Lucro líquido do exercício</w:t>
            </w:r>
          </w:p>
        </w:tc>
        <w:tc>
          <w:tcPr>
            <w:tcW w:w="614" w:type="pct"/>
            <w:tcBorders>
              <w:top w:val="nil"/>
              <w:left w:val="nil"/>
              <w:bottom w:val="nil"/>
              <w:right w:val="nil"/>
            </w:tcBorders>
            <w:shd w:val="clear" w:color="auto" w:fill="auto"/>
            <w:vAlign w:val="center"/>
            <w:hideMark/>
          </w:tcPr>
          <w:p w14:paraId="55621B9C" w14:textId="2E8BEE92"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761.877</w:t>
            </w:r>
          </w:p>
        </w:tc>
        <w:tc>
          <w:tcPr>
            <w:tcW w:w="614" w:type="pct"/>
            <w:tcBorders>
              <w:top w:val="nil"/>
              <w:left w:val="nil"/>
              <w:bottom w:val="nil"/>
              <w:right w:val="nil"/>
            </w:tcBorders>
            <w:shd w:val="clear" w:color="auto" w:fill="auto"/>
            <w:vAlign w:val="center"/>
            <w:hideMark/>
          </w:tcPr>
          <w:p w14:paraId="2FCA11AE" w14:textId="07A08015"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1.338.796</w:t>
            </w:r>
          </w:p>
        </w:tc>
        <w:tc>
          <w:tcPr>
            <w:tcW w:w="684" w:type="pct"/>
            <w:tcBorders>
              <w:top w:val="nil"/>
              <w:left w:val="nil"/>
              <w:bottom w:val="nil"/>
              <w:right w:val="nil"/>
            </w:tcBorders>
            <w:shd w:val="clear" w:color="auto" w:fill="auto"/>
            <w:vAlign w:val="center"/>
            <w:hideMark/>
          </w:tcPr>
          <w:p w14:paraId="76150A2A" w14:textId="462B4B5E"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(2.847)</w:t>
            </w:r>
          </w:p>
        </w:tc>
        <w:tc>
          <w:tcPr>
            <w:tcW w:w="690" w:type="pct"/>
            <w:tcBorders>
              <w:top w:val="nil"/>
              <w:left w:val="nil"/>
              <w:bottom w:val="nil"/>
              <w:right w:val="nil"/>
            </w:tcBorders>
            <w:shd w:val="clear" w:color="auto" w:fill="auto"/>
            <w:vAlign w:val="center"/>
            <w:hideMark/>
          </w:tcPr>
          <w:p w14:paraId="2033D1D0" w14:textId="77484C47"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2.097.826</w:t>
            </w:r>
          </w:p>
        </w:tc>
      </w:tr>
      <w:tr w:rsidR="00D325D6" w:rsidRPr="00C31C1B" w14:paraId="7A9950B5" w14:textId="77777777" w:rsidTr="00D51A16">
        <w:trPr>
          <w:trHeight w:val="255"/>
        </w:trPr>
        <w:tc>
          <w:tcPr>
            <w:tcW w:w="2398" w:type="pct"/>
            <w:tcBorders>
              <w:top w:val="nil"/>
              <w:left w:val="nil"/>
              <w:bottom w:val="nil"/>
              <w:right w:val="nil"/>
            </w:tcBorders>
            <w:shd w:val="clear" w:color="auto" w:fill="auto"/>
            <w:vAlign w:val="center"/>
            <w:hideMark/>
          </w:tcPr>
          <w:p w14:paraId="7A7B3A9B" w14:textId="77777777" w:rsidR="00D325D6" w:rsidRPr="00C31C1B" w:rsidRDefault="00D325D6" w:rsidP="00D325D6">
            <w:pPr>
              <w:spacing w:after="0" w:line="240" w:lineRule="auto"/>
              <w:ind w:firstLineChars="100" w:firstLine="180"/>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Atribuível a Acionistas do Grupo</w:t>
            </w:r>
          </w:p>
        </w:tc>
        <w:tc>
          <w:tcPr>
            <w:tcW w:w="614" w:type="pct"/>
            <w:tcBorders>
              <w:top w:val="nil"/>
              <w:left w:val="nil"/>
              <w:bottom w:val="nil"/>
              <w:right w:val="nil"/>
            </w:tcBorders>
            <w:shd w:val="clear" w:color="auto" w:fill="auto"/>
            <w:vAlign w:val="center"/>
            <w:hideMark/>
          </w:tcPr>
          <w:p w14:paraId="64844803" w14:textId="2E76A702"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761.877</w:t>
            </w:r>
          </w:p>
        </w:tc>
        <w:tc>
          <w:tcPr>
            <w:tcW w:w="614" w:type="pct"/>
            <w:tcBorders>
              <w:top w:val="nil"/>
              <w:left w:val="nil"/>
              <w:bottom w:val="nil"/>
              <w:right w:val="nil"/>
            </w:tcBorders>
            <w:shd w:val="clear" w:color="auto" w:fill="auto"/>
            <w:vAlign w:val="center"/>
            <w:hideMark/>
          </w:tcPr>
          <w:p w14:paraId="41CB9719" w14:textId="0B97CC2D"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1.338.796</w:t>
            </w:r>
          </w:p>
        </w:tc>
        <w:tc>
          <w:tcPr>
            <w:tcW w:w="684" w:type="pct"/>
            <w:tcBorders>
              <w:top w:val="nil"/>
              <w:left w:val="nil"/>
              <w:bottom w:val="nil"/>
              <w:right w:val="nil"/>
            </w:tcBorders>
            <w:shd w:val="clear" w:color="auto" w:fill="auto"/>
            <w:vAlign w:val="center"/>
            <w:hideMark/>
          </w:tcPr>
          <w:p w14:paraId="3A706529" w14:textId="34FB7BBF"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(2.847)</w:t>
            </w:r>
          </w:p>
        </w:tc>
        <w:tc>
          <w:tcPr>
            <w:tcW w:w="690" w:type="pct"/>
            <w:tcBorders>
              <w:top w:val="nil"/>
              <w:left w:val="nil"/>
              <w:bottom w:val="nil"/>
              <w:right w:val="nil"/>
            </w:tcBorders>
            <w:shd w:val="clear" w:color="auto" w:fill="auto"/>
            <w:vAlign w:val="center"/>
            <w:hideMark/>
          </w:tcPr>
          <w:p w14:paraId="04E5AFE3" w14:textId="27B2BE03" w:rsidR="00D325D6" w:rsidRPr="00C31C1B" w:rsidRDefault="00D325D6" w:rsidP="00D325D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2.097.826</w:t>
            </w:r>
          </w:p>
        </w:tc>
      </w:tr>
      <w:tr w:rsidR="00D325D6" w:rsidRPr="00C31C1B" w14:paraId="38C2CD0B" w14:textId="77777777" w:rsidTr="00D51A16">
        <w:trPr>
          <w:trHeight w:val="255"/>
        </w:trPr>
        <w:tc>
          <w:tcPr>
            <w:tcW w:w="2398" w:type="pct"/>
            <w:tcBorders>
              <w:top w:val="nil"/>
              <w:left w:val="nil"/>
              <w:bottom w:val="single" w:sz="4" w:space="0" w:color="54BBAB"/>
              <w:right w:val="nil"/>
            </w:tcBorders>
            <w:shd w:val="clear" w:color="auto" w:fill="auto"/>
            <w:vAlign w:val="center"/>
            <w:hideMark/>
          </w:tcPr>
          <w:p w14:paraId="66BA2743" w14:textId="77777777" w:rsidR="00D325D6" w:rsidRPr="00C31C1B" w:rsidRDefault="00D325D6" w:rsidP="00D325D6">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de Participação da Companhia CAIXA Seguridade</w:t>
            </w:r>
          </w:p>
        </w:tc>
        <w:tc>
          <w:tcPr>
            <w:tcW w:w="614" w:type="pct"/>
            <w:tcBorders>
              <w:top w:val="nil"/>
              <w:left w:val="nil"/>
              <w:bottom w:val="single" w:sz="4" w:space="0" w:color="54BBAB"/>
              <w:right w:val="nil"/>
            </w:tcBorders>
            <w:shd w:val="clear" w:color="auto" w:fill="auto"/>
            <w:noWrap/>
            <w:vAlign w:val="bottom"/>
            <w:hideMark/>
          </w:tcPr>
          <w:p w14:paraId="0E812AC1" w14:textId="4BE1A685" w:rsidR="00D325D6" w:rsidRPr="00C31C1B" w:rsidRDefault="00D325D6" w:rsidP="00D325D6">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14" w:type="pct"/>
            <w:tcBorders>
              <w:top w:val="nil"/>
              <w:left w:val="nil"/>
              <w:bottom w:val="single" w:sz="4" w:space="0" w:color="54BBAB"/>
              <w:right w:val="nil"/>
            </w:tcBorders>
            <w:shd w:val="clear" w:color="auto" w:fill="auto"/>
            <w:noWrap/>
            <w:vAlign w:val="bottom"/>
            <w:hideMark/>
          </w:tcPr>
          <w:p w14:paraId="0C51F9CB" w14:textId="5B2DD9A4" w:rsidR="00D325D6" w:rsidRPr="00C31C1B" w:rsidRDefault="00D325D6" w:rsidP="00D325D6">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84" w:type="pct"/>
            <w:tcBorders>
              <w:top w:val="nil"/>
              <w:left w:val="nil"/>
              <w:bottom w:val="single" w:sz="4" w:space="0" w:color="54BBAB"/>
              <w:right w:val="nil"/>
            </w:tcBorders>
            <w:shd w:val="clear" w:color="auto" w:fill="auto"/>
            <w:noWrap/>
            <w:vAlign w:val="bottom"/>
            <w:hideMark/>
          </w:tcPr>
          <w:p w14:paraId="3FE8A5C1" w14:textId="5C90BA9F" w:rsidR="00D325D6" w:rsidRPr="00C31C1B" w:rsidRDefault="00D325D6" w:rsidP="00D325D6">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90" w:type="pct"/>
            <w:tcBorders>
              <w:top w:val="nil"/>
              <w:left w:val="nil"/>
              <w:bottom w:val="single" w:sz="4" w:space="0" w:color="54BBAB"/>
              <w:right w:val="nil"/>
            </w:tcBorders>
            <w:shd w:val="clear" w:color="auto" w:fill="auto"/>
            <w:vAlign w:val="center"/>
            <w:hideMark/>
          </w:tcPr>
          <w:p w14:paraId="5B2BC21E" w14:textId="603EDB32" w:rsidR="00D325D6" w:rsidRPr="00C31C1B" w:rsidRDefault="00D325D6" w:rsidP="00FB54F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60,00</w:t>
            </w:r>
          </w:p>
        </w:tc>
      </w:tr>
      <w:tr w:rsidR="00D325D6" w:rsidRPr="00C31C1B" w14:paraId="101B20F8" w14:textId="77777777" w:rsidTr="00D51A16">
        <w:trPr>
          <w:trHeight w:val="255"/>
        </w:trPr>
        <w:tc>
          <w:tcPr>
            <w:tcW w:w="2398" w:type="pct"/>
            <w:tcBorders>
              <w:top w:val="nil"/>
              <w:left w:val="nil"/>
              <w:bottom w:val="nil"/>
              <w:right w:val="nil"/>
            </w:tcBorders>
            <w:shd w:val="clear" w:color="auto" w:fill="auto"/>
            <w:vAlign w:val="center"/>
            <w:hideMark/>
          </w:tcPr>
          <w:p w14:paraId="2440F82A" w14:textId="77777777" w:rsidR="00D325D6" w:rsidRPr="00C31C1B" w:rsidRDefault="00D325D6" w:rsidP="00D325D6">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Atribuível a Companhia CAIXA Seguridade (1)</w:t>
            </w:r>
          </w:p>
        </w:tc>
        <w:tc>
          <w:tcPr>
            <w:tcW w:w="614" w:type="pct"/>
            <w:tcBorders>
              <w:top w:val="nil"/>
              <w:left w:val="nil"/>
              <w:bottom w:val="nil"/>
              <w:right w:val="nil"/>
            </w:tcBorders>
            <w:shd w:val="clear" w:color="auto" w:fill="auto"/>
            <w:vAlign w:val="center"/>
            <w:hideMark/>
          </w:tcPr>
          <w:p w14:paraId="6B7D1C93" w14:textId="1F1ABD76"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14" w:type="pct"/>
            <w:tcBorders>
              <w:top w:val="nil"/>
              <w:left w:val="nil"/>
              <w:bottom w:val="nil"/>
              <w:right w:val="nil"/>
            </w:tcBorders>
            <w:shd w:val="clear" w:color="auto" w:fill="auto"/>
            <w:vAlign w:val="center"/>
            <w:hideMark/>
          </w:tcPr>
          <w:p w14:paraId="39BE31E2" w14:textId="2952E5CD"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84" w:type="pct"/>
            <w:tcBorders>
              <w:top w:val="nil"/>
              <w:left w:val="nil"/>
              <w:bottom w:val="nil"/>
              <w:right w:val="nil"/>
            </w:tcBorders>
            <w:shd w:val="clear" w:color="auto" w:fill="auto"/>
            <w:vAlign w:val="center"/>
            <w:hideMark/>
          </w:tcPr>
          <w:p w14:paraId="508C75F4" w14:textId="6CA3C093"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90" w:type="pct"/>
            <w:tcBorders>
              <w:top w:val="nil"/>
              <w:left w:val="nil"/>
              <w:bottom w:val="nil"/>
              <w:right w:val="nil"/>
            </w:tcBorders>
            <w:shd w:val="clear" w:color="auto" w:fill="auto"/>
            <w:vAlign w:val="center"/>
            <w:hideMark/>
          </w:tcPr>
          <w:p w14:paraId="3795FD17" w14:textId="1A75DFDA"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1.258.696</w:t>
            </w:r>
          </w:p>
        </w:tc>
      </w:tr>
      <w:tr w:rsidR="00D325D6" w:rsidRPr="00C31C1B" w14:paraId="765DEA84" w14:textId="77777777" w:rsidTr="00D51A16">
        <w:trPr>
          <w:trHeight w:val="255"/>
        </w:trPr>
        <w:tc>
          <w:tcPr>
            <w:tcW w:w="2398" w:type="pct"/>
            <w:tcBorders>
              <w:top w:val="nil"/>
              <w:left w:val="nil"/>
              <w:bottom w:val="single" w:sz="4" w:space="0" w:color="54BBAB"/>
              <w:right w:val="nil"/>
            </w:tcBorders>
            <w:shd w:val="clear" w:color="auto" w:fill="auto"/>
            <w:vAlign w:val="center"/>
            <w:hideMark/>
          </w:tcPr>
          <w:p w14:paraId="7BCC73C0" w14:textId="77777777" w:rsidR="00D325D6" w:rsidRPr="00C31C1B" w:rsidRDefault="00D325D6" w:rsidP="00D325D6">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Atribuível aos Demais Acionistas</w:t>
            </w:r>
          </w:p>
        </w:tc>
        <w:tc>
          <w:tcPr>
            <w:tcW w:w="614" w:type="pct"/>
            <w:tcBorders>
              <w:top w:val="nil"/>
              <w:left w:val="nil"/>
              <w:bottom w:val="single" w:sz="4" w:space="0" w:color="54BBAB"/>
              <w:right w:val="nil"/>
            </w:tcBorders>
            <w:shd w:val="clear" w:color="auto" w:fill="auto"/>
            <w:vAlign w:val="center"/>
            <w:hideMark/>
          </w:tcPr>
          <w:p w14:paraId="6D818CA6" w14:textId="667F55BA"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14" w:type="pct"/>
            <w:tcBorders>
              <w:top w:val="nil"/>
              <w:left w:val="nil"/>
              <w:bottom w:val="single" w:sz="4" w:space="0" w:color="54BBAB"/>
              <w:right w:val="nil"/>
            </w:tcBorders>
            <w:shd w:val="clear" w:color="auto" w:fill="auto"/>
            <w:vAlign w:val="center"/>
            <w:hideMark/>
          </w:tcPr>
          <w:p w14:paraId="1DFDBEE8" w14:textId="702EA53B"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84" w:type="pct"/>
            <w:tcBorders>
              <w:top w:val="nil"/>
              <w:left w:val="nil"/>
              <w:bottom w:val="single" w:sz="4" w:space="0" w:color="54BBAB"/>
              <w:right w:val="nil"/>
            </w:tcBorders>
            <w:shd w:val="clear" w:color="auto" w:fill="auto"/>
            <w:vAlign w:val="center"/>
            <w:hideMark/>
          </w:tcPr>
          <w:p w14:paraId="2A9194D6" w14:textId="4B8F33A7"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690" w:type="pct"/>
            <w:tcBorders>
              <w:top w:val="nil"/>
              <w:left w:val="nil"/>
              <w:bottom w:val="single" w:sz="4" w:space="0" w:color="54BBAB"/>
              <w:right w:val="nil"/>
            </w:tcBorders>
            <w:shd w:val="clear" w:color="auto" w:fill="auto"/>
            <w:vAlign w:val="center"/>
            <w:hideMark/>
          </w:tcPr>
          <w:p w14:paraId="2E07A551" w14:textId="32973C9D" w:rsidR="00D325D6" w:rsidRPr="00C31C1B" w:rsidRDefault="00D325D6" w:rsidP="00D325D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839.130</w:t>
            </w:r>
          </w:p>
        </w:tc>
      </w:tr>
      <w:tr w:rsidR="00D325D6" w:rsidRPr="00C31C1B" w14:paraId="2D7825BC" w14:textId="77777777" w:rsidTr="00C31C1B">
        <w:trPr>
          <w:trHeight w:val="255"/>
        </w:trPr>
        <w:tc>
          <w:tcPr>
            <w:tcW w:w="5000" w:type="pct"/>
            <w:gridSpan w:val="5"/>
            <w:tcBorders>
              <w:top w:val="nil"/>
              <w:left w:val="nil"/>
              <w:bottom w:val="nil"/>
              <w:right w:val="nil"/>
            </w:tcBorders>
            <w:shd w:val="clear" w:color="auto" w:fill="auto"/>
            <w:vAlign w:val="center"/>
            <w:hideMark/>
          </w:tcPr>
          <w:p w14:paraId="0BFABED8" w14:textId="77777777" w:rsidR="00D325D6" w:rsidRPr="00C31C1B" w:rsidRDefault="00D325D6" w:rsidP="00D325D6">
            <w:pPr>
              <w:spacing w:after="0" w:line="240" w:lineRule="auto"/>
              <w:jc w:val="both"/>
              <w:rPr>
                <w:rFonts w:ascii="Calibri Light" w:eastAsia="Times New Roman" w:hAnsi="Calibri Light" w:cs="Calibri Light"/>
                <w:color w:val="005CA9"/>
                <w:sz w:val="16"/>
                <w:szCs w:val="16"/>
                <w:lang w:eastAsia="pt-BR"/>
              </w:rPr>
            </w:pPr>
            <w:r w:rsidRPr="00C31C1B">
              <w:rPr>
                <w:rFonts w:ascii="Calibri Light" w:eastAsia="Times New Roman" w:hAnsi="Calibri Light" w:cs="Calibri Light"/>
                <w:color w:val="005CA9"/>
                <w:sz w:val="16"/>
                <w:szCs w:val="16"/>
                <w:lang w:eastAsia="pt-BR"/>
              </w:rPr>
              <w:t xml:space="preserve">(1) O Lucro líquido da Holding XS1 atribuível ao Grupo está a maior em R$ 37.862, considerando o resultado de equivalência registrado, em função do ajuste dos efeitos do contrato que prevê a despesa de </w:t>
            </w:r>
            <w:proofErr w:type="spellStart"/>
            <w:r w:rsidRPr="00C31C1B">
              <w:rPr>
                <w:rFonts w:ascii="Calibri Light" w:eastAsia="Times New Roman" w:hAnsi="Calibri Light" w:cs="Calibri Light"/>
                <w:color w:val="005CA9"/>
                <w:sz w:val="16"/>
                <w:szCs w:val="16"/>
                <w:lang w:eastAsia="pt-BR"/>
              </w:rPr>
              <w:t>Launch</w:t>
            </w:r>
            <w:proofErr w:type="spellEnd"/>
            <w:r w:rsidRPr="00C31C1B">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C31C1B">
              <w:rPr>
                <w:rFonts w:ascii="Calibri Light" w:eastAsia="Times New Roman" w:hAnsi="Calibri Light" w:cs="Calibri Light"/>
                <w:color w:val="005CA9"/>
                <w:sz w:val="16"/>
                <w:szCs w:val="16"/>
                <w:lang w:eastAsia="pt-BR"/>
              </w:rPr>
              <w:t>Earn</w:t>
            </w:r>
            <w:proofErr w:type="spellEnd"/>
            <w:r w:rsidRPr="00C31C1B">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2FE83DAF" w14:textId="637D3ECC" w:rsidR="0045122D" w:rsidRPr="00E97C45" w:rsidRDefault="0045122D" w:rsidP="00087564">
      <w:pPr>
        <w:tabs>
          <w:tab w:val="center" w:pos="284"/>
        </w:tabs>
        <w:spacing w:before="100" w:beforeAutospacing="1" w:after="100" w:afterAutospacing="1"/>
        <w:jc w:val="both"/>
        <w:rPr>
          <w:rFonts w:asciiTheme="majorHAnsi" w:hAnsiTheme="majorHAnsi" w:cstheme="majorHAnsi"/>
          <w:color w:val="2F75B5"/>
          <w:sz w:val="14"/>
          <w:szCs w:val="20"/>
        </w:rPr>
      </w:pPr>
    </w:p>
    <w:p w14:paraId="56DEF2FF" w14:textId="77777777" w:rsidR="0045122D" w:rsidRDefault="0045122D">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p w14:paraId="2C0B47EF" w14:textId="77777777" w:rsidR="00EF3F4E" w:rsidRPr="00E97C45" w:rsidRDefault="00EF3F4E">
      <w:pPr>
        <w:spacing w:after="0" w:line="240" w:lineRule="auto"/>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6987"/>
        <w:gridCol w:w="1789"/>
        <w:gridCol w:w="1789"/>
        <w:gridCol w:w="1993"/>
        <w:gridCol w:w="2011"/>
      </w:tblGrid>
      <w:tr w:rsidR="00C31C1B" w:rsidRPr="00C31C1B" w14:paraId="2866E162" w14:textId="77777777" w:rsidTr="00C31C1B">
        <w:trPr>
          <w:trHeight w:val="255"/>
        </w:trPr>
        <w:tc>
          <w:tcPr>
            <w:tcW w:w="2398" w:type="pct"/>
            <w:vMerge w:val="restart"/>
            <w:tcBorders>
              <w:top w:val="single" w:sz="4" w:space="0" w:color="57BBAB"/>
              <w:left w:val="nil"/>
              <w:bottom w:val="single" w:sz="4" w:space="0" w:color="54BBAB"/>
              <w:right w:val="nil"/>
            </w:tcBorders>
            <w:shd w:val="clear" w:color="auto" w:fill="auto"/>
            <w:vAlign w:val="center"/>
            <w:hideMark/>
          </w:tcPr>
          <w:p w14:paraId="14FF308C"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Descrição</w:t>
            </w:r>
          </w:p>
        </w:tc>
        <w:tc>
          <w:tcPr>
            <w:tcW w:w="2602" w:type="pct"/>
            <w:gridSpan w:val="4"/>
            <w:tcBorders>
              <w:top w:val="single" w:sz="4" w:space="0" w:color="57BBAB"/>
              <w:left w:val="nil"/>
              <w:bottom w:val="single" w:sz="4" w:space="0" w:color="54BBAB"/>
              <w:right w:val="nil"/>
            </w:tcBorders>
            <w:shd w:val="clear" w:color="auto" w:fill="auto"/>
            <w:vAlign w:val="center"/>
            <w:hideMark/>
          </w:tcPr>
          <w:p w14:paraId="1CF61A97"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01 de janeiro a 31 de dezembro de 2022</w:t>
            </w:r>
          </w:p>
        </w:tc>
      </w:tr>
      <w:tr w:rsidR="00C31C1B" w:rsidRPr="00C31C1B" w14:paraId="756D6E4D" w14:textId="77777777" w:rsidTr="00C31C1B">
        <w:trPr>
          <w:trHeight w:val="255"/>
        </w:trPr>
        <w:tc>
          <w:tcPr>
            <w:tcW w:w="2398" w:type="pct"/>
            <w:vMerge/>
            <w:tcBorders>
              <w:top w:val="single" w:sz="4" w:space="0" w:color="57BBAB"/>
              <w:left w:val="nil"/>
              <w:bottom w:val="single" w:sz="4" w:space="0" w:color="54BBAB"/>
              <w:right w:val="nil"/>
            </w:tcBorders>
            <w:shd w:val="clear" w:color="auto" w:fill="auto"/>
            <w:vAlign w:val="center"/>
            <w:hideMark/>
          </w:tcPr>
          <w:p w14:paraId="0DE12DDE"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p>
        </w:tc>
        <w:tc>
          <w:tcPr>
            <w:tcW w:w="614" w:type="pct"/>
            <w:tcBorders>
              <w:top w:val="nil"/>
              <w:left w:val="nil"/>
              <w:bottom w:val="single" w:sz="4" w:space="0" w:color="54BBAB"/>
              <w:right w:val="nil"/>
            </w:tcBorders>
            <w:shd w:val="clear" w:color="auto" w:fill="auto"/>
            <w:vAlign w:val="center"/>
            <w:hideMark/>
          </w:tcPr>
          <w:p w14:paraId="12A95925"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XS2 Vida e Previdência</w:t>
            </w:r>
          </w:p>
        </w:tc>
        <w:tc>
          <w:tcPr>
            <w:tcW w:w="614" w:type="pct"/>
            <w:tcBorders>
              <w:top w:val="nil"/>
              <w:left w:val="nil"/>
              <w:bottom w:val="single" w:sz="4" w:space="0" w:color="54BBAB"/>
              <w:right w:val="nil"/>
            </w:tcBorders>
            <w:shd w:val="clear" w:color="auto" w:fill="auto"/>
            <w:vAlign w:val="center"/>
            <w:hideMark/>
          </w:tcPr>
          <w:p w14:paraId="05CD9C76"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xml:space="preserve"> Caixa Vida &amp; Previdência</w:t>
            </w:r>
          </w:p>
        </w:tc>
        <w:tc>
          <w:tcPr>
            <w:tcW w:w="684" w:type="pct"/>
            <w:tcBorders>
              <w:top w:val="nil"/>
              <w:left w:val="nil"/>
              <w:bottom w:val="single" w:sz="4" w:space="0" w:color="54BBAB"/>
              <w:right w:val="nil"/>
            </w:tcBorders>
            <w:shd w:val="clear" w:color="auto" w:fill="auto"/>
            <w:vAlign w:val="center"/>
            <w:hideMark/>
          </w:tcPr>
          <w:p w14:paraId="3BF8214D"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Outras / Ajustes de Consolidação</w:t>
            </w:r>
          </w:p>
        </w:tc>
        <w:tc>
          <w:tcPr>
            <w:tcW w:w="691" w:type="pct"/>
            <w:tcBorders>
              <w:top w:val="nil"/>
              <w:left w:val="nil"/>
              <w:bottom w:val="single" w:sz="4" w:space="0" w:color="54BBAB"/>
              <w:right w:val="nil"/>
            </w:tcBorders>
            <w:shd w:val="clear" w:color="auto" w:fill="auto"/>
            <w:vAlign w:val="center"/>
            <w:hideMark/>
          </w:tcPr>
          <w:p w14:paraId="392256EC"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Holding XS1</w:t>
            </w:r>
          </w:p>
        </w:tc>
      </w:tr>
      <w:tr w:rsidR="00C31C1B" w:rsidRPr="00C31C1B" w14:paraId="6E9EF86B" w14:textId="77777777" w:rsidTr="00C31C1B">
        <w:trPr>
          <w:trHeight w:val="255"/>
        </w:trPr>
        <w:tc>
          <w:tcPr>
            <w:tcW w:w="2398" w:type="pct"/>
            <w:tcBorders>
              <w:top w:val="nil"/>
              <w:left w:val="nil"/>
              <w:bottom w:val="nil"/>
              <w:right w:val="nil"/>
            </w:tcBorders>
            <w:shd w:val="clear" w:color="auto" w:fill="auto"/>
            <w:noWrap/>
            <w:vAlign w:val="center"/>
            <w:hideMark/>
          </w:tcPr>
          <w:p w14:paraId="022D869F"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Operações continuadas</w:t>
            </w:r>
          </w:p>
        </w:tc>
        <w:tc>
          <w:tcPr>
            <w:tcW w:w="614" w:type="pct"/>
            <w:tcBorders>
              <w:top w:val="nil"/>
              <w:left w:val="nil"/>
              <w:bottom w:val="nil"/>
              <w:right w:val="nil"/>
            </w:tcBorders>
            <w:shd w:val="clear" w:color="auto" w:fill="auto"/>
            <w:vAlign w:val="center"/>
            <w:hideMark/>
          </w:tcPr>
          <w:p w14:paraId="279244F9"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14" w:type="pct"/>
            <w:tcBorders>
              <w:top w:val="nil"/>
              <w:left w:val="nil"/>
              <w:bottom w:val="nil"/>
              <w:right w:val="nil"/>
            </w:tcBorders>
            <w:shd w:val="clear" w:color="auto" w:fill="auto"/>
            <w:vAlign w:val="center"/>
            <w:hideMark/>
          </w:tcPr>
          <w:p w14:paraId="316CDBAD"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84" w:type="pct"/>
            <w:tcBorders>
              <w:top w:val="nil"/>
              <w:left w:val="nil"/>
              <w:bottom w:val="nil"/>
              <w:right w:val="nil"/>
            </w:tcBorders>
            <w:shd w:val="clear" w:color="auto" w:fill="auto"/>
            <w:vAlign w:val="center"/>
            <w:hideMark/>
          </w:tcPr>
          <w:p w14:paraId="383456D0"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91" w:type="pct"/>
            <w:tcBorders>
              <w:top w:val="nil"/>
              <w:left w:val="nil"/>
              <w:bottom w:val="nil"/>
              <w:right w:val="nil"/>
            </w:tcBorders>
            <w:shd w:val="clear" w:color="auto" w:fill="auto"/>
            <w:vAlign w:val="center"/>
            <w:hideMark/>
          </w:tcPr>
          <w:p w14:paraId="4AF330AB"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r>
      <w:tr w:rsidR="00C31C1B" w:rsidRPr="00C31C1B" w14:paraId="00F5B820" w14:textId="77777777" w:rsidTr="00C31C1B">
        <w:trPr>
          <w:trHeight w:val="255"/>
        </w:trPr>
        <w:tc>
          <w:tcPr>
            <w:tcW w:w="2398" w:type="pct"/>
            <w:tcBorders>
              <w:top w:val="nil"/>
              <w:left w:val="nil"/>
              <w:bottom w:val="nil"/>
              <w:right w:val="nil"/>
            </w:tcBorders>
            <w:shd w:val="clear" w:color="auto" w:fill="auto"/>
            <w:vAlign w:val="center"/>
            <w:hideMark/>
          </w:tcPr>
          <w:p w14:paraId="63AD1B14"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Margem operacional</w:t>
            </w:r>
          </w:p>
        </w:tc>
        <w:tc>
          <w:tcPr>
            <w:tcW w:w="614" w:type="pct"/>
            <w:tcBorders>
              <w:top w:val="nil"/>
              <w:left w:val="nil"/>
              <w:bottom w:val="nil"/>
              <w:right w:val="nil"/>
            </w:tcBorders>
            <w:shd w:val="clear" w:color="auto" w:fill="auto"/>
            <w:vAlign w:val="center"/>
            <w:hideMark/>
          </w:tcPr>
          <w:p w14:paraId="02F4B200"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1.025.178</w:t>
            </w:r>
          </w:p>
        </w:tc>
        <w:tc>
          <w:tcPr>
            <w:tcW w:w="614" w:type="pct"/>
            <w:tcBorders>
              <w:top w:val="nil"/>
              <w:left w:val="nil"/>
              <w:bottom w:val="nil"/>
              <w:right w:val="nil"/>
            </w:tcBorders>
            <w:shd w:val="clear" w:color="auto" w:fill="auto"/>
            <w:vAlign w:val="center"/>
            <w:hideMark/>
          </w:tcPr>
          <w:p w14:paraId="005D546A"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2.348.139</w:t>
            </w:r>
          </w:p>
        </w:tc>
        <w:tc>
          <w:tcPr>
            <w:tcW w:w="684" w:type="pct"/>
            <w:tcBorders>
              <w:top w:val="nil"/>
              <w:left w:val="nil"/>
              <w:bottom w:val="nil"/>
              <w:right w:val="nil"/>
            </w:tcBorders>
            <w:shd w:val="clear" w:color="auto" w:fill="auto"/>
            <w:vAlign w:val="center"/>
            <w:hideMark/>
          </w:tcPr>
          <w:p w14:paraId="177C12A5"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w:t>
            </w:r>
          </w:p>
        </w:tc>
        <w:tc>
          <w:tcPr>
            <w:tcW w:w="691" w:type="pct"/>
            <w:tcBorders>
              <w:top w:val="nil"/>
              <w:left w:val="nil"/>
              <w:bottom w:val="nil"/>
              <w:right w:val="nil"/>
            </w:tcBorders>
            <w:shd w:val="clear" w:color="auto" w:fill="auto"/>
            <w:vAlign w:val="center"/>
            <w:hideMark/>
          </w:tcPr>
          <w:p w14:paraId="0DE40DE5"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3.373.317</w:t>
            </w:r>
          </w:p>
        </w:tc>
      </w:tr>
      <w:tr w:rsidR="00C31C1B" w:rsidRPr="00C31C1B" w14:paraId="153FEBD6" w14:textId="77777777" w:rsidTr="00C31C1B">
        <w:trPr>
          <w:trHeight w:val="255"/>
        </w:trPr>
        <w:tc>
          <w:tcPr>
            <w:tcW w:w="2398" w:type="pct"/>
            <w:tcBorders>
              <w:top w:val="nil"/>
              <w:left w:val="nil"/>
              <w:bottom w:val="nil"/>
              <w:right w:val="nil"/>
            </w:tcBorders>
            <w:shd w:val="clear" w:color="auto" w:fill="auto"/>
            <w:vAlign w:val="center"/>
            <w:hideMark/>
          </w:tcPr>
          <w:p w14:paraId="6DA5645C" w14:textId="77777777" w:rsidR="00C31C1B" w:rsidRPr="00C31C1B" w:rsidRDefault="00C31C1B" w:rsidP="00C31C1B">
            <w:pPr>
              <w:spacing w:after="0" w:line="240" w:lineRule="auto"/>
              <w:ind w:firstLineChars="100" w:firstLine="180"/>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Resultado financeiro</w:t>
            </w:r>
          </w:p>
        </w:tc>
        <w:tc>
          <w:tcPr>
            <w:tcW w:w="614" w:type="pct"/>
            <w:tcBorders>
              <w:top w:val="nil"/>
              <w:left w:val="nil"/>
              <w:bottom w:val="nil"/>
              <w:right w:val="nil"/>
            </w:tcBorders>
            <w:shd w:val="clear" w:color="auto" w:fill="auto"/>
            <w:vAlign w:val="center"/>
            <w:hideMark/>
          </w:tcPr>
          <w:p w14:paraId="7D081B39"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38.245</w:t>
            </w:r>
          </w:p>
        </w:tc>
        <w:tc>
          <w:tcPr>
            <w:tcW w:w="614" w:type="pct"/>
            <w:tcBorders>
              <w:top w:val="nil"/>
              <w:left w:val="nil"/>
              <w:bottom w:val="nil"/>
              <w:right w:val="nil"/>
            </w:tcBorders>
            <w:shd w:val="clear" w:color="auto" w:fill="auto"/>
            <w:vAlign w:val="center"/>
            <w:hideMark/>
          </w:tcPr>
          <w:p w14:paraId="3B09648D"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47.874</w:t>
            </w:r>
          </w:p>
        </w:tc>
        <w:tc>
          <w:tcPr>
            <w:tcW w:w="684" w:type="pct"/>
            <w:tcBorders>
              <w:top w:val="nil"/>
              <w:left w:val="nil"/>
              <w:bottom w:val="nil"/>
              <w:right w:val="nil"/>
            </w:tcBorders>
            <w:shd w:val="clear" w:color="auto" w:fill="auto"/>
            <w:vAlign w:val="center"/>
            <w:hideMark/>
          </w:tcPr>
          <w:p w14:paraId="72633F06"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4.253</w:t>
            </w:r>
          </w:p>
        </w:tc>
        <w:tc>
          <w:tcPr>
            <w:tcW w:w="691" w:type="pct"/>
            <w:tcBorders>
              <w:top w:val="nil"/>
              <w:left w:val="nil"/>
              <w:bottom w:val="nil"/>
              <w:right w:val="nil"/>
            </w:tcBorders>
            <w:shd w:val="clear" w:color="auto" w:fill="auto"/>
            <w:vAlign w:val="center"/>
            <w:hideMark/>
          </w:tcPr>
          <w:p w14:paraId="6475C628"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90.372</w:t>
            </w:r>
          </w:p>
        </w:tc>
      </w:tr>
      <w:tr w:rsidR="00C31C1B" w:rsidRPr="00C31C1B" w14:paraId="381FC4B3" w14:textId="77777777" w:rsidTr="00C31C1B">
        <w:trPr>
          <w:trHeight w:val="255"/>
        </w:trPr>
        <w:tc>
          <w:tcPr>
            <w:tcW w:w="2398" w:type="pct"/>
            <w:tcBorders>
              <w:top w:val="nil"/>
              <w:left w:val="nil"/>
              <w:bottom w:val="nil"/>
              <w:right w:val="nil"/>
            </w:tcBorders>
            <w:shd w:val="clear" w:color="auto" w:fill="auto"/>
            <w:vAlign w:val="center"/>
            <w:hideMark/>
          </w:tcPr>
          <w:p w14:paraId="50473B85" w14:textId="77777777" w:rsidR="00C31C1B" w:rsidRPr="00C31C1B" w:rsidRDefault="00C31C1B" w:rsidP="00C31C1B">
            <w:pPr>
              <w:spacing w:after="0" w:line="240" w:lineRule="auto"/>
              <w:ind w:firstLineChars="100" w:firstLine="180"/>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Outras receitas/despesas operacionais</w:t>
            </w:r>
          </w:p>
        </w:tc>
        <w:tc>
          <w:tcPr>
            <w:tcW w:w="614" w:type="pct"/>
            <w:tcBorders>
              <w:top w:val="nil"/>
              <w:left w:val="nil"/>
              <w:bottom w:val="nil"/>
              <w:right w:val="nil"/>
            </w:tcBorders>
            <w:shd w:val="clear" w:color="auto" w:fill="auto"/>
            <w:vAlign w:val="center"/>
            <w:hideMark/>
          </w:tcPr>
          <w:p w14:paraId="57C341CB"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(427.183)</w:t>
            </w:r>
          </w:p>
        </w:tc>
        <w:tc>
          <w:tcPr>
            <w:tcW w:w="614" w:type="pct"/>
            <w:tcBorders>
              <w:top w:val="nil"/>
              <w:left w:val="nil"/>
              <w:bottom w:val="nil"/>
              <w:right w:val="nil"/>
            </w:tcBorders>
            <w:shd w:val="clear" w:color="auto" w:fill="auto"/>
            <w:vAlign w:val="center"/>
            <w:hideMark/>
          </w:tcPr>
          <w:p w14:paraId="78BFF8D6"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(11.980)</w:t>
            </w:r>
          </w:p>
        </w:tc>
        <w:tc>
          <w:tcPr>
            <w:tcW w:w="684" w:type="pct"/>
            <w:tcBorders>
              <w:top w:val="nil"/>
              <w:left w:val="nil"/>
              <w:bottom w:val="nil"/>
              <w:right w:val="nil"/>
            </w:tcBorders>
            <w:shd w:val="clear" w:color="auto" w:fill="auto"/>
            <w:vAlign w:val="center"/>
            <w:hideMark/>
          </w:tcPr>
          <w:p w14:paraId="77BA1FC0"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(5.120)</w:t>
            </w:r>
          </w:p>
        </w:tc>
        <w:tc>
          <w:tcPr>
            <w:tcW w:w="691" w:type="pct"/>
            <w:tcBorders>
              <w:top w:val="nil"/>
              <w:left w:val="nil"/>
              <w:bottom w:val="nil"/>
              <w:right w:val="nil"/>
            </w:tcBorders>
            <w:shd w:val="clear" w:color="auto" w:fill="auto"/>
            <w:vAlign w:val="center"/>
            <w:hideMark/>
          </w:tcPr>
          <w:p w14:paraId="3A610C40"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(444.283)</w:t>
            </w:r>
          </w:p>
        </w:tc>
      </w:tr>
      <w:tr w:rsidR="00C31C1B" w:rsidRPr="00C31C1B" w14:paraId="05728E11" w14:textId="77777777" w:rsidTr="00C31C1B">
        <w:trPr>
          <w:trHeight w:val="255"/>
        </w:trPr>
        <w:tc>
          <w:tcPr>
            <w:tcW w:w="2398" w:type="pct"/>
            <w:tcBorders>
              <w:top w:val="nil"/>
              <w:left w:val="nil"/>
              <w:bottom w:val="nil"/>
              <w:right w:val="nil"/>
            </w:tcBorders>
            <w:shd w:val="clear" w:color="auto" w:fill="auto"/>
            <w:vAlign w:val="center"/>
            <w:hideMark/>
          </w:tcPr>
          <w:p w14:paraId="35C9CB83"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Resultado operacional</w:t>
            </w:r>
          </w:p>
        </w:tc>
        <w:tc>
          <w:tcPr>
            <w:tcW w:w="614" w:type="pct"/>
            <w:tcBorders>
              <w:top w:val="nil"/>
              <w:left w:val="nil"/>
              <w:bottom w:val="nil"/>
              <w:right w:val="nil"/>
            </w:tcBorders>
            <w:shd w:val="clear" w:color="auto" w:fill="auto"/>
            <w:vAlign w:val="center"/>
            <w:hideMark/>
          </w:tcPr>
          <w:p w14:paraId="19913B2E"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636.240</w:t>
            </w:r>
          </w:p>
        </w:tc>
        <w:tc>
          <w:tcPr>
            <w:tcW w:w="614" w:type="pct"/>
            <w:tcBorders>
              <w:top w:val="nil"/>
              <w:left w:val="nil"/>
              <w:bottom w:val="nil"/>
              <w:right w:val="nil"/>
            </w:tcBorders>
            <w:shd w:val="clear" w:color="auto" w:fill="auto"/>
            <w:vAlign w:val="center"/>
            <w:hideMark/>
          </w:tcPr>
          <w:p w14:paraId="73981E56"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2.384.033</w:t>
            </w:r>
          </w:p>
        </w:tc>
        <w:tc>
          <w:tcPr>
            <w:tcW w:w="684" w:type="pct"/>
            <w:tcBorders>
              <w:top w:val="nil"/>
              <w:left w:val="nil"/>
              <w:bottom w:val="nil"/>
              <w:right w:val="nil"/>
            </w:tcBorders>
            <w:shd w:val="clear" w:color="auto" w:fill="auto"/>
            <w:vAlign w:val="center"/>
            <w:hideMark/>
          </w:tcPr>
          <w:p w14:paraId="2DD0C626"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(867)</w:t>
            </w:r>
          </w:p>
        </w:tc>
        <w:tc>
          <w:tcPr>
            <w:tcW w:w="691" w:type="pct"/>
            <w:tcBorders>
              <w:top w:val="nil"/>
              <w:left w:val="nil"/>
              <w:bottom w:val="nil"/>
              <w:right w:val="nil"/>
            </w:tcBorders>
            <w:shd w:val="clear" w:color="auto" w:fill="auto"/>
            <w:vAlign w:val="center"/>
            <w:hideMark/>
          </w:tcPr>
          <w:p w14:paraId="3D4E71DA"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3.019.406</w:t>
            </w:r>
          </w:p>
        </w:tc>
      </w:tr>
      <w:tr w:rsidR="00C31C1B" w:rsidRPr="00C31C1B" w14:paraId="48523CD4" w14:textId="77777777" w:rsidTr="00C31C1B">
        <w:trPr>
          <w:trHeight w:val="255"/>
        </w:trPr>
        <w:tc>
          <w:tcPr>
            <w:tcW w:w="2398" w:type="pct"/>
            <w:tcBorders>
              <w:top w:val="nil"/>
              <w:left w:val="nil"/>
              <w:bottom w:val="nil"/>
              <w:right w:val="nil"/>
            </w:tcBorders>
            <w:shd w:val="clear" w:color="auto" w:fill="auto"/>
            <w:vAlign w:val="center"/>
            <w:hideMark/>
          </w:tcPr>
          <w:p w14:paraId="16C0DBCC" w14:textId="77777777" w:rsidR="00C31C1B" w:rsidRPr="00C31C1B" w:rsidRDefault="00C31C1B" w:rsidP="00C31C1B">
            <w:pPr>
              <w:spacing w:after="0" w:line="240" w:lineRule="auto"/>
              <w:ind w:firstLineChars="100" w:firstLine="180"/>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Ganhos ou perdas com ativos não correntes</w:t>
            </w:r>
          </w:p>
        </w:tc>
        <w:tc>
          <w:tcPr>
            <w:tcW w:w="614" w:type="pct"/>
            <w:tcBorders>
              <w:top w:val="nil"/>
              <w:left w:val="nil"/>
              <w:bottom w:val="nil"/>
              <w:right w:val="nil"/>
            </w:tcBorders>
            <w:shd w:val="clear" w:color="auto" w:fill="auto"/>
            <w:vAlign w:val="center"/>
            <w:hideMark/>
          </w:tcPr>
          <w:p w14:paraId="7FBCEEBB"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(86.438)</w:t>
            </w:r>
          </w:p>
        </w:tc>
        <w:tc>
          <w:tcPr>
            <w:tcW w:w="614" w:type="pct"/>
            <w:tcBorders>
              <w:top w:val="nil"/>
              <w:left w:val="nil"/>
              <w:bottom w:val="nil"/>
              <w:right w:val="nil"/>
            </w:tcBorders>
            <w:shd w:val="clear" w:color="auto" w:fill="auto"/>
            <w:vAlign w:val="center"/>
            <w:hideMark/>
          </w:tcPr>
          <w:p w14:paraId="0E1F8308"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(130.899)</w:t>
            </w:r>
          </w:p>
        </w:tc>
        <w:tc>
          <w:tcPr>
            <w:tcW w:w="684" w:type="pct"/>
            <w:tcBorders>
              <w:top w:val="nil"/>
              <w:left w:val="nil"/>
              <w:bottom w:val="nil"/>
              <w:right w:val="nil"/>
            </w:tcBorders>
            <w:shd w:val="clear" w:color="auto" w:fill="auto"/>
            <w:vAlign w:val="center"/>
            <w:hideMark/>
          </w:tcPr>
          <w:p w14:paraId="69F29090" w14:textId="77777777" w:rsidR="00C31C1B" w:rsidRPr="00C31C1B" w:rsidRDefault="00C31C1B" w:rsidP="00C31C1B">
            <w:pPr>
              <w:spacing w:after="0" w:line="240" w:lineRule="auto"/>
              <w:jc w:val="center"/>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w:t>
            </w:r>
          </w:p>
        </w:tc>
        <w:tc>
          <w:tcPr>
            <w:tcW w:w="691" w:type="pct"/>
            <w:tcBorders>
              <w:top w:val="nil"/>
              <w:left w:val="nil"/>
              <w:bottom w:val="nil"/>
              <w:right w:val="nil"/>
            </w:tcBorders>
            <w:shd w:val="clear" w:color="auto" w:fill="auto"/>
            <w:vAlign w:val="center"/>
            <w:hideMark/>
          </w:tcPr>
          <w:p w14:paraId="19A0C92B"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(217.337)</w:t>
            </w:r>
          </w:p>
        </w:tc>
      </w:tr>
      <w:tr w:rsidR="00C31C1B" w:rsidRPr="00C31C1B" w14:paraId="7B4E1B4C" w14:textId="77777777" w:rsidTr="00C31C1B">
        <w:trPr>
          <w:trHeight w:val="255"/>
        </w:trPr>
        <w:tc>
          <w:tcPr>
            <w:tcW w:w="2398" w:type="pct"/>
            <w:tcBorders>
              <w:top w:val="nil"/>
              <w:left w:val="nil"/>
              <w:bottom w:val="nil"/>
              <w:right w:val="nil"/>
            </w:tcBorders>
            <w:shd w:val="clear" w:color="auto" w:fill="auto"/>
            <w:vAlign w:val="center"/>
            <w:hideMark/>
          </w:tcPr>
          <w:p w14:paraId="15F4726D"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Resultado antes dos impostos e participações</w:t>
            </w:r>
          </w:p>
        </w:tc>
        <w:tc>
          <w:tcPr>
            <w:tcW w:w="614" w:type="pct"/>
            <w:tcBorders>
              <w:top w:val="nil"/>
              <w:left w:val="nil"/>
              <w:bottom w:val="nil"/>
              <w:right w:val="nil"/>
            </w:tcBorders>
            <w:shd w:val="clear" w:color="auto" w:fill="auto"/>
            <w:vAlign w:val="center"/>
            <w:hideMark/>
          </w:tcPr>
          <w:p w14:paraId="5DD6782B"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549.802</w:t>
            </w:r>
          </w:p>
        </w:tc>
        <w:tc>
          <w:tcPr>
            <w:tcW w:w="614" w:type="pct"/>
            <w:tcBorders>
              <w:top w:val="nil"/>
              <w:left w:val="nil"/>
              <w:bottom w:val="nil"/>
              <w:right w:val="nil"/>
            </w:tcBorders>
            <w:shd w:val="clear" w:color="auto" w:fill="auto"/>
            <w:vAlign w:val="center"/>
            <w:hideMark/>
          </w:tcPr>
          <w:p w14:paraId="07CCE8C9"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2.253.134</w:t>
            </w:r>
          </w:p>
        </w:tc>
        <w:tc>
          <w:tcPr>
            <w:tcW w:w="684" w:type="pct"/>
            <w:tcBorders>
              <w:top w:val="nil"/>
              <w:left w:val="nil"/>
              <w:bottom w:val="nil"/>
              <w:right w:val="nil"/>
            </w:tcBorders>
            <w:shd w:val="clear" w:color="auto" w:fill="auto"/>
            <w:vAlign w:val="center"/>
            <w:hideMark/>
          </w:tcPr>
          <w:p w14:paraId="5B0B0E5B"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(867)</w:t>
            </w:r>
          </w:p>
        </w:tc>
        <w:tc>
          <w:tcPr>
            <w:tcW w:w="691" w:type="pct"/>
            <w:tcBorders>
              <w:top w:val="nil"/>
              <w:left w:val="nil"/>
              <w:bottom w:val="nil"/>
              <w:right w:val="nil"/>
            </w:tcBorders>
            <w:shd w:val="clear" w:color="auto" w:fill="auto"/>
            <w:vAlign w:val="center"/>
            <w:hideMark/>
          </w:tcPr>
          <w:p w14:paraId="5232A0C2"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2.802.069</w:t>
            </w:r>
          </w:p>
        </w:tc>
      </w:tr>
      <w:tr w:rsidR="00C31C1B" w:rsidRPr="00C31C1B" w14:paraId="4B4D29FD" w14:textId="77777777" w:rsidTr="00C31C1B">
        <w:trPr>
          <w:trHeight w:val="255"/>
        </w:trPr>
        <w:tc>
          <w:tcPr>
            <w:tcW w:w="2398" w:type="pct"/>
            <w:tcBorders>
              <w:top w:val="nil"/>
              <w:left w:val="nil"/>
              <w:bottom w:val="nil"/>
              <w:right w:val="nil"/>
            </w:tcBorders>
            <w:shd w:val="clear" w:color="auto" w:fill="auto"/>
            <w:vAlign w:val="center"/>
            <w:hideMark/>
          </w:tcPr>
          <w:p w14:paraId="7E7A373B" w14:textId="77777777" w:rsidR="00C31C1B" w:rsidRPr="00C31C1B" w:rsidRDefault="00C31C1B" w:rsidP="00C31C1B">
            <w:pPr>
              <w:spacing w:after="0" w:line="240" w:lineRule="auto"/>
              <w:ind w:firstLineChars="100" w:firstLine="180"/>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Tributos sobre lucro</w:t>
            </w:r>
          </w:p>
        </w:tc>
        <w:tc>
          <w:tcPr>
            <w:tcW w:w="614" w:type="pct"/>
            <w:tcBorders>
              <w:top w:val="nil"/>
              <w:left w:val="nil"/>
              <w:bottom w:val="nil"/>
              <w:right w:val="nil"/>
            </w:tcBorders>
            <w:shd w:val="clear" w:color="auto" w:fill="auto"/>
            <w:vAlign w:val="center"/>
            <w:hideMark/>
          </w:tcPr>
          <w:p w14:paraId="31A5BFC1"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(225.419)</w:t>
            </w:r>
          </w:p>
        </w:tc>
        <w:tc>
          <w:tcPr>
            <w:tcW w:w="614" w:type="pct"/>
            <w:tcBorders>
              <w:top w:val="nil"/>
              <w:left w:val="nil"/>
              <w:bottom w:val="nil"/>
              <w:right w:val="nil"/>
            </w:tcBorders>
            <w:shd w:val="clear" w:color="auto" w:fill="auto"/>
            <w:vAlign w:val="center"/>
            <w:hideMark/>
          </w:tcPr>
          <w:p w14:paraId="3EBA298D"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(923.785)</w:t>
            </w:r>
          </w:p>
        </w:tc>
        <w:tc>
          <w:tcPr>
            <w:tcW w:w="684" w:type="pct"/>
            <w:tcBorders>
              <w:top w:val="nil"/>
              <w:left w:val="nil"/>
              <w:bottom w:val="nil"/>
              <w:right w:val="nil"/>
            </w:tcBorders>
            <w:shd w:val="clear" w:color="auto" w:fill="auto"/>
            <w:vAlign w:val="center"/>
            <w:hideMark/>
          </w:tcPr>
          <w:p w14:paraId="06D8E948" w14:textId="77777777" w:rsidR="00C31C1B" w:rsidRPr="00C31C1B" w:rsidRDefault="00C31C1B" w:rsidP="00C31C1B">
            <w:pPr>
              <w:spacing w:after="0" w:line="240" w:lineRule="auto"/>
              <w:jc w:val="center"/>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w:t>
            </w:r>
          </w:p>
        </w:tc>
        <w:tc>
          <w:tcPr>
            <w:tcW w:w="691" w:type="pct"/>
            <w:tcBorders>
              <w:top w:val="nil"/>
              <w:left w:val="nil"/>
              <w:bottom w:val="nil"/>
              <w:right w:val="nil"/>
            </w:tcBorders>
            <w:shd w:val="clear" w:color="auto" w:fill="auto"/>
            <w:vAlign w:val="center"/>
            <w:hideMark/>
          </w:tcPr>
          <w:p w14:paraId="4A7A2794"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(1.149.204)</w:t>
            </w:r>
          </w:p>
        </w:tc>
      </w:tr>
      <w:tr w:rsidR="00C31C1B" w:rsidRPr="00C31C1B" w14:paraId="43AF979F" w14:textId="77777777" w:rsidTr="00C31C1B">
        <w:trPr>
          <w:trHeight w:val="255"/>
        </w:trPr>
        <w:tc>
          <w:tcPr>
            <w:tcW w:w="2398" w:type="pct"/>
            <w:tcBorders>
              <w:top w:val="nil"/>
              <w:left w:val="nil"/>
              <w:bottom w:val="nil"/>
              <w:right w:val="nil"/>
            </w:tcBorders>
            <w:shd w:val="clear" w:color="auto" w:fill="auto"/>
            <w:noWrap/>
            <w:vAlign w:val="center"/>
            <w:hideMark/>
          </w:tcPr>
          <w:p w14:paraId="6A50A4DA"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Lucro líquido das operações continuadas</w:t>
            </w:r>
          </w:p>
        </w:tc>
        <w:tc>
          <w:tcPr>
            <w:tcW w:w="614" w:type="pct"/>
            <w:tcBorders>
              <w:top w:val="nil"/>
              <w:left w:val="nil"/>
              <w:bottom w:val="nil"/>
              <w:right w:val="nil"/>
            </w:tcBorders>
            <w:shd w:val="clear" w:color="auto" w:fill="auto"/>
            <w:vAlign w:val="center"/>
            <w:hideMark/>
          </w:tcPr>
          <w:p w14:paraId="32D12626"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324.383</w:t>
            </w:r>
          </w:p>
        </w:tc>
        <w:tc>
          <w:tcPr>
            <w:tcW w:w="614" w:type="pct"/>
            <w:tcBorders>
              <w:top w:val="nil"/>
              <w:left w:val="nil"/>
              <w:bottom w:val="nil"/>
              <w:right w:val="nil"/>
            </w:tcBorders>
            <w:shd w:val="clear" w:color="auto" w:fill="auto"/>
            <w:vAlign w:val="center"/>
            <w:hideMark/>
          </w:tcPr>
          <w:p w14:paraId="1CB14950"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1.329.349</w:t>
            </w:r>
          </w:p>
        </w:tc>
        <w:tc>
          <w:tcPr>
            <w:tcW w:w="684" w:type="pct"/>
            <w:tcBorders>
              <w:top w:val="nil"/>
              <w:left w:val="nil"/>
              <w:bottom w:val="nil"/>
              <w:right w:val="nil"/>
            </w:tcBorders>
            <w:shd w:val="clear" w:color="auto" w:fill="auto"/>
            <w:vAlign w:val="center"/>
            <w:hideMark/>
          </w:tcPr>
          <w:p w14:paraId="58563CCE"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(867)</w:t>
            </w:r>
          </w:p>
        </w:tc>
        <w:tc>
          <w:tcPr>
            <w:tcW w:w="691" w:type="pct"/>
            <w:tcBorders>
              <w:top w:val="nil"/>
              <w:left w:val="nil"/>
              <w:bottom w:val="nil"/>
              <w:right w:val="nil"/>
            </w:tcBorders>
            <w:shd w:val="clear" w:color="auto" w:fill="auto"/>
            <w:vAlign w:val="center"/>
            <w:hideMark/>
          </w:tcPr>
          <w:p w14:paraId="7F679442"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1.652.865</w:t>
            </w:r>
          </w:p>
        </w:tc>
      </w:tr>
      <w:tr w:rsidR="00C31C1B" w:rsidRPr="00C31C1B" w14:paraId="5868786A" w14:textId="77777777" w:rsidTr="00C31C1B">
        <w:trPr>
          <w:trHeight w:val="255"/>
        </w:trPr>
        <w:tc>
          <w:tcPr>
            <w:tcW w:w="2398" w:type="pct"/>
            <w:tcBorders>
              <w:top w:val="nil"/>
              <w:left w:val="nil"/>
              <w:bottom w:val="nil"/>
              <w:right w:val="nil"/>
            </w:tcBorders>
            <w:shd w:val="clear" w:color="auto" w:fill="auto"/>
            <w:noWrap/>
            <w:vAlign w:val="center"/>
            <w:hideMark/>
          </w:tcPr>
          <w:p w14:paraId="42587B1D"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Lucro líquido das operações descontinuadas</w:t>
            </w:r>
          </w:p>
        </w:tc>
        <w:tc>
          <w:tcPr>
            <w:tcW w:w="614" w:type="pct"/>
            <w:tcBorders>
              <w:top w:val="nil"/>
              <w:left w:val="nil"/>
              <w:bottom w:val="nil"/>
              <w:right w:val="nil"/>
            </w:tcBorders>
            <w:shd w:val="clear" w:color="auto" w:fill="auto"/>
            <w:vAlign w:val="center"/>
            <w:hideMark/>
          </w:tcPr>
          <w:p w14:paraId="5777E4E5"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w:t>
            </w:r>
          </w:p>
        </w:tc>
        <w:tc>
          <w:tcPr>
            <w:tcW w:w="614" w:type="pct"/>
            <w:tcBorders>
              <w:top w:val="nil"/>
              <w:left w:val="nil"/>
              <w:bottom w:val="nil"/>
              <w:right w:val="nil"/>
            </w:tcBorders>
            <w:shd w:val="clear" w:color="auto" w:fill="auto"/>
            <w:vAlign w:val="center"/>
            <w:hideMark/>
          </w:tcPr>
          <w:p w14:paraId="2D950B78"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w:t>
            </w:r>
          </w:p>
        </w:tc>
        <w:tc>
          <w:tcPr>
            <w:tcW w:w="684" w:type="pct"/>
            <w:tcBorders>
              <w:top w:val="nil"/>
              <w:left w:val="nil"/>
              <w:bottom w:val="nil"/>
              <w:right w:val="nil"/>
            </w:tcBorders>
            <w:shd w:val="clear" w:color="auto" w:fill="auto"/>
            <w:vAlign w:val="center"/>
            <w:hideMark/>
          </w:tcPr>
          <w:p w14:paraId="49E5D21C"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w:t>
            </w:r>
          </w:p>
        </w:tc>
        <w:tc>
          <w:tcPr>
            <w:tcW w:w="691" w:type="pct"/>
            <w:tcBorders>
              <w:top w:val="nil"/>
              <w:left w:val="nil"/>
              <w:bottom w:val="nil"/>
              <w:right w:val="nil"/>
            </w:tcBorders>
            <w:shd w:val="clear" w:color="auto" w:fill="auto"/>
            <w:vAlign w:val="center"/>
            <w:hideMark/>
          </w:tcPr>
          <w:p w14:paraId="10BA5C02" w14:textId="77777777" w:rsidR="00C31C1B" w:rsidRPr="00C31C1B" w:rsidRDefault="00C31C1B" w:rsidP="00C31C1B">
            <w:pPr>
              <w:spacing w:after="0" w:line="240" w:lineRule="auto"/>
              <w:jc w:val="center"/>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w:t>
            </w:r>
          </w:p>
        </w:tc>
      </w:tr>
      <w:tr w:rsidR="00C31C1B" w:rsidRPr="00C31C1B" w14:paraId="2B2A3280" w14:textId="77777777" w:rsidTr="00C31C1B">
        <w:trPr>
          <w:trHeight w:val="255"/>
        </w:trPr>
        <w:tc>
          <w:tcPr>
            <w:tcW w:w="2398" w:type="pct"/>
            <w:tcBorders>
              <w:top w:val="nil"/>
              <w:left w:val="nil"/>
              <w:bottom w:val="nil"/>
              <w:right w:val="nil"/>
            </w:tcBorders>
            <w:shd w:val="clear" w:color="auto" w:fill="auto"/>
            <w:vAlign w:val="center"/>
            <w:hideMark/>
          </w:tcPr>
          <w:p w14:paraId="3AE0637C"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Lucro líquido do exercício</w:t>
            </w:r>
          </w:p>
        </w:tc>
        <w:tc>
          <w:tcPr>
            <w:tcW w:w="614" w:type="pct"/>
            <w:tcBorders>
              <w:top w:val="nil"/>
              <w:left w:val="nil"/>
              <w:bottom w:val="nil"/>
              <w:right w:val="nil"/>
            </w:tcBorders>
            <w:shd w:val="clear" w:color="auto" w:fill="auto"/>
            <w:vAlign w:val="center"/>
            <w:hideMark/>
          </w:tcPr>
          <w:p w14:paraId="4D5551E1"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324.383</w:t>
            </w:r>
          </w:p>
        </w:tc>
        <w:tc>
          <w:tcPr>
            <w:tcW w:w="614" w:type="pct"/>
            <w:tcBorders>
              <w:top w:val="nil"/>
              <w:left w:val="nil"/>
              <w:bottom w:val="nil"/>
              <w:right w:val="nil"/>
            </w:tcBorders>
            <w:shd w:val="clear" w:color="auto" w:fill="auto"/>
            <w:vAlign w:val="center"/>
            <w:hideMark/>
          </w:tcPr>
          <w:p w14:paraId="5D3309AA"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1.329.349</w:t>
            </w:r>
          </w:p>
        </w:tc>
        <w:tc>
          <w:tcPr>
            <w:tcW w:w="684" w:type="pct"/>
            <w:tcBorders>
              <w:top w:val="nil"/>
              <w:left w:val="nil"/>
              <w:bottom w:val="nil"/>
              <w:right w:val="nil"/>
            </w:tcBorders>
            <w:shd w:val="clear" w:color="auto" w:fill="auto"/>
            <w:vAlign w:val="center"/>
            <w:hideMark/>
          </w:tcPr>
          <w:p w14:paraId="0A06B24D"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(867)</w:t>
            </w:r>
          </w:p>
        </w:tc>
        <w:tc>
          <w:tcPr>
            <w:tcW w:w="691" w:type="pct"/>
            <w:tcBorders>
              <w:top w:val="nil"/>
              <w:left w:val="nil"/>
              <w:bottom w:val="nil"/>
              <w:right w:val="nil"/>
            </w:tcBorders>
            <w:shd w:val="clear" w:color="auto" w:fill="auto"/>
            <w:vAlign w:val="center"/>
            <w:hideMark/>
          </w:tcPr>
          <w:p w14:paraId="3DF2EAE5"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1.652.865</w:t>
            </w:r>
          </w:p>
        </w:tc>
      </w:tr>
      <w:tr w:rsidR="00C31C1B" w:rsidRPr="00C31C1B" w14:paraId="059AB94E" w14:textId="77777777" w:rsidTr="00C31C1B">
        <w:trPr>
          <w:trHeight w:val="255"/>
        </w:trPr>
        <w:tc>
          <w:tcPr>
            <w:tcW w:w="2398" w:type="pct"/>
            <w:tcBorders>
              <w:top w:val="nil"/>
              <w:left w:val="nil"/>
              <w:bottom w:val="nil"/>
              <w:right w:val="nil"/>
            </w:tcBorders>
            <w:shd w:val="clear" w:color="auto" w:fill="auto"/>
            <w:vAlign w:val="center"/>
            <w:hideMark/>
          </w:tcPr>
          <w:p w14:paraId="0CE03424" w14:textId="77777777" w:rsidR="00C31C1B" w:rsidRPr="00C31C1B" w:rsidRDefault="00C31C1B" w:rsidP="00C31C1B">
            <w:pPr>
              <w:spacing w:after="0" w:line="240" w:lineRule="auto"/>
              <w:ind w:firstLineChars="100" w:firstLine="180"/>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Atribuível a Acionistas do Grupo</w:t>
            </w:r>
          </w:p>
        </w:tc>
        <w:tc>
          <w:tcPr>
            <w:tcW w:w="614" w:type="pct"/>
            <w:tcBorders>
              <w:top w:val="nil"/>
              <w:left w:val="nil"/>
              <w:bottom w:val="nil"/>
              <w:right w:val="nil"/>
            </w:tcBorders>
            <w:shd w:val="clear" w:color="auto" w:fill="auto"/>
            <w:vAlign w:val="center"/>
            <w:hideMark/>
          </w:tcPr>
          <w:p w14:paraId="103D022D"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324.383</w:t>
            </w:r>
          </w:p>
        </w:tc>
        <w:tc>
          <w:tcPr>
            <w:tcW w:w="614" w:type="pct"/>
            <w:tcBorders>
              <w:top w:val="nil"/>
              <w:left w:val="nil"/>
              <w:bottom w:val="nil"/>
              <w:right w:val="nil"/>
            </w:tcBorders>
            <w:shd w:val="clear" w:color="auto" w:fill="auto"/>
            <w:vAlign w:val="center"/>
            <w:hideMark/>
          </w:tcPr>
          <w:p w14:paraId="0F893B90"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1.329.349</w:t>
            </w:r>
          </w:p>
        </w:tc>
        <w:tc>
          <w:tcPr>
            <w:tcW w:w="684" w:type="pct"/>
            <w:tcBorders>
              <w:top w:val="nil"/>
              <w:left w:val="nil"/>
              <w:bottom w:val="nil"/>
              <w:right w:val="nil"/>
            </w:tcBorders>
            <w:shd w:val="clear" w:color="auto" w:fill="auto"/>
            <w:vAlign w:val="center"/>
            <w:hideMark/>
          </w:tcPr>
          <w:p w14:paraId="1EBEB42B"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(867)</w:t>
            </w:r>
          </w:p>
        </w:tc>
        <w:tc>
          <w:tcPr>
            <w:tcW w:w="691" w:type="pct"/>
            <w:tcBorders>
              <w:top w:val="nil"/>
              <w:left w:val="nil"/>
              <w:bottom w:val="nil"/>
              <w:right w:val="nil"/>
            </w:tcBorders>
            <w:shd w:val="clear" w:color="auto" w:fill="auto"/>
            <w:vAlign w:val="center"/>
            <w:hideMark/>
          </w:tcPr>
          <w:p w14:paraId="15129996" w14:textId="77777777" w:rsidR="00C31C1B" w:rsidRPr="00C31C1B" w:rsidRDefault="00C31C1B" w:rsidP="00C31C1B">
            <w:pPr>
              <w:spacing w:after="0" w:line="240" w:lineRule="auto"/>
              <w:jc w:val="right"/>
              <w:rPr>
                <w:rFonts w:ascii="Calibri Light" w:eastAsia="Times New Roman" w:hAnsi="Calibri Light" w:cs="Calibri Light"/>
                <w:color w:val="005CA9"/>
                <w:sz w:val="18"/>
                <w:szCs w:val="18"/>
                <w:lang w:eastAsia="pt-BR"/>
              </w:rPr>
            </w:pPr>
            <w:r w:rsidRPr="00C31C1B">
              <w:rPr>
                <w:rFonts w:ascii="Calibri Light" w:eastAsia="Times New Roman" w:hAnsi="Calibri Light" w:cs="Calibri Light"/>
                <w:color w:val="005CA9"/>
                <w:sz w:val="18"/>
                <w:szCs w:val="18"/>
                <w:lang w:eastAsia="pt-BR"/>
              </w:rPr>
              <w:t>1.652.865</w:t>
            </w:r>
          </w:p>
        </w:tc>
      </w:tr>
      <w:tr w:rsidR="00C31C1B" w:rsidRPr="00C31C1B" w14:paraId="5BBCBE8A" w14:textId="77777777" w:rsidTr="00C31C1B">
        <w:trPr>
          <w:trHeight w:val="255"/>
        </w:trPr>
        <w:tc>
          <w:tcPr>
            <w:tcW w:w="2398" w:type="pct"/>
            <w:tcBorders>
              <w:top w:val="nil"/>
              <w:left w:val="nil"/>
              <w:bottom w:val="single" w:sz="4" w:space="0" w:color="57BBAB"/>
              <w:right w:val="nil"/>
            </w:tcBorders>
            <w:shd w:val="clear" w:color="auto" w:fill="auto"/>
            <w:vAlign w:val="center"/>
            <w:hideMark/>
          </w:tcPr>
          <w:p w14:paraId="1BC3A673"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de Participação da Companhia CAIXA Seguridade</w:t>
            </w:r>
          </w:p>
        </w:tc>
        <w:tc>
          <w:tcPr>
            <w:tcW w:w="614" w:type="pct"/>
            <w:tcBorders>
              <w:top w:val="nil"/>
              <w:left w:val="nil"/>
              <w:bottom w:val="single" w:sz="4" w:space="0" w:color="57BBAB"/>
              <w:right w:val="nil"/>
            </w:tcBorders>
            <w:shd w:val="clear" w:color="auto" w:fill="auto"/>
            <w:noWrap/>
            <w:vAlign w:val="center"/>
            <w:hideMark/>
          </w:tcPr>
          <w:p w14:paraId="3BD55DB3"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14" w:type="pct"/>
            <w:tcBorders>
              <w:top w:val="nil"/>
              <w:left w:val="nil"/>
              <w:bottom w:val="single" w:sz="4" w:space="0" w:color="57BBAB"/>
              <w:right w:val="nil"/>
            </w:tcBorders>
            <w:shd w:val="clear" w:color="auto" w:fill="auto"/>
            <w:noWrap/>
            <w:vAlign w:val="center"/>
            <w:hideMark/>
          </w:tcPr>
          <w:p w14:paraId="0378604B"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84" w:type="pct"/>
            <w:tcBorders>
              <w:top w:val="nil"/>
              <w:left w:val="nil"/>
              <w:bottom w:val="single" w:sz="4" w:space="0" w:color="57BBAB"/>
              <w:right w:val="nil"/>
            </w:tcBorders>
            <w:shd w:val="clear" w:color="auto" w:fill="auto"/>
            <w:noWrap/>
            <w:vAlign w:val="center"/>
            <w:hideMark/>
          </w:tcPr>
          <w:p w14:paraId="3C12BC91"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91" w:type="pct"/>
            <w:tcBorders>
              <w:top w:val="nil"/>
              <w:left w:val="nil"/>
              <w:bottom w:val="single" w:sz="4" w:space="0" w:color="57BBAB"/>
              <w:right w:val="nil"/>
            </w:tcBorders>
            <w:shd w:val="clear" w:color="auto" w:fill="auto"/>
            <w:vAlign w:val="center"/>
            <w:hideMark/>
          </w:tcPr>
          <w:p w14:paraId="35D8DDAB" w14:textId="57B19EB2" w:rsidR="00C31C1B" w:rsidRPr="00C31C1B" w:rsidRDefault="00C31C1B" w:rsidP="00FB54F9">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60,00</w:t>
            </w:r>
          </w:p>
        </w:tc>
      </w:tr>
      <w:tr w:rsidR="00C31C1B" w:rsidRPr="00C31C1B" w14:paraId="7A48498F" w14:textId="77777777" w:rsidTr="00C31C1B">
        <w:trPr>
          <w:trHeight w:val="255"/>
        </w:trPr>
        <w:tc>
          <w:tcPr>
            <w:tcW w:w="2398" w:type="pct"/>
            <w:tcBorders>
              <w:top w:val="nil"/>
              <w:left w:val="nil"/>
              <w:bottom w:val="nil"/>
              <w:right w:val="nil"/>
            </w:tcBorders>
            <w:shd w:val="clear" w:color="auto" w:fill="auto"/>
            <w:vAlign w:val="center"/>
            <w:hideMark/>
          </w:tcPr>
          <w:p w14:paraId="72E690AB"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Atribuível a Companhia CAIXA Seguridade</w:t>
            </w:r>
          </w:p>
        </w:tc>
        <w:tc>
          <w:tcPr>
            <w:tcW w:w="614" w:type="pct"/>
            <w:tcBorders>
              <w:top w:val="nil"/>
              <w:left w:val="nil"/>
              <w:bottom w:val="nil"/>
              <w:right w:val="nil"/>
            </w:tcBorders>
            <w:shd w:val="clear" w:color="auto" w:fill="auto"/>
            <w:vAlign w:val="center"/>
            <w:hideMark/>
          </w:tcPr>
          <w:p w14:paraId="1248D67A"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14" w:type="pct"/>
            <w:tcBorders>
              <w:top w:val="nil"/>
              <w:left w:val="nil"/>
              <w:bottom w:val="nil"/>
              <w:right w:val="nil"/>
            </w:tcBorders>
            <w:shd w:val="clear" w:color="auto" w:fill="auto"/>
            <w:vAlign w:val="center"/>
            <w:hideMark/>
          </w:tcPr>
          <w:p w14:paraId="0F58BE98"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84" w:type="pct"/>
            <w:tcBorders>
              <w:top w:val="nil"/>
              <w:left w:val="nil"/>
              <w:bottom w:val="nil"/>
              <w:right w:val="nil"/>
            </w:tcBorders>
            <w:shd w:val="clear" w:color="auto" w:fill="auto"/>
            <w:vAlign w:val="center"/>
            <w:hideMark/>
          </w:tcPr>
          <w:p w14:paraId="5A949081"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91" w:type="pct"/>
            <w:tcBorders>
              <w:top w:val="nil"/>
              <w:left w:val="nil"/>
              <w:bottom w:val="nil"/>
              <w:right w:val="nil"/>
            </w:tcBorders>
            <w:shd w:val="clear" w:color="auto" w:fill="auto"/>
            <w:vAlign w:val="center"/>
            <w:hideMark/>
          </w:tcPr>
          <w:p w14:paraId="1078830D"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991.719</w:t>
            </w:r>
          </w:p>
        </w:tc>
      </w:tr>
      <w:tr w:rsidR="00C31C1B" w:rsidRPr="00C31C1B" w14:paraId="191A2315" w14:textId="77777777" w:rsidTr="00C31C1B">
        <w:trPr>
          <w:trHeight w:val="255"/>
        </w:trPr>
        <w:tc>
          <w:tcPr>
            <w:tcW w:w="2398" w:type="pct"/>
            <w:tcBorders>
              <w:top w:val="nil"/>
              <w:left w:val="nil"/>
              <w:bottom w:val="single" w:sz="4" w:space="0" w:color="57BBAB"/>
              <w:right w:val="nil"/>
            </w:tcBorders>
            <w:shd w:val="clear" w:color="auto" w:fill="auto"/>
            <w:vAlign w:val="center"/>
            <w:hideMark/>
          </w:tcPr>
          <w:p w14:paraId="423AE9DC" w14:textId="77777777" w:rsidR="00C31C1B" w:rsidRPr="00C31C1B" w:rsidRDefault="00C31C1B" w:rsidP="00C31C1B">
            <w:pPr>
              <w:spacing w:after="0" w:line="240" w:lineRule="auto"/>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Atribuível aos Demais Acionistas</w:t>
            </w:r>
          </w:p>
        </w:tc>
        <w:tc>
          <w:tcPr>
            <w:tcW w:w="614" w:type="pct"/>
            <w:tcBorders>
              <w:top w:val="nil"/>
              <w:left w:val="nil"/>
              <w:bottom w:val="single" w:sz="4" w:space="0" w:color="57BBAB"/>
              <w:right w:val="nil"/>
            </w:tcBorders>
            <w:shd w:val="clear" w:color="auto" w:fill="auto"/>
            <w:vAlign w:val="center"/>
            <w:hideMark/>
          </w:tcPr>
          <w:p w14:paraId="692A80F3"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14" w:type="pct"/>
            <w:tcBorders>
              <w:top w:val="nil"/>
              <w:left w:val="nil"/>
              <w:bottom w:val="single" w:sz="4" w:space="0" w:color="57BBAB"/>
              <w:right w:val="nil"/>
            </w:tcBorders>
            <w:shd w:val="clear" w:color="auto" w:fill="auto"/>
            <w:vAlign w:val="center"/>
            <w:hideMark/>
          </w:tcPr>
          <w:p w14:paraId="1EA1D6ED"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84" w:type="pct"/>
            <w:tcBorders>
              <w:top w:val="nil"/>
              <w:left w:val="nil"/>
              <w:bottom w:val="single" w:sz="4" w:space="0" w:color="57BBAB"/>
              <w:right w:val="nil"/>
            </w:tcBorders>
            <w:shd w:val="clear" w:color="auto" w:fill="auto"/>
            <w:vAlign w:val="center"/>
            <w:hideMark/>
          </w:tcPr>
          <w:p w14:paraId="41BF041C"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 </w:t>
            </w:r>
          </w:p>
        </w:tc>
        <w:tc>
          <w:tcPr>
            <w:tcW w:w="691" w:type="pct"/>
            <w:tcBorders>
              <w:top w:val="nil"/>
              <w:left w:val="nil"/>
              <w:bottom w:val="single" w:sz="4" w:space="0" w:color="57BBAB"/>
              <w:right w:val="nil"/>
            </w:tcBorders>
            <w:shd w:val="clear" w:color="auto" w:fill="auto"/>
            <w:vAlign w:val="center"/>
            <w:hideMark/>
          </w:tcPr>
          <w:p w14:paraId="580D80FC" w14:textId="77777777" w:rsidR="00C31C1B" w:rsidRPr="00C31C1B" w:rsidRDefault="00C31C1B" w:rsidP="00C31C1B">
            <w:pPr>
              <w:spacing w:after="0" w:line="240" w:lineRule="auto"/>
              <w:jc w:val="right"/>
              <w:rPr>
                <w:rFonts w:ascii="Calibri Light" w:eastAsia="Times New Roman" w:hAnsi="Calibri Light" w:cs="Calibri Light"/>
                <w:b/>
                <w:bCs/>
                <w:color w:val="005CA9"/>
                <w:sz w:val="18"/>
                <w:szCs w:val="18"/>
                <w:lang w:eastAsia="pt-BR"/>
              </w:rPr>
            </w:pPr>
            <w:r w:rsidRPr="00C31C1B">
              <w:rPr>
                <w:rFonts w:ascii="Calibri Light" w:eastAsia="Times New Roman" w:hAnsi="Calibri Light" w:cs="Calibri Light"/>
                <w:b/>
                <w:bCs/>
                <w:color w:val="005CA9"/>
                <w:sz w:val="18"/>
                <w:szCs w:val="18"/>
                <w:lang w:eastAsia="pt-BR"/>
              </w:rPr>
              <w:t>661.146</w:t>
            </w:r>
          </w:p>
        </w:tc>
      </w:tr>
      <w:tr w:rsidR="00C31C1B" w:rsidRPr="00C31C1B" w14:paraId="6BCC264B" w14:textId="77777777" w:rsidTr="00C31C1B">
        <w:trPr>
          <w:trHeight w:val="255"/>
        </w:trPr>
        <w:tc>
          <w:tcPr>
            <w:tcW w:w="5000" w:type="pct"/>
            <w:gridSpan w:val="5"/>
            <w:tcBorders>
              <w:top w:val="nil"/>
              <w:left w:val="nil"/>
              <w:bottom w:val="nil"/>
              <w:right w:val="nil"/>
            </w:tcBorders>
            <w:shd w:val="clear" w:color="auto" w:fill="auto"/>
            <w:vAlign w:val="center"/>
            <w:hideMark/>
          </w:tcPr>
          <w:p w14:paraId="1AC0A6CF" w14:textId="77777777" w:rsidR="00C31C1B" w:rsidRPr="00C31C1B" w:rsidRDefault="00C31C1B" w:rsidP="00C31C1B">
            <w:pPr>
              <w:spacing w:after="0" w:line="240" w:lineRule="auto"/>
              <w:jc w:val="both"/>
              <w:rPr>
                <w:rFonts w:ascii="Calibri Light" w:eastAsia="Times New Roman" w:hAnsi="Calibri Light" w:cs="Calibri Light"/>
                <w:color w:val="005CA9"/>
                <w:sz w:val="16"/>
                <w:szCs w:val="16"/>
                <w:lang w:eastAsia="pt-BR"/>
              </w:rPr>
            </w:pPr>
            <w:r w:rsidRPr="00C31C1B">
              <w:rPr>
                <w:rFonts w:ascii="Calibri Light" w:eastAsia="Times New Roman" w:hAnsi="Calibri Light" w:cs="Calibri Light"/>
                <w:color w:val="005CA9"/>
                <w:sz w:val="16"/>
                <w:szCs w:val="16"/>
                <w:lang w:eastAsia="pt-BR"/>
              </w:rPr>
              <w:t xml:space="preserve">(1) O Lucro líquido da Holding XS1 atribuível ao Grupo está a menor em R$ 106.170, considerando o resultado de equivalência registrado, em função do ajuste dos efeitos do contrato que prevê a despesa de </w:t>
            </w:r>
            <w:proofErr w:type="spellStart"/>
            <w:r w:rsidRPr="00C31C1B">
              <w:rPr>
                <w:rFonts w:ascii="Calibri Light" w:eastAsia="Times New Roman" w:hAnsi="Calibri Light" w:cs="Calibri Light"/>
                <w:color w:val="005CA9"/>
                <w:sz w:val="16"/>
                <w:szCs w:val="16"/>
                <w:lang w:eastAsia="pt-BR"/>
              </w:rPr>
              <w:t>Launch</w:t>
            </w:r>
            <w:proofErr w:type="spellEnd"/>
            <w:r w:rsidRPr="00C31C1B">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C31C1B">
              <w:rPr>
                <w:rFonts w:ascii="Calibri Light" w:eastAsia="Times New Roman" w:hAnsi="Calibri Light" w:cs="Calibri Light"/>
                <w:color w:val="005CA9"/>
                <w:sz w:val="16"/>
                <w:szCs w:val="16"/>
                <w:lang w:eastAsia="pt-BR"/>
              </w:rPr>
              <w:t>Earn</w:t>
            </w:r>
            <w:proofErr w:type="spellEnd"/>
            <w:r w:rsidRPr="00C31C1B">
              <w:rPr>
                <w:rFonts w:ascii="Calibri Light" w:eastAsia="Times New Roman" w:hAnsi="Calibri Light" w:cs="Calibri Light"/>
                <w:color w:val="005CA9"/>
                <w:sz w:val="16"/>
                <w:szCs w:val="16"/>
                <w:lang w:eastAsia="pt-BR"/>
              </w:rPr>
              <w:t>-out a ser paga à CAIXA. A remuneração a ser registrada pela Caixa Seguridade, depende do cumprimento de eventos futuros incertos em relação aos quais, até o momento, a Companhia entende não haver suficiente grau de certeza para seu reconhecimento (ativo contingente).</w:t>
            </w:r>
          </w:p>
        </w:tc>
      </w:tr>
    </w:tbl>
    <w:p w14:paraId="250E9D34" w14:textId="77777777" w:rsidR="003B50B5" w:rsidRPr="00E97C45" w:rsidRDefault="003B50B5" w:rsidP="00FE1962">
      <w:pPr>
        <w:pStyle w:val="PargrafodaLista"/>
        <w:tabs>
          <w:tab w:val="center" w:pos="284"/>
        </w:tabs>
        <w:ind w:left="426"/>
        <w:jc w:val="both"/>
        <w:rPr>
          <w:rFonts w:asciiTheme="majorHAnsi" w:hAnsiTheme="majorHAnsi" w:cstheme="majorHAnsi"/>
          <w:color w:val="2F75B5"/>
          <w:sz w:val="14"/>
          <w:szCs w:val="20"/>
          <w:lang w:val="pt-BR"/>
        </w:rPr>
      </w:pPr>
    </w:p>
    <w:p w14:paraId="4A71217A" w14:textId="78AEA742" w:rsidR="007044FE" w:rsidRPr="00E97C45" w:rsidRDefault="00D26F42" w:rsidP="00535F63">
      <w:pPr>
        <w:pStyle w:val="PargrafodaLista"/>
        <w:numPr>
          <w:ilvl w:val="0"/>
          <w:numId w:val="1"/>
        </w:numPr>
        <w:spacing w:before="240" w:after="240"/>
        <w:ind w:left="720"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highlight w:val="yellow"/>
          <w:lang w:val="pt-BR"/>
        </w:rPr>
        <w:br w:type="page"/>
      </w:r>
      <w:r w:rsidR="007044FE" w:rsidRPr="00E97C45">
        <w:rPr>
          <w:rFonts w:asciiTheme="majorHAnsi" w:hAnsiTheme="majorHAnsi" w:cstheme="majorHAnsi"/>
          <w:b/>
          <w:color w:val="2F75B5"/>
          <w:sz w:val="24"/>
          <w:szCs w:val="24"/>
          <w:lang w:val="pt-BR"/>
        </w:rPr>
        <w:lastRenderedPageBreak/>
        <w:t>Composição sintética dos elementos patrimoniais dos investimentos em participações societárias:</w:t>
      </w:r>
    </w:p>
    <w:tbl>
      <w:tblPr>
        <w:tblW w:w="5000" w:type="pct"/>
        <w:tblCellMar>
          <w:left w:w="70" w:type="dxa"/>
          <w:right w:w="70" w:type="dxa"/>
        </w:tblCellMar>
        <w:tblLook w:val="04A0" w:firstRow="1" w:lastRow="0" w:firstColumn="1" w:lastColumn="0" w:noHBand="0" w:noVBand="1"/>
      </w:tblPr>
      <w:tblGrid>
        <w:gridCol w:w="5106"/>
        <w:gridCol w:w="1306"/>
        <w:gridCol w:w="1305"/>
        <w:gridCol w:w="1463"/>
        <w:gridCol w:w="1477"/>
        <w:gridCol w:w="1305"/>
        <w:gridCol w:w="1305"/>
        <w:gridCol w:w="1302"/>
      </w:tblGrid>
      <w:tr w:rsidR="0005534E" w:rsidRPr="0005534E" w14:paraId="080883E5" w14:textId="77777777" w:rsidTr="0005534E">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7097BBB2"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Controladora</w:t>
            </w:r>
          </w:p>
        </w:tc>
      </w:tr>
      <w:tr w:rsidR="0005534E" w:rsidRPr="0005534E" w14:paraId="484A5709" w14:textId="77777777" w:rsidTr="0005534E">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49B88EC7" w14:textId="70FC38BB"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3</w:t>
            </w:r>
            <w:r w:rsidR="008828A2">
              <w:rPr>
                <w:rFonts w:ascii="Calibri Light" w:eastAsia="Times New Roman" w:hAnsi="Calibri Light" w:cs="Calibri Light"/>
                <w:b/>
                <w:bCs/>
                <w:color w:val="005CA9"/>
                <w:sz w:val="18"/>
                <w:szCs w:val="18"/>
                <w:lang w:eastAsia="pt-BR"/>
              </w:rPr>
              <w:t>1</w:t>
            </w:r>
            <w:r w:rsidRPr="0005534E">
              <w:rPr>
                <w:rFonts w:ascii="Calibri Light" w:eastAsia="Times New Roman" w:hAnsi="Calibri Light" w:cs="Calibri Light"/>
                <w:b/>
                <w:bCs/>
                <w:color w:val="005CA9"/>
                <w:sz w:val="18"/>
                <w:szCs w:val="18"/>
                <w:lang w:eastAsia="pt-BR"/>
              </w:rPr>
              <w:t>/</w:t>
            </w:r>
            <w:r w:rsidR="008828A2">
              <w:rPr>
                <w:rFonts w:ascii="Calibri Light" w:eastAsia="Times New Roman" w:hAnsi="Calibri Light" w:cs="Calibri Light"/>
                <w:b/>
                <w:bCs/>
                <w:color w:val="005CA9"/>
                <w:sz w:val="18"/>
                <w:szCs w:val="18"/>
                <w:lang w:eastAsia="pt-BR"/>
              </w:rPr>
              <w:t>12</w:t>
            </w:r>
            <w:r w:rsidRPr="0005534E">
              <w:rPr>
                <w:rFonts w:ascii="Calibri Light" w:eastAsia="Times New Roman" w:hAnsi="Calibri Light" w:cs="Calibri Light"/>
                <w:b/>
                <w:bCs/>
                <w:color w:val="005CA9"/>
                <w:sz w:val="18"/>
                <w:szCs w:val="18"/>
                <w:lang w:eastAsia="pt-BR"/>
              </w:rPr>
              <w:t>/2023</w:t>
            </w:r>
          </w:p>
        </w:tc>
      </w:tr>
      <w:tr w:rsidR="0005534E" w:rsidRPr="0005534E" w14:paraId="281C4867" w14:textId="77777777" w:rsidTr="00912BC4">
        <w:trPr>
          <w:trHeight w:val="227"/>
        </w:trPr>
        <w:tc>
          <w:tcPr>
            <w:tcW w:w="1752" w:type="pct"/>
            <w:tcBorders>
              <w:top w:val="nil"/>
              <w:left w:val="nil"/>
              <w:bottom w:val="single" w:sz="4" w:space="0" w:color="54BBAB"/>
              <w:right w:val="nil"/>
            </w:tcBorders>
            <w:shd w:val="clear" w:color="auto" w:fill="auto"/>
            <w:vAlign w:val="center"/>
            <w:hideMark/>
          </w:tcPr>
          <w:p w14:paraId="66F9DFF0"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Segmento</w:t>
            </w:r>
          </w:p>
        </w:tc>
        <w:tc>
          <w:tcPr>
            <w:tcW w:w="448" w:type="pct"/>
            <w:tcBorders>
              <w:top w:val="nil"/>
              <w:left w:val="nil"/>
              <w:bottom w:val="single" w:sz="4" w:space="0" w:color="54BBAB"/>
              <w:right w:val="nil"/>
            </w:tcBorders>
            <w:shd w:val="clear" w:color="auto" w:fill="auto"/>
            <w:vAlign w:val="center"/>
            <w:hideMark/>
          </w:tcPr>
          <w:p w14:paraId="1B10FB11"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proofErr w:type="spellStart"/>
            <w:r w:rsidRPr="0005534E">
              <w:rPr>
                <w:rFonts w:ascii="Calibri Light" w:eastAsia="Times New Roman" w:hAnsi="Calibri Light" w:cs="Calibri Light"/>
                <w:b/>
                <w:bCs/>
                <w:color w:val="005CA9"/>
                <w:sz w:val="18"/>
                <w:szCs w:val="18"/>
                <w:lang w:eastAsia="pt-BR"/>
              </w:rPr>
              <w:t>Run</w:t>
            </w:r>
            <w:proofErr w:type="spellEnd"/>
            <w:r w:rsidRPr="0005534E">
              <w:rPr>
                <w:rFonts w:ascii="Calibri Light" w:eastAsia="Times New Roman" w:hAnsi="Calibri Light" w:cs="Calibri Light"/>
                <w:b/>
                <w:bCs/>
                <w:color w:val="005CA9"/>
                <w:sz w:val="18"/>
                <w:szCs w:val="18"/>
                <w:lang w:eastAsia="pt-BR"/>
              </w:rPr>
              <w:t>-off / Mar Aberto</w:t>
            </w:r>
          </w:p>
        </w:tc>
        <w:tc>
          <w:tcPr>
            <w:tcW w:w="1905" w:type="pct"/>
            <w:gridSpan w:val="4"/>
            <w:tcBorders>
              <w:top w:val="single" w:sz="4" w:space="0" w:color="54BBAB"/>
              <w:left w:val="nil"/>
              <w:bottom w:val="single" w:sz="4" w:space="0" w:color="54BBAB"/>
              <w:right w:val="nil"/>
            </w:tcBorders>
            <w:shd w:val="clear" w:color="auto" w:fill="auto"/>
            <w:vAlign w:val="center"/>
            <w:hideMark/>
          </w:tcPr>
          <w:p w14:paraId="757C7ED5"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Seguridade</w:t>
            </w:r>
          </w:p>
        </w:tc>
        <w:tc>
          <w:tcPr>
            <w:tcW w:w="448" w:type="pct"/>
            <w:tcBorders>
              <w:top w:val="nil"/>
              <w:left w:val="nil"/>
              <w:bottom w:val="single" w:sz="4" w:space="0" w:color="54BBAB"/>
              <w:right w:val="nil"/>
            </w:tcBorders>
            <w:shd w:val="clear" w:color="auto" w:fill="auto"/>
            <w:noWrap/>
            <w:vAlign w:val="center"/>
            <w:hideMark/>
          </w:tcPr>
          <w:p w14:paraId="441AB268"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Distribuição</w:t>
            </w:r>
          </w:p>
        </w:tc>
        <w:tc>
          <w:tcPr>
            <w:tcW w:w="447" w:type="pct"/>
            <w:vMerge w:val="restart"/>
            <w:tcBorders>
              <w:top w:val="nil"/>
              <w:left w:val="nil"/>
              <w:bottom w:val="single" w:sz="4" w:space="0" w:color="54BBAB"/>
              <w:right w:val="nil"/>
            </w:tcBorders>
            <w:shd w:val="clear" w:color="auto" w:fill="auto"/>
            <w:vAlign w:val="center"/>
            <w:hideMark/>
          </w:tcPr>
          <w:p w14:paraId="4F3B1187"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Total</w:t>
            </w:r>
          </w:p>
        </w:tc>
      </w:tr>
      <w:tr w:rsidR="0005534E" w:rsidRPr="0005534E" w14:paraId="4AF12D64" w14:textId="77777777" w:rsidTr="00912BC4">
        <w:trPr>
          <w:trHeight w:val="227"/>
        </w:trPr>
        <w:tc>
          <w:tcPr>
            <w:tcW w:w="1752" w:type="pct"/>
            <w:tcBorders>
              <w:top w:val="nil"/>
              <w:left w:val="nil"/>
              <w:bottom w:val="single" w:sz="4" w:space="0" w:color="54BBAB"/>
              <w:right w:val="nil"/>
            </w:tcBorders>
            <w:shd w:val="clear" w:color="auto" w:fill="auto"/>
            <w:vAlign w:val="center"/>
            <w:hideMark/>
          </w:tcPr>
          <w:p w14:paraId="60126185"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Ramos de atuação</w:t>
            </w:r>
          </w:p>
        </w:tc>
        <w:tc>
          <w:tcPr>
            <w:tcW w:w="448" w:type="pct"/>
            <w:tcBorders>
              <w:top w:val="nil"/>
              <w:left w:val="nil"/>
              <w:bottom w:val="single" w:sz="4" w:space="0" w:color="54BBAB"/>
              <w:right w:val="nil"/>
            </w:tcBorders>
            <w:shd w:val="clear" w:color="auto" w:fill="auto"/>
            <w:vAlign w:val="center"/>
            <w:hideMark/>
          </w:tcPr>
          <w:p w14:paraId="3C341DCF"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Ramos diversos e Corretagem</w:t>
            </w:r>
          </w:p>
        </w:tc>
        <w:tc>
          <w:tcPr>
            <w:tcW w:w="448" w:type="pct"/>
            <w:tcBorders>
              <w:top w:val="nil"/>
              <w:left w:val="nil"/>
              <w:bottom w:val="single" w:sz="4" w:space="0" w:color="54BBAB"/>
              <w:right w:val="nil"/>
            </w:tcBorders>
            <w:shd w:val="clear" w:color="auto" w:fill="auto"/>
            <w:vAlign w:val="center"/>
            <w:hideMark/>
          </w:tcPr>
          <w:p w14:paraId="366856A8"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Ramos diversos e Corretagem</w:t>
            </w:r>
          </w:p>
        </w:tc>
        <w:tc>
          <w:tcPr>
            <w:tcW w:w="502" w:type="pct"/>
            <w:tcBorders>
              <w:top w:val="nil"/>
              <w:left w:val="nil"/>
              <w:bottom w:val="single" w:sz="4" w:space="0" w:color="54BBAB"/>
              <w:right w:val="nil"/>
            </w:tcBorders>
            <w:shd w:val="clear" w:color="auto" w:fill="auto"/>
            <w:vAlign w:val="center"/>
            <w:hideMark/>
          </w:tcPr>
          <w:p w14:paraId="5BD1374F"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Vida, Prestamista e Previdência</w:t>
            </w:r>
          </w:p>
        </w:tc>
        <w:tc>
          <w:tcPr>
            <w:tcW w:w="507" w:type="pct"/>
            <w:tcBorders>
              <w:top w:val="nil"/>
              <w:left w:val="nil"/>
              <w:bottom w:val="single" w:sz="4" w:space="0" w:color="54BBAB"/>
              <w:right w:val="nil"/>
            </w:tcBorders>
            <w:shd w:val="clear" w:color="auto" w:fill="auto"/>
            <w:vAlign w:val="center"/>
            <w:hideMark/>
          </w:tcPr>
          <w:p w14:paraId="0443A818"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Consórcios</w:t>
            </w:r>
          </w:p>
        </w:tc>
        <w:tc>
          <w:tcPr>
            <w:tcW w:w="448" w:type="pct"/>
            <w:tcBorders>
              <w:top w:val="nil"/>
              <w:left w:val="nil"/>
              <w:bottom w:val="single" w:sz="4" w:space="0" w:color="54BBAB"/>
              <w:right w:val="nil"/>
            </w:tcBorders>
            <w:shd w:val="clear" w:color="auto" w:fill="auto"/>
            <w:vAlign w:val="center"/>
            <w:hideMark/>
          </w:tcPr>
          <w:p w14:paraId="329464C1"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 xml:space="preserve">Serviços Assistenciais </w:t>
            </w:r>
          </w:p>
        </w:tc>
        <w:tc>
          <w:tcPr>
            <w:tcW w:w="448" w:type="pct"/>
            <w:tcBorders>
              <w:top w:val="nil"/>
              <w:left w:val="nil"/>
              <w:bottom w:val="single" w:sz="4" w:space="0" w:color="54BBAB"/>
              <w:right w:val="nil"/>
            </w:tcBorders>
            <w:shd w:val="clear" w:color="auto" w:fill="auto"/>
            <w:vAlign w:val="center"/>
            <w:hideMark/>
          </w:tcPr>
          <w:p w14:paraId="01EA1742"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Corretagem e intermediação de seguros</w:t>
            </w:r>
          </w:p>
        </w:tc>
        <w:tc>
          <w:tcPr>
            <w:tcW w:w="447" w:type="pct"/>
            <w:vMerge/>
            <w:tcBorders>
              <w:top w:val="nil"/>
              <w:left w:val="nil"/>
              <w:bottom w:val="single" w:sz="4" w:space="0" w:color="54BBAB"/>
              <w:right w:val="nil"/>
            </w:tcBorders>
            <w:shd w:val="clear" w:color="auto" w:fill="auto"/>
            <w:vAlign w:val="center"/>
            <w:hideMark/>
          </w:tcPr>
          <w:p w14:paraId="0C8AFBF9" w14:textId="77777777" w:rsidR="0005534E" w:rsidRPr="0005534E" w:rsidRDefault="0005534E" w:rsidP="0005534E">
            <w:pPr>
              <w:spacing w:after="0" w:line="240" w:lineRule="auto"/>
              <w:rPr>
                <w:rFonts w:ascii="Calibri Light" w:eastAsia="Times New Roman" w:hAnsi="Calibri Light" w:cs="Calibri Light"/>
                <w:b/>
                <w:bCs/>
                <w:color w:val="005CA9"/>
                <w:sz w:val="18"/>
                <w:szCs w:val="18"/>
                <w:lang w:eastAsia="pt-BR"/>
              </w:rPr>
            </w:pPr>
          </w:p>
        </w:tc>
      </w:tr>
      <w:tr w:rsidR="0005534E" w:rsidRPr="0005534E" w14:paraId="6154168E" w14:textId="77777777" w:rsidTr="00912BC4">
        <w:trPr>
          <w:trHeight w:val="227"/>
        </w:trPr>
        <w:tc>
          <w:tcPr>
            <w:tcW w:w="1752" w:type="pct"/>
            <w:tcBorders>
              <w:top w:val="nil"/>
              <w:left w:val="nil"/>
              <w:bottom w:val="single" w:sz="4" w:space="0" w:color="54BBAB"/>
              <w:right w:val="nil"/>
            </w:tcBorders>
            <w:shd w:val="clear" w:color="auto" w:fill="auto"/>
            <w:vAlign w:val="center"/>
            <w:hideMark/>
          </w:tcPr>
          <w:p w14:paraId="21672D10"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Companhia</w:t>
            </w:r>
          </w:p>
        </w:tc>
        <w:tc>
          <w:tcPr>
            <w:tcW w:w="448" w:type="pct"/>
            <w:tcBorders>
              <w:top w:val="nil"/>
              <w:left w:val="nil"/>
              <w:bottom w:val="single" w:sz="4" w:space="0" w:color="54BBAB"/>
              <w:right w:val="nil"/>
            </w:tcBorders>
            <w:shd w:val="clear" w:color="auto" w:fill="auto"/>
            <w:vAlign w:val="center"/>
            <w:hideMark/>
          </w:tcPr>
          <w:p w14:paraId="0E387DE8"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CNP Brasil</w:t>
            </w:r>
          </w:p>
        </w:tc>
        <w:tc>
          <w:tcPr>
            <w:tcW w:w="448" w:type="pct"/>
            <w:tcBorders>
              <w:top w:val="nil"/>
              <w:left w:val="nil"/>
              <w:bottom w:val="single" w:sz="4" w:space="0" w:color="54BBAB"/>
              <w:right w:val="nil"/>
            </w:tcBorders>
            <w:shd w:val="clear" w:color="auto" w:fill="auto"/>
            <w:vAlign w:val="center"/>
            <w:hideMark/>
          </w:tcPr>
          <w:p w14:paraId="2842DE83"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CAIXA Holding</w:t>
            </w:r>
          </w:p>
        </w:tc>
        <w:tc>
          <w:tcPr>
            <w:tcW w:w="502" w:type="pct"/>
            <w:tcBorders>
              <w:top w:val="nil"/>
              <w:left w:val="nil"/>
              <w:bottom w:val="single" w:sz="4" w:space="0" w:color="54BBAB"/>
              <w:right w:val="nil"/>
            </w:tcBorders>
            <w:shd w:val="clear" w:color="auto" w:fill="auto"/>
            <w:vAlign w:val="center"/>
            <w:hideMark/>
          </w:tcPr>
          <w:p w14:paraId="285F0808"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Holding XS1</w:t>
            </w:r>
          </w:p>
        </w:tc>
        <w:tc>
          <w:tcPr>
            <w:tcW w:w="507" w:type="pct"/>
            <w:tcBorders>
              <w:top w:val="nil"/>
              <w:left w:val="nil"/>
              <w:bottom w:val="single" w:sz="4" w:space="0" w:color="54BBAB"/>
              <w:right w:val="nil"/>
            </w:tcBorders>
            <w:shd w:val="clear" w:color="auto" w:fill="auto"/>
            <w:vAlign w:val="center"/>
            <w:hideMark/>
          </w:tcPr>
          <w:p w14:paraId="60C3D679"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XS5 Consórcios</w:t>
            </w:r>
          </w:p>
        </w:tc>
        <w:tc>
          <w:tcPr>
            <w:tcW w:w="448" w:type="pct"/>
            <w:tcBorders>
              <w:top w:val="nil"/>
              <w:left w:val="nil"/>
              <w:bottom w:val="single" w:sz="4" w:space="0" w:color="54BBAB"/>
              <w:right w:val="nil"/>
            </w:tcBorders>
            <w:shd w:val="clear" w:color="auto" w:fill="auto"/>
            <w:vAlign w:val="center"/>
            <w:hideMark/>
          </w:tcPr>
          <w:p w14:paraId="5407C94E"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XS6 Assistência</w:t>
            </w:r>
          </w:p>
        </w:tc>
        <w:tc>
          <w:tcPr>
            <w:tcW w:w="448" w:type="pct"/>
            <w:tcBorders>
              <w:top w:val="nil"/>
              <w:left w:val="nil"/>
              <w:bottom w:val="single" w:sz="4" w:space="0" w:color="54BBAB"/>
              <w:right w:val="nil"/>
            </w:tcBorders>
            <w:shd w:val="clear" w:color="auto" w:fill="auto"/>
            <w:vAlign w:val="center"/>
            <w:hideMark/>
          </w:tcPr>
          <w:p w14:paraId="49C29E03" w14:textId="77777777" w:rsidR="0005534E" w:rsidRPr="0005534E" w:rsidRDefault="0005534E" w:rsidP="0005534E">
            <w:pPr>
              <w:spacing w:after="0" w:line="240" w:lineRule="auto"/>
              <w:jc w:val="center"/>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CAIXA Corretora</w:t>
            </w:r>
          </w:p>
        </w:tc>
        <w:tc>
          <w:tcPr>
            <w:tcW w:w="447" w:type="pct"/>
            <w:vMerge/>
            <w:tcBorders>
              <w:top w:val="nil"/>
              <w:left w:val="nil"/>
              <w:bottom w:val="single" w:sz="4" w:space="0" w:color="54BBAB"/>
              <w:right w:val="nil"/>
            </w:tcBorders>
            <w:shd w:val="clear" w:color="auto" w:fill="auto"/>
            <w:vAlign w:val="center"/>
            <w:hideMark/>
          </w:tcPr>
          <w:p w14:paraId="4A34A96A" w14:textId="77777777" w:rsidR="0005534E" w:rsidRPr="0005534E" w:rsidRDefault="0005534E" w:rsidP="0005534E">
            <w:pPr>
              <w:spacing w:after="0" w:line="240" w:lineRule="auto"/>
              <w:rPr>
                <w:rFonts w:ascii="Calibri Light" w:eastAsia="Times New Roman" w:hAnsi="Calibri Light" w:cs="Calibri Light"/>
                <w:b/>
                <w:bCs/>
                <w:color w:val="005CA9"/>
                <w:sz w:val="18"/>
                <w:szCs w:val="18"/>
                <w:lang w:eastAsia="pt-BR"/>
              </w:rPr>
            </w:pPr>
          </w:p>
        </w:tc>
      </w:tr>
      <w:tr w:rsidR="000B7398" w:rsidRPr="0005534E" w14:paraId="0270337B" w14:textId="77777777" w:rsidTr="00D51A16">
        <w:trPr>
          <w:trHeight w:val="227"/>
        </w:trPr>
        <w:tc>
          <w:tcPr>
            <w:tcW w:w="1752" w:type="pct"/>
            <w:tcBorders>
              <w:top w:val="nil"/>
              <w:left w:val="nil"/>
              <w:bottom w:val="nil"/>
              <w:right w:val="nil"/>
            </w:tcBorders>
            <w:shd w:val="clear" w:color="auto" w:fill="auto"/>
            <w:vAlign w:val="center"/>
            <w:hideMark/>
          </w:tcPr>
          <w:p w14:paraId="71F237A0" w14:textId="77777777" w:rsidR="000B7398" w:rsidRPr="0005534E" w:rsidRDefault="000B7398" w:rsidP="000B7398">
            <w:pPr>
              <w:spacing w:after="0" w:line="240" w:lineRule="auto"/>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Ativo</w:t>
            </w:r>
          </w:p>
        </w:tc>
        <w:tc>
          <w:tcPr>
            <w:tcW w:w="448" w:type="pct"/>
            <w:tcBorders>
              <w:top w:val="nil"/>
              <w:left w:val="nil"/>
              <w:bottom w:val="nil"/>
              <w:right w:val="nil"/>
            </w:tcBorders>
            <w:shd w:val="clear" w:color="auto" w:fill="auto"/>
            <w:vAlign w:val="center"/>
          </w:tcPr>
          <w:p w14:paraId="744CE07F" w14:textId="4FFFB86F"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448" w:type="pct"/>
            <w:tcBorders>
              <w:top w:val="nil"/>
              <w:left w:val="nil"/>
              <w:bottom w:val="nil"/>
              <w:right w:val="nil"/>
            </w:tcBorders>
            <w:shd w:val="clear" w:color="auto" w:fill="auto"/>
            <w:vAlign w:val="center"/>
          </w:tcPr>
          <w:p w14:paraId="444D4D37" w14:textId="20535F41"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2.380.640</w:t>
            </w:r>
          </w:p>
        </w:tc>
        <w:tc>
          <w:tcPr>
            <w:tcW w:w="502" w:type="pct"/>
            <w:tcBorders>
              <w:top w:val="nil"/>
              <w:left w:val="nil"/>
              <w:bottom w:val="nil"/>
              <w:right w:val="nil"/>
            </w:tcBorders>
            <w:shd w:val="clear" w:color="auto" w:fill="auto"/>
            <w:vAlign w:val="center"/>
          </w:tcPr>
          <w:p w14:paraId="6498122B" w14:textId="397A0DCA"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507" w:type="pct"/>
            <w:tcBorders>
              <w:top w:val="nil"/>
              <w:left w:val="nil"/>
              <w:bottom w:val="nil"/>
              <w:right w:val="nil"/>
            </w:tcBorders>
            <w:shd w:val="clear" w:color="auto" w:fill="auto"/>
            <w:vAlign w:val="center"/>
          </w:tcPr>
          <w:p w14:paraId="38FDD7A2" w14:textId="1A6FDBAC"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448" w:type="pct"/>
            <w:tcBorders>
              <w:top w:val="nil"/>
              <w:left w:val="nil"/>
              <w:bottom w:val="nil"/>
              <w:right w:val="nil"/>
            </w:tcBorders>
            <w:shd w:val="clear" w:color="auto" w:fill="auto"/>
            <w:vAlign w:val="center"/>
          </w:tcPr>
          <w:p w14:paraId="7D463DC9" w14:textId="504B0E6E"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448" w:type="pct"/>
            <w:tcBorders>
              <w:top w:val="nil"/>
              <w:left w:val="nil"/>
              <w:bottom w:val="nil"/>
              <w:right w:val="nil"/>
            </w:tcBorders>
            <w:shd w:val="clear" w:color="auto" w:fill="auto"/>
            <w:vAlign w:val="center"/>
          </w:tcPr>
          <w:p w14:paraId="0ABD435B" w14:textId="6A756D99"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591.235</w:t>
            </w:r>
          </w:p>
        </w:tc>
        <w:tc>
          <w:tcPr>
            <w:tcW w:w="447" w:type="pct"/>
            <w:tcBorders>
              <w:top w:val="single" w:sz="4" w:space="0" w:color="54BBAB"/>
              <w:left w:val="nil"/>
              <w:bottom w:val="nil"/>
              <w:right w:val="nil"/>
            </w:tcBorders>
            <w:shd w:val="clear" w:color="auto" w:fill="auto"/>
            <w:vAlign w:val="center"/>
          </w:tcPr>
          <w:p w14:paraId="19CDACF0" w14:textId="35FA660B"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189.026.269</w:t>
            </w:r>
          </w:p>
        </w:tc>
      </w:tr>
      <w:tr w:rsidR="000B7398" w:rsidRPr="0005534E" w14:paraId="06582A67" w14:textId="77777777" w:rsidTr="00D51A16">
        <w:trPr>
          <w:trHeight w:val="227"/>
        </w:trPr>
        <w:tc>
          <w:tcPr>
            <w:tcW w:w="1752" w:type="pct"/>
            <w:tcBorders>
              <w:top w:val="nil"/>
              <w:left w:val="nil"/>
              <w:bottom w:val="nil"/>
              <w:right w:val="nil"/>
            </w:tcBorders>
            <w:shd w:val="clear" w:color="auto" w:fill="auto"/>
            <w:vAlign w:val="center"/>
            <w:hideMark/>
          </w:tcPr>
          <w:p w14:paraId="2573A351"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Caixa e equivalentes de caixa</w:t>
            </w:r>
          </w:p>
        </w:tc>
        <w:tc>
          <w:tcPr>
            <w:tcW w:w="448" w:type="pct"/>
            <w:tcBorders>
              <w:top w:val="nil"/>
              <w:left w:val="nil"/>
              <w:bottom w:val="nil"/>
              <w:right w:val="nil"/>
            </w:tcBorders>
            <w:shd w:val="clear" w:color="auto" w:fill="auto"/>
            <w:vAlign w:val="center"/>
          </w:tcPr>
          <w:p w14:paraId="604D25A8" w14:textId="6229773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12.020</w:t>
            </w:r>
          </w:p>
        </w:tc>
        <w:tc>
          <w:tcPr>
            <w:tcW w:w="448" w:type="pct"/>
            <w:tcBorders>
              <w:top w:val="nil"/>
              <w:left w:val="nil"/>
              <w:bottom w:val="nil"/>
              <w:right w:val="nil"/>
            </w:tcBorders>
            <w:shd w:val="clear" w:color="auto" w:fill="auto"/>
            <w:vAlign w:val="center"/>
          </w:tcPr>
          <w:p w14:paraId="0AAA769A" w14:textId="6BCF0378"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502" w:type="pct"/>
            <w:tcBorders>
              <w:top w:val="nil"/>
              <w:left w:val="nil"/>
              <w:bottom w:val="nil"/>
              <w:right w:val="nil"/>
            </w:tcBorders>
            <w:shd w:val="clear" w:color="auto" w:fill="auto"/>
            <w:vAlign w:val="center"/>
          </w:tcPr>
          <w:p w14:paraId="489499E2" w14:textId="7FC4FCEA"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205.230</w:t>
            </w:r>
          </w:p>
        </w:tc>
        <w:tc>
          <w:tcPr>
            <w:tcW w:w="507" w:type="pct"/>
            <w:tcBorders>
              <w:top w:val="nil"/>
              <w:left w:val="nil"/>
              <w:bottom w:val="nil"/>
              <w:right w:val="nil"/>
            </w:tcBorders>
            <w:shd w:val="clear" w:color="auto" w:fill="auto"/>
            <w:vAlign w:val="center"/>
          </w:tcPr>
          <w:p w14:paraId="07E045D3" w14:textId="4327939F"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10.075</w:t>
            </w:r>
          </w:p>
        </w:tc>
        <w:tc>
          <w:tcPr>
            <w:tcW w:w="448" w:type="pct"/>
            <w:tcBorders>
              <w:top w:val="nil"/>
              <w:left w:val="nil"/>
              <w:bottom w:val="nil"/>
              <w:right w:val="nil"/>
            </w:tcBorders>
            <w:shd w:val="clear" w:color="auto" w:fill="auto"/>
            <w:vAlign w:val="center"/>
          </w:tcPr>
          <w:p w14:paraId="41E37782" w14:textId="605702EB"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49.856</w:t>
            </w:r>
          </w:p>
        </w:tc>
        <w:tc>
          <w:tcPr>
            <w:tcW w:w="448" w:type="pct"/>
            <w:tcBorders>
              <w:top w:val="nil"/>
              <w:left w:val="nil"/>
              <w:bottom w:val="nil"/>
              <w:right w:val="nil"/>
            </w:tcBorders>
            <w:shd w:val="clear" w:color="auto" w:fill="auto"/>
            <w:noWrap/>
            <w:vAlign w:val="center"/>
          </w:tcPr>
          <w:p w14:paraId="4E6C977C" w14:textId="0517C82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328</w:t>
            </w:r>
          </w:p>
        </w:tc>
        <w:tc>
          <w:tcPr>
            <w:tcW w:w="447" w:type="pct"/>
            <w:tcBorders>
              <w:top w:val="nil"/>
              <w:left w:val="nil"/>
              <w:bottom w:val="nil"/>
              <w:right w:val="nil"/>
            </w:tcBorders>
            <w:shd w:val="clear" w:color="auto" w:fill="auto"/>
            <w:vAlign w:val="center"/>
          </w:tcPr>
          <w:p w14:paraId="36FC410C" w14:textId="7C65CD97"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277.510</w:t>
            </w:r>
          </w:p>
        </w:tc>
      </w:tr>
      <w:tr w:rsidR="000B7398" w:rsidRPr="0005534E" w14:paraId="5657EDEA" w14:textId="77777777" w:rsidTr="00D51A16">
        <w:trPr>
          <w:trHeight w:val="227"/>
        </w:trPr>
        <w:tc>
          <w:tcPr>
            <w:tcW w:w="1752" w:type="pct"/>
            <w:tcBorders>
              <w:top w:val="nil"/>
              <w:left w:val="nil"/>
              <w:bottom w:val="nil"/>
              <w:right w:val="nil"/>
            </w:tcBorders>
            <w:shd w:val="clear" w:color="auto" w:fill="auto"/>
            <w:vAlign w:val="center"/>
            <w:hideMark/>
          </w:tcPr>
          <w:p w14:paraId="7F5F5801"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Aplicações</w:t>
            </w:r>
          </w:p>
        </w:tc>
        <w:tc>
          <w:tcPr>
            <w:tcW w:w="448" w:type="pct"/>
            <w:tcBorders>
              <w:top w:val="nil"/>
              <w:left w:val="nil"/>
              <w:bottom w:val="nil"/>
              <w:right w:val="nil"/>
            </w:tcBorders>
            <w:shd w:val="clear" w:color="auto" w:fill="auto"/>
            <w:vAlign w:val="center"/>
          </w:tcPr>
          <w:p w14:paraId="07C00D1C" w14:textId="688D02C1"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6.118.858</w:t>
            </w:r>
          </w:p>
        </w:tc>
        <w:tc>
          <w:tcPr>
            <w:tcW w:w="448" w:type="pct"/>
            <w:tcBorders>
              <w:top w:val="nil"/>
              <w:left w:val="nil"/>
              <w:bottom w:val="nil"/>
              <w:right w:val="nil"/>
            </w:tcBorders>
            <w:shd w:val="clear" w:color="auto" w:fill="auto"/>
            <w:vAlign w:val="center"/>
          </w:tcPr>
          <w:p w14:paraId="6DC3B0A1" w14:textId="04AF8B58"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100.140</w:t>
            </w:r>
          </w:p>
        </w:tc>
        <w:tc>
          <w:tcPr>
            <w:tcW w:w="502" w:type="pct"/>
            <w:tcBorders>
              <w:top w:val="nil"/>
              <w:left w:val="nil"/>
              <w:bottom w:val="nil"/>
              <w:right w:val="nil"/>
            </w:tcBorders>
            <w:shd w:val="clear" w:color="auto" w:fill="auto"/>
            <w:vAlign w:val="center"/>
          </w:tcPr>
          <w:p w14:paraId="075BF8F1" w14:textId="5D8171A7"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165.429.300</w:t>
            </w:r>
          </w:p>
        </w:tc>
        <w:tc>
          <w:tcPr>
            <w:tcW w:w="507" w:type="pct"/>
            <w:tcBorders>
              <w:top w:val="nil"/>
              <w:left w:val="nil"/>
              <w:bottom w:val="nil"/>
              <w:right w:val="nil"/>
            </w:tcBorders>
            <w:shd w:val="clear" w:color="auto" w:fill="auto"/>
            <w:vAlign w:val="center"/>
          </w:tcPr>
          <w:p w14:paraId="6E69F11E" w14:textId="49F206D5"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197.482</w:t>
            </w:r>
          </w:p>
        </w:tc>
        <w:tc>
          <w:tcPr>
            <w:tcW w:w="448" w:type="pct"/>
            <w:tcBorders>
              <w:top w:val="nil"/>
              <w:left w:val="nil"/>
              <w:bottom w:val="nil"/>
              <w:right w:val="nil"/>
            </w:tcBorders>
            <w:shd w:val="clear" w:color="auto" w:fill="auto"/>
            <w:vAlign w:val="center"/>
          </w:tcPr>
          <w:p w14:paraId="7153F53F" w14:textId="64FCFA2F"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noWrap/>
            <w:vAlign w:val="center"/>
          </w:tcPr>
          <w:p w14:paraId="3CF45AB6" w14:textId="5816D0FD"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488.575</w:t>
            </w:r>
          </w:p>
        </w:tc>
        <w:tc>
          <w:tcPr>
            <w:tcW w:w="447" w:type="pct"/>
            <w:tcBorders>
              <w:top w:val="nil"/>
              <w:left w:val="nil"/>
              <w:bottom w:val="nil"/>
              <w:right w:val="nil"/>
            </w:tcBorders>
            <w:shd w:val="clear" w:color="auto" w:fill="auto"/>
            <w:vAlign w:val="center"/>
          </w:tcPr>
          <w:p w14:paraId="0548D675" w14:textId="7E5C53AC"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172.334.355</w:t>
            </w:r>
          </w:p>
        </w:tc>
      </w:tr>
      <w:tr w:rsidR="000B7398" w:rsidRPr="0005534E" w14:paraId="308F826F" w14:textId="77777777" w:rsidTr="00E620BB">
        <w:trPr>
          <w:trHeight w:val="227"/>
        </w:trPr>
        <w:tc>
          <w:tcPr>
            <w:tcW w:w="1752" w:type="pct"/>
            <w:tcBorders>
              <w:top w:val="nil"/>
              <w:left w:val="nil"/>
              <w:bottom w:val="nil"/>
              <w:right w:val="nil"/>
            </w:tcBorders>
            <w:shd w:val="clear" w:color="auto" w:fill="auto"/>
            <w:vAlign w:val="center"/>
            <w:hideMark/>
          </w:tcPr>
          <w:p w14:paraId="064F18AE"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Ativos de operação de seguros</w:t>
            </w:r>
          </w:p>
        </w:tc>
        <w:tc>
          <w:tcPr>
            <w:tcW w:w="448" w:type="pct"/>
            <w:tcBorders>
              <w:top w:val="nil"/>
              <w:left w:val="nil"/>
              <w:bottom w:val="nil"/>
              <w:right w:val="nil"/>
            </w:tcBorders>
            <w:shd w:val="clear" w:color="auto" w:fill="auto"/>
            <w:vAlign w:val="center"/>
          </w:tcPr>
          <w:p w14:paraId="2372898E" w14:textId="3702DE8D" w:rsidR="000B7398" w:rsidRPr="0005534E" w:rsidRDefault="000B7398" w:rsidP="00E620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758.193</w:t>
            </w:r>
          </w:p>
        </w:tc>
        <w:tc>
          <w:tcPr>
            <w:tcW w:w="448" w:type="pct"/>
            <w:tcBorders>
              <w:top w:val="nil"/>
              <w:left w:val="nil"/>
              <w:bottom w:val="nil"/>
              <w:right w:val="nil"/>
            </w:tcBorders>
            <w:shd w:val="clear" w:color="auto" w:fill="auto"/>
            <w:vAlign w:val="center"/>
          </w:tcPr>
          <w:p w14:paraId="7C13C4DB" w14:textId="0420A4D0"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tcPr>
          <w:p w14:paraId="1D73EF36" w14:textId="735F6E0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1.171.623</w:t>
            </w:r>
          </w:p>
        </w:tc>
        <w:tc>
          <w:tcPr>
            <w:tcW w:w="507" w:type="pct"/>
            <w:tcBorders>
              <w:top w:val="nil"/>
              <w:left w:val="nil"/>
              <w:bottom w:val="nil"/>
              <w:right w:val="nil"/>
            </w:tcBorders>
            <w:shd w:val="clear" w:color="auto" w:fill="auto"/>
            <w:vAlign w:val="center"/>
          </w:tcPr>
          <w:p w14:paraId="03ACA298" w14:textId="2F0C80F9"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10E648A2" w14:textId="0DBC8B21"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noWrap/>
            <w:vAlign w:val="center"/>
          </w:tcPr>
          <w:p w14:paraId="6D7D3728" w14:textId="15322D15"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77B9DE3B" w14:textId="40F84C08"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1.929.816</w:t>
            </w:r>
          </w:p>
        </w:tc>
      </w:tr>
      <w:tr w:rsidR="000B7398" w:rsidRPr="0005534E" w14:paraId="14A4C9B2" w14:textId="77777777" w:rsidTr="00D51A16">
        <w:trPr>
          <w:trHeight w:val="227"/>
        </w:trPr>
        <w:tc>
          <w:tcPr>
            <w:tcW w:w="1752" w:type="pct"/>
            <w:tcBorders>
              <w:top w:val="nil"/>
              <w:left w:val="nil"/>
              <w:bottom w:val="nil"/>
              <w:right w:val="nil"/>
            </w:tcBorders>
            <w:shd w:val="clear" w:color="auto" w:fill="auto"/>
            <w:vAlign w:val="center"/>
            <w:hideMark/>
          </w:tcPr>
          <w:p w14:paraId="0C8B9FB0"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Ativos de operação de resseguros</w:t>
            </w:r>
          </w:p>
        </w:tc>
        <w:tc>
          <w:tcPr>
            <w:tcW w:w="448" w:type="pct"/>
            <w:tcBorders>
              <w:top w:val="nil"/>
              <w:left w:val="nil"/>
              <w:bottom w:val="nil"/>
              <w:right w:val="nil"/>
            </w:tcBorders>
            <w:shd w:val="clear" w:color="auto" w:fill="auto"/>
            <w:vAlign w:val="center"/>
          </w:tcPr>
          <w:p w14:paraId="6379E1BA" w14:textId="10899ABD" w:rsidR="000B7398" w:rsidRPr="0005534E" w:rsidRDefault="000B7398" w:rsidP="00D51A1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55D57EA7" w14:textId="0A01F13F"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tcPr>
          <w:p w14:paraId="7A689D96" w14:textId="0790B44A"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5.265</w:t>
            </w:r>
          </w:p>
        </w:tc>
        <w:tc>
          <w:tcPr>
            <w:tcW w:w="507" w:type="pct"/>
            <w:tcBorders>
              <w:top w:val="nil"/>
              <w:left w:val="nil"/>
              <w:bottom w:val="nil"/>
              <w:right w:val="nil"/>
            </w:tcBorders>
            <w:shd w:val="clear" w:color="auto" w:fill="auto"/>
            <w:vAlign w:val="center"/>
          </w:tcPr>
          <w:p w14:paraId="1A728A4A" w14:textId="5561296A"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37300A08" w14:textId="0B7E99A2"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noWrap/>
            <w:vAlign w:val="center"/>
          </w:tcPr>
          <w:p w14:paraId="48FDA3E1" w14:textId="12D89254"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4584D9D0" w14:textId="1972560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5.265</w:t>
            </w:r>
          </w:p>
        </w:tc>
      </w:tr>
      <w:tr w:rsidR="000B7398" w:rsidRPr="0005534E" w14:paraId="0682E2D4" w14:textId="77777777" w:rsidTr="00D51A16">
        <w:trPr>
          <w:trHeight w:val="227"/>
        </w:trPr>
        <w:tc>
          <w:tcPr>
            <w:tcW w:w="1752" w:type="pct"/>
            <w:tcBorders>
              <w:top w:val="nil"/>
              <w:left w:val="nil"/>
              <w:bottom w:val="nil"/>
              <w:right w:val="nil"/>
            </w:tcBorders>
            <w:shd w:val="clear" w:color="auto" w:fill="auto"/>
            <w:vAlign w:val="center"/>
            <w:hideMark/>
          </w:tcPr>
          <w:p w14:paraId="10DA6FEF"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Títulos e créditos a receber</w:t>
            </w:r>
          </w:p>
        </w:tc>
        <w:tc>
          <w:tcPr>
            <w:tcW w:w="448" w:type="pct"/>
            <w:tcBorders>
              <w:top w:val="nil"/>
              <w:left w:val="nil"/>
              <w:bottom w:val="nil"/>
              <w:right w:val="nil"/>
            </w:tcBorders>
            <w:shd w:val="clear" w:color="auto" w:fill="auto"/>
            <w:vAlign w:val="center"/>
          </w:tcPr>
          <w:p w14:paraId="2704D521" w14:textId="525AA57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371.486</w:t>
            </w:r>
          </w:p>
        </w:tc>
        <w:tc>
          <w:tcPr>
            <w:tcW w:w="448" w:type="pct"/>
            <w:tcBorders>
              <w:top w:val="nil"/>
              <w:left w:val="nil"/>
              <w:bottom w:val="nil"/>
              <w:right w:val="nil"/>
            </w:tcBorders>
            <w:shd w:val="clear" w:color="auto" w:fill="auto"/>
            <w:vAlign w:val="center"/>
          </w:tcPr>
          <w:p w14:paraId="7F711A64" w14:textId="7A8A3059"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139.926</w:t>
            </w:r>
          </w:p>
        </w:tc>
        <w:tc>
          <w:tcPr>
            <w:tcW w:w="502" w:type="pct"/>
            <w:tcBorders>
              <w:top w:val="nil"/>
              <w:left w:val="nil"/>
              <w:bottom w:val="nil"/>
              <w:right w:val="nil"/>
            </w:tcBorders>
            <w:shd w:val="clear" w:color="auto" w:fill="auto"/>
            <w:vAlign w:val="center"/>
          </w:tcPr>
          <w:p w14:paraId="310E7281" w14:textId="226DC50A"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95.079</w:t>
            </w:r>
          </w:p>
        </w:tc>
        <w:tc>
          <w:tcPr>
            <w:tcW w:w="507" w:type="pct"/>
            <w:tcBorders>
              <w:top w:val="nil"/>
              <w:left w:val="nil"/>
              <w:bottom w:val="nil"/>
              <w:right w:val="nil"/>
            </w:tcBorders>
            <w:shd w:val="clear" w:color="auto" w:fill="auto"/>
            <w:vAlign w:val="center"/>
          </w:tcPr>
          <w:p w14:paraId="124B823A" w14:textId="682CCA1A"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17.772</w:t>
            </w:r>
          </w:p>
        </w:tc>
        <w:tc>
          <w:tcPr>
            <w:tcW w:w="448" w:type="pct"/>
            <w:tcBorders>
              <w:top w:val="nil"/>
              <w:left w:val="nil"/>
              <w:bottom w:val="nil"/>
              <w:right w:val="nil"/>
            </w:tcBorders>
            <w:shd w:val="clear" w:color="auto" w:fill="auto"/>
            <w:vAlign w:val="center"/>
          </w:tcPr>
          <w:p w14:paraId="75CFA9DB" w14:textId="19522D80"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9.597</w:t>
            </w:r>
          </w:p>
        </w:tc>
        <w:tc>
          <w:tcPr>
            <w:tcW w:w="448" w:type="pct"/>
            <w:tcBorders>
              <w:top w:val="nil"/>
              <w:left w:val="nil"/>
              <w:bottom w:val="nil"/>
              <w:right w:val="nil"/>
            </w:tcBorders>
            <w:shd w:val="clear" w:color="auto" w:fill="auto"/>
            <w:noWrap/>
            <w:vAlign w:val="center"/>
          </w:tcPr>
          <w:p w14:paraId="3AB43F01" w14:textId="00A84A1E"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102.122</w:t>
            </w:r>
          </w:p>
        </w:tc>
        <w:tc>
          <w:tcPr>
            <w:tcW w:w="447" w:type="pct"/>
            <w:tcBorders>
              <w:top w:val="nil"/>
              <w:left w:val="nil"/>
              <w:bottom w:val="nil"/>
              <w:right w:val="nil"/>
            </w:tcBorders>
            <w:shd w:val="clear" w:color="auto" w:fill="auto"/>
            <w:vAlign w:val="center"/>
          </w:tcPr>
          <w:p w14:paraId="2FE1DA5D" w14:textId="5330005E"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735.982</w:t>
            </w:r>
          </w:p>
        </w:tc>
      </w:tr>
      <w:tr w:rsidR="000B7398" w:rsidRPr="0005534E" w14:paraId="3B2FEAB7" w14:textId="77777777" w:rsidTr="00D51A16">
        <w:trPr>
          <w:trHeight w:val="227"/>
        </w:trPr>
        <w:tc>
          <w:tcPr>
            <w:tcW w:w="1752" w:type="pct"/>
            <w:tcBorders>
              <w:top w:val="nil"/>
              <w:left w:val="nil"/>
              <w:bottom w:val="nil"/>
              <w:right w:val="nil"/>
            </w:tcBorders>
            <w:shd w:val="clear" w:color="auto" w:fill="auto"/>
            <w:vAlign w:val="center"/>
            <w:hideMark/>
          </w:tcPr>
          <w:p w14:paraId="6644859A"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Ativos fiscais</w:t>
            </w:r>
          </w:p>
        </w:tc>
        <w:tc>
          <w:tcPr>
            <w:tcW w:w="448" w:type="pct"/>
            <w:tcBorders>
              <w:top w:val="nil"/>
              <w:left w:val="nil"/>
              <w:bottom w:val="nil"/>
              <w:right w:val="nil"/>
            </w:tcBorders>
            <w:shd w:val="clear" w:color="auto" w:fill="auto"/>
            <w:vAlign w:val="center"/>
          </w:tcPr>
          <w:p w14:paraId="6DC653B0" w14:textId="738AFB13"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813.885</w:t>
            </w:r>
          </w:p>
        </w:tc>
        <w:tc>
          <w:tcPr>
            <w:tcW w:w="448" w:type="pct"/>
            <w:tcBorders>
              <w:top w:val="nil"/>
              <w:left w:val="nil"/>
              <w:bottom w:val="nil"/>
              <w:right w:val="nil"/>
            </w:tcBorders>
            <w:shd w:val="clear" w:color="auto" w:fill="auto"/>
            <w:vAlign w:val="center"/>
          </w:tcPr>
          <w:p w14:paraId="6C85729B" w14:textId="35CF06E8" w:rsidR="000B7398" w:rsidRPr="0005534E" w:rsidRDefault="000B7398" w:rsidP="00D51A1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tcPr>
          <w:p w14:paraId="568AA542" w14:textId="6248C79F"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164.024</w:t>
            </w:r>
          </w:p>
        </w:tc>
        <w:tc>
          <w:tcPr>
            <w:tcW w:w="507" w:type="pct"/>
            <w:tcBorders>
              <w:top w:val="nil"/>
              <w:left w:val="nil"/>
              <w:bottom w:val="nil"/>
              <w:right w:val="nil"/>
            </w:tcBorders>
            <w:shd w:val="clear" w:color="auto" w:fill="auto"/>
            <w:vAlign w:val="center"/>
          </w:tcPr>
          <w:p w14:paraId="1FF2C60C" w14:textId="1D1F1AB2"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3FA47182" w14:textId="4D4FE2C6"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2.396</w:t>
            </w:r>
          </w:p>
        </w:tc>
        <w:tc>
          <w:tcPr>
            <w:tcW w:w="448" w:type="pct"/>
            <w:tcBorders>
              <w:top w:val="nil"/>
              <w:left w:val="nil"/>
              <w:bottom w:val="nil"/>
              <w:right w:val="nil"/>
            </w:tcBorders>
            <w:shd w:val="clear" w:color="auto" w:fill="auto"/>
            <w:noWrap/>
            <w:vAlign w:val="center"/>
          </w:tcPr>
          <w:p w14:paraId="22A35614" w14:textId="0CBBA40B"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6F2A0C8A" w14:textId="1590F2DF"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980.305</w:t>
            </w:r>
          </w:p>
        </w:tc>
      </w:tr>
      <w:tr w:rsidR="000B7398" w:rsidRPr="0005534E" w14:paraId="6EF245D7" w14:textId="77777777" w:rsidTr="00D51A16">
        <w:trPr>
          <w:trHeight w:val="227"/>
        </w:trPr>
        <w:tc>
          <w:tcPr>
            <w:tcW w:w="1752" w:type="pct"/>
            <w:tcBorders>
              <w:top w:val="nil"/>
              <w:left w:val="nil"/>
              <w:bottom w:val="nil"/>
              <w:right w:val="nil"/>
            </w:tcBorders>
            <w:shd w:val="clear" w:color="auto" w:fill="auto"/>
            <w:vAlign w:val="center"/>
            <w:hideMark/>
          </w:tcPr>
          <w:p w14:paraId="384C4D91"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Investimentos</w:t>
            </w:r>
          </w:p>
        </w:tc>
        <w:tc>
          <w:tcPr>
            <w:tcW w:w="448" w:type="pct"/>
            <w:tcBorders>
              <w:top w:val="nil"/>
              <w:left w:val="nil"/>
              <w:bottom w:val="nil"/>
              <w:right w:val="nil"/>
            </w:tcBorders>
            <w:shd w:val="clear" w:color="auto" w:fill="auto"/>
            <w:vAlign w:val="center"/>
          </w:tcPr>
          <w:p w14:paraId="62487A68" w14:textId="74C20351"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122.865</w:t>
            </w:r>
          </w:p>
        </w:tc>
        <w:tc>
          <w:tcPr>
            <w:tcW w:w="448" w:type="pct"/>
            <w:tcBorders>
              <w:top w:val="nil"/>
              <w:left w:val="nil"/>
              <w:bottom w:val="nil"/>
              <w:right w:val="nil"/>
            </w:tcBorders>
            <w:shd w:val="clear" w:color="auto" w:fill="auto"/>
            <w:vAlign w:val="center"/>
          </w:tcPr>
          <w:p w14:paraId="118CD39B" w14:textId="52061E01"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2.140.573</w:t>
            </w:r>
          </w:p>
        </w:tc>
        <w:tc>
          <w:tcPr>
            <w:tcW w:w="502" w:type="pct"/>
            <w:tcBorders>
              <w:top w:val="nil"/>
              <w:left w:val="nil"/>
              <w:bottom w:val="nil"/>
              <w:right w:val="nil"/>
            </w:tcBorders>
            <w:shd w:val="clear" w:color="auto" w:fill="auto"/>
            <w:vAlign w:val="center"/>
          </w:tcPr>
          <w:p w14:paraId="629EA365" w14:textId="4FB9F5A3"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7" w:type="pct"/>
            <w:tcBorders>
              <w:top w:val="nil"/>
              <w:left w:val="nil"/>
              <w:bottom w:val="nil"/>
              <w:right w:val="nil"/>
            </w:tcBorders>
            <w:shd w:val="clear" w:color="auto" w:fill="auto"/>
            <w:vAlign w:val="center"/>
          </w:tcPr>
          <w:p w14:paraId="7AEF3B78" w14:textId="2C114FEC"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46C96C5F" w14:textId="2F33E52E"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noWrap/>
            <w:vAlign w:val="center"/>
          </w:tcPr>
          <w:p w14:paraId="384F4311" w14:textId="74EBE462"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53CCB2C0" w14:textId="18A5792B"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2.263.438</w:t>
            </w:r>
          </w:p>
        </w:tc>
      </w:tr>
      <w:tr w:rsidR="000B7398" w:rsidRPr="0005534E" w14:paraId="2EECFBA3" w14:textId="77777777" w:rsidTr="00D51A16">
        <w:trPr>
          <w:trHeight w:val="227"/>
        </w:trPr>
        <w:tc>
          <w:tcPr>
            <w:tcW w:w="1752" w:type="pct"/>
            <w:tcBorders>
              <w:top w:val="nil"/>
              <w:left w:val="nil"/>
              <w:bottom w:val="nil"/>
              <w:right w:val="nil"/>
            </w:tcBorders>
            <w:shd w:val="clear" w:color="auto" w:fill="auto"/>
            <w:vAlign w:val="center"/>
            <w:hideMark/>
          </w:tcPr>
          <w:p w14:paraId="5F6E3DFE"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Intangível</w:t>
            </w:r>
          </w:p>
        </w:tc>
        <w:tc>
          <w:tcPr>
            <w:tcW w:w="448" w:type="pct"/>
            <w:tcBorders>
              <w:top w:val="nil"/>
              <w:left w:val="nil"/>
              <w:bottom w:val="nil"/>
              <w:right w:val="nil"/>
            </w:tcBorders>
            <w:shd w:val="clear" w:color="auto" w:fill="auto"/>
            <w:vAlign w:val="center"/>
          </w:tcPr>
          <w:p w14:paraId="234D20E7" w14:textId="1F2619F3"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192.804</w:t>
            </w:r>
          </w:p>
        </w:tc>
        <w:tc>
          <w:tcPr>
            <w:tcW w:w="448" w:type="pct"/>
            <w:tcBorders>
              <w:top w:val="nil"/>
              <w:left w:val="nil"/>
              <w:bottom w:val="nil"/>
              <w:right w:val="nil"/>
            </w:tcBorders>
            <w:shd w:val="clear" w:color="auto" w:fill="auto"/>
            <w:vAlign w:val="center"/>
          </w:tcPr>
          <w:p w14:paraId="60F3F969" w14:textId="13BE4304"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tcPr>
          <w:p w14:paraId="0AB41387" w14:textId="051DABBA"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6.201.505</w:t>
            </w:r>
          </w:p>
        </w:tc>
        <w:tc>
          <w:tcPr>
            <w:tcW w:w="507" w:type="pct"/>
            <w:tcBorders>
              <w:top w:val="nil"/>
              <w:left w:val="nil"/>
              <w:bottom w:val="nil"/>
              <w:right w:val="nil"/>
            </w:tcBorders>
            <w:shd w:val="clear" w:color="auto" w:fill="auto"/>
            <w:vAlign w:val="center"/>
          </w:tcPr>
          <w:p w14:paraId="395DE87A" w14:textId="5E51A5AE"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217.931</w:t>
            </w:r>
          </w:p>
        </w:tc>
        <w:tc>
          <w:tcPr>
            <w:tcW w:w="448" w:type="pct"/>
            <w:tcBorders>
              <w:top w:val="nil"/>
              <w:left w:val="nil"/>
              <w:bottom w:val="nil"/>
              <w:right w:val="nil"/>
            </w:tcBorders>
            <w:shd w:val="clear" w:color="auto" w:fill="auto"/>
            <w:vAlign w:val="center"/>
          </w:tcPr>
          <w:p w14:paraId="62AC6044" w14:textId="7D4DFD5E"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25.681</w:t>
            </w:r>
          </w:p>
        </w:tc>
        <w:tc>
          <w:tcPr>
            <w:tcW w:w="448" w:type="pct"/>
            <w:tcBorders>
              <w:top w:val="nil"/>
              <w:left w:val="nil"/>
              <w:bottom w:val="nil"/>
              <w:right w:val="nil"/>
            </w:tcBorders>
            <w:shd w:val="clear" w:color="auto" w:fill="auto"/>
            <w:noWrap/>
            <w:vAlign w:val="center"/>
          </w:tcPr>
          <w:p w14:paraId="09F609A4" w14:textId="33FDF456"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3EDC9280" w14:textId="30936461"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6.637.921</w:t>
            </w:r>
          </w:p>
        </w:tc>
      </w:tr>
      <w:tr w:rsidR="000B7398" w:rsidRPr="0005534E" w14:paraId="5399ED1B" w14:textId="77777777" w:rsidTr="00D51A16">
        <w:trPr>
          <w:trHeight w:val="227"/>
        </w:trPr>
        <w:tc>
          <w:tcPr>
            <w:tcW w:w="1752" w:type="pct"/>
            <w:tcBorders>
              <w:top w:val="nil"/>
              <w:left w:val="nil"/>
              <w:bottom w:val="nil"/>
              <w:right w:val="nil"/>
            </w:tcBorders>
            <w:shd w:val="clear" w:color="auto" w:fill="auto"/>
            <w:vAlign w:val="center"/>
            <w:hideMark/>
          </w:tcPr>
          <w:p w14:paraId="547E6C76"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Outros ativos</w:t>
            </w:r>
          </w:p>
        </w:tc>
        <w:tc>
          <w:tcPr>
            <w:tcW w:w="448" w:type="pct"/>
            <w:tcBorders>
              <w:top w:val="nil"/>
              <w:left w:val="nil"/>
              <w:bottom w:val="nil"/>
              <w:right w:val="nil"/>
            </w:tcBorders>
            <w:shd w:val="clear" w:color="auto" w:fill="auto"/>
            <w:vAlign w:val="center"/>
          </w:tcPr>
          <w:p w14:paraId="1113D951" w14:textId="217EAE9D"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2.555.163</w:t>
            </w:r>
          </w:p>
        </w:tc>
        <w:tc>
          <w:tcPr>
            <w:tcW w:w="448" w:type="pct"/>
            <w:tcBorders>
              <w:top w:val="nil"/>
              <w:left w:val="nil"/>
              <w:bottom w:val="nil"/>
              <w:right w:val="nil"/>
            </w:tcBorders>
            <w:shd w:val="clear" w:color="auto" w:fill="auto"/>
            <w:vAlign w:val="center"/>
          </w:tcPr>
          <w:p w14:paraId="4184A1DD" w14:textId="13FD7A8E"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tcPr>
          <w:p w14:paraId="18425FEC" w14:textId="7E5351EE"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901.298</w:t>
            </w:r>
          </w:p>
        </w:tc>
        <w:tc>
          <w:tcPr>
            <w:tcW w:w="507" w:type="pct"/>
            <w:tcBorders>
              <w:top w:val="nil"/>
              <w:left w:val="nil"/>
              <w:bottom w:val="nil"/>
              <w:right w:val="nil"/>
            </w:tcBorders>
            <w:shd w:val="clear" w:color="auto" w:fill="auto"/>
            <w:vAlign w:val="center"/>
          </w:tcPr>
          <w:p w14:paraId="4566A2E5" w14:textId="5D7B081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391.416</w:t>
            </w:r>
          </w:p>
        </w:tc>
        <w:tc>
          <w:tcPr>
            <w:tcW w:w="448" w:type="pct"/>
            <w:tcBorders>
              <w:top w:val="nil"/>
              <w:left w:val="nil"/>
              <w:bottom w:val="nil"/>
              <w:right w:val="nil"/>
            </w:tcBorders>
            <w:shd w:val="clear" w:color="auto" w:fill="auto"/>
            <w:vAlign w:val="center"/>
          </w:tcPr>
          <w:p w14:paraId="0D8413F2" w14:textId="53F1C167"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13.590</w:t>
            </w:r>
          </w:p>
        </w:tc>
        <w:tc>
          <w:tcPr>
            <w:tcW w:w="448" w:type="pct"/>
            <w:tcBorders>
              <w:top w:val="nil"/>
              <w:left w:val="nil"/>
              <w:bottom w:val="nil"/>
              <w:right w:val="nil"/>
            </w:tcBorders>
            <w:shd w:val="clear" w:color="auto" w:fill="auto"/>
            <w:noWrap/>
            <w:vAlign w:val="center"/>
          </w:tcPr>
          <w:p w14:paraId="1EFDDBD8" w14:textId="7C9579F6"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w:t>
            </w:r>
          </w:p>
        </w:tc>
        <w:tc>
          <w:tcPr>
            <w:tcW w:w="447" w:type="pct"/>
            <w:tcBorders>
              <w:top w:val="nil"/>
              <w:left w:val="nil"/>
              <w:bottom w:val="nil"/>
              <w:right w:val="nil"/>
            </w:tcBorders>
            <w:shd w:val="clear" w:color="auto" w:fill="auto"/>
            <w:vAlign w:val="center"/>
          </w:tcPr>
          <w:p w14:paraId="0BE7B867" w14:textId="0D74C1A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3.861.677</w:t>
            </w:r>
          </w:p>
        </w:tc>
      </w:tr>
      <w:tr w:rsidR="000B7398" w:rsidRPr="0005534E" w14:paraId="7B0F822A" w14:textId="77777777" w:rsidTr="00D51A16">
        <w:trPr>
          <w:trHeight w:val="227"/>
        </w:trPr>
        <w:tc>
          <w:tcPr>
            <w:tcW w:w="1752" w:type="pct"/>
            <w:tcBorders>
              <w:top w:val="nil"/>
              <w:left w:val="nil"/>
              <w:bottom w:val="nil"/>
              <w:right w:val="nil"/>
            </w:tcBorders>
            <w:shd w:val="clear" w:color="auto" w:fill="auto"/>
            <w:vAlign w:val="center"/>
            <w:hideMark/>
          </w:tcPr>
          <w:p w14:paraId="532A0CA9" w14:textId="77777777" w:rsidR="000B7398" w:rsidRPr="0005534E" w:rsidRDefault="000B7398" w:rsidP="000B7398">
            <w:pPr>
              <w:spacing w:after="0" w:line="240" w:lineRule="auto"/>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 </w:t>
            </w:r>
          </w:p>
        </w:tc>
        <w:tc>
          <w:tcPr>
            <w:tcW w:w="448" w:type="pct"/>
            <w:tcBorders>
              <w:top w:val="nil"/>
              <w:left w:val="nil"/>
              <w:bottom w:val="nil"/>
              <w:right w:val="nil"/>
            </w:tcBorders>
            <w:shd w:val="clear" w:color="auto" w:fill="auto"/>
            <w:vAlign w:val="center"/>
          </w:tcPr>
          <w:p w14:paraId="0F347FCC" w14:textId="53355A03"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8" w:type="pct"/>
            <w:tcBorders>
              <w:top w:val="nil"/>
              <w:left w:val="nil"/>
              <w:bottom w:val="nil"/>
              <w:right w:val="nil"/>
            </w:tcBorders>
            <w:shd w:val="clear" w:color="auto" w:fill="auto"/>
            <w:vAlign w:val="center"/>
          </w:tcPr>
          <w:p w14:paraId="6C1764C3" w14:textId="40CB1016"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02" w:type="pct"/>
            <w:tcBorders>
              <w:top w:val="nil"/>
              <w:left w:val="nil"/>
              <w:bottom w:val="nil"/>
              <w:right w:val="nil"/>
            </w:tcBorders>
            <w:shd w:val="clear" w:color="auto" w:fill="auto"/>
            <w:vAlign w:val="center"/>
          </w:tcPr>
          <w:p w14:paraId="58817AC2" w14:textId="49350484"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07" w:type="pct"/>
            <w:tcBorders>
              <w:top w:val="nil"/>
              <w:left w:val="nil"/>
              <w:bottom w:val="nil"/>
              <w:right w:val="nil"/>
            </w:tcBorders>
            <w:shd w:val="clear" w:color="auto" w:fill="auto"/>
            <w:vAlign w:val="center"/>
          </w:tcPr>
          <w:p w14:paraId="7A4F504C" w14:textId="11FB24B5" w:rsidR="000B7398" w:rsidRPr="0005534E" w:rsidRDefault="000B7398" w:rsidP="000B7398">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8" w:type="pct"/>
            <w:tcBorders>
              <w:top w:val="nil"/>
              <w:left w:val="nil"/>
              <w:bottom w:val="nil"/>
              <w:right w:val="nil"/>
            </w:tcBorders>
            <w:shd w:val="clear" w:color="auto" w:fill="auto"/>
            <w:vAlign w:val="center"/>
          </w:tcPr>
          <w:p w14:paraId="4FC85C0F" w14:textId="6ABBE4AE"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8" w:type="pct"/>
            <w:tcBorders>
              <w:top w:val="nil"/>
              <w:left w:val="nil"/>
              <w:bottom w:val="nil"/>
              <w:right w:val="nil"/>
            </w:tcBorders>
            <w:shd w:val="clear" w:color="auto" w:fill="auto"/>
            <w:vAlign w:val="center"/>
          </w:tcPr>
          <w:p w14:paraId="54808D61" w14:textId="4540D881" w:rsidR="000B7398" w:rsidRPr="0005534E" w:rsidRDefault="000B7398" w:rsidP="000B7398">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7" w:type="pct"/>
            <w:tcBorders>
              <w:top w:val="nil"/>
              <w:left w:val="nil"/>
              <w:bottom w:val="nil"/>
              <w:right w:val="nil"/>
            </w:tcBorders>
            <w:shd w:val="clear" w:color="auto" w:fill="auto"/>
            <w:vAlign w:val="center"/>
          </w:tcPr>
          <w:p w14:paraId="62BCAB96" w14:textId="63BE98EA"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0B7398" w:rsidRPr="0005534E" w14:paraId="0E8B4350" w14:textId="77777777" w:rsidTr="00D51A16">
        <w:trPr>
          <w:trHeight w:val="227"/>
        </w:trPr>
        <w:tc>
          <w:tcPr>
            <w:tcW w:w="1752" w:type="pct"/>
            <w:tcBorders>
              <w:top w:val="nil"/>
              <w:left w:val="nil"/>
              <w:bottom w:val="nil"/>
              <w:right w:val="nil"/>
            </w:tcBorders>
            <w:shd w:val="clear" w:color="auto" w:fill="auto"/>
            <w:vAlign w:val="center"/>
            <w:hideMark/>
          </w:tcPr>
          <w:p w14:paraId="1D017BF2" w14:textId="77777777" w:rsidR="000B7398" w:rsidRPr="0005534E" w:rsidRDefault="000B7398" w:rsidP="000B7398">
            <w:pPr>
              <w:spacing w:after="0" w:line="240" w:lineRule="auto"/>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Passivo</w:t>
            </w:r>
          </w:p>
        </w:tc>
        <w:tc>
          <w:tcPr>
            <w:tcW w:w="448" w:type="pct"/>
            <w:tcBorders>
              <w:top w:val="nil"/>
              <w:left w:val="nil"/>
              <w:bottom w:val="nil"/>
              <w:right w:val="nil"/>
            </w:tcBorders>
            <w:shd w:val="clear" w:color="auto" w:fill="auto"/>
            <w:vAlign w:val="center"/>
          </w:tcPr>
          <w:p w14:paraId="5CFCC1F6" w14:textId="21FD30DC"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5.744.775</w:t>
            </w:r>
          </w:p>
        </w:tc>
        <w:tc>
          <w:tcPr>
            <w:tcW w:w="448" w:type="pct"/>
            <w:tcBorders>
              <w:top w:val="nil"/>
              <w:left w:val="nil"/>
              <w:bottom w:val="nil"/>
              <w:right w:val="nil"/>
            </w:tcBorders>
            <w:shd w:val="clear" w:color="auto" w:fill="auto"/>
            <w:vAlign w:val="center"/>
          </w:tcPr>
          <w:p w14:paraId="67A9EC68" w14:textId="09483853"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190.686</w:t>
            </w:r>
          </w:p>
        </w:tc>
        <w:tc>
          <w:tcPr>
            <w:tcW w:w="502" w:type="pct"/>
            <w:tcBorders>
              <w:top w:val="nil"/>
              <w:left w:val="nil"/>
              <w:bottom w:val="nil"/>
              <w:right w:val="nil"/>
            </w:tcBorders>
            <w:shd w:val="clear" w:color="auto" w:fill="auto"/>
            <w:vAlign w:val="center"/>
          </w:tcPr>
          <w:p w14:paraId="7CDF3D26" w14:textId="32A577CF"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161.780.987</w:t>
            </w:r>
          </w:p>
        </w:tc>
        <w:tc>
          <w:tcPr>
            <w:tcW w:w="507" w:type="pct"/>
            <w:tcBorders>
              <w:top w:val="nil"/>
              <w:left w:val="nil"/>
              <w:bottom w:val="nil"/>
              <w:right w:val="nil"/>
            </w:tcBorders>
            <w:shd w:val="clear" w:color="auto" w:fill="auto"/>
            <w:vAlign w:val="center"/>
          </w:tcPr>
          <w:p w14:paraId="1B39E62D" w14:textId="10F207C2"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333.046</w:t>
            </w:r>
          </w:p>
        </w:tc>
        <w:tc>
          <w:tcPr>
            <w:tcW w:w="448" w:type="pct"/>
            <w:tcBorders>
              <w:top w:val="nil"/>
              <w:left w:val="nil"/>
              <w:bottom w:val="nil"/>
              <w:right w:val="nil"/>
            </w:tcBorders>
            <w:shd w:val="clear" w:color="auto" w:fill="auto"/>
            <w:vAlign w:val="center"/>
          </w:tcPr>
          <w:p w14:paraId="173FFA22" w14:textId="302062DD"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59.266</w:t>
            </w:r>
          </w:p>
        </w:tc>
        <w:tc>
          <w:tcPr>
            <w:tcW w:w="448" w:type="pct"/>
            <w:tcBorders>
              <w:top w:val="nil"/>
              <w:left w:val="nil"/>
              <w:bottom w:val="nil"/>
              <w:right w:val="nil"/>
            </w:tcBorders>
            <w:shd w:val="clear" w:color="auto" w:fill="auto"/>
            <w:vAlign w:val="center"/>
          </w:tcPr>
          <w:p w14:paraId="0C6B9D28" w14:textId="657D7367"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327.759</w:t>
            </w:r>
          </w:p>
        </w:tc>
        <w:tc>
          <w:tcPr>
            <w:tcW w:w="447" w:type="pct"/>
            <w:tcBorders>
              <w:top w:val="nil"/>
              <w:left w:val="nil"/>
              <w:bottom w:val="nil"/>
              <w:right w:val="nil"/>
            </w:tcBorders>
            <w:shd w:val="clear" w:color="auto" w:fill="auto"/>
            <w:vAlign w:val="center"/>
          </w:tcPr>
          <w:p w14:paraId="1778C0DB" w14:textId="18C11C53"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168.436.519</w:t>
            </w:r>
          </w:p>
        </w:tc>
      </w:tr>
      <w:tr w:rsidR="000B7398" w:rsidRPr="0005534E" w14:paraId="02CC5358" w14:textId="77777777" w:rsidTr="00E620BB">
        <w:trPr>
          <w:trHeight w:val="227"/>
        </w:trPr>
        <w:tc>
          <w:tcPr>
            <w:tcW w:w="1752" w:type="pct"/>
            <w:tcBorders>
              <w:top w:val="nil"/>
              <w:left w:val="nil"/>
              <w:bottom w:val="nil"/>
              <w:right w:val="nil"/>
            </w:tcBorders>
            <w:shd w:val="clear" w:color="auto" w:fill="auto"/>
            <w:vAlign w:val="center"/>
            <w:hideMark/>
          </w:tcPr>
          <w:p w14:paraId="0FA21EEB"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Passivos operacionais</w:t>
            </w:r>
          </w:p>
        </w:tc>
        <w:tc>
          <w:tcPr>
            <w:tcW w:w="448" w:type="pct"/>
            <w:tcBorders>
              <w:top w:val="nil"/>
              <w:left w:val="nil"/>
              <w:bottom w:val="nil"/>
              <w:right w:val="nil"/>
            </w:tcBorders>
            <w:shd w:val="clear" w:color="auto" w:fill="auto"/>
            <w:vAlign w:val="center"/>
          </w:tcPr>
          <w:p w14:paraId="5988E274" w14:textId="436850D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260.457</w:t>
            </w:r>
          </w:p>
        </w:tc>
        <w:tc>
          <w:tcPr>
            <w:tcW w:w="448" w:type="pct"/>
            <w:tcBorders>
              <w:top w:val="nil"/>
              <w:left w:val="nil"/>
              <w:bottom w:val="nil"/>
              <w:right w:val="nil"/>
            </w:tcBorders>
            <w:shd w:val="clear" w:color="auto" w:fill="auto"/>
            <w:vAlign w:val="center"/>
          </w:tcPr>
          <w:p w14:paraId="7364681C" w14:textId="13F1A318"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tcPr>
          <w:p w14:paraId="6DFAF08E" w14:textId="380A8D89" w:rsidR="000B7398" w:rsidRPr="0005534E" w:rsidRDefault="000B7398" w:rsidP="00E620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13.567</w:t>
            </w:r>
          </w:p>
        </w:tc>
        <w:tc>
          <w:tcPr>
            <w:tcW w:w="507" w:type="pct"/>
            <w:tcBorders>
              <w:top w:val="nil"/>
              <w:left w:val="nil"/>
              <w:bottom w:val="nil"/>
              <w:right w:val="nil"/>
            </w:tcBorders>
            <w:shd w:val="clear" w:color="auto" w:fill="auto"/>
            <w:vAlign w:val="center"/>
          </w:tcPr>
          <w:p w14:paraId="4EEB777D" w14:textId="07E494FE"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3A53D2A6" w14:textId="67348E0B"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14.206</w:t>
            </w:r>
          </w:p>
        </w:tc>
        <w:tc>
          <w:tcPr>
            <w:tcW w:w="448" w:type="pct"/>
            <w:tcBorders>
              <w:top w:val="nil"/>
              <w:left w:val="nil"/>
              <w:bottom w:val="nil"/>
              <w:right w:val="nil"/>
            </w:tcBorders>
            <w:shd w:val="clear" w:color="auto" w:fill="auto"/>
            <w:noWrap/>
            <w:vAlign w:val="center"/>
          </w:tcPr>
          <w:p w14:paraId="3CC4F4C9" w14:textId="663A178E"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62.271</w:t>
            </w:r>
          </w:p>
        </w:tc>
        <w:tc>
          <w:tcPr>
            <w:tcW w:w="447" w:type="pct"/>
            <w:tcBorders>
              <w:top w:val="nil"/>
              <w:left w:val="nil"/>
              <w:bottom w:val="nil"/>
              <w:right w:val="nil"/>
            </w:tcBorders>
            <w:shd w:val="clear" w:color="auto" w:fill="auto"/>
            <w:vAlign w:val="center"/>
          </w:tcPr>
          <w:p w14:paraId="6AEF8B9F" w14:textId="5DA6A170"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350.501</w:t>
            </w:r>
          </w:p>
        </w:tc>
      </w:tr>
      <w:tr w:rsidR="000B7398" w:rsidRPr="0005534E" w14:paraId="6E44AD3B" w14:textId="77777777" w:rsidTr="00D51A16">
        <w:trPr>
          <w:trHeight w:val="227"/>
        </w:trPr>
        <w:tc>
          <w:tcPr>
            <w:tcW w:w="1752" w:type="pct"/>
            <w:tcBorders>
              <w:top w:val="nil"/>
              <w:left w:val="nil"/>
              <w:bottom w:val="nil"/>
              <w:right w:val="nil"/>
            </w:tcBorders>
            <w:shd w:val="clear" w:color="auto" w:fill="auto"/>
            <w:vAlign w:val="center"/>
            <w:hideMark/>
          </w:tcPr>
          <w:p w14:paraId="73A5FEC1"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Passivos fiscais</w:t>
            </w:r>
          </w:p>
        </w:tc>
        <w:tc>
          <w:tcPr>
            <w:tcW w:w="448" w:type="pct"/>
            <w:tcBorders>
              <w:top w:val="nil"/>
              <w:left w:val="nil"/>
              <w:bottom w:val="nil"/>
              <w:right w:val="nil"/>
            </w:tcBorders>
            <w:shd w:val="clear" w:color="auto" w:fill="auto"/>
            <w:vAlign w:val="center"/>
          </w:tcPr>
          <w:p w14:paraId="422B1D43" w14:textId="5C8C3362"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1.036.919</w:t>
            </w:r>
          </w:p>
        </w:tc>
        <w:tc>
          <w:tcPr>
            <w:tcW w:w="448" w:type="pct"/>
            <w:tcBorders>
              <w:top w:val="nil"/>
              <w:left w:val="nil"/>
              <w:bottom w:val="nil"/>
              <w:right w:val="nil"/>
            </w:tcBorders>
            <w:shd w:val="clear" w:color="auto" w:fill="auto"/>
            <w:vAlign w:val="center"/>
          </w:tcPr>
          <w:p w14:paraId="0B0E7A85" w14:textId="099C0D72"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4.800</w:t>
            </w:r>
          </w:p>
        </w:tc>
        <w:tc>
          <w:tcPr>
            <w:tcW w:w="502" w:type="pct"/>
            <w:tcBorders>
              <w:top w:val="nil"/>
              <w:left w:val="nil"/>
              <w:bottom w:val="nil"/>
              <w:right w:val="nil"/>
            </w:tcBorders>
            <w:shd w:val="clear" w:color="auto" w:fill="auto"/>
            <w:vAlign w:val="center"/>
          </w:tcPr>
          <w:p w14:paraId="457EF85D" w14:textId="42BC95E5"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1.531.921</w:t>
            </w:r>
          </w:p>
        </w:tc>
        <w:tc>
          <w:tcPr>
            <w:tcW w:w="507" w:type="pct"/>
            <w:tcBorders>
              <w:top w:val="nil"/>
              <w:left w:val="nil"/>
              <w:bottom w:val="nil"/>
              <w:right w:val="nil"/>
            </w:tcBorders>
            <w:shd w:val="clear" w:color="auto" w:fill="auto"/>
            <w:vAlign w:val="center"/>
          </w:tcPr>
          <w:p w14:paraId="330ADC88" w14:textId="57CF56F8"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103.740</w:t>
            </w:r>
          </w:p>
        </w:tc>
        <w:tc>
          <w:tcPr>
            <w:tcW w:w="448" w:type="pct"/>
            <w:tcBorders>
              <w:top w:val="nil"/>
              <w:left w:val="nil"/>
              <w:bottom w:val="nil"/>
              <w:right w:val="nil"/>
            </w:tcBorders>
            <w:shd w:val="clear" w:color="auto" w:fill="auto"/>
            <w:vAlign w:val="center"/>
          </w:tcPr>
          <w:p w14:paraId="42BB1197" w14:textId="48484DB2"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1.067</w:t>
            </w:r>
          </w:p>
        </w:tc>
        <w:tc>
          <w:tcPr>
            <w:tcW w:w="448" w:type="pct"/>
            <w:tcBorders>
              <w:top w:val="nil"/>
              <w:left w:val="nil"/>
              <w:bottom w:val="nil"/>
              <w:right w:val="nil"/>
            </w:tcBorders>
            <w:shd w:val="clear" w:color="auto" w:fill="auto"/>
            <w:noWrap/>
            <w:vAlign w:val="center"/>
          </w:tcPr>
          <w:p w14:paraId="1D9EB2F0" w14:textId="18D98B32"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55.092</w:t>
            </w:r>
          </w:p>
        </w:tc>
        <w:tc>
          <w:tcPr>
            <w:tcW w:w="447" w:type="pct"/>
            <w:tcBorders>
              <w:top w:val="nil"/>
              <w:left w:val="nil"/>
              <w:bottom w:val="nil"/>
              <w:right w:val="nil"/>
            </w:tcBorders>
            <w:shd w:val="clear" w:color="auto" w:fill="auto"/>
            <w:vAlign w:val="center"/>
          </w:tcPr>
          <w:p w14:paraId="6C4355EF" w14:textId="6CBDB55C"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2.733.539</w:t>
            </w:r>
          </w:p>
        </w:tc>
      </w:tr>
      <w:tr w:rsidR="000B7398" w:rsidRPr="0005534E" w14:paraId="7663DE63" w14:textId="77777777" w:rsidTr="00D51A16">
        <w:trPr>
          <w:trHeight w:val="227"/>
        </w:trPr>
        <w:tc>
          <w:tcPr>
            <w:tcW w:w="1752" w:type="pct"/>
            <w:tcBorders>
              <w:top w:val="nil"/>
              <w:left w:val="nil"/>
              <w:bottom w:val="nil"/>
              <w:right w:val="nil"/>
            </w:tcBorders>
            <w:shd w:val="clear" w:color="auto" w:fill="auto"/>
            <w:vAlign w:val="center"/>
            <w:hideMark/>
          </w:tcPr>
          <w:p w14:paraId="5BB69091"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Passivos com operações de seguros e resseguros</w:t>
            </w:r>
          </w:p>
        </w:tc>
        <w:tc>
          <w:tcPr>
            <w:tcW w:w="448" w:type="pct"/>
            <w:tcBorders>
              <w:top w:val="nil"/>
              <w:left w:val="nil"/>
              <w:bottom w:val="nil"/>
              <w:right w:val="nil"/>
            </w:tcBorders>
            <w:shd w:val="clear" w:color="auto" w:fill="auto"/>
            <w:vAlign w:val="center"/>
          </w:tcPr>
          <w:p w14:paraId="05D4E651" w14:textId="44E36D1A"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253.825</w:t>
            </w:r>
          </w:p>
        </w:tc>
        <w:tc>
          <w:tcPr>
            <w:tcW w:w="448" w:type="pct"/>
            <w:tcBorders>
              <w:top w:val="nil"/>
              <w:left w:val="nil"/>
              <w:bottom w:val="nil"/>
              <w:right w:val="nil"/>
            </w:tcBorders>
            <w:shd w:val="clear" w:color="auto" w:fill="auto"/>
            <w:vAlign w:val="center"/>
          </w:tcPr>
          <w:p w14:paraId="53946A85" w14:textId="63DD60D3"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tcPr>
          <w:p w14:paraId="7FC759E3" w14:textId="3ED86B73"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158.705.290</w:t>
            </w:r>
          </w:p>
        </w:tc>
        <w:tc>
          <w:tcPr>
            <w:tcW w:w="507" w:type="pct"/>
            <w:tcBorders>
              <w:top w:val="nil"/>
              <w:left w:val="nil"/>
              <w:bottom w:val="nil"/>
              <w:right w:val="nil"/>
            </w:tcBorders>
            <w:shd w:val="clear" w:color="auto" w:fill="auto"/>
            <w:vAlign w:val="center"/>
          </w:tcPr>
          <w:p w14:paraId="1DD0570C" w14:textId="0F9EEABB"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5CA82B51" w14:textId="5E9FB424"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noWrap/>
            <w:vAlign w:val="center"/>
          </w:tcPr>
          <w:p w14:paraId="3A92B8F7" w14:textId="2FCEA95D"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29CE9CD8" w14:textId="264417EC"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158.959.115</w:t>
            </w:r>
          </w:p>
        </w:tc>
      </w:tr>
      <w:tr w:rsidR="000B7398" w:rsidRPr="0005534E" w14:paraId="7309D537" w14:textId="77777777" w:rsidTr="00D51A16">
        <w:trPr>
          <w:trHeight w:val="227"/>
        </w:trPr>
        <w:tc>
          <w:tcPr>
            <w:tcW w:w="1752" w:type="pct"/>
            <w:tcBorders>
              <w:top w:val="nil"/>
              <w:left w:val="nil"/>
              <w:bottom w:val="nil"/>
              <w:right w:val="nil"/>
            </w:tcBorders>
            <w:shd w:val="clear" w:color="auto" w:fill="auto"/>
            <w:vAlign w:val="center"/>
            <w:hideMark/>
          </w:tcPr>
          <w:p w14:paraId="166FDED9" w14:textId="7DBF4E6E"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Provisões</w:t>
            </w:r>
            <w:r>
              <w:rPr>
                <w:rFonts w:ascii="Calibri Light" w:eastAsia="Times New Roman" w:hAnsi="Calibri Light" w:cs="Calibri Light"/>
                <w:color w:val="005CA9"/>
                <w:sz w:val="18"/>
                <w:szCs w:val="18"/>
                <w:lang w:eastAsia="pt-BR"/>
              </w:rPr>
              <w:t xml:space="preserve"> judiciais</w:t>
            </w:r>
          </w:p>
        </w:tc>
        <w:tc>
          <w:tcPr>
            <w:tcW w:w="448" w:type="pct"/>
            <w:tcBorders>
              <w:top w:val="nil"/>
              <w:left w:val="nil"/>
              <w:bottom w:val="nil"/>
              <w:right w:val="nil"/>
            </w:tcBorders>
            <w:shd w:val="clear" w:color="auto" w:fill="auto"/>
            <w:vAlign w:val="center"/>
          </w:tcPr>
          <w:p w14:paraId="5CC4DCE2" w14:textId="45F4DA0C"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3.920.506</w:t>
            </w:r>
          </w:p>
        </w:tc>
        <w:tc>
          <w:tcPr>
            <w:tcW w:w="448" w:type="pct"/>
            <w:tcBorders>
              <w:top w:val="nil"/>
              <w:left w:val="nil"/>
              <w:bottom w:val="nil"/>
              <w:right w:val="nil"/>
            </w:tcBorders>
            <w:shd w:val="clear" w:color="auto" w:fill="auto"/>
            <w:vAlign w:val="center"/>
          </w:tcPr>
          <w:p w14:paraId="075AB0D5" w14:textId="5D5DE888"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tcPr>
          <w:p w14:paraId="3D3E8FFB" w14:textId="76AE9201"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870.636</w:t>
            </w:r>
          </w:p>
        </w:tc>
        <w:tc>
          <w:tcPr>
            <w:tcW w:w="507" w:type="pct"/>
            <w:tcBorders>
              <w:top w:val="nil"/>
              <w:left w:val="nil"/>
              <w:bottom w:val="nil"/>
              <w:right w:val="nil"/>
            </w:tcBorders>
            <w:shd w:val="clear" w:color="auto" w:fill="auto"/>
            <w:vAlign w:val="center"/>
          </w:tcPr>
          <w:p w14:paraId="2426574B" w14:textId="22242015"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6DEF9A2E" w14:textId="5EEF98DF"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noWrap/>
            <w:vAlign w:val="center"/>
          </w:tcPr>
          <w:p w14:paraId="1BFAD0EC" w14:textId="28C89BA6"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002DAB1B" w14:textId="3307F3B7"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4.791.142</w:t>
            </w:r>
          </w:p>
        </w:tc>
      </w:tr>
      <w:tr w:rsidR="000B7398" w:rsidRPr="0005534E" w14:paraId="4D0258D8" w14:textId="77777777" w:rsidTr="00E620BB">
        <w:trPr>
          <w:trHeight w:val="227"/>
        </w:trPr>
        <w:tc>
          <w:tcPr>
            <w:tcW w:w="1752" w:type="pct"/>
            <w:tcBorders>
              <w:top w:val="nil"/>
              <w:left w:val="nil"/>
              <w:bottom w:val="nil"/>
              <w:right w:val="nil"/>
            </w:tcBorders>
            <w:shd w:val="clear" w:color="auto" w:fill="auto"/>
            <w:vAlign w:val="center"/>
            <w:hideMark/>
          </w:tcPr>
          <w:p w14:paraId="5B4597D7"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Outros passivos</w:t>
            </w:r>
          </w:p>
        </w:tc>
        <w:tc>
          <w:tcPr>
            <w:tcW w:w="448" w:type="pct"/>
            <w:tcBorders>
              <w:top w:val="nil"/>
              <w:left w:val="nil"/>
              <w:bottom w:val="nil"/>
              <w:right w:val="nil"/>
            </w:tcBorders>
            <w:shd w:val="clear" w:color="auto" w:fill="auto"/>
            <w:vAlign w:val="center"/>
          </w:tcPr>
          <w:p w14:paraId="17DEFAE2" w14:textId="531D8719"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273.068</w:t>
            </w:r>
          </w:p>
        </w:tc>
        <w:tc>
          <w:tcPr>
            <w:tcW w:w="448" w:type="pct"/>
            <w:tcBorders>
              <w:top w:val="nil"/>
              <w:left w:val="nil"/>
              <w:bottom w:val="nil"/>
              <w:right w:val="nil"/>
            </w:tcBorders>
            <w:shd w:val="clear" w:color="auto" w:fill="auto"/>
            <w:vAlign w:val="center"/>
          </w:tcPr>
          <w:p w14:paraId="604B7988" w14:textId="2ED4BF32" w:rsidR="000B7398" w:rsidRPr="0005534E" w:rsidRDefault="000B7398" w:rsidP="00E620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185.886</w:t>
            </w:r>
          </w:p>
        </w:tc>
        <w:tc>
          <w:tcPr>
            <w:tcW w:w="502" w:type="pct"/>
            <w:tcBorders>
              <w:top w:val="nil"/>
              <w:left w:val="nil"/>
              <w:bottom w:val="nil"/>
              <w:right w:val="nil"/>
            </w:tcBorders>
            <w:shd w:val="clear" w:color="auto" w:fill="auto"/>
            <w:vAlign w:val="center"/>
          </w:tcPr>
          <w:p w14:paraId="4A82308B" w14:textId="32B7B755"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659.573</w:t>
            </w:r>
          </w:p>
        </w:tc>
        <w:tc>
          <w:tcPr>
            <w:tcW w:w="507" w:type="pct"/>
            <w:tcBorders>
              <w:top w:val="nil"/>
              <w:left w:val="nil"/>
              <w:bottom w:val="nil"/>
              <w:right w:val="nil"/>
            </w:tcBorders>
            <w:shd w:val="clear" w:color="auto" w:fill="auto"/>
            <w:vAlign w:val="center"/>
          </w:tcPr>
          <w:p w14:paraId="7F8D320A" w14:textId="4D010D5F"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229.306</w:t>
            </w:r>
          </w:p>
        </w:tc>
        <w:tc>
          <w:tcPr>
            <w:tcW w:w="448" w:type="pct"/>
            <w:tcBorders>
              <w:top w:val="nil"/>
              <w:left w:val="nil"/>
              <w:bottom w:val="nil"/>
              <w:right w:val="nil"/>
            </w:tcBorders>
            <w:shd w:val="clear" w:color="auto" w:fill="auto"/>
            <w:vAlign w:val="center"/>
          </w:tcPr>
          <w:p w14:paraId="66C598E6" w14:textId="3C6AD90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43.993</w:t>
            </w:r>
          </w:p>
        </w:tc>
        <w:tc>
          <w:tcPr>
            <w:tcW w:w="448" w:type="pct"/>
            <w:tcBorders>
              <w:top w:val="nil"/>
              <w:left w:val="nil"/>
              <w:bottom w:val="nil"/>
              <w:right w:val="nil"/>
            </w:tcBorders>
            <w:shd w:val="clear" w:color="auto" w:fill="auto"/>
            <w:noWrap/>
            <w:vAlign w:val="center"/>
          </w:tcPr>
          <w:p w14:paraId="4587A5B7" w14:textId="6A1450AF"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210.396</w:t>
            </w:r>
          </w:p>
        </w:tc>
        <w:tc>
          <w:tcPr>
            <w:tcW w:w="447" w:type="pct"/>
            <w:tcBorders>
              <w:top w:val="nil"/>
              <w:left w:val="nil"/>
              <w:bottom w:val="nil"/>
              <w:right w:val="nil"/>
            </w:tcBorders>
            <w:shd w:val="clear" w:color="auto" w:fill="auto"/>
            <w:vAlign w:val="center"/>
          </w:tcPr>
          <w:p w14:paraId="7FED4879" w14:textId="2868286F"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1.602.222</w:t>
            </w:r>
          </w:p>
        </w:tc>
      </w:tr>
      <w:tr w:rsidR="000B7398" w:rsidRPr="0005534E" w14:paraId="1696D5FC" w14:textId="77777777" w:rsidTr="00D51A16">
        <w:trPr>
          <w:trHeight w:val="227"/>
        </w:trPr>
        <w:tc>
          <w:tcPr>
            <w:tcW w:w="1752" w:type="pct"/>
            <w:tcBorders>
              <w:top w:val="nil"/>
              <w:left w:val="nil"/>
              <w:bottom w:val="nil"/>
              <w:right w:val="nil"/>
            </w:tcBorders>
            <w:shd w:val="clear" w:color="auto" w:fill="auto"/>
            <w:vAlign w:val="center"/>
            <w:hideMark/>
          </w:tcPr>
          <w:p w14:paraId="6E173F4A" w14:textId="77777777" w:rsidR="000B7398" w:rsidRPr="0005534E" w:rsidRDefault="000B7398" w:rsidP="000B7398">
            <w:pPr>
              <w:spacing w:after="0" w:line="240" w:lineRule="auto"/>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 </w:t>
            </w:r>
          </w:p>
        </w:tc>
        <w:tc>
          <w:tcPr>
            <w:tcW w:w="448" w:type="pct"/>
            <w:tcBorders>
              <w:top w:val="nil"/>
              <w:left w:val="nil"/>
              <w:bottom w:val="nil"/>
              <w:right w:val="nil"/>
            </w:tcBorders>
            <w:shd w:val="clear" w:color="auto" w:fill="auto"/>
            <w:vAlign w:val="center"/>
          </w:tcPr>
          <w:p w14:paraId="0CE3FE82" w14:textId="3EE4028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8" w:type="pct"/>
            <w:tcBorders>
              <w:top w:val="nil"/>
              <w:left w:val="nil"/>
              <w:bottom w:val="nil"/>
              <w:right w:val="nil"/>
            </w:tcBorders>
            <w:shd w:val="clear" w:color="auto" w:fill="auto"/>
            <w:vAlign w:val="center"/>
          </w:tcPr>
          <w:p w14:paraId="21A78830" w14:textId="4C4153C6"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502" w:type="pct"/>
            <w:tcBorders>
              <w:top w:val="nil"/>
              <w:left w:val="nil"/>
              <w:bottom w:val="nil"/>
              <w:right w:val="nil"/>
            </w:tcBorders>
            <w:shd w:val="clear" w:color="auto" w:fill="auto"/>
            <w:vAlign w:val="center"/>
          </w:tcPr>
          <w:p w14:paraId="33204D70" w14:textId="0137BA43"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507" w:type="pct"/>
            <w:tcBorders>
              <w:top w:val="nil"/>
              <w:left w:val="nil"/>
              <w:bottom w:val="nil"/>
              <w:right w:val="nil"/>
            </w:tcBorders>
            <w:shd w:val="clear" w:color="auto" w:fill="auto"/>
            <w:vAlign w:val="center"/>
          </w:tcPr>
          <w:p w14:paraId="79479DC5" w14:textId="51F13BF5"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8" w:type="pct"/>
            <w:tcBorders>
              <w:top w:val="nil"/>
              <w:left w:val="nil"/>
              <w:bottom w:val="nil"/>
              <w:right w:val="nil"/>
            </w:tcBorders>
            <w:shd w:val="clear" w:color="auto" w:fill="auto"/>
            <w:vAlign w:val="center"/>
          </w:tcPr>
          <w:p w14:paraId="4B7C97D6" w14:textId="2E9618DF"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8" w:type="pct"/>
            <w:tcBorders>
              <w:top w:val="nil"/>
              <w:left w:val="nil"/>
              <w:bottom w:val="nil"/>
              <w:right w:val="nil"/>
            </w:tcBorders>
            <w:shd w:val="clear" w:color="auto" w:fill="auto"/>
            <w:vAlign w:val="center"/>
          </w:tcPr>
          <w:p w14:paraId="05D9BD98" w14:textId="4F44F369" w:rsidR="000B7398" w:rsidRPr="0005534E" w:rsidRDefault="000B7398" w:rsidP="000B7398">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7" w:type="pct"/>
            <w:tcBorders>
              <w:top w:val="nil"/>
              <w:left w:val="nil"/>
              <w:bottom w:val="nil"/>
              <w:right w:val="nil"/>
            </w:tcBorders>
            <w:shd w:val="clear" w:color="auto" w:fill="auto"/>
            <w:vAlign w:val="center"/>
          </w:tcPr>
          <w:p w14:paraId="0D4B2353" w14:textId="233AD92A"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0B7398" w:rsidRPr="0005534E" w14:paraId="618A79D7" w14:textId="77777777" w:rsidTr="00D51A16">
        <w:trPr>
          <w:trHeight w:val="227"/>
        </w:trPr>
        <w:tc>
          <w:tcPr>
            <w:tcW w:w="1752" w:type="pct"/>
            <w:tcBorders>
              <w:top w:val="nil"/>
              <w:left w:val="nil"/>
              <w:bottom w:val="nil"/>
              <w:right w:val="nil"/>
            </w:tcBorders>
            <w:shd w:val="clear" w:color="auto" w:fill="auto"/>
            <w:vAlign w:val="center"/>
            <w:hideMark/>
          </w:tcPr>
          <w:p w14:paraId="339BEC2E" w14:textId="77777777" w:rsidR="000B7398" w:rsidRPr="0005534E" w:rsidRDefault="000B7398" w:rsidP="000B7398">
            <w:pPr>
              <w:spacing w:after="0" w:line="240" w:lineRule="auto"/>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Patrimônio líquido</w:t>
            </w:r>
          </w:p>
        </w:tc>
        <w:tc>
          <w:tcPr>
            <w:tcW w:w="448" w:type="pct"/>
            <w:tcBorders>
              <w:top w:val="nil"/>
              <w:left w:val="nil"/>
              <w:bottom w:val="nil"/>
              <w:right w:val="nil"/>
            </w:tcBorders>
            <w:shd w:val="clear" w:color="auto" w:fill="auto"/>
            <w:vAlign w:val="center"/>
          </w:tcPr>
          <w:p w14:paraId="7FC06D0F" w14:textId="23A9E7D1"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5.200.499</w:t>
            </w:r>
          </w:p>
        </w:tc>
        <w:tc>
          <w:tcPr>
            <w:tcW w:w="448" w:type="pct"/>
            <w:tcBorders>
              <w:top w:val="nil"/>
              <w:left w:val="nil"/>
              <w:bottom w:val="nil"/>
              <w:right w:val="nil"/>
            </w:tcBorders>
            <w:shd w:val="clear" w:color="auto" w:fill="auto"/>
            <w:vAlign w:val="center"/>
          </w:tcPr>
          <w:p w14:paraId="1424DC2D" w14:textId="482F024F"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2.189.954</w:t>
            </w:r>
          </w:p>
        </w:tc>
        <w:tc>
          <w:tcPr>
            <w:tcW w:w="502" w:type="pct"/>
            <w:tcBorders>
              <w:top w:val="nil"/>
              <w:left w:val="nil"/>
              <w:bottom w:val="nil"/>
              <w:right w:val="nil"/>
            </w:tcBorders>
            <w:shd w:val="clear" w:color="auto" w:fill="auto"/>
            <w:vAlign w:val="center"/>
          </w:tcPr>
          <w:p w14:paraId="651F6A69" w14:textId="4E78722E"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507" w:type="pct"/>
            <w:tcBorders>
              <w:top w:val="nil"/>
              <w:left w:val="nil"/>
              <w:bottom w:val="nil"/>
              <w:right w:val="nil"/>
            </w:tcBorders>
            <w:shd w:val="clear" w:color="auto" w:fill="auto"/>
            <w:vAlign w:val="center"/>
          </w:tcPr>
          <w:p w14:paraId="0142239A" w14:textId="7DC1349C"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448" w:type="pct"/>
            <w:tcBorders>
              <w:top w:val="nil"/>
              <w:left w:val="nil"/>
              <w:bottom w:val="nil"/>
              <w:right w:val="nil"/>
            </w:tcBorders>
            <w:shd w:val="clear" w:color="auto" w:fill="auto"/>
            <w:vAlign w:val="center"/>
          </w:tcPr>
          <w:p w14:paraId="615C7C2C" w14:textId="780C4612"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448" w:type="pct"/>
            <w:tcBorders>
              <w:top w:val="nil"/>
              <w:left w:val="nil"/>
              <w:bottom w:val="nil"/>
              <w:right w:val="nil"/>
            </w:tcBorders>
            <w:shd w:val="clear" w:color="auto" w:fill="auto"/>
            <w:vAlign w:val="center"/>
          </w:tcPr>
          <w:p w14:paraId="34148ACA" w14:textId="09E9150E"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263.476</w:t>
            </w:r>
          </w:p>
        </w:tc>
        <w:tc>
          <w:tcPr>
            <w:tcW w:w="447" w:type="pct"/>
            <w:tcBorders>
              <w:top w:val="nil"/>
              <w:left w:val="nil"/>
              <w:bottom w:val="nil"/>
              <w:right w:val="nil"/>
            </w:tcBorders>
            <w:shd w:val="clear" w:color="auto" w:fill="auto"/>
            <w:vAlign w:val="center"/>
          </w:tcPr>
          <w:p w14:paraId="131D2E6B" w14:textId="4DD97EF2"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20.589.750</w:t>
            </w:r>
          </w:p>
        </w:tc>
      </w:tr>
      <w:tr w:rsidR="000B7398" w:rsidRPr="0005534E" w14:paraId="70524B90" w14:textId="77777777" w:rsidTr="00D51A16">
        <w:trPr>
          <w:trHeight w:val="227"/>
        </w:trPr>
        <w:tc>
          <w:tcPr>
            <w:tcW w:w="1752" w:type="pct"/>
            <w:tcBorders>
              <w:top w:val="nil"/>
              <w:left w:val="nil"/>
              <w:bottom w:val="nil"/>
              <w:right w:val="nil"/>
            </w:tcBorders>
            <w:shd w:val="clear" w:color="auto" w:fill="auto"/>
            <w:vAlign w:val="center"/>
            <w:hideMark/>
          </w:tcPr>
          <w:p w14:paraId="18710513"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Atribuível a CAIXA Seguridade (1) (2)</w:t>
            </w:r>
          </w:p>
        </w:tc>
        <w:tc>
          <w:tcPr>
            <w:tcW w:w="448" w:type="pct"/>
            <w:tcBorders>
              <w:top w:val="nil"/>
              <w:left w:val="nil"/>
              <w:bottom w:val="nil"/>
              <w:right w:val="nil"/>
            </w:tcBorders>
            <w:shd w:val="clear" w:color="auto" w:fill="auto"/>
            <w:vAlign w:val="center"/>
          </w:tcPr>
          <w:p w14:paraId="42DC66D2" w14:textId="2BE7E0FB"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2.487.830</w:t>
            </w:r>
          </w:p>
        </w:tc>
        <w:tc>
          <w:tcPr>
            <w:tcW w:w="448" w:type="pct"/>
            <w:tcBorders>
              <w:top w:val="nil"/>
              <w:left w:val="nil"/>
              <w:bottom w:val="nil"/>
              <w:right w:val="nil"/>
            </w:tcBorders>
            <w:shd w:val="clear" w:color="auto" w:fill="auto"/>
            <w:vAlign w:val="center"/>
          </w:tcPr>
          <w:p w14:paraId="1C61539E" w14:textId="79AED991"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2.189.954</w:t>
            </w:r>
          </w:p>
        </w:tc>
        <w:tc>
          <w:tcPr>
            <w:tcW w:w="502" w:type="pct"/>
            <w:tcBorders>
              <w:top w:val="nil"/>
              <w:left w:val="nil"/>
              <w:bottom w:val="nil"/>
              <w:right w:val="nil"/>
            </w:tcBorders>
            <w:shd w:val="clear" w:color="auto" w:fill="auto"/>
            <w:vAlign w:val="center"/>
          </w:tcPr>
          <w:p w14:paraId="5CD19942" w14:textId="43DD8E7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7.503.711</w:t>
            </w:r>
          </w:p>
        </w:tc>
        <w:tc>
          <w:tcPr>
            <w:tcW w:w="507" w:type="pct"/>
            <w:tcBorders>
              <w:top w:val="nil"/>
              <w:left w:val="nil"/>
              <w:bottom w:val="nil"/>
              <w:right w:val="nil"/>
            </w:tcBorders>
            <w:shd w:val="clear" w:color="auto" w:fill="auto"/>
            <w:vAlign w:val="center"/>
          </w:tcPr>
          <w:p w14:paraId="6FF1500A" w14:textId="25AEDEDF"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376.209</w:t>
            </w:r>
          </w:p>
        </w:tc>
        <w:tc>
          <w:tcPr>
            <w:tcW w:w="448" w:type="pct"/>
            <w:tcBorders>
              <w:top w:val="nil"/>
              <w:left w:val="nil"/>
              <w:bottom w:val="nil"/>
              <w:right w:val="nil"/>
            </w:tcBorders>
            <w:shd w:val="clear" w:color="auto" w:fill="auto"/>
            <w:vAlign w:val="center"/>
          </w:tcPr>
          <w:p w14:paraId="17989263" w14:textId="40A8C59D"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31.390</w:t>
            </w:r>
          </w:p>
        </w:tc>
        <w:tc>
          <w:tcPr>
            <w:tcW w:w="448" w:type="pct"/>
            <w:tcBorders>
              <w:top w:val="nil"/>
              <w:left w:val="nil"/>
              <w:bottom w:val="nil"/>
              <w:right w:val="nil"/>
            </w:tcBorders>
            <w:shd w:val="clear" w:color="auto" w:fill="auto"/>
            <w:vAlign w:val="center"/>
          </w:tcPr>
          <w:p w14:paraId="53349217" w14:textId="25B1DF25"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263.476</w:t>
            </w:r>
          </w:p>
        </w:tc>
        <w:tc>
          <w:tcPr>
            <w:tcW w:w="447" w:type="pct"/>
            <w:tcBorders>
              <w:top w:val="nil"/>
              <w:left w:val="nil"/>
              <w:bottom w:val="nil"/>
              <w:right w:val="nil"/>
            </w:tcBorders>
            <w:shd w:val="clear" w:color="auto" w:fill="auto"/>
            <w:vAlign w:val="center"/>
          </w:tcPr>
          <w:p w14:paraId="22D56A0D" w14:textId="33CA5061"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12.852.570</w:t>
            </w:r>
          </w:p>
        </w:tc>
      </w:tr>
      <w:tr w:rsidR="000B7398" w:rsidRPr="0005534E" w14:paraId="3BFE8786" w14:textId="77777777" w:rsidTr="00D51A16">
        <w:trPr>
          <w:trHeight w:val="227"/>
        </w:trPr>
        <w:tc>
          <w:tcPr>
            <w:tcW w:w="1752" w:type="pct"/>
            <w:tcBorders>
              <w:top w:val="nil"/>
              <w:left w:val="nil"/>
              <w:bottom w:val="nil"/>
              <w:right w:val="nil"/>
            </w:tcBorders>
            <w:shd w:val="clear" w:color="auto" w:fill="auto"/>
            <w:vAlign w:val="center"/>
            <w:hideMark/>
          </w:tcPr>
          <w:p w14:paraId="2029C129" w14:textId="77777777" w:rsidR="000B7398" w:rsidRPr="0005534E" w:rsidRDefault="000B7398" w:rsidP="000B7398">
            <w:pPr>
              <w:spacing w:after="0" w:line="240" w:lineRule="auto"/>
              <w:ind w:firstLineChars="100" w:firstLine="180"/>
              <w:rPr>
                <w:rFonts w:ascii="Calibri Light" w:eastAsia="Times New Roman" w:hAnsi="Calibri Light" w:cs="Calibri Light"/>
                <w:color w:val="005CA9"/>
                <w:sz w:val="18"/>
                <w:szCs w:val="18"/>
                <w:lang w:eastAsia="pt-BR"/>
              </w:rPr>
            </w:pPr>
            <w:r w:rsidRPr="0005534E">
              <w:rPr>
                <w:rFonts w:ascii="Calibri Light" w:eastAsia="Times New Roman" w:hAnsi="Calibri Light" w:cs="Calibri Light"/>
                <w:color w:val="005CA9"/>
                <w:sz w:val="18"/>
                <w:szCs w:val="18"/>
                <w:lang w:eastAsia="pt-BR"/>
              </w:rPr>
              <w:t>Atribuível aos demais acionistas (1)</w:t>
            </w:r>
          </w:p>
        </w:tc>
        <w:tc>
          <w:tcPr>
            <w:tcW w:w="448" w:type="pct"/>
            <w:tcBorders>
              <w:top w:val="nil"/>
              <w:left w:val="nil"/>
              <w:bottom w:val="nil"/>
              <w:right w:val="nil"/>
            </w:tcBorders>
            <w:shd w:val="clear" w:color="auto" w:fill="auto"/>
            <w:vAlign w:val="center"/>
          </w:tcPr>
          <w:p w14:paraId="7CE40075" w14:textId="737A6D15"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2.691.260</w:t>
            </w:r>
          </w:p>
        </w:tc>
        <w:tc>
          <w:tcPr>
            <w:tcW w:w="448" w:type="pct"/>
            <w:tcBorders>
              <w:top w:val="nil"/>
              <w:left w:val="nil"/>
              <w:bottom w:val="nil"/>
              <w:right w:val="nil"/>
            </w:tcBorders>
            <w:shd w:val="clear" w:color="auto" w:fill="auto"/>
            <w:vAlign w:val="center"/>
          </w:tcPr>
          <w:p w14:paraId="51F27C0B" w14:textId="3AB7A249"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tcPr>
          <w:p w14:paraId="5E8D8F6E" w14:textId="31D9947A"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4.956.935</w:t>
            </w:r>
          </w:p>
        </w:tc>
        <w:tc>
          <w:tcPr>
            <w:tcW w:w="507" w:type="pct"/>
            <w:tcBorders>
              <w:top w:val="nil"/>
              <w:left w:val="nil"/>
              <w:bottom w:val="nil"/>
              <w:right w:val="nil"/>
            </w:tcBorders>
            <w:shd w:val="clear" w:color="auto" w:fill="auto"/>
            <w:vAlign w:val="center"/>
          </w:tcPr>
          <w:p w14:paraId="77C45C34" w14:textId="0321CA84"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125.421</w:t>
            </w:r>
          </w:p>
        </w:tc>
        <w:tc>
          <w:tcPr>
            <w:tcW w:w="448" w:type="pct"/>
            <w:tcBorders>
              <w:top w:val="nil"/>
              <w:left w:val="nil"/>
              <w:bottom w:val="nil"/>
              <w:right w:val="nil"/>
            </w:tcBorders>
            <w:shd w:val="clear" w:color="auto" w:fill="auto"/>
            <w:vAlign w:val="center"/>
          </w:tcPr>
          <w:p w14:paraId="431230A6" w14:textId="4262D44A"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10.464</w:t>
            </w:r>
          </w:p>
        </w:tc>
        <w:tc>
          <w:tcPr>
            <w:tcW w:w="448" w:type="pct"/>
            <w:tcBorders>
              <w:top w:val="nil"/>
              <w:left w:val="nil"/>
              <w:bottom w:val="nil"/>
              <w:right w:val="nil"/>
            </w:tcBorders>
            <w:shd w:val="clear" w:color="auto" w:fill="auto"/>
            <w:noWrap/>
            <w:vAlign w:val="center"/>
          </w:tcPr>
          <w:p w14:paraId="2BE13097" w14:textId="6476E669" w:rsidR="000B7398" w:rsidRPr="0005534E" w:rsidRDefault="000B7398" w:rsidP="000B7398">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7911D3FD" w14:textId="40723E95" w:rsidR="000B7398" w:rsidRPr="0005534E" w:rsidRDefault="000B7398" w:rsidP="000B739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7.784.080</w:t>
            </w:r>
          </w:p>
        </w:tc>
      </w:tr>
      <w:tr w:rsidR="000B7398" w:rsidRPr="0005534E" w14:paraId="510A10C8" w14:textId="77777777" w:rsidTr="00D51A16">
        <w:trPr>
          <w:trHeight w:val="227"/>
        </w:trPr>
        <w:tc>
          <w:tcPr>
            <w:tcW w:w="1752" w:type="pct"/>
            <w:tcBorders>
              <w:top w:val="nil"/>
              <w:left w:val="nil"/>
              <w:bottom w:val="single" w:sz="4" w:space="0" w:color="54BBAB"/>
              <w:right w:val="nil"/>
            </w:tcBorders>
            <w:shd w:val="clear" w:color="auto" w:fill="auto"/>
            <w:vAlign w:val="center"/>
            <w:hideMark/>
          </w:tcPr>
          <w:p w14:paraId="2EA1E7D6" w14:textId="77777777" w:rsidR="000B7398" w:rsidRPr="0005534E" w:rsidRDefault="000B7398" w:rsidP="000B7398">
            <w:pPr>
              <w:spacing w:after="0" w:line="240" w:lineRule="auto"/>
              <w:rPr>
                <w:rFonts w:ascii="Calibri Light" w:eastAsia="Times New Roman" w:hAnsi="Calibri Light" w:cs="Calibri Light"/>
                <w:b/>
                <w:bCs/>
                <w:color w:val="005CA9"/>
                <w:sz w:val="18"/>
                <w:szCs w:val="18"/>
                <w:lang w:eastAsia="pt-BR"/>
              </w:rPr>
            </w:pPr>
            <w:r w:rsidRPr="0005534E">
              <w:rPr>
                <w:rFonts w:ascii="Calibri Light" w:eastAsia="Times New Roman" w:hAnsi="Calibri Light" w:cs="Calibri Light"/>
                <w:b/>
                <w:bCs/>
                <w:color w:val="005CA9"/>
                <w:sz w:val="18"/>
                <w:szCs w:val="18"/>
                <w:lang w:eastAsia="pt-BR"/>
              </w:rPr>
              <w:t>Total passivo e patrimônio líquido</w:t>
            </w:r>
          </w:p>
        </w:tc>
        <w:tc>
          <w:tcPr>
            <w:tcW w:w="448" w:type="pct"/>
            <w:tcBorders>
              <w:top w:val="nil"/>
              <w:left w:val="nil"/>
              <w:bottom w:val="single" w:sz="4" w:space="0" w:color="54BBAB"/>
              <w:right w:val="nil"/>
            </w:tcBorders>
            <w:shd w:val="clear" w:color="auto" w:fill="auto"/>
            <w:vAlign w:val="center"/>
          </w:tcPr>
          <w:p w14:paraId="1447D383" w14:textId="79D7BE4E"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448" w:type="pct"/>
            <w:tcBorders>
              <w:top w:val="nil"/>
              <w:left w:val="nil"/>
              <w:bottom w:val="single" w:sz="4" w:space="0" w:color="54BBAB"/>
              <w:right w:val="nil"/>
            </w:tcBorders>
            <w:shd w:val="clear" w:color="auto" w:fill="auto"/>
            <w:vAlign w:val="center"/>
          </w:tcPr>
          <w:p w14:paraId="228A091B" w14:textId="64ACB0EB"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2.380.640</w:t>
            </w:r>
          </w:p>
        </w:tc>
        <w:tc>
          <w:tcPr>
            <w:tcW w:w="502" w:type="pct"/>
            <w:tcBorders>
              <w:top w:val="nil"/>
              <w:left w:val="nil"/>
              <w:bottom w:val="single" w:sz="4" w:space="0" w:color="54BBAB"/>
              <w:right w:val="nil"/>
            </w:tcBorders>
            <w:shd w:val="clear" w:color="auto" w:fill="auto"/>
            <w:vAlign w:val="center"/>
          </w:tcPr>
          <w:p w14:paraId="248C1359" w14:textId="500C0781"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507" w:type="pct"/>
            <w:tcBorders>
              <w:top w:val="nil"/>
              <w:left w:val="nil"/>
              <w:bottom w:val="single" w:sz="4" w:space="0" w:color="54BBAB"/>
              <w:right w:val="nil"/>
            </w:tcBorders>
            <w:shd w:val="clear" w:color="auto" w:fill="auto"/>
            <w:vAlign w:val="center"/>
          </w:tcPr>
          <w:p w14:paraId="2CCEFC33" w14:textId="7888BB6C"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448" w:type="pct"/>
            <w:tcBorders>
              <w:top w:val="nil"/>
              <w:left w:val="nil"/>
              <w:bottom w:val="single" w:sz="4" w:space="0" w:color="54BBAB"/>
              <w:right w:val="nil"/>
            </w:tcBorders>
            <w:shd w:val="clear" w:color="auto" w:fill="auto"/>
            <w:vAlign w:val="center"/>
          </w:tcPr>
          <w:p w14:paraId="1BADF337" w14:textId="308B1D17"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448" w:type="pct"/>
            <w:tcBorders>
              <w:top w:val="nil"/>
              <w:left w:val="nil"/>
              <w:bottom w:val="single" w:sz="4" w:space="0" w:color="54BBAB"/>
              <w:right w:val="nil"/>
            </w:tcBorders>
            <w:shd w:val="clear" w:color="auto" w:fill="auto"/>
            <w:vAlign w:val="center"/>
          </w:tcPr>
          <w:p w14:paraId="7B5851C7" w14:textId="63E7C2C3"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591.235</w:t>
            </w:r>
          </w:p>
        </w:tc>
        <w:tc>
          <w:tcPr>
            <w:tcW w:w="447" w:type="pct"/>
            <w:tcBorders>
              <w:top w:val="nil"/>
              <w:left w:val="nil"/>
              <w:bottom w:val="single" w:sz="4" w:space="0" w:color="54BBAB"/>
              <w:right w:val="nil"/>
            </w:tcBorders>
            <w:shd w:val="clear" w:color="auto" w:fill="auto"/>
            <w:vAlign w:val="center"/>
          </w:tcPr>
          <w:p w14:paraId="06464678" w14:textId="4D2790A6" w:rsidR="000B7398" w:rsidRPr="0005534E" w:rsidRDefault="000B7398" w:rsidP="000B739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189.026.269</w:t>
            </w:r>
          </w:p>
        </w:tc>
      </w:tr>
      <w:tr w:rsidR="000B7398" w:rsidRPr="0005534E" w14:paraId="538DD3F0" w14:textId="77777777" w:rsidTr="0005534E">
        <w:trPr>
          <w:trHeight w:val="227"/>
        </w:trPr>
        <w:tc>
          <w:tcPr>
            <w:tcW w:w="5000" w:type="pct"/>
            <w:gridSpan w:val="8"/>
            <w:tcBorders>
              <w:top w:val="nil"/>
              <w:left w:val="nil"/>
              <w:bottom w:val="nil"/>
              <w:right w:val="nil"/>
            </w:tcBorders>
            <w:shd w:val="clear" w:color="auto" w:fill="auto"/>
            <w:vAlign w:val="center"/>
            <w:hideMark/>
          </w:tcPr>
          <w:p w14:paraId="0A32A26D" w14:textId="0A311CA9" w:rsidR="000B7398" w:rsidRPr="00912BC4" w:rsidRDefault="000B7398" w:rsidP="000B7398">
            <w:pPr>
              <w:spacing w:after="0" w:line="240" w:lineRule="auto"/>
              <w:jc w:val="both"/>
              <w:rPr>
                <w:rFonts w:ascii="Calibri Light" w:eastAsia="Times New Roman" w:hAnsi="Calibri Light" w:cs="Calibri Light"/>
                <w:color w:val="005CA9"/>
                <w:sz w:val="16"/>
                <w:szCs w:val="16"/>
                <w:lang w:eastAsia="pt-BR"/>
              </w:rPr>
            </w:pPr>
            <w:r w:rsidRPr="00912BC4">
              <w:rPr>
                <w:rFonts w:ascii="Calibri Light" w:hAnsi="Calibri Light" w:cs="Calibri Light"/>
                <w:color w:val="005CA9"/>
                <w:sz w:val="16"/>
                <w:szCs w:val="16"/>
              </w:rPr>
              <w:t>(1) CNP Brasil: considera o patrimônio líquido individual.</w:t>
            </w:r>
          </w:p>
        </w:tc>
      </w:tr>
      <w:tr w:rsidR="000B7398" w:rsidRPr="0005534E" w14:paraId="777E4FE0" w14:textId="77777777" w:rsidTr="0005534E">
        <w:trPr>
          <w:trHeight w:val="227"/>
        </w:trPr>
        <w:tc>
          <w:tcPr>
            <w:tcW w:w="5000" w:type="pct"/>
            <w:gridSpan w:val="8"/>
            <w:tcBorders>
              <w:top w:val="nil"/>
              <w:left w:val="nil"/>
              <w:bottom w:val="nil"/>
              <w:right w:val="nil"/>
            </w:tcBorders>
            <w:shd w:val="clear" w:color="auto" w:fill="auto"/>
            <w:vAlign w:val="center"/>
            <w:hideMark/>
          </w:tcPr>
          <w:p w14:paraId="03087BB4" w14:textId="457BEB65" w:rsidR="000B7398" w:rsidRPr="00912BC4" w:rsidRDefault="000B7398" w:rsidP="000B7398">
            <w:pPr>
              <w:spacing w:after="0" w:line="240" w:lineRule="auto"/>
              <w:jc w:val="both"/>
              <w:rPr>
                <w:rFonts w:ascii="Calibri Light" w:eastAsia="Times New Roman" w:hAnsi="Calibri Light" w:cs="Calibri Light"/>
                <w:color w:val="005CA9"/>
                <w:sz w:val="16"/>
                <w:szCs w:val="16"/>
                <w:lang w:eastAsia="pt-BR"/>
              </w:rPr>
            </w:pPr>
            <w:r w:rsidRPr="00912BC4">
              <w:rPr>
                <w:rFonts w:ascii="Calibri Light" w:hAnsi="Calibri Light" w:cs="Calibri Light"/>
                <w:color w:val="005CA9"/>
                <w:sz w:val="16"/>
                <w:szCs w:val="16"/>
              </w:rPr>
              <w:t xml:space="preserve">(2) O saldo de investimento contempla R$ 68.309 referente ao ajuste do Resultado de equivalência patrimonial da Holding XS1, líquidos de impactos tributários, em função da eliminação dos efeitos da despesa de </w:t>
            </w:r>
            <w:proofErr w:type="spellStart"/>
            <w:r w:rsidRPr="00912BC4">
              <w:rPr>
                <w:rFonts w:ascii="Calibri Light" w:hAnsi="Calibri Light" w:cs="Calibri Light"/>
                <w:color w:val="005CA9"/>
                <w:sz w:val="16"/>
                <w:szCs w:val="16"/>
              </w:rPr>
              <w:t>Launch</w:t>
            </w:r>
            <w:proofErr w:type="spellEnd"/>
            <w:r w:rsidRPr="00912BC4">
              <w:rPr>
                <w:rFonts w:ascii="Calibri Light" w:hAnsi="Calibri Light" w:cs="Calibri Light"/>
                <w:color w:val="005CA9"/>
                <w:sz w:val="16"/>
                <w:szCs w:val="16"/>
              </w:rPr>
              <w:t xml:space="preserve"> Performance Commission (LPC) registrada pela investida a ser paga à Companhia, bem como a despesa de </w:t>
            </w:r>
            <w:proofErr w:type="spellStart"/>
            <w:r w:rsidRPr="00912BC4">
              <w:rPr>
                <w:rFonts w:ascii="Calibri Light" w:hAnsi="Calibri Light" w:cs="Calibri Light"/>
                <w:color w:val="005CA9"/>
                <w:sz w:val="16"/>
                <w:szCs w:val="16"/>
              </w:rPr>
              <w:t>Earn</w:t>
            </w:r>
            <w:proofErr w:type="spellEnd"/>
            <w:r w:rsidRPr="00912BC4">
              <w:rPr>
                <w:rFonts w:ascii="Calibri Light" w:hAnsi="Calibri Light" w:cs="Calibri Light"/>
                <w:color w:val="005CA9"/>
                <w:sz w:val="16"/>
                <w:szCs w:val="16"/>
              </w:rPr>
              <w:t>-out a ser paga à CAIXA.</w:t>
            </w:r>
          </w:p>
        </w:tc>
      </w:tr>
    </w:tbl>
    <w:p w14:paraId="1692AC0B" w14:textId="77777777" w:rsidR="007D78DB" w:rsidRPr="00E97C45" w:rsidRDefault="007D78DB" w:rsidP="00054AE0">
      <w:pPr>
        <w:spacing w:after="0" w:line="240" w:lineRule="auto"/>
        <w:rPr>
          <w:rFonts w:asciiTheme="majorHAnsi" w:hAnsiTheme="majorHAnsi" w:cstheme="majorHAnsi"/>
          <w:b/>
          <w:color w:val="2F75B5"/>
          <w:sz w:val="14"/>
          <w:szCs w:val="14"/>
        </w:rPr>
      </w:pPr>
    </w:p>
    <w:p w14:paraId="367AB1F9" w14:textId="77777777" w:rsidR="007D78DB" w:rsidRPr="00E97C45" w:rsidRDefault="007D78DB">
      <w:pPr>
        <w:spacing w:after="0" w:line="240" w:lineRule="auto"/>
        <w:rPr>
          <w:rFonts w:asciiTheme="majorHAnsi" w:hAnsiTheme="majorHAnsi" w:cstheme="majorHAnsi"/>
          <w:b/>
          <w:color w:val="2F75B5"/>
          <w:sz w:val="14"/>
          <w:szCs w:val="14"/>
        </w:rPr>
      </w:pPr>
      <w:r w:rsidRPr="00E97C45">
        <w:rPr>
          <w:rFonts w:asciiTheme="majorHAnsi" w:hAnsiTheme="majorHAnsi" w:cstheme="majorHAnsi"/>
          <w:b/>
          <w:color w:val="2F75B5"/>
          <w:sz w:val="14"/>
          <w:szCs w:val="14"/>
        </w:rPr>
        <w:br w:type="page"/>
      </w:r>
    </w:p>
    <w:p w14:paraId="170C389B" w14:textId="77777777" w:rsidR="0033068D" w:rsidRPr="00E97C45" w:rsidRDefault="0033068D" w:rsidP="00054AE0">
      <w:pPr>
        <w:spacing w:after="0" w:line="240" w:lineRule="auto"/>
        <w:rPr>
          <w:rFonts w:asciiTheme="majorHAnsi" w:hAnsiTheme="majorHAnsi" w:cstheme="majorHAnsi"/>
          <w:b/>
          <w:color w:val="2F75B5"/>
          <w:sz w:val="14"/>
          <w:szCs w:val="14"/>
        </w:rPr>
      </w:pPr>
    </w:p>
    <w:tbl>
      <w:tblPr>
        <w:tblW w:w="5000" w:type="pct"/>
        <w:tblCellMar>
          <w:left w:w="70" w:type="dxa"/>
          <w:right w:w="70" w:type="dxa"/>
        </w:tblCellMar>
        <w:tblLook w:val="04A0" w:firstRow="1" w:lastRow="0" w:firstColumn="1" w:lastColumn="0" w:noHBand="0" w:noVBand="1"/>
      </w:tblPr>
      <w:tblGrid>
        <w:gridCol w:w="5106"/>
        <w:gridCol w:w="1306"/>
        <w:gridCol w:w="1305"/>
        <w:gridCol w:w="1463"/>
        <w:gridCol w:w="1477"/>
        <w:gridCol w:w="1305"/>
        <w:gridCol w:w="1305"/>
        <w:gridCol w:w="1302"/>
      </w:tblGrid>
      <w:tr w:rsidR="005A71D6" w:rsidRPr="005A71D6" w14:paraId="4BFFC06F" w14:textId="77777777" w:rsidTr="005A71D6">
        <w:trPr>
          <w:trHeight w:val="227"/>
        </w:trPr>
        <w:tc>
          <w:tcPr>
            <w:tcW w:w="5000" w:type="pct"/>
            <w:gridSpan w:val="8"/>
            <w:tcBorders>
              <w:top w:val="single" w:sz="4" w:space="0" w:color="57BBAB"/>
              <w:left w:val="nil"/>
              <w:bottom w:val="single" w:sz="4" w:space="0" w:color="54BBAB"/>
              <w:right w:val="nil"/>
            </w:tcBorders>
            <w:shd w:val="clear" w:color="auto" w:fill="auto"/>
            <w:vAlign w:val="center"/>
            <w:hideMark/>
          </w:tcPr>
          <w:p w14:paraId="70496DA2"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Controladora</w:t>
            </w:r>
          </w:p>
        </w:tc>
      </w:tr>
      <w:tr w:rsidR="005A71D6" w:rsidRPr="005A71D6" w14:paraId="12881FE1" w14:textId="77777777" w:rsidTr="005A71D6">
        <w:trPr>
          <w:trHeight w:val="227"/>
        </w:trPr>
        <w:tc>
          <w:tcPr>
            <w:tcW w:w="5000" w:type="pct"/>
            <w:gridSpan w:val="8"/>
            <w:tcBorders>
              <w:top w:val="single" w:sz="4" w:space="0" w:color="54BBAB"/>
              <w:left w:val="nil"/>
              <w:bottom w:val="single" w:sz="4" w:space="0" w:color="54BBAB"/>
              <w:right w:val="nil"/>
            </w:tcBorders>
            <w:shd w:val="clear" w:color="auto" w:fill="auto"/>
            <w:vAlign w:val="center"/>
            <w:hideMark/>
          </w:tcPr>
          <w:p w14:paraId="2D864169"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31/12/2022</w:t>
            </w:r>
          </w:p>
        </w:tc>
      </w:tr>
      <w:tr w:rsidR="005A71D6" w:rsidRPr="005A71D6" w14:paraId="57CD5B8B" w14:textId="77777777" w:rsidTr="00912BC4">
        <w:trPr>
          <w:trHeight w:val="227"/>
        </w:trPr>
        <w:tc>
          <w:tcPr>
            <w:tcW w:w="1752" w:type="pct"/>
            <w:tcBorders>
              <w:top w:val="nil"/>
              <w:left w:val="nil"/>
              <w:bottom w:val="single" w:sz="4" w:space="0" w:color="54BBAB"/>
              <w:right w:val="nil"/>
            </w:tcBorders>
            <w:shd w:val="clear" w:color="auto" w:fill="auto"/>
            <w:vAlign w:val="center"/>
            <w:hideMark/>
          </w:tcPr>
          <w:p w14:paraId="0B3BC033"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Segmento</w:t>
            </w:r>
          </w:p>
        </w:tc>
        <w:tc>
          <w:tcPr>
            <w:tcW w:w="448" w:type="pct"/>
            <w:tcBorders>
              <w:top w:val="nil"/>
              <w:left w:val="nil"/>
              <w:bottom w:val="single" w:sz="4" w:space="0" w:color="54BBAB"/>
              <w:right w:val="nil"/>
            </w:tcBorders>
            <w:shd w:val="clear" w:color="auto" w:fill="auto"/>
            <w:vAlign w:val="center"/>
            <w:hideMark/>
          </w:tcPr>
          <w:p w14:paraId="0E49269E"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proofErr w:type="spellStart"/>
            <w:r w:rsidRPr="005A71D6">
              <w:rPr>
                <w:rFonts w:ascii="Calibri Light" w:eastAsia="Times New Roman" w:hAnsi="Calibri Light" w:cs="Calibri Light"/>
                <w:b/>
                <w:bCs/>
                <w:color w:val="005CA9"/>
                <w:sz w:val="18"/>
                <w:szCs w:val="18"/>
                <w:lang w:eastAsia="pt-BR"/>
              </w:rPr>
              <w:t>Run</w:t>
            </w:r>
            <w:proofErr w:type="spellEnd"/>
            <w:r w:rsidRPr="005A71D6">
              <w:rPr>
                <w:rFonts w:ascii="Calibri Light" w:eastAsia="Times New Roman" w:hAnsi="Calibri Light" w:cs="Calibri Light"/>
                <w:b/>
                <w:bCs/>
                <w:color w:val="005CA9"/>
                <w:sz w:val="18"/>
                <w:szCs w:val="18"/>
                <w:lang w:eastAsia="pt-BR"/>
              </w:rPr>
              <w:t>-off / Mar Aberto</w:t>
            </w:r>
          </w:p>
        </w:tc>
        <w:tc>
          <w:tcPr>
            <w:tcW w:w="1905" w:type="pct"/>
            <w:gridSpan w:val="4"/>
            <w:tcBorders>
              <w:top w:val="single" w:sz="4" w:space="0" w:color="54BBAB"/>
              <w:left w:val="nil"/>
              <w:bottom w:val="single" w:sz="4" w:space="0" w:color="54BBAB"/>
              <w:right w:val="nil"/>
            </w:tcBorders>
            <w:shd w:val="clear" w:color="auto" w:fill="auto"/>
            <w:vAlign w:val="center"/>
            <w:hideMark/>
          </w:tcPr>
          <w:p w14:paraId="275B36D2"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Seguridade</w:t>
            </w:r>
          </w:p>
        </w:tc>
        <w:tc>
          <w:tcPr>
            <w:tcW w:w="448" w:type="pct"/>
            <w:tcBorders>
              <w:top w:val="nil"/>
              <w:left w:val="nil"/>
              <w:bottom w:val="single" w:sz="4" w:space="0" w:color="54BBAB"/>
              <w:right w:val="nil"/>
            </w:tcBorders>
            <w:shd w:val="clear" w:color="auto" w:fill="auto"/>
            <w:vAlign w:val="center"/>
            <w:hideMark/>
          </w:tcPr>
          <w:p w14:paraId="7152CB56"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Distribuição</w:t>
            </w:r>
          </w:p>
        </w:tc>
        <w:tc>
          <w:tcPr>
            <w:tcW w:w="447" w:type="pct"/>
            <w:vMerge w:val="restart"/>
            <w:tcBorders>
              <w:top w:val="nil"/>
              <w:left w:val="nil"/>
              <w:bottom w:val="single" w:sz="4" w:space="0" w:color="54BBAB"/>
              <w:right w:val="nil"/>
            </w:tcBorders>
            <w:shd w:val="clear" w:color="auto" w:fill="auto"/>
            <w:vAlign w:val="center"/>
            <w:hideMark/>
          </w:tcPr>
          <w:p w14:paraId="104F932A"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Total</w:t>
            </w:r>
          </w:p>
        </w:tc>
      </w:tr>
      <w:tr w:rsidR="005A71D6" w:rsidRPr="005A71D6" w14:paraId="7837A0D7" w14:textId="77777777" w:rsidTr="00912BC4">
        <w:trPr>
          <w:trHeight w:val="227"/>
        </w:trPr>
        <w:tc>
          <w:tcPr>
            <w:tcW w:w="1752" w:type="pct"/>
            <w:tcBorders>
              <w:top w:val="nil"/>
              <w:left w:val="nil"/>
              <w:bottom w:val="single" w:sz="4" w:space="0" w:color="54BBAB"/>
              <w:right w:val="nil"/>
            </w:tcBorders>
            <w:shd w:val="clear" w:color="auto" w:fill="auto"/>
            <w:vAlign w:val="center"/>
            <w:hideMark/>
          </w:tcPr>
          <w:p w14:paraId="7C3DC08E"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Ramos de atuação</w:t>
            </w:r>
          </w:p>
        </w:tc>
        <w:tc>
          <w:tcPr>
            <w:tcW w:w="448" w:type="pct"/>
            <w:tcBorders>
              <w:top w:val="nil"/>
              <w:left w:val="nil"/>
              <w:bottom w:val="single" w:sz="4" w:space="0" w:color="54BBAB"/>
              <w:right w:val="nil"/>
            </w:tcBorders>
            <w:shd w:val="clear" w:color="auto" w:fill="auto"/>
            <w:vAlign w:val="center"/>
            <w:hideMark/>
          </w:tcPr>
          <w:p w14:paraId="6810F85A"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Ramos diversos e Corretagem</w:t>
            </w:r>
          </w:p>
        </w:tc>
        <w:tc>
          <w:tcPr>
            <w:tcW w:w="448" w:type="pct"/>
            <w:tcBorders>
              <w:top w:val="nil"/>
              <w:left w:val="nil"/>
              <w:bottom w:val="single" w:sz="4" w:space="0" w:color="54BBAB"/>
              <w:right w:val="nil"/>
            </w:tcBorders>
            <w:shd w:val="clear" w:color="auto" w:fill="auto"/>
            <w:vAlign w:val="center"/>
            <w:hideMark/>
          </w:tcPr>
          <w:p w14:paraId="6E147CC5"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Ramos diversos e Corretagem</w:t>
            </w:r>
          </w:p>
        </w:tc>
        <w:tc>
          <w:tcPr>
            <w:tcW w:w="502" w:type="pct"/>
            <w:tcBorders>
              <w:top w:val="nil"/>
              <w:left w:val="nil"/>
              <w:bottom w:val="single" w:sz="4" w:space="0" w:color="54BBAB"/>
              <w:right w:val="nil"/>
            </w:tcBorders>
            <w:shd w:val="clear" w:color="auto" w:fill="auto"/>
            <w:vAlign w:val="center"/>
            <w:hideMark/>
          </w:tcPr>
          <w:p w14:paraId="230376DF"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Vida, Prestamista e Previdência</w:t>
            </w:r>
          </w:p>
        </w:tc>
        <w:tc>
          <w:tcPr>
            <w:tcW w:w="507" w:type="pct"/>
            <w:tcBorders>
              <w:top w:val="nil"/>
              <w:left w:val="nil"/>
              <w:bottom w:val="single" w:sz="4" w:space="0" w:color="54BBAB"/>
              <w:right w:val="nil"/>
            </w:tcBorders>
            <w:shd w:val="clear" w:color="auto" w:fill="auto"/>
            <w:vAlign w:val="center"/>
            <w:hideMark/>
          </w:tcPr>
          <w:p w14:paraId="56F412AA"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Consórcios</w:t>
            </w:r>
          </w:p>
        </w:tc>
        <w:tc>
          <w:tcPr>
            <w:tcW w:w="448" w:type="pct"/>
            <w:tcBorders>
              <w:top w:val="nil"/>
              <w:left w:val="nil"/>
              <w:bottom w:val="single" w:sz="4" w:space="0" w:color="54BBAB"/>
              <w:right w:val="nil"/>
            </w:tcBorders>
            <w:shd w:val="clear" w:color="auto" w:fill="auto"/>
            <w:vAlign w:val="center"/>
            <w:hideMark/>
          </w:tcPr>
          <w:p w14:paraId="6C7CF2CD"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 xml:space="preserve">Serviços Assistenciais </w:t>
            </w:r>
          </w:p>
        </w:tc>
        <w:tc>
          <w:tcPr>
            <w:tcW w:w="448" w:type="pct"/>
            <w:tcBorders>
              <w:top w:val="nil"/>
              <w:left w:val="nil"/>
              <w:bottom w:val="single" w:sz="4" w:space="0" w:color="54BBAB"/>
              <w:right w:val="nil"/>
            </w:tcBorders>
            <w:shd w:val="clear" w:color="auto" w:fill="auto"/>
            <w:vAlign w:val="center"/>
            <w:hideMark/>
          </w:tcPr>
          <w:p w14:paraId="107B83A8"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Corretagem e intermediação de seguros</w:t>
            </w:r>
          </w:p>
        </w:tc>
        <w:tc>
          <w:tcPr>
            <w:tcW w:w="447" w:type="pct"/>
            <w:vMerge/>
            <w:tcBorders>
              <w:top w:val="nil"/>
              <w:left w:val="nil"/>
              <w:bottom w:val="single" w:sz="4" w:space="0" w:color="54BBAB"/>
              <w:right w:val="nil"/>
            </w:tcBorders>
            <w:shd w:val="clear" w:color="auto" w:fill="auto"/>
            <w:vAlign w:val="center"/>
            <w:hideMark/>
          </w:tcPr>
          <w:p w14:paraId="6D768E22" w14:textId="77777777" w:rsidR="005A71D6" w:rsidRPr="005A71D6" w:rsidRDefault="005A71D6" w:rsidP="005A71D6">
            <w:pPr>
              <w:spacing w:after="0" w:line="240" w:lineRule="auto"/>
              <w:rPr>
                <w:rFonts w:ascii="Calibri Light" w:eastAsia="Times New Roman" w:hAnsi="Calibri Light" w:cs="Calibri Light"/>
                <w:b/>
                <w:bCs/>
                <w:color w:val="005CA9"/>
                <w:sz w:val="18"/>
                <w:szCs w:val="18"/>
                <w:lang w:eastAsia="pt-BR"/>
              </w:rPr>
            </w:pPr>
          </w:p>
        </w:tc>
      </w:tr>
      <w:tr w:rsidR="005A71D6" w:rsidRPr="005A71D6" w14:paraId="18D1C481" w14:textId="77777777" w:rsidTr="00912BC4">
        <w:trPr>
          <w:trHeight w:val="227"/>
        </w:trPr>
        <w:tc>
          <w:tcPr>
            <w:tcW w:w="1752" w:type="pct"/>
            <w:tcBorders>
              <w:top w:val="nil"/>
              <w:left w:val="nil"/>
              <w:bottom w:val="single" w:sz="4" w:space="0" w:color="54BBAB"/>
              <w:right w:val="nil"/>
            </w:tcBorders>
            <w:shd w:val="clear" w:color="auto" w:fill="auto"/>
            <w:vAlign w:val="center"/>
            <w:hideMark/>
          </w:tcPr>
          <w:p w14:paraId="092246EE"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Companhia</w:t>
            </w:r>
          </w:p>
        </w:tc>
        <w:tc>
          <w:tcPr>
            <w:tcW w:w="448" w:type="pct"/>
            <w:tcBorders>
              <w:top w:val="nil"/>
              <w:left w:val="nil"/>
              <w:bottom w:val="single" w:sz="4" w:space="0" w:color="54BBAB"/>
              <w:right w:val="nil"/>
            </w:tcBorders>
            <w:shd w:val="clear" w:color="auto" w:fill="auto"/>
            <w:vAlign w:val="center"/>
            <w:hideMark/>
          </w:tcPr>
          <w:p w14:paraId="0307BE74"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CNP Brasil</w:t>
            </w:r>
          </w:p>
        </w:tc>
        <w:tc>
          <w:tcPr>
            <w:tcW w:w="448" w:type="pct"/>
            <w:tcBorders>
              <w:top w:val="nil"/>
              <w:left w:val="nil"/>
              <w:bottom w:val="single" w:sz="4" w:space="0" w:color="54BBAB"/>
              <w:right w:val="nil"/>
            </w:tcBorders>
            <w:shd w:val="clear" w:color="auto" w:fill="auto"/>
            <w:vAlign w:val="center"/>
            <w:hideMark/>
          </w:tcPr>
          <w:p w14:paraId="5B221F23"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CAIXA Holding</w:t>
            </w:r>
          </w:p>
        </w:tc>
        <w:tc>
          <w:tcPr>
            <w:tcW w:w="502" w:type="pct"/>
            <w:tcBorders>
              <w:top w:val="nil"/>
              <w:left w:val="nil"/>
              <w:bottom w:val="single" w:sz="4" w:space="0" w:color="54BBAB"/>
              <w:right w:val="nil"/>
            </w:tcBorders>
            <w:shd w:val="clear" w:color="auto" w:fill="auto"/>
            <w:vAlign w:val="center"/>
            <w:hideMark/>
          </w:tcPr>
          <w:p w14:paraId="471167FF"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Holding XS1</w:t>
            </w:r>
          </w:p>
        </w:tc>
        <w:tc>
          <w:tcPr>
            <w:tcW w:w="507" w:type="pct"/>
            <w:tcBorders>
              <w:top w:val="nil"/>
              <w:left w:val="nil"/>
              <w:bottom w:val="single" w:sz="4" w:space="0" w:color="54BBAB"/>
              <w:right w:val="nil"/>
            </w:tcBorders>
            <w:shd w:val="clear" w:color="auto" w:fill="auto"/>
            <w:vAlign w:val="center"/>
            <w:hideMark/>
          </w:tcPr>
          <w:p w14:paraId="01CF69CC"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XS5 Consórcios</w:t>
            </w:r>
          </w:p>
        </w:tc>
        <w:tc>
          <w:tcPr>
            <w:tcW w:w="448" w:type="pct"/>
            <w:tcBorders>
              <w:top w:val="nil"/>
              <w:left w:val="nil"/>
              <w:bottom w:val="single" w:sz="4" w:space="0" w:color="54BBAB"/>
              <w:right w:val="nil"/>
            </w:tcBorders>
            <w:shd w:val="clear" w:color="auto" w:fill="auto"/>
            <w:vAlign w:val="center"/>
            <w:hideMark/>
          </w:tcPr>
          <w:p w14:paraId="0D1A6784"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XS6 Assistência</w:t>
            </w:r>
          </w:p>
        </w:tc>
        <w:tc>
          <w:tcPr>
            <w:tcW w:w="448" w:type="pct"/>
            <w:tcBorders>
              <w:top w:val="nil"/>
              <w:left w:val="nil"/>
              <w:bottom w:val="single" w:sz="4" w:space="0" w:color="54BBAB"/>
              <w:right w:val="nil"/>
            </w:tcBorders>
            <w:shd w:val="clear" w:color="auto" w:fill="auto"/>
            <w:vAlign w:val="center"/>
            <w:hideMark/>
          </w:tcPr>
          <w:p w14:paraId="4901F378" w14:textId="77777777" w:rsidR="005A71D6" w:rsidRPr="005A71D6" w:rsidRDefault="005A71D6" w:rsidP="005A71D6">
            <w:pPr>
              <w:spacing w:after="0" w:line="240" w:lineRule="auto"/>
              <w:jc w:val="center"/>
              <w:rPr>
                <w:rFonts w:ascii="Calibri Light" w:eastAsia="Times New Roman" w:hAnsi="Calibri Light" w:cs="Calibri Light"/>
                <w:b/>
                <w:bCs/>
                <w:color w:val="005CA9"/>
                <w:sz w:val="18"/>
                <w:szCs w:val="18"/>
                <w:lang w:eastAsia="pt-BR"/>
              </w:rPr>
            </w:pPr>
            <w:r w:rsidRPr="005A71D6">
              <w:rPr>
                <w:rFonts w:ascii="Calibri Light" w:eastAsia="Times New Roman" w:hAnsi="Calibri Light" w:cs="Calibri Light"/>
                <w:b/>
                <w:bCs/>
                <w:color w:val="005CA9"/>
                <w:sz w:val="18"/>
                <w:szCs w:val="18"/>
                <w:lang w:eastAsia="pt-BR"/>
              </w:rPr>
              <w:t>CAIXA Corretora</w:t>
            </w:r>
          </w:p>
        </w:tc>
        <w:tc>
          <w:tcPr>
            <w:tcW w:w="447" w:type="pct"/>
            <w:vMerge/>
            <w:tcBorders>
              <w:top w:val="nil"/>
              <w:left w:val="nil"/>
              <w:bottom w:val="single" w:sz="4" w:space="0" w:color="54BBAB"/>
              <w:right w:val="nil"/>
            </w:tcBorders>
            <w:shd w:val="clear" w:color="auto" w:fill="auto"/>
            <w:vAlign w:val="center"/>
            <w:hideMark/>
          </w:tcPr>
          <w:p w14:paraId="6AE61C1F" w14:textId="77777777" w:rsidR="005A71D6" w:rsidRPr="005A71D6" w:rsidRDefault="005A71D6" w:rsidP="005A71D6">
            <w:pPr>
              <w:spacing w:after="0" w:line="240" w:lineRule="auto"/>
              <w:rPr>
                <w:rFonts w:ascii="Calibri Light" w:eastAsia="Times New Roman" w:hAnsi="Calibri Light" w:cs="Calibri Light"/>
                <w:b/>
                <w:bCs/>
                <w:color w:val="005CA9"/>
                <w:sz w:val="18"/>
                <w:szCs w:val="18"/>
                <w:lang w:eastAsia="pt-BR"/>
              </w:rPr>
            </w:pPr>
          </w:p>
        </w:tc>
      </w:tr>
      <w:tr w:rsidR="00E7512C" w:rsidRPr="005A71D6" w14:paraId="71CA3155" w14:textId="77777777" w:rsidTr="00912BC4">
        <w:trPr>
          <w:trHeight w:val="227"/>
        </w:trPr>
        <w:tc>
          <w:tcPr>
            <w:tcW w:w="1752" w:type="pct"/>
            <w:tcBorders>
              <w:top w:val="nil"/>
              <w:left w:val="nil"/>
              <w:bottom w:val="nil"/>
              <w:right w:val="nil"/>
            </w:tcBorders>
            <w:shd w:val="clear" w:color="auto" w:fill="auto"/>
            <w:vAlign w:val="center"/>
            <w:hideMark/>
          </w:tcPr>
          <w:p w14:paraId="426C4A6D" w14:textId="42975515" w:rsidR="00E7512C" w:rsidRPr="005A71D6" w:rsidRDefault="00E7512C" w:rsidP="00E7512C">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Ativo</w:t>
            </w:r>
          </w:p>
        </w:tc>
        <w:tc>
          <w:tcPr>
            <w:tcW w:w="448" w:type="pct"/>
            <w:tcBorders>
              <w:top w:val="nil"/>
              <w:left w:val="nil"/>
              <w:bottom w:val="nil"/>
              <w:right w:val="nil"/>
            </w:tcBorders>
            <w:shd w:val="clear" w:color="auto" w:fill="auto"/>
            <w:vAlign w:val="center"/>
            <w:hideMark/>
          </w:tcPr>
          <w:p w14:paraId="4F700EF7" w14:textId="3C2A7AFA"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9.141.839</w:t>
            </w:r>
          </w:p>
        </w:tc>
        <w:tc>
          <w:tcPr>
            <w:tcW w:w="448" w:type="pct"/>
            <w:tcBorders>
              <w:top w:val="nil"/>
              <w:left w:val="nil"/>
              <w:bottom w:val="nil"/>
              <w:right w:val="nil"/>
            </w:tcBorders>
            <w:shd w:val="clear" w:color="auto" w:fill="auto"/>
            <w:vAlign w:val="center"/>
            <w:hideMark/>
          </w:tcPr>
          <w:p w14:paraId="18FAEBA1" w14:textId="10212874"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2.031.079</w:t>
            </w:r>
          </w:p>
        </w:tc>
        <w:tc>
          <w:tcPr>
            <w:tcW w:w="502" w:type="pct"/>
            <w:tcBorders>
              <w:top w:val="nil"/>
              <w:left w:val="nil"/>
              <w:bottom w:val="nil"/>
              <w:right w:val="nil"/>
            </w:tcBorders>
            <w:shd w:val="clear" w:color="auto" w:fill="auto"/>
            <w:vAlign w:val="center"/>
            <w:hideMark/>
          </w:tcPr>
          <w:p w14:paraId="6D2E476B" w14:textId="6AD73003"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152.178.493</w:t>
            </w:r>
          </w:p>
        </w:tc>
        <w:tc>
          <w:tcPr>
            <w:tcW w:w="507" w:type="pct"/>
            <w:tcBorders>
              <w:top w:val="nil"/>
              <w:left w:val="nil"/>
              <w:bottom w:val="nil"/>
              <w:right w:val="nil"/>
            </w:tcBorders>
            <w:shd w:val="clear" w:color="auto" w:fill="auto"/>
            <w:vAlign w:val="center"/>
            <w:hideMark/>
          </w:tcPr>
          <w:p w14:paraId="2376BC19" w14:textId="7F7D0579"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588.446</w:t>
            </w:r>
          </w:p>
        </w:tc>
        <w:tc>
          <w:tcPr>
            <w:tcW w:w="448" w:type="pct"/>
            <w:tcBorders>
              <w:top w:val="nil"/>
              <w:left w:val="nil"/>
              <w:bottom w:val="nil"/>
              <w:right w:val="nil"/>
            </w:tcBorders>
            <w:shd w:val="clear" w:color="auto" w:fill="auto"/>
            <w:vAlign w:val="center"/>
            <w:hideMark/>
          </w:tcPr>
          <w:p w14:paraId="1D1AD809" w14:textId="33C9EEEB"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79.291</w:t>
            </w:r>
          </w:p>
        </w:tc>
        <w:tc>
          <w:tcPr>
            <w:tcW w:w="448" w:type="pct"/>
            <w:tcBorders>
              <w:top w:val="nil"/>
              <w:left w:val="nil"/>
              <w:bottom w:val="nil"/>
              <w:right w:val="nil"/>
            </w:tcBorders>
            <w:shd w:val="clear" w:color="auto" w:fill="auto"/>
            <w:vAlign w:val="center"/>
            <w:hideMark/>
          </w:tcPr>
          <w:p w14:paraId="29DE99A7" w14:textId="6C420C15"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328.602</w:t>
            </w:r>
          </w:p>
        </w:tc>
        <w:tc>
          <w:tcPr>
            <w:tcW w:w="447" w:type="pct"/>
            <w:tcBorders>
              <w:top w:val="nil"/>
              <w:left w:val="nil"/>
              <w:bottom w:val="nil"/>
              <w:right w:val="nil"/>
            </w:tcBorders>
            <w:shd w:val="clear" w:color="auto" w:fill="auto"/>
            <w:vAlign w:val="center"/>
            <w:hideMark/>
          </w:tcPr>
          <w:p w14:paraId="5BB960FA" w14:textId="0AD56A6D"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164.347.750</w:t>
            </w:r>
          </w:p>
        </w:tc>
      </w:tr>
      <w:tr w:rsidR="00E7512C" w:rsidRPr="005A71D6" w14:paraId="53044F88" w14:textId="77777777" w:rsidTr="00912BC4">
        <w:trPr>
          <w:trHeight w:val="227"/>
        </w:trPr>
        <w:tc>
          <w:tcPr>
            <w:tcW w:w="1752" w:type="pct"/>
            <w:tcBorders>
              <w:top w:val="nil"/>
              <w:left w:val="nil"/>
              <w:bottom w:val="nil"/>
              <w:right w:val="nil"/>
            </w:tcBorders>
            <w:shd w:val="clear" w:color="auto" w:fill="auto"/>
            <w:vAlign w:val="center"/>
            <w:hideMark/>
          </w:tcPr>
          <w:p w14:paraId="74D373E6" w14:textId="69121D1A"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Caixa e equivalentes de caixa</w:t>
            </w:r>
          </w:p>
        </w:tc>
        <w:tc>
          <w:tcPr>
            <w:tcW w:w="448" w:type="pct"/>
            <w:tcBorders>
              <w:top w:val="nil"/>
              <w:left w:val="nil"/>
              <w:bottom w:val="nil"/>
              <w:right w:val="nil"/>
            </w:tcBorders>
            <w:shd w:val="clear" w:color="auto" w:fill="auto"/>
            <w:vAlign w:val="center"/>
            <w:hideMark/>
          </w:tcPr>
          <w:p w14:paraId="6F123FA7" w14:textId="6F5C7C5A"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16.878</w:t>
            </w:r>
          </w:p>
        </w:tc>
        <w:tc>
          <w:tcPr>
            <w:tcW w:w="448" w:type="pct"/>
            <w:tcBorders>
              <w:top w:val="nil"/>
              <w:left w:val="nil"/>
              <w:bottom w:val="nil"/>
              <w:right w:val="nil"/>
            </w:tcBorders>
            <w:shd w:val="clear" w:color="auto" w:fill="auto"/>
            <w:vAlign w:val="center"/>
            <w:hideMark/>
          </w:tcPr>
          <w:p w14:paraId="2A20E8AC" w14:textId="1A7A12AC"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w:t>
            </w:r>
          </w:p>
        </w:tc>
        <w:tc>
          <w:tcPr>
            <w:tcW w:w="502" w:type="pct"/>
            <w:tcBorders>
              <w:top w:val="nil"/>
              <w:left w:val="nil"/>
              <w:bottom w:val="nil"/>
              <w:right w:val="nil"/>
            </w:tcBorders>
            <w:shd w:val="clear" w:color="auto" w:fill="auto"/>
            <w:vAlign w:val="center"/>
            <w:hideMark/>
          </w:tcPr>
          <w:p w14:paraId="4B8AE3D4" w14:textId="049A2DAC"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189.283</w:t>
            </w:r>
          </w:p>
        </w:tc>
        <w:tc>
          <w:tcPr>
            <w:tcW w:w="507" w:type="pct"/>
            <w:tcBorders>
              <w:top w:val="nil"/>
              <w:left w:val="nil"/>
              <w:bottom w:val="nil"/>
              <w:right w:val="nil"/>
            </w:tcBorders>
            <w:shd w:val="clear" w:color="auto" w:fill="auto"/>
            <w:vAlign w:val="center"/>
            <w:hideMark/>
          </w:tcPr>
          <w:p w14:paraId="2A531196" w14:textId="33480371"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w:t>
            </w:r>
          </w:p>
        </w:tc>
        <w:tc>
          <w:tcPr>
            <w:tcW w:w="448" w:type="pct"/>
            <w:tcBorders>
              <w:top w:val="nil"/>
              <w:left w:val="nil"/>
              <w:bottom w:val="nil"/>
              <w:right w:val="nil"/>
            </w:tcBorders>
            <w:shd w:val="clear" w:color="auto" w:fill="auto"/>
            <w:vAlign w:val="center"/>
            <w:hideMark/>
          </w:tcPr>
          <w:p w14:paraId="4FD66B9A" w14:textId="0BB9DC45"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35.346</w:t>
            </w:r>
          </w:p>
        </w:tc>
        <w:tc>
          <w:tcPr>
            <w:tcW w:w="448" w:type="pct"/>
            <w:tcBorders>
              <w:top w:val="nil"/>
              <w:left w:val="nil"/>
              <w:bottom w:val="nil"/>
              <w:right w:val="nil"/>
            </w:tcBorders>
            <w:shd w:val="clear" w:color="auto" w:fill="auto"/>
            <w:vAlign w:val="center"/>
            <w:hideMark/>
          </w:tcPr>
          <w:p w14:paraId="6FEAD10D" w14:textId="70166FFE"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648</w:t>
            </w:r>
          </w:p>
        </w:tc>
        <w:tc>
          <w:tcPr>
            <w:tcW w:w="447" w:type="pct"/>
            <w:tcBorders>
              <w:top w:val="nil"/>
              <w:left w:val="nil"/>
              <w:bottom w:val="nil"/>
              <w:right w:val="nil"/>
            </w:tcBorders>
            <w:shd w:val="clear" w:color="auto" w:fill="auto"/>
            <w:vAlign w:val="center"/>
            <w:hideMark/>
          </w:tcPr>
          <w:p w14:paraId="1E62E552" w14:textId="6F3543C3"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242.204</w:t>
            </w:r>
          </w:p>
        </w:tc>
      </w:tr>
      <w:tr w:rsidR="00E7512C" w:rsidRPr="005A71D6" w14:paraId="37C3EEF6" w14:textId="77777777" w:rsidTr="00912BC4">
        <w:trPr>
          <w:trHeight w:val="227"/>
        </w:trPr>
        <w:tc>
          <w:tcPr>
            <w:tcW w:w="1752" w:type="pct"/>
            <w:tcBorders>
              <w:top w:val="nil"/>
              <w:left w:val="nil"/>
              <w:bottom w:val="nil"/>
              <w:right w:val="nil"/>
            </w:tcBorders>
            <w:shd w:val="clear" w:color="auto" w:fill="auto"/>
            <w:vAlign w:val="center"/>
            <w:hideMark/>
          </w:tcPr>
          <w:p w14:paraId="676BFEF4" w14:textId="59FF178A"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Aplicações</w:t>
            </w:r>
          </w:p>
        </w:tc>
        <w:tc>
          <w:tcPr>
            <w:tcW w:w="448" w:type="pct"/>
            <w:tcBorders>
              <w:top w:val="nil"/>
              <w:left w:val="nil"/>
              <w:bottom w:val="nil"/>
              <w:right w:val="nil"/>
            </w:tcBorders>
            <w:shd w:val="clear" w:color="auto" w:fill="auto"/>
            <w:vAlign w:val="center"/>
            <w:hideMark/>
          </w:tcPr>
          <w:p w14:paraId="3520BBB8" w14:textId="169FDCC7"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5.692.323</w:t>
            </w:r>
          </w:p>
        </w:tc>
        <w:tc>
          <w:tcPr>
            <w:tcW w:w="448" w:type="pct"/>
            <w:tcBorders>
              <w:top w:val="nil"/>
              <w:left w:val="nil"/>
              <w:bottom w:val="nil"/>
              <w:right w:val="nil"/>
            </w:tcBorders>
            <w:shd w:val="clear" w:color="auto" w:fill="auto"/>
            <w:vAlign w:val="center"/>
            <w:hideMark/>
          </w:tcPr>
          <w:p w14:paraId="43CE5CF5" w14:textId="394FA173"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69.748</w:t>
            </w:r>
          </w:p>
        </w:tc>
        <w:tc>
          <w:tcPr>
            <w:tcW w:w="502" w:type="pct"/>
            <w:tcBorders>
              <w:top w:val="nil"/>
              <w:left w:val="nil"/>
              <w:bottom w:val="nil"/>
              <w:right w:val="nil"/>
            </w:tcBorders>
            <w:shd w:val="clear" w:color="auto" w:fill="auto"/>
            <w:vAlign w:val="center"/>
            <w:hideMark/>
          </w:tcPr>
          <w:p w14:paraId="5ED0F80C" w14:textId="5519A2FE"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140.842.520</w:t>
            </w:r>
          </w:p>
        </w:tc>
        <w:tc>
          <w:tcPr>
            <w:tcW w:w="507" w:type="pct"/>
            <w:tcBorders>
              <w:top w:val="nil"/>
              <w:left w:val="nil"/>
              <w:bottom w:val="nil"/>
              <w:right w:val="nil"/>
            </w:tcBorders>
            <w:shd w:val="clear" w:color="auto" w:fill="auto"/>
            <w:vAlign w:val="center"/>
            <w:hideMark/>
          </w:tcPr>
          <w:p w14:paraId="11C8C46C" w14:textId="26AD4238"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105.576</w:t>
            </w:r>
          </w:p>
        </w:tc>
        <w:tc>
          <w:tcPr>
            <w:tcW w:w="448" w:type="pct"/>
            <w:tcBorders>
              <w:top w:val="nil"/>
              <w:left w:val="nil"/>
              <w:bottom w:val="nil"/>
              <w:right w:val="nil"/>
            </w:tcBorders>
            <w:shd w:val="clear" w:color="auto" w:fill="auto"/>
            <w:vAlign w:val="center"/>
            <w:hideMark/>
          </w:tcPr>
          <w:p w14:paraId="5E241177" w14:textId="1AD701E2"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28BEDED8" w14:textId="74E0B5C0"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266.341</w:t>
            </w:r>
          </w:p>
        </w:tc>
        <w:tc>
          <w:tcPr>
            <w:tcW w:w="447" w:type="pct"/>
            <w:tcBorders>
              <w:top w:val="nil"/>
              <w:left w:val="nil"/>
              <w:bottom w:val="nil"/>
              <w:right w:val="nil"/>
            </w:tcBorders>
            <w:shd w:val="clear" w:color="auto" w:fill="auto"/>
            <w:vAlign w:val="center"/>
            <w:hideMark/>
          </w:tcPr>
          <w:p w14:paraId="3D77CB6D" w14:textId="5FC54651"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146.976.508</w:t>
            </w:r>
          </w:p>
        </w:tc>
      </w:tr>
      <w:tr w:rsidR="00E7512C" w:rsidRPr="005A71D6" w14:paraId="3C2ED8B1" w14:textId="77777777" w:rsidTr="00912BC4">
        <w:trPr>
          <w:trHeight w:val="227"/>
        </w:trPr>
        <w:tc>
          <w:tcPr>
            <w:tcW w:w="1752" w:type="pct"/>
            <w:tcBorders>
              <w:top w:val="nil"/>
              <w:left w:val="nil"/>
              <w:bottom w:val="nil"/>
              <w:right w:val="nil"/>
            </w:tcBorders>
            <w:shd w:val="clear" w:color="auto" w:fill="auto"/>
            <w:vAlign w:val="center"/>
            <w:hideMark/>
          </w:tcPr>
          <w:p w14:paraId="72B32F74" w14:textId="3C363FC0"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Ativos de operação de seguros</w:t>
            </w:r>
          </w:p>
        </w:tc>
        <w:tc>
          <w:tcPr>
            <w:tcW w:w="448" w:type="pct"/>
            <w:tcBorders>
              <w:top w:val="nil"/>
              <w:left w:val="nil"/>
              <w:bottom w:val="nil"/>
              <w:right w:val="nil"/>
            </w:tcBorders>
            <w:shd w:val="clear" w:color="auto" w:fill="auto"/>
            <w:vAlign w:val="center"/>
            <w:hideMark/>
          </w:tcPr>
          <w:p w14:paraId="5F30580B" w14:textId="7B4CE8A5"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40.466</w:t>
            </w:r>
          </w:p>
        </w:tc>
        <w:tc>
          <w:tcPr>
            <w:tcW w:w="448" w:type="pct"/>
            <w:tcBorders>
              <w:top w:val="nil"/>
              <w:left w:val="nil"/>
              <w:bottom w:val="nil"/>
              <w:right w:val="nil"/>
            </w:tcBorders>
            <w:shd w:val="clear" w:color="auto" w:fill="auto"/>
            <w:vAlign w:val="center"/>
            <w:hideMark/>
          </w:tcPr>
          <w:p w14:paraId="5CAE9535" w14:textId="3EB426B5"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hideMark/>
          </w:tcPr>
          <w:p w14:paraId="309EEBB8" w14:textId="7D77FFE1"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1.186.507</w:t>
            </w:r>
          </w:p>
        </w:tc>
        <w:tc>
          <w:tcPr>
            <w:tcW w:w="507" w:type="pct"/>
            <w:tcBorders>
              <w:top w:val="nil"/>
              <w:left w:val="nil"/>
              <w:bottom w:val="nil"/>
              <w:right w:val="nil"/>
            </w:tcBorders>
            <w:shd w:val="clear" w:color="auto" w:fill="auto"/>
            <w:vAlign w:val="center"/>
            <w:hideMark/>
          </w:tcPr>
          <w:p w14:paraId="5BC5C709" w14:textId="43D697DB"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4D719244" w14:textId="1AD656B2"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1905070F" w14:textId="4DCBB5B1"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hideMark/>
          </w:tcPr>
          <w:p w14:paraId="70EC8172" w14:textId="58570F8A"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1.226.973</w:t>
            </w:r>
          </w:p>
        </w:tc>
      </w:tr>
      <w:tr w:rsidR="00E7512C" w:rsidRPr="005A71D6" w14:paraId="23AD2548" w14:textId="77777777" w:rsidTr="00912BC4">
        <w:trPr>
          <w:trHeight w:val="227"/>
        </w:trPr>
        <w:tc>
          <w:tcPr>
            <w:tcW w:w="1752" w:type="pct"/>
            <w:tcBorders>
              <w:top w:val="nil"/>
              <w:left w:val="nil"/>
              <w:bottom w:val="nil"/>
              <w:right w:val="nil"/>
            </w:tcBorders>
            <w:shd w:val="clear" w:color="auto" w:fill="auto"/>
            <w:vAlign w:val="center"/>
            <w:hideMark/>
          </w:tcPr>
          <w:p w14:paraId="6C3BD5E4" w14:textId="4353BA14"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Ativos de operação de resseguros</w:t>
            </w:r>
          </w:p>
        </w:tc>
        <w:tc>
          <w:tcPr>
            <w:tcW w:w="448" w:type="pct"/>
            <w:tcBorders>
              <w:top w:val="nil"/>
              <w:left w:val="nil"/>
              <w:bottom w:val="nil"/>
              <w:right w:val="nil"/>
            </w:tcBorders>
            <w:shd w:val="clear" w:color="auto" w:fill="auto"/>
            <w:vAlign w:val="center"/>
            <w:hideMark/>
          </w:tcPr>
          <w:p w14:paraId="4E8972A1" w14:textId="3CB04123"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60.452</w:t>
            </w:r>
          </w:p>
        </w:tc>
        <w:tc>
          <w:tcPr>
            <w:tcW w:w="448" w:type="pct"/>
            <w:tcBorders>
              <w:top w:val="nil"/>
              <w:left w:val="nil"/>
              <w:bottom w:val="nil"/>
              <w:right w:val="nil"/>
            </w:tcBorders>
            <w:shd w:val="clear" w:color="auto" w:fill="auto"/>
            <w:vAlign w:val="center"/>
            <w:hideMark/>
          </w:tcPr>
          <w:p w14:paraId="09FF6C6C" w14:textId="64D5E391"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hideMark/>
          </w:tcPr>
          <w:p w14:paraId="26EF2E39" w14:textId="0E5628C7"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806</w:t>
            </w:r>
          </w:p>
        </w:tc>
        <w:tc>
          <w:tcPr>
            <w:tcW w:w="507" w:type="pct"/>
            <w:tcBorders>
              <w:top w:val="nil"/>
              <w:left w:val="nil"/>
              <w:bottom w:val="nil"/>
              <w:right w:val="nil"/>
            </w:tcBorders>
            <w:shd w:val="clear" w:color="auto" w:fill="auto"/>
            <w:vAlign w:val="center"/>
            <w:hideMark/>
          </w:tcPr>
          <w:p w14:paraId="40CD0305" w14:textId="7FEC8033"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13F9A724" w14:textId="0B4841AB"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6B8DDF20" w14:textId="5D9532AC"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hideMark/>
          </w:tcPr>
          <w:p w14:paraId="3CB5C0AB" w14:textId="235F9346"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61.258</w:t>
            </w:r>
          </w:p>
        </w:tc>
      </w:tr>
      <w:tr w:rsidR="00E7512C" w:rsidRPr="005A71D6" w14:paraId="07373E95" w14:textId="77777777" w:rsidTr="00912BC4">
        <w:trPr>
          <w:trHeight w:val="227"/>
        </w:trPr>
        <w:tc>
          <w:tcPr>
            <w:tcW w:w="1752" w:type="pct"/>
            <w:tcBorders>
              <w:top w:val="nil"/>
              <w:left w:val="nil"/>
              <w:bottom w:val="nil"/>
              <w:right w:val="nil"/>
            </w:tcBorders>
            <w:shd w:val="clear" w:color="auto" w:fill="auto"/>
            <w:vAlign w:val="center"/>
            <w:hideMark/>
          </w:tcPr>
          <w:p w14:paraId="447C07BC" w14:textId="67AC212C"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Títulos e créditos a receber</w:t>
            </w:r>
          </w:p>
        </w:tc>
        <w:tc>
          <w:tcPr>
            <w:tcW w:w="448" w:type="pct"/>
            <w:tcBorders>
              <w:top w:val="nil"/>
              <w:left w:val="nil"/>
              <w:bottom w:val="nil"/>
              <w:right w:val="nil"/>
            </w:tcBorders>
            <w:shd w:val="clear" w:color="auto" w:fill="auto"/>
            <w:vAlign w:val="center"/>
            <w:hideMark/>
          </w:tcPr>
          <w:p w14:paraId="65418333" w14:textId="7298ABDE"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1.644.350</w:t>
            </w:r>
          </w:p>
        </w:tc>
        <w:tc>
          <w:tcPr>
            <w:tcW w:w="448" w:type="pct"/>
            <w:tcBorders>
              <w:top w:val="nil"/>
              <w:left w:val="nil"/>
              <w:bottom w:val="nil"/>
              <w:right w:val="nil"/>
            </w:tcBorders>
            <w:shd w:val="clear" w:color="auto" w:fill="auto"/>
            <w:vAlign w:val="center"/>
            <w:hideMark/>
          </w:tcPr>
          <w:p w14:paraId="1D531572" w14:textId="1AEFD973"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130.846</w:t>
            </w:r>
          </w:p>
        </w:tc>
        <w:tc>
          <w:tcPr>
            <w:tcW w:w="502" w:type="pct"/>
            <w:tcBorders>
              <w:top w:val="nil"/>
              <w:left w:val="nil"/>
              <w:bottom w:val="nil"/>
              <w:right w:val="nil"/>
            </w:tcBorders>
            <w:shd w:val="clear" w:color="auto" w:fill="auto"/>
            <w:vAlign w:val="center"/>
            <w:hideMark/>
          </w:tcPr>
          <w:p w14:paraId="176A68B2" w14:textId="08D10DF3"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2.472.481</w:t>
            </w:r>
          </w:p>
        </w:tc>
        <w:tc>
          <w:tcPr>
            <w:tcW w:w="507" w:type="pct"/>
            <w:tcBorders>
              <w:top w:val="nil"/>
              <w:left w:val="nil"/>
              <w:bottom w:val="nil"/>
              <w:right w:val="nil"/>
            </w:tcBorders>
            <w:shd w:val="clear" w:color="auto" w:fill="auto"/>
            <w:vAlign w:val="center"/>
            <w:hideMark/>
          </w:tcPr>
          <w:p w14:paraId="683F2391" w14:textId="3D926A33"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9.900</w:t>
            </w:r>
          </w:p>
        </w:tc>
        <w:tc>
          <w:tcPr>
            <w:tcW w:w="448" w:type="pct"/>
            <w:tcBorders>
              <w:top w:val="nil"/>
              <w:left w:val="nil"/>
              <w:bottom w:val="nil"/>
              <w:right w:val="nil"/>
            </w:tcBorders>
            <w:shd w:val="clear" w:color="auto" w:fill="auto"/>
            <w:noWrap/>
            <w:vAlign w:val="center"/>
            <w:hideMark/>
          </w:tcPr>
          <w:p w14:paraId="594466A3" w14:textId="7EE5D0F1"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4.464</w:t>
            </w:r>
          </w:p>
        </w:tc>
        <w:tc>
          <w:tcPr>
            <w:tcW w:w="448" w:type="pct"/>
            <w:tcBorders>
              <w:top w:val="nil"/>
              <w:left w:val="nil"/>
              <w:bottom w:val="nil"/>
              <w:right w:val="nil"/>
            </w:tcBorders>
            <w:shd w:val="clear" w:color="auto" w:fill="auto"/>
            <w:noWrap/>
            <w:vAlign w:val="center"/>
            <w:hideMark/>
          </w:tcPr>
          <w:p w14:paraId="302269CF" w14:textId="442A0D08"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61.549</w:t>
            </w:r>
          </w:p>
        </w:tc>
        <w:tc>
          <w:tcPr>
            <w:tcW w:w="447" w:type="pct"/>
            <w:tcBorders>
              <w:top w:val="nil"/>
              <w:left w:val="nil"/>
              <w:bottom w:val="nil"/>
              <w:right w:val="nil"/>
            </w:tcBorders>
            <w:shd w:val="clear" w:color="auto" w:fill="auto"/>
            <w:vAlign w:val="center"/>
            <w:hideMark/>
          </w:tcPr>
          <w:p w14:paraId="334207F0" w14:textId="48B1A1AC"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4.323.590</w:t>
            </w:r>
          </w:p>
        </w:tc>
      </w:tr>
      <w:tr w:rsidR="00E7512C" w:rsidRPr="005A71D6" w14:paraId="0EEA8569" w14:textId="77777777" w:rsidTr="00912BC4">
        <w:trPr>
          <w:trHeight w:val="227"/>
        </w:trPr>
        <w:tc>
          <w:tcPr>
            <w:tcW w:w="1752" w:type="pct"/>
            <w:tcBorders>
              <w:top w:val="nil"/>
              <w:left w:val="nil"/>
              <w:bottom w:val="nil"/>
              <w:right w:val="nil"/>
            </w:tcBorders>
            <w:shd w:val="clear" w:color="auto" w:fill="auto"/>
            <w:vAlign w:val="center"/>
            <w:hideMark/>
          </w:tcPr>
          <w:p w14:paraId="6D689D0A" w14:textId="084A40F1"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Ativos fiscais</w:t>
            </w:r>
          </w:p>
        </w:tc>
        <w:tc>
          <w:tcPr>
            <w:tcW w:w="448" w:type="pct"/>
            <w:tcBorders>
              <w:top w:val="nil"/>
              <w:left w:val="nil"/>
              <w:bottom w:val="nil"/>
              <w:right w:val="nil"/>
            </w:tcBorders>
            <w:shd w:val="clear" w:color="auto" w:fill="auto"/>
            <w:vAlign w:val="center"/>
            <w:hideMark/>
          </w:tcPr>
          <w:p w14:paraId="615D6A56" w14:textId="506A138C"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1.099.347</w:t>
            </w:r>
          </w:p>
        </w:tc>
        <w:tc>
          <w:tcPr>
            <w:tcW w:w="448" w:type="pct"/>
            <w:tcBorders>
              <w:top w:val="nil"/>
              <w:left w:val="nil"/>
              <w:bottom w:val="nil"/>
              <w:right w:val="nil"/>
            </w:tcBorders>
            <w:shd w:val="clear" w:color="auto" w:fill="auto"/>
            <w:vAlign w:val="center"/>
            <w:hideMark/>
          </w:tcPr>
          <w:p w14:paraId="57C5600C" w14:textId="1E1F5DD8"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hideMark/>
          </w:tcPr>
          <w:p w14:paraId="4A02A166" w14:textId="612AB05D"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396.608</w:t>
            </w:r>
          </w:p>
        </w:tc>
        <w:tc>
          <w:tcPr>
            <w:tcW w:w="507" w:type="pct"/>
            <w:tcBorders>
              <w:top w:val="nil"/>
              <w:left w:val="nil"/>
              <w:bottom w:val="nil"/>
              <w:right w:val="nil"/>
            </w:tcBorders>
            <w:shd w:val="clear" w:color="auto" w:fill="auto"/>
            <w:vAlign w:val="center"/>
            <w:hideMark/>
          </w:tcPr>
          <w:p w14:paraId="61F69541" w14:textId="0CD958E9"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4BC8B83A" w14:textId="43F0F818"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1.146</w:t>
            </w:r>
          </w:p>
        </w:tc>
        <w:tc>
          <w:tcPr>
            <w:tcW w:w="448" w:type="pct"/>
            <w:tcBorders>
              <w:top w:val="nil"/>
              <w:left w:val="nil"/>
              <w:bottom w:val="nil"/>
              <w:right w:val="nil"/>
            </w:tcBorders>
            <w:shd w:val="clear" w:color="auto" w:fill="auto"/>
            <w:vAlign w:val="center"/>
            <w:hideMark/>
          </w:tcPr>
          <w:p w14:paraId="6E506C33" w14:textId="28833F6D"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w:t>
            </w:r>
          </w:p>
        </w:tc>
        <w:tc>
          <w:tcPr>
            <w:tcW w:w="447" w:type="pct"/>
            <w:tcBorders>
              <w:top w:val="nil"/>
              <w:left w:val="nil"/>
              <w:bottom w:val="nil"/>
              <w:right w:val="nil"/>
            </w:tcBorders>
            <w:shd w:val="clear" w:color="auto" w:fill="auto"/>
            <w:vAlign w:val="center"/>
            <w:hideMark/>
          </w:tcPr>
          <w:p w14:paraId="1E53C648" w14:textId="7A6FFBD6"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1.497.142</w:t>
            </w:r>
          </w:p>
        </w:tc>
      </w:tr>
      <w:tr w:rsidR="00E7512C" w:rsidRPr="005A71D6" w14:paraId="391E54C5" w14:textId="77777777" w:rsidTr="00912BC4">
        <w:trPr>
          <w:trHeight w:val="227"/>
        </w:trPr>
        <w:tc>
          <w:tcPr>
            <w:tcW w:w="1752" w:type="pct"/>
            <w:tcBorders>
              <w:top w:val="nil"/>
              <w:left w:val="nil"/>
              <w:bottom w:val="nil"/>
              <w:right w:val="nil"/>
            </w:tcBorders>
            <w:shd w:val="clear" w:color="auto" w:fill="auto"/>
            <w:vAlign w:val="center"/>
            <w:hideMark/>
          </w:tcPr>
          <w:p w14:paraId="560CCB09" w14:textId="3EBBB0CD"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Investimentos</w:t>
            </w:r>
          </w:p>
        </w:tc>
        <w:tc>
          <w:tcPr>
            <w:tcW w:w="448" w:type="pct"/>
            <w:tcBorders>
              <w:top w:val="nil"/>
              <w:left w:val="nil"/>
              <w:bottom w:val="nil"/>
              <w:right w:val="nil"/>
            </w:tcBorders>
            <w:shd w:val="clear" w:color="auto" w:fill="auto"/>
            <w:vAlign w:val="center"/>
            <w:hideMark/>
          </w:tcPr>
          <w:p w14:paraId="43D5F375" w14:textId="13FA27D5"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114.191</w:t>
            </w:r>
          </w:p>
        </w:tc>
        <w:tc>
          <w:tcPr>
            <w:tcW w:w="448" w:type="pct"/>
            <w:tcBorders>
              <w:top w:val="nil"/>
              <w:left w:val="nil"/>
              <w:bottom w:val="nil"/>
              <w:right w:val="nil"/>
            </w:tcBorders>
            <w:shd w:val="clear" w:color="auto" w:fill="auto"/>
            <w:vAlign w:val="center"/>
            <w:hideMark/>
          </w:tcPr>
          <w:p w14:paraId="01E9AB85" w14:textId="12667896"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1.830.481</w:t>
            </w:r>
          </w:p>
        </w:tc>
        <w:tc>
          <w:tcPr>
            <w:tcW w:w="502" w:type="pct"/>
            <w:tcBorders>
              <w:top w:val="nil"/>
              <w:left w:val="nil"/>
              <w:bottom w:val="nil"/>
              <w:right w:val="nil"/>
            </w:tcBorders>
            <w:shd w:val="clear" w:color="auto" w:fill="auto"/>
            <w:vAlign w:val="center"/>
            <w:hideMark/>
          </w:tcPr>
          <w:p w14:paraId="7C65C2E3" w14:textId="50A80D48"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7" w:type="pct"/>
            <w:tcBorders>
              <w:top w:val="nil"/>
              <w:left w:val="nil"/>
              <w:bottom w:val="nil"/>
              <w:right w:val="nil"/>
            </w:tcBorders>
            <w:shd w:val="clear" w:color="auto" w:fill="auto"/>
            <w:vAlign w:val="center"/>
            <w:hideMark/>
          </w:tcPr>
          <w:p w14:paraId="66F279CC" w14:textId="0FEDA706"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7F377746" w14:textId="01F7BAFC"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0DE7B56A" w14:textId="2F16C5E8"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hideMark/>
          </w:tcPr>
          <w:p w14:paraId="0D275616" w14:textId="50C1A2D2"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1.944.672</w:t>
            </w:r>
          </w:p>
        </w:tc>
      </w:tr>
      <w:tr w:rsidR="00E7512C" w:rsidRPr="005A71D6" w14:paraId="0C8F0021" w14:textId="77777777" w:rsidTr="00912BC4">
        <w:trPr>
          <w:trHeight w:val="227"/>
        </w:trPr>
        <w:tc>
          <w:tcPr>
            <w:tcW w:w="1752" w:type="pct"/>
            <w:tcBorders>
              <w:top w:val="nil"/>
              <w:left w:val="nil"/>
              <w:bottom w:val="nil"/>
              <w:right w:val="nil"/>
            </w:tcBorders>
            <w:shd w:val="clear" w:color="auto" w:fill="auto"/>
            <w:vAlign w:val="center"/>
            <w:hideMark/>
          </w:tcPr>
          <w:p w14:paraId="5BA6EE0B" w14:textId="496F9A5C"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Intangível</w:t>
            </w:r>
          </w:p>
        </w:tc>
        <w:tc>
          <w:tcPr>
            <w:tcW w:w="448" w:type="pct"/>
            <w:tcBorders>
              <w:top w:val="nil"/>
              <w:left w:val="nil"/>
              <w:bottom w:val="nil"/>
              <w:right w:val="nil"/>
            </w:tcBorders>
            <w:shd w:val="clear" w:color="auto" w:fill="auto"/>
            <w:vAlign w:val="center"/>
            <w:hideMark/>
          </w:tcPr>
          <w:p w14:paraId="2E070C17" w14:textId="58E3B88F"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173.887</w:t>
            </w:r>
          </w:p>
        </w:tc>
        <w:tc>
          <w:tcPr>
            <w:tcW w:w="448" w:type="pct"/>
            <w:tcBorders>
              <w:top w:val="nil"/>
              <w:left w:val="nil"/>
              <w:bottom w:val="nil"/>
              <w:right w:val="nil"/>
            </w:tcBorders>
            <w:shd w:val="clear" w:color="auto" w:fill="auto"/>
            <w:vAlign w:val="center"/>
            <w:hideMark/>
          </w:tcPr>
          <w:p w14:paraId="5F679E01" w14:textId="3E0BC2B8"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hideMark/>
          </w:tcPr>
          <w:p w14:paraId="2525696D" w14:textId="1D64ACF6"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6.461.355</w:t>
            </w:r>
          </w:p>
        </w:tc>
        <w:tc>
          <w:tcPr>
            <w:tcW w:w="507" w:type="pct"/>
            <w:tcBorders>
              <w:top w:val="nil"/>
              <w:left w:val="nil"/>
              <w:bottom w:val="nil"/>
              <w:right w:val="nil"/>
            </w:tcBorders>
            <w:shd w:val="clear" w:color="auto" w:fill="auto"/>
            <w:vAlign w:val="center"/>
            <w:hideMark/>
          </w:tcPr>
          <w:p w14:paraId="274A4501" w14:textId="17163849"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228.520</w:t>
            </w:r>
          </w:p>
        </w:tc>
        <w:tc>
          <w:tcPr>
            <w:tcW w:w="448" w:type="pct"/>
            <w:tcBorders>
              <w:top w:val="nil"/>
              <w:left w:val="nil"/>
              <w:bottom w:val="nil"/>
              <w:right w:val="nil"/>
            </w:tcBorders>
            <w:shd w:val="clear" w:color="auto" w:fill="auto"/>
            <w:vAlign w:val="center"/>
            <w:hideMark/>
          </w:tcPr>
          <w:p w14:paraId="6745F900" w14:textId="4443DD21"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27.177</w:t>
            </w:r>
          </w:p>
        </w:tc>
        <w:tc>
          <w:tcPr>
            <w:tcW w:w="448" w:type="pct"/>
            <w:tcBorders>
              <w:top w:val="nil"/>
              <w:left w:val="nil"/>
              <w:bottom w:val="nil"/>
              <w:right w:val="nil"/>
            </w:tcBorders>
            <w:shd w:val="clear" w:color="auto" w:fill="auto"/>
            <w:vAlign w:val="center"/>
            <w:hideMark/>
          </w:tcPr>
          <w:p w14:paraId="026E5357" w14:textId="2A314675"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hideMark/>
          </w:tcPr>
          <w:p w14:paraId="5D7FD804" w14:textId="31B4A129"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6.890.939</w:t>
            </w:r>
          </w:p>
        </w:tc>
      </w:tr>
      <w:tr w:rsidR="00E7512C" w:rsidRPr="005A71D6" w14:paraId="34A68534" w14:textId="77777777" w:rsidTr="00912BC4">
        <w:trPr>
          <w:trHeight w:val="227"/>
        </w:trPr>
        <w:tc>
          <w:tcPr>
            <w:tcW w:w="1752" w:type="pct"/>
            <w:tcBorders>
              <w:top w:val="nil"/>
              <w:left w:val="nil"/>
              <w:bottom w:val="nil"/>
              <w:right w:val="nil"/>
            </w:tcBorders>
            <w:shd w:val="clear" w:color="auto" w:fill="auto"/>
            <w:vAlign w:val="center"/>
            <w:hideMark/>
          </w:tcPr>
          <w:p w14:paraId="6504A0F7" w14:textId="42C074FD"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 ativos</w:t>
            </w:r>
          </w:p>
        </w:tc>
        <w:tc>
          <w:tcPr>
            <w:tcW w:w="448" w:type="pct"/>
            <w:tcBorders>
              <w:top w:val="nil"/>
              <w:left w:val="nil"/>
              <w:bottom w:val="nil"/>
              <w:right w:val="nil"/>
            </w:tcBorders>
            <w:shd w:val="clear" w:color="auto" w:fill="auto"/>
            <w:vAlign w:val="center"/>
            <w:hideMark/>
          </w:tcPr>
          <w:p w14:paraId="7DA01FA9" w14:textId="0E4619B4"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299.945</w:t>
            </w:r>
          </w:p>
        </w:tc>
        <w:tc>
          <w:tcPr>
            <w:tcW w:w="448" w:type="pct"/>
            <w:tcBorders>
              <w:top w:val="nil"/>
              <w:left w:val="nil"/>
              <w:bottom w:val="nil"/>
              <w:right w:val="nil"/>
            </w:tcBorders>
            <w:shd w:val="clear" w:color="auto" w:fill="auto"/>
            <w:vAlign w:val="center"/>
            <w:hideMark/>
          </w:tcPr>
          <w:p w14:paraId="02EB80DF" w14:textId="7A811D97"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hideMark/>
          </w:tcPr>
          <w:p w14:paraId="1FBBA2D6" w14:textId="65591713"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628.933</w:t>
            </w:r>
          </w:p>
        </w:tc>
        <w:tc>
          <w:tcPr>
            <w:tcW w:w="507" w:type="pct"/>
            <w:tcBorders>
              <w:top w:val="nil"/>
              <w:left w:val="nil"/>
              <w:bottom w:val="nil"/>
              <w:right w:val="nil"/>
            </w:tcBorders>
            <w:shd w:val="clear" w:color="auto" w:fill="auto"/>
            <w:vAlign w:val="center"/>
            <w:hideMark/>
          </w:tcPr>
          <w:p w14:paraId="7C62AB94" w14:textId="4878C9B3"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244.405</w:t>
            </w:r>
          </w:p>
        </w:tc>
        <w:tc>
          <w:tcPr>
            <w:tcW w:w="448" w:type="pct"/>
            <w:tcBorders>
              <w:top w:val="nil"/>
              <w:left w:val="nil"/>
              <w:bottom w:val="nil"/>
              <w:right w:val="nil"/>
            </w:tcBorders>
            <w:shd w:val="clear" w:color="auto" w:fill="auto"/>
            <w:vAlign w:val="center"/>
            <w:hideMark/>
          </w:tcPr>
          <w:p w14:paraId="705D5AAD" w14:textId="68A1E911"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11.158</w:t>
            </w:r>
          </w:p>
        </w:tc>
        <w:tc>
          <w:tcPr>
            <w:tcW w:w="448" w:type="pct"/>
            <w:tcBorders>
              <w:top w:val="nil"/>
              <w:left w:val="nil"/>
              <w:bottom w:val="nil"/>
              <w:right w:val="nil"/>
            </w:tcBorders>
            <w:shd w:val="clear" w:color="auto" w:fill="auto"/>
            <w:vAlign w:val="center"/>
            <w:hideMark/>
          </w:tcPr>
          <w:p w14:paraId="486CA040" w14:textId="40F9BE19"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w:t>
            </w:r>
          </w:p>
        </w:tc>
        <w:tc>
          <w:tcPr>
            <w:tcW w:w="447" w:type="pct"/>
            <w:tcBorders>
              <w:top w:val="nil"/>
              <w:left w:val="nil"/>
              <w:bottom w:val="nil"/>
              <w:right w:val="nil"/>
            </w:tcBorders>
            <w:shd w:val="clear" w:color="auto" w:fill="auto"/>
            <w:vAlign w:val="center"/>
            <w:hideMark/>
          </w:tcPr>
          <w:p w14:paraId="0A4C8567" w14:textId="0E20B58A"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1.184.464</w:t>
            </w:r>
          </w:p>
        </w:tc>
      </w:tr>
      <w:tr w:rsidR="00E7512C" w:rsidRPr="005A71D6" w14:paraId="6A03AB97" w14:textId="77777777" w:rsidTr="00912BC4">
        <w:trPr>
          <w:trHeight w:val="227"/>
        </w:trPr>
        <w:tc>
          <w:tcPr>
            <w:tcW w:w="1752" w:type="pct"/>
            <w:tcBorders>
              <w:top w:val="nil"/>
              <w:left w:val="nil"/>
              <w:bottom w:val="nil"/>
              <w:right w:val="nil"/>
            </w:tcBorders>
            <w:shd w:val="clear" w:color="auto" w:fill="auto"/>
            <w:vAlign w:val="center"/>
            <w:hideMark/>
          </w:tcPr>
          <w:p w14:paraId="7350EBFC" w14:textId="33866602" w:rsidR="00E7512C" w:rsidRPr="005A71D6" w:rsidRDefault="00E7512C" w:rsidP="00E7512C">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8" w:type="pct"/>
            <w:tcBorders>
              <w:top w:val="nil"/>
              <w:left w:val="nil"/>
              <w:bottom w:val="nil"/>
              <w:right w:val="nil"/>
            </w:tcBorders>
            <w:shd w:val="clear" w:color="auto" w:fill="auto"/>
            <w:vAlign w:val="center"/>
            <w:hideMark/>
          </w:tcPr>
          <w:p w14:paraId="027A296C" w14:textId="28CC2296"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8" w:type="pct"/>
            <w:tcBorders>
              <w:top w:val="nil"/>
              <w:left w:val="nil"/>
              <w:bottom w:val="nil"/>
              <w:right w:val="nil"/>
            </w:tcBorders>
            <w:shd w:val="clear" w:color="auto" w:fill="auto"/>
            <w:vAlign w:val="center"/>
            <w:hideMark/>
          </w:tcPr>
          <w:p w14:paraId="2393C5EA" w14:textId="4BCE5DD7"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02" w:type="pct"/>
            <w:tcBorders>
              <w:top w:val="nil"/>
              <w:left w:val="nil"/>
              <w:bottom w:val="nil"/>
              <w:right w:val="nil"/>
            </w:tcBorders>
            <w:shd w:val="clear" w:color="auto" w:fill="auto"/>
            <w:vAlign w:val="center"/>
            <w:hideMark/>
          </w:tcPr>
          <w:p w14:paraId="771C65E4" w14:textId="7116416F"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507" w:type="pct"/>
            <w:tcBorders>
              <w:top w:val="nil"/>
              <w:left w:val="nil"/>
              <w:bottom w:val="nil"/>
              <w:right w:val="nil"/>
            </w:tcBorders>
            <w:shd w:val="clear" w:color="auto" w:fill="auto"/>
            <w:vAlign w:val="center"/>
            <w:hideMark/>
          </w:tcPr>
          <w:p w14:paraId="177DE267" w14:textId="0E5EFE25"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8" w:type="pct"/>
            <w:tcBorders>
              <w:top w:val="nil"/>
              <w:left w:val="nil"/>
              <w:bottom w:val="nil"/>
              <w:right w:val="nil"/>
            </w:tcBorders>
            <w:shd w:val="clear" w:color="auto" w:fill="auto"/>
            <w:vAlign w:val="center"/>
            <w:hideMark/>
          </w:tcPr>
          <w:p w14:paraId="53634596" w14:textId="15505851"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8" w:type="pct"/>
            <w:tcBorders>
              <w:top w:val="nil"/>
              <w:left w:val="nil"/>
              <w:bottom w:val="nil"/>
              <w:right w:val="nil"/>
            </w:tcBorders>
            <w:shd w:val="clear" w:color="auto" w:fill="auto"/>
            <w:vAlign w:val="center"/>
            <w:hideMark/>
          </w:tcPr>
          <w:p w14:paraId="22715FDD" w14:textId="5ACF2584"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47" w:type="pct"/>
            <w:tcBorders>
              <w:top w:val="nil"/>
              <w:left w:val="nil"/>
              <w:bottom w:val="nil"/>
              <w:right w:val="nil"/>
            </w:tcBorders>
            <w:shd w:val="clear" w:color="auto" w:fill="auto"/>
            <w:vAlign w:val="center"/>
            <w:hideMark/>
          </w:tcPr>
          <w:p w14:paraId="727768FD" w14:textId="25E07066"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E7512C" w:rsidRPr="005A71D6" w14:paraId="294657AE" w14:textId="77777777" w:rsidTr="00912BC4">
        <w:trPr>
          <w:trHeight w:val="227"/>
        </w:trPr>
        <w:tc>
          <w:tcPr>
            <w:tcW w:w="1752" w:type="pct"/>
            <w:tcBorders>
              <w:top w:val="nil"/>
              <w:left w:val="nil"/>
              <w:bottom w:val="nil"/>
              <w:right w:val="nil"/>
            </w:tcBorders>
            <w:shd w:val="clear" w:color="auto" w:fill="auto"/>
            <w:vAlign w:val="center"/>
            <w:hideMark/>
          </w:tcPr>
          <w:p w14:paraId="29DABF76" w14:textId="2097F5A9" w:rsidR="00E7512C" w:rsidRPr="005A71D6" w:rsidRDefault="00E7512C" w:rsidP="00E7512C">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Passivo</w:t>
            </w:r>
          </w:p>
        </w:tc>
        <w:tc>
          <w:tcPr>
            <w:tcW w:w="448" w:type="pct"/>
            <w:tcBorders>
              <w:top w:val="nil"/>
              <w:left w:val="nil"/>
              <w:bottom w:val="nil"/>
              <w:right w:val="nil"/>
            </w:tcBorders>
            <w:shd w:val="clear" w:color="auto" w:fill="auto"/>
            <w:vAlign w:val="center"/>
            <w:hideMark/>
          </w:tcPr>
          <w:p w14:paraId="47EFD228" w14:textId="30C1F449"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4.902.477</w:t>
            </w:r>
          </w:p>
        </w:tc>
        <w:tc>
          <w:tcPr>
            <w:tcW w:w="448" w:type="pct"/>
            <w:tcBorders>
              <w:top w:val="nil"/>
              <w:left w:val="nil"/>
              <w:bottom w:val="nil"/>
              <w:right w:val="nil"/>
            </w:tcBorders>
            <w:shd w:val="clear" w:color="auto" w:fill="auto"/>
            <w:vAlign w:val="center"/>
            <w:hideMark/>
          </w:tcPr>
          <w:p w14:paraId="565E1C86" w14:textId="7F6FA4DE"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88.543</w:t>
            </w:r>
          </w:p>
        </w:tc>
        <w:tc>
          <w:tcPr>
            <w:tcW w:w="502" w:type="pct"/>
            <w:tcBorders>
              <w:top w:val="nil"/>
              <w:left w:val="nil"/>
              <w:bottom w:val="nil"/>
              <w:right w:val="nil"/>
            </w:tcBorders>
            <w:shd w:val="clear" w:color="auto" w:fill="auto"/>
            <w:vAlign w:val="center"/>
            <w:hideMark/>
          </w:tcPr>
          <w:p w14:paraId="73793245" w14:textId="3138B4C0"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140.245.057</w:t>
            </w:r>
          </w:p>
        </w:tc>
        <w:tc>
          <w:tcPr>
            <w:tcW w:w="507" w:type="pct"/>
            <w:tcBorders>
              <w:top w:val="nil"/>
              <w:left w:val="nil"/>
              <w:bottom w:val="nil"/>
              <w:right w:val="nil"/>
            </w:tcBorders>
            <w:shd w:val="clear" w:color="auto" w:fill="auto"/>
            <w:vAlign w:val="center"/>
            <w:hideMark/>
          </w:tcPr>
          <w:p w14:paraId="0B8A68FF" w14:textId="74039802"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135.212</w:t>
            </w:r>
          </w:p>
        </w:tc>
        <w:tc>
          <w:tcPr>
            <w:tcW w:w="448" w:type="pct"/>
            <w:tcBorders>
              <w:top w:val="nil"/>
              <w:left w:val="nil"/>
              <w:bottom w:val="nil"/>
              <w:right w:val="nil"/>
            </w:tcBorders>
            <w:shd w:val="clear" w:color="auto" w:fill="auto"/>
            <w:vAlign w:val="center"/>
            <w:hideMark/>
          </w:tcPr>
          <w:p w14:paraId="57EAAFB7" w14:textId="0E742EEB"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43.739</w:t>
            </w:r>
          </w:p>
        </w:tc>
        <w:tc>
          <w:tcPr>
            <w:tcW w:w="448" w:type="pct"/>
            <w:tcBorders>
              <w:top w:val="nil"/>
              <w:left w:val="nil"/>
              <w:bottom w:val="nil"/>
              <w:right w:val="nil"/>
            </w:tcBorders>
            <w:shd w:val="clear" w:color="auto" w:fill="auto"/>
            <w:vAlign w:val="center"/>
            <w:hideMark/>
          </w:tcPr>
          <w:p w14:paraId="6163D858" w14:textId="0A0C502C"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278.031</w:t>
            </w:r>
          </w:p>
        </w:tc>
        <w:tc>
          <w:tcPr>
            <w:tcW w:w="447" w:type="pct"/>
            <w:tcBorders>
              <w:top w:val="nil"/>
              <w:left w:val="nil"/>
              <w:bottom w:val="nil"/>
              <w:right w:val="nil"/>
            </w:tcBorders>
            <w:shd w:val="clear" w:color="auto" w:fill="auto"/>
            <w:vAlign w:val="center"/>
            <w:hideMark/>
          </w:tcPr>
          <w:p w14:paraId="4E6F9224" w14:textId="776841C5"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145.693.059</w:t>
            </w:r>
          </w:p>
        </w:tc>
      </w:tr>
      <w:tr w:rsidR="00E7512C" w:rsidRPr="005A71D6" w14:paraId="169F13FD" w14:textId="77777777" w:rsidTr="00F35B90">
        <w:trPr>
          <w:trHeight w:val="227"/>
        </w:trPr>
        <w:tc>
          <w:tcPr>
            <w:tcW w:w="1752" w:type="pct"/>
            <w:tcBorders>
              <w:top w:val="nil"/>
              <w:left w:val="nil"/>
              <w:bottom w:val="nil"/>
              <w:right w:val="nil"/>
            </w:tcBorders>
            <w:shd w:val="clear" w:color="auto" w:fill="auto"/>
            <w:vAlign w:val="center"/>
            <w:hideMark/>
          </w:tcPr>
          <w:p w14:paraId="0A9E7792" w14:textId="01F90852"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Passivos operacionais</w:t>
            </w:r>
          </w:p>
        </w:tc>
        <w:tc>
          <w:tcPr>
            <w:tcW w:w="448" w:type="pct"/>
            <w:tcBorders>
              <w:top w:val="nil"/>
              <w:left w:val="nil"/>
              <w:bottom w:val="nil"/>
              <w:right w:val="nil"/>
            </w:tcBorders>
            <w:shd w:val="clear" w:color="auto" w:fill="auto"/>
            <w:vAlign w:val="center"/>
            <w:hideMark/>
          </w:tcPr>
          <w:p w14:paraId="7C5DC8D8" w14:textId="05BB4F51"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265.061</w:t>
            </w:r>
          </w:p>
        </w:tc>
        <w:tc>
          <w:tcPr>
            <w:tcW w:w="448" w:type="pct"/>
            <w:tcBorders>
              <w:top w:val="nil"/>
              <w:left w:val="nil"/>
              <w:bottom w:val="nil"/>
              <w:right w:val="nil"/>
            </w:tcBorders>
            <w:shd w:val="clear" w:color="auto" w:fill="auto"/>
            <w:vAlign w:val="center"/>
            <w:hideMark/>
          </w:tcPr>
          <w:p w14:paraId="34EEF823" w14:textId="5C29A26D"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hideMark/>
          </w:tcPr>
          <w:p w14:paraId="4EB21F52" w14:textId="43C4BF49" w:rsidR="00E7512C" w:rsidRPr="005A71D6" w:rsidRDefault="00E7512C" w:rsidP="00F35B9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7" w:type="pct"/>
            <w:tcBorders>
              <w:top w:val="nil"/>
              <w:left w:val="nil"/>
              <w:bottom w:val="nil"/>
              <w:right w:val="nil"/>
            </w:tcBorders>
            <w:shd w:val="clear" w:color="auto" w:fill="auto"/>
            <w:vAlign w:val="center"/>
            <w:hideMark/>
          </w:tcPr>
          <w:p w14:paraId="22686701" w14:textId="74379D12"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1A445F84" w14:textId="3518C291"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5.212</w:t>
            </w:r>
          </w:p>
        </w:tc>
        <w:tc>
          <w:tcPr>
            <w:tcW w:w="448" w:type="pct"/>
            <w:tcBorders>
              <w:top w:val="nil"/>
              <w:left w:val="nil"/>
              <w:bottom w:val="nil"/>
              <w:right w:val="nil"/>
            </w:tcBorders>
            <w:shd w:val="clear" w:color="auto" w:fill="auto"/>
            <w:vAlign w:val="center"/>
            <w:hideMark/>
          </w:tcPr>
          <w:p w14:paraId="4C110FBD" w14:textId="4B4D726A"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65.226</w:t>
            </w:r>
          </w:p>
        </w:tc>
        <w:tc>
          <w:tcPr>
            <w:tcW w:w="447" w:type="pct"/>
            <w:tcBorders>
              <w:top w:val="nil"/>
              <w:left w:val="nil"/>
              <w:bottom w:val="nil"/>
              <w:right w:val="nil"/>
            </w:tcBorders>
            <w:shd w:val="clear" w:color="auto" w:fill="auto"/>
            <w:vAlign w:val="center"/>
            <w:hideMark/>
          </w:tcPr>
          <w:p w14:paraId="459595C2" w14:textId="12C15DA3"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335.499</w:t>
            </w:r>
          </w:p>
        </w:tc>
      </w:tr>
      <w:tr w:rsidR="00E7512C" w:rsidRPr="005A71D6" w14:paraId="3CC03296" w14:textId="77777777" w:rsidTr="00912BC4">
        <w:trPr>
          <w:trHeight w:val="227"/>
        </w:trPr>
        <w:tc>
          <w:tcPr>
            <w:tcW w:w="1752" w:type="pct"/>
            <w:tcBorders>
              <w:top w:val="nil"/>
              <w:left w:val="nil"/>
              <w:bottom w:val="nil"/>
              <w:right w:val="nil"/>
            </w:tcBorders>
            <w:shd w:val="clear" w:color="auto" w:fill="auto"/>
            <w:vAlign w:val="center"/>
            <w:hideMark/>
          </w:tcPr>
          <w:p w14:paraId="6FCE8296" w14:textId="5AC1E73F"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Passivos fiscais</w:t>
            </w:r>
          </w:p>
        </w:tc>
        <w:tc>
          <w:tcPr>
            <w:tcW w:w="448" w:type="pct"/>
            <w:tcBorders>
              <w:top w:val="nil"/>
              <w:left w:val="nil"/>
              <w:bottom w:val="nil"/>
              <w:right w:val="nil"/>
            </w:tcBorders>
            <w:shd w:val="clear" w:color="auto" w:fill="auto"/>
            <w:vAlign w:val="center"/>
            <w:hideMark/>
          </w:tcPr>
          <w:p w14:paraId="60749EBD" w14:textId="03B0B620"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945.602</w:t>
            </w:r>
          </w:p>
        </w:tc>
        <w:tc>
          <w:tcPr>
            <w:tcW w:w="448" w:type="pct"/>
            <w:tcBorders>
              <w:top w:val="nil"/>
              <w:left w:val="nil"/>
              <w:bottom w:val="nil"/>
              <w:right w:val="nil"/>
            </w:tcBorders>
            <w:shd w:val="clear" w:color="auto" w:fill="auto"/>
            <w:vAlign w:val="center"/>
            <w:hideMark/>
          </w:tcPr>
          <w:p w14:paraId="74FAA860" w14:textId="30993227"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4.203</w:t>
            </w:r>
          </w:p>
        </w:tc>
        <w:tc>
          <w:tcPr>
            <w:tcW w:w="502" w:type="pct"/>
            <w:tcBorders>
              <w:top w:val="nil"/>
              <w:left w:val="nil"/>
              <w:bottom w:val="nil"/>
              <w:right w:val="nil"/>
            </w:tcBorders>
            <w:shd w:val="clear" w:color="auto" w:fill="auto"/>
            <w:vAlign w:val="center"/>
            <w:hideMark/>
          </w:tcPr>
          <w:p w14:paraId="4F1A6468" w14:textId="43EF7302"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1.432.249</w:t>
            </w:r>
          </w:p>
        </w:tc>
        <w:tc>
          <w:tcPr>
            <w:tcW w:w="507" w:type="pct"/>
            <w:tcBorders>
              <w:top w:val="nil"/>
              <w:left w:val="nil"/>
              <w:bottom w:val="nil"/>
              <w:right w:val="nil"/>
            </w:tcBorders>
            <w:shd w:val="clear" w:color="auto" w:fill="auto"/>
            <w:vAlign w:val="center"/>
            <w:hideMark/>
          </w:tcPr>
          <w:p w14:paraId="428ADB99" w14:textId="4CD7C65B"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62.928</w:t>
            </w:r>
          </w:p>
        </w:tc>
        <w:tc>
          <w:tcPr>
            <w:tcW w:w="448" w:type="pct"/>
            <w:tcBorders>
              <w:top w:val="nil"/>
              <w:left w:val="nil"/>
              <w:bottom w:val="nil"/>
              <w:right w:val="nil"/>
            </w:tcBorders>
            <w:shd w:val="clear" w:color="auto" w:fill="auto"/>
            <w:vAlign w:val="center"/>
            <w:hideMark/>
          </w:tcPr>
          <w:p w14:paraId="6417530C" w14:textId="40B7753E"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1.640</w:t>
            </w:r>
          </w:p>
        </w:tc>
        <w:tc>
          <w:tcPr>
            <w:tcW w:w="448" w:type="pct"/>
            <w:tcBorders>
              <w:top w:val="nil"/>
              <w:left w:val="nil"/>
              <w:bottom w:val="nil"/>
              <w:right w:val="nil"/>
            </w:tcBorders>
            <w:shd w:val="clear" w:color="auto" w:fill="auto"/>
            <w:vAlign w:val="center"/>
            <w:hideMark/>
          </w:tcPr>
          <w:p w14:paraId="6DD9E4B9" w14:textId="46574490"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32.950</w:t>
            </w:r>
          </w:p>
        </w:tc>
        <w:tc>
          <w:tcPr>
            <w:tcW w:w="447" w:type="pct"/>
            <w:tcBorders>
              <w:top w:val="nil"/>
              <w:left w:val="nil"/>
              <w:bottom w:val="nil"/>
              <w:right w:val="nil"/>
            </w:tcBorders>
            <w:shd w:val="clear" w:color="auto" w:fill="auto"/>
            <w:vAlign w:val="center"/>
            <w:hideMark/>
          </w:tcPr>
          <w:p w14:paraId="5B288697" w14:textId="76C94207"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2.479.572</w:t>
            </w:r>
          </w:p>
        </w:tc>
      </w:tr>
      <w:tr w:rsidR="00E7512C" w:rsidRPr="005A71D6" w14:paraId="54975258" w14:textId="77777777" w:rsidTr="00912BC4">
        <w:trPr>
          <w:trHeight w:val="227"/>
        </w:trPr>
        <w:tc>
          <w:tcPr>
            <w:tcW w:w="1752" w:type="pct"/>
            <w:tcBorders>
              <w:top w:val="nil"/>
              <w:left w:val="nil"/>
              <w:bottom w:val="nil"/>
              <w:right w:val="nil"/>
            </w:tcBorders>
            <w:shd w:val="clear" w:color="auto" w:fill="auto"/>
            <w:vAlign w:val="center"/>
            <w:hideMark/>
          </w:tcPr>
          <w:p w14:paraId="34617544" w14:textId="19D3C147"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Passivos com operações de seguros e resseguros</w:t>
            </w:r>
          </w:p>
        </w:tc>
        <w:tc>
          <w:tcPr>
            <w:tcW w:w="448" w:type="pct"/>
            <w:tcBorders>
              <w:top w:val="nil"/>
              <w:left w:val="nil"/>
              <w:bottom w:val="nil"/>
              <w:right w:val="nil"/>
            </w:tcBorders>
            <w:shd w:val="clear" w:color="auto" w:fill="auto"/>
            <w:vAlign w:val="center"/>
            <w:hideMark/>
          </w:tcPr>
          <w:p w14:paraId="19DC8434" w14:textId="084649B2"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703.123</w:t>
            </w:r>
          </w:p>
        </w:tc>
        <w:tc>
          <w:tcPr>
            <w:tcW w:w="448" w:type="pct"/>
            <w:tcBorders>
              <w:top w:val="nil"/>
              <w:left w:val="nil"/>
              <w:bottom w:val="nil"/>
              <w:right w:val="nil"/>
            </w:tcBorders>
            <w:shd w:val="clear" w:color="auto" w:fill="auto"/>
            <w:vAlign w:val="center"/>
            <w:hideMark/>
          </w:tcPr>
          <w:p w14:paraId="3BC871D8" w14:textId="2A022FC5"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hideMark/>
          </w:tcPr>
          <w:p w14:paraId="13C432BB" w14:textId="6AFF68BB"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137.155.461</w:t>
            </w:r>
          </w:p>
        </w:tc>
        <w:tc>
          <w:tcPr>
            <w:tcW w:w="507" w:type="pct"/>
            <w:tcBorders>
              <w:top w:val="nil"/>
              <w:left w:val="nil"/>
              <w:bottom w:val="nil"/>
              <w:right w:val="nil"/>
            </w:tcBorders>
            <w:shd w:val="clear" w:color="auto" w:fill="auto"/>
            <w:vAlign w:val="center"/>
            <w:hideMark/>
          </w:tcPr>
          <w:p w14:paraId="68DAD971" w14:textId="364B5336"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2ED4B605" w14:textId="341C9E05"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31579BDC" w14:textId="5D7E0026"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hideMark/>
          </w:tcPr>
          <w:p w14:paraId="090309B0" w14:textId="2268E879"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137.858.584</w:t>
            </w:r>
          </w:p>
        </w:tc>
      </w:tr>
      <w:tr w:rsidR="00E7512C" w:rsidRPr="005A71D6" w14:paraId="46E90521" w14:textId="77777777" w:rsidTr="00F35B90">
        <w:trPr>
          <w:trHeight w:val="227"/>
        </w:trPr>
        <w:tc>
          <w:tcPr>
            <w:tcW w:w="1752" w:type="pct"/>
            <w:tcBorders>
              <w:top w:val="nil"/>
              <w:left w:val="nil"/>
              <w:bottom w:val="nil"/>
              <w:right w:val="nil"/>
            </w:tcBorders>
            <w:shd w:val="clear" w:color="auto" w:fill="auto"/>
            <w:vAlign w:val="center"/>
          </w:tcPr>
          <w:p w14:paraId="6F23AA5D" w14:textId="2DAB3590"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Provisões técnicas</w:t>
            </w:r>
          </w:p>
        </w:tc>
        <w:tc>
          <w:tcPr>
            <w:tcW w:w="448" w:type="pct"/>
            <w:tcBorders>
              <w:top w:val="nil"/>
              <w:left w:val="nil"/>
              <w:bottom w:val="nil"/>
              <w:right w:val="nil"/>
            </w:tcBorders>
            <w:shd w:val="clear" w:color="auto" w:fill="auto"/>
            <w:vAlign w:val="center"/>
          </w:tcPr>
          <w:p w14:paraId="464BA6D3" w14:textId="1C32935B"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14.374</w:t>
            </w:r>
          </w:p>
        </w:tc>
        <w:tc>
          <w:tcPr>
            <w:tcW w:w="448" w:type="pct"/>
            <w:tcBorders>
              <w:top w:val="nil"/>
              <w:left w:val="nil"/>
              <w:bottom w:val="nil"/>
              <w:right w:val="nil"/>
            </w:tcBorders>
            <w:shd w:val="clear" w:color="auto" w:fill="auto"/>
            <w:vAlign w:val="center"/>
          </w:tcPr>
          <w:p w14:paraId="5F4BBC00" w14:textId="5B4BCCD2"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tcPr>
          <w:p w14:paraId="7778338C" w14:textId="05FD6810" w:rsidR="00E7512C" w:rsidRPr="005A71D6" w:rsidRDefault="00E7512C" w:rsidP="00F35B90">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7" w:type="pct"/>
            <w:tcBorders>
              <w:top w:val="nil"/>
              <w:left w:val="nil"/>
              <w:bottom w:val="nil"/>
              <w:right w:val="nil"/>
            </w:tcBorders>
            <w:shd w:val="clear" w:color="auto" w:fill="auto"/>
            <w:vAlign w:val="center"/>
          </w:tcPr>
          <w:p w14:paraId="595E831C" w14:textId="658DE422"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19D8AFC0" w14:textId="0F75E0A5"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tcPr>
          <w:p w14:paraId="28DB25C7" w14:textId="3837C9D2"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tcPr>
          <w:p w14:paraId="7A4512A4" w14:textId="4F4659C0"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14.374</w:t>
            </w:r>
          </w:p>
        </w:tc>
      </w:tr>
      <w:tr w:rsidR="00E7512C" w:rsidRPr="005A71D6" w14:paraId="3605BE13" w14:textId="77777777" w:rsidTr="00912BC4">
        <w:trPr>
          <w:trHeight w:val="227"/>
        </w:trPr>
        <w:tc>
          <w:tcPr>
            <w:tcW w:w="1752" w:type="pct"/>
            <w:tcBorders>
              <w:top w:val="nil"/>
              <w:left w:val="nil"/>
              <w:bottom w:val="nil"/>
              <w:right w:val="nil"/>
            </w:tcBorders>
            <w:shd w:val="clear" w:color="auto" w:fill="auto"/>
            <w:vAlign w:val="center"/>
            <w:hideMark/>
          </w:tcPr>
          <w:p w14:paraId="4C3ED6A8" w14:textId="3CA1CCF5"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Provisões judiciais</w:t>
            </w:r>
          </w:p>
        </w:tc>
        <w:tc>
          <w:tcPr>
            <w:tcW w:w="448" w:type="pct"/>
            <w:tcBorders>
              <w:top w:val="nil"/>
              <w:left w:val="nil"/>
              <w:bottom w:val="nil"/>
              <w:right w:val="nil"/>
            </w:tcBorders>
            <w:shd w:val="clear" w:color="auto" w:fill="auto"/>
            <w:vAlign w:val="center"/>
            <w:hideMark/>
          </w:tcPr>
          <w:p w14:paraId="21BDB8F5" w14:textId="1A6D298F"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2.968.492</w:t>
            </w:r>
          </w:p>
        </w:tc>
        <w:tc>
          <w:tcPr>
            <w:tcW w:w="448" w:type="pct"/>
            <w:tcBorders>
              <w:top w:val="nil"/>
              <w:left w:val="nil"/>
              <w:bottom w:val="nil"/>
              <w:right w:val="nil"/>
            </w:tcBorders>
            <w:shd w:val="clear" w:color="auto" w:fill="auto"/>
            <w:vAlign w:val="center"/>
            <w:hideMark/>
          </w:tcPr>
          <w:p w14:paraId="066D6540" w14:textId="74779FDF"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hideMark/>
          </w:tcPr>
          <w:p w14:paraId="2DD1FE5A" w14:textId="40F7D32D"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593.956</w:t>
            </w:r>
          </w:p>
        </w:tc>
        <w:tc>
          <w:tcPr>
            <w:tcW w:w="507" w:type="pct"/>
            <w:tcBorders>
              <w:top w:val="nil"/>
              <w:left w:val="nil"/>
              <w:bottom w:val="nil"/>
              <w:right w:val="nil"/>
            </w:tcBorders>
            <w:shd w:val="clear" w:color="auto" w:fill="auto"/>
            <w:vAlign w:val="center"/>
            <w:hideMark/>
          </w:tcPr>
          <w:p w14:paraId="6C177BB7" w14:textId="4214EF7A"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5BF1FE16" w14:textId="3D6AAAE5"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8" w:type="pct"/>
            <w:tcBorders>
              <w:top w:val="nil"/>
              <w:left w:val="nil"/>
              <w:bottom w:val="nil"/>
              <w:right w:val="nil"/>
            </w:tcBorders>
            <w:shd w:val="clear" w:color="auto" w:fill="auto"/>
            <w:vAlign w:val="center"/>
            <w:hideMark/>
          </w:tcPr>
          <w:p w14:paraId="6DAD6D54" w14:textId="46BAC146"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hideMark/>
          </w:tcPr>
          <w:p w14:paraId="31481977" w14:textId="4F83A4CB"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3.562.448</w:t>
            </w:r>
          </w:p>
        </w:tc>
      </w:tr>
      <w:tr w:rsidR="00E7512C" w:rsidRPr="005A71D6" w14:paraId="42EFDB6F" w14:textId="77777777" w:rsidTr="00912BC4">
        <w:trPr>
          <w:trHeight w:val="227"/>
        </w:trPr>
        <w:tc>
          <w:tcPr>
            <w:tcW w:w="1752" w:type="pct"/>
            <w:tcBorders>
              <w:top w:val="nil"/>
              <w:left w:val="nil"/>
              <w:bottom w:val="nil"/>
              <w:right w:val="nil"/>
            </w:tcBorders>
            <w:shd w:val="clear" w:color="auto" w:fill="auto"/>
            <w:vAlign w:val="center"/>
            <w:hideMark/>
          </w:tcPr>
          <w:p w14:paraId="1559C28F" w14:textId="605B233B"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Outros passivos</w:t>
            </w:r>
          </w:p>
        </w:tc>
        <w:tc>
          <w:tcPr>
            <w:tcW w:w="448" w:type="pct"/>
            <w:tcBorders>
              <w:top w:val="nil"/>
              <w:left w:val="nil"/>
              <w:bottom w:val="nil"/>
              <w:right w:val="nil"/>
            </w:tcBorders>
            <w:shd w:val="clear" w:color="auto" w:fill="auto"/>
            <w:vAlign w:val="center"/>
            <w:hideMark/>
          </w:tcPr>
          <w:p w14:paraId="2F89B1C1" w14:textId="3BB4A849"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5.825</w:t>
            </w:r>
          </w:p>
        </w:tc>
        <w:tc>
          <w:tcPr>
            <w:tcW w:w="448" w:type="pct"/>
            <w:tcBorders>
              <w:top w:val="nil"/>
              <w:left w:val="nil"/>
              <w:bottom w:val="nil"/>
              <w:right w:val="nil"/>
            </w:tcBorders>
            <w:shd w:val="clear" w:color="auto" w:fill="auto"/>
            <w:vAlign w:val="center"/>
            <w:hideMark/>
          </w:tcPr>
          <w:p w14:paraId="50750FBB" w14:textId="14305E5F"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84.340</w:t>
            </w:r>
          </w:p>
        </w:tc>
        <w:tc>
          <w:tcPr>
            <w:tcW w:w="502" w:type="pct"/>
            <w:tcBorders>
              <w:top w:val="nil"/>
              <w:left w:val="nil"/>
              <w:bottom w:val="nil"/>
              <w:right w:val="nil"/>
            </w:tcBorders>
            <w:shd w:val="clear" w:color="auto" w:fill="auto"/>
            <w:vAlign w:val="center"/>
            <w:hideMark/>
          </w:tcPr>
          <w:p w14:paraId="35E951E0" w14:textId="272581F1"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1.063.391</w:t>
            </w:r>
          </w:p>
        </w:tc>
        <w:tc>
          <w:tcPr>
            <w:tcW w:w="507" w:type="pct"/>
            <w:tcBorders>
              <w:top w:val="nil"/>
              <w:left w:val="nil"/>
              <w:bottom w:val="nil"/>
              <w:right w:val="nil"/>
            </w:tcBorders>
            <w:shd w:val="clear" w:color="auto" w:fill="auto"/>
            <w:vAlign w:val="center"/>
            <w:hideMark/>
          </w:tcPr>
          <w:p w14:paraId="52F6C927" w14:textId="6B6FDB4F"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72.284</w:t>
            </w:r>
          </w:p>
        </w:tc>
        <w:tc>
          <w:tcPr>
            <w:tcW w:w="448" w:type="pct"/>
            <w:tcBorders>
              <w:top w:val="nil"/>
              <w:left w:val="nil"/>
              <w:bottom w:val="nil"/>
              <w:right w:val="nil"/>
            </w:tcBorders>
            <w:shd w:val="clear" w:color="auto" w:fill="auto"/>
            <w:vAlign w:val="center"/>
            <w:hideMark/>
          </w:tcPr>
          <w:p w14:paraId="608FC1A5" w14:textId="75E2F307"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36.887</w:t>
            </w:r>
          </w:p>
        </w:tc>
        <w:tc>
          <w:tcPr>
            <w:tcW w:w="448" w:type="pct"/>
            <w:tcBorders>
              <w:top w:val="nil"/>
              <w:left w:val="nil"/>
              <w:bottom w:val="nil"/>
              <w:right w:val="nil"/>
            </w:tcBorders>
            <w:shd w:val="clear" w:color="auto" w:fill="auto"/>
            <w:vAlign w:val="center"/>
            <w:hideMark/>
          </w:tcPr>
          <w:p w14:paraId="0604C70A" w14:textId="6B539E35"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179.855</w:t>
            </w:r>
          </w:p>
        </w:tc>
        <w:tc>
          <w:tcPr>
            <w:tcW w:w="447" w:type="pct"/>
            <w:tcBorders>
              <w:top w:val="nil"/>
              <w:left w:val="nil"/>
              <w:bottom w:val="nil"/>
              <w:right w:val="nil"/>
            </w:tcBorders>
            <w:shd w:val="clear" w:color="auto" w:fill="auto"/>
            <w:vAlign w:val="center"/>
            <w:hideMark/>
          </w:tcPr>
          <w:p w14:paraId="005473EC" w14:textId="6DF2AAA9"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1.442.582</w:t>
            </w:r>
          </w:p>
        </w:tc>
      </w:tr>
      <w:tr w:rsidR="00E7512C" w:rsidRPr="005A71D6" w14:paraId="101A00BA" w14:textId="77777777" w:rsidTr="00912BC4">
        <w:trPr>
          <w:trHeight w:val="227"/>
        </w:trPr>
        <w:tc>
          <w:tcPr>
            <w:tcW w:w="1752" w:type="pct"/>
            <w:tcBorders>
              <w:top w:val="nil"/>
              <w:left w:val="nil"/>
              <w:bottom w:val="nil"/>
              <w:right w:val="nil"/>
            </w:tcBorders>
            <w:shd w:val="clear" w:color="auto" w:fill="auto"/>
            <w:vAlign w:val="center"/>
            <w:hideMark/>
          </w:tcPr>
          <w:p w14:paraId="06C1FBBC" w14:textId="79DB9249" w:rsidR="00E7512C" w:rsidRPr="005A71D6" w:rsidRDefault="00E7512C" w:rsidP="00E7512C">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8" w:type="pct"/>
            <w:tcBorders>
              <w:top w:val="nil"/>
              <w:left w:val="nil"/>
              <w:bottom w:val="nil"/>
              <w:right w:val="nil"/>
            </w:tcBorders>
            <w:shd w:val="clear" w:color="auto" w:fill="auto"/>
            <w:vAlign w:val="center"/>
            <w:hideMark/>
          </w:tcPr>
          <w:p w14:paraId="5AE304F5" w14:textId="3531CDD2"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8" w:type="pct"/>
            <w:tcBorders>
              <w:top w:val="nil"/>
              <w:left w:val="nil"/>
              <w:bottom w:val="nil"/>
              <w:right w:val="nil"/>
            </w:tcBorders>
            <w:shd w:val="clear" w:color="auto" w:fill="auto"/>
            <w:vAlign w:val="center"/>
            <w:hideMark/>
          </w:tcPr>
          <w:p w14:paraId="5242048B" w14:textId="0A267E86"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502" w:type="pct"/>
            <w:tcBorders>
              <w:top w:val="nil"/>
              <w:left w:val="nil"/>
              <w:bottom w:val="nil"/>
              <w:right w:val="nil"/>
            </w:tcBorders>
            <w:shd w:val="clear" w:color="auto" w:fill="auto"/>
            <w:vAlign w:val="center"/>
            <w:hideMark/>
          </w:tcPr>
          <w:p w14:paraId="49B524A8" w14:textId="3C1501BC"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507" w:type="pct"/>
            <w:tcBorders>
              <w:top w:val="nil"/>
              <w:left w:val="nil"/>
              <w:bottom w:val="nil"/>
              <w:right w:val="nil"/>
            </w:tcBorders>
            <w:shd w:val="clear" w:color="auto" w:fill="auto"/>
            <w:vAlign w:val="center"/>
            <w:hideMark/>
          </w:tcPr>
          <w:p w14:paraId="454C2AE8" w14:textId="7B57B290"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8" w:type="pct"/>
            <w:tcBorders>
              <w:top w:val="nil"/>
              <w:left w:val="nil"/>
              <w:bottom w:val="nil"/>
              <w:right w:val="nil"/>
            </w:tcBorders>
            <w:shd w:val="clear" w:color="auto" w:fill="auto"/>
            <w:vAlign w:val="center"/>
            <w:hideMark/>
          </w:tcPr>
          <w:p w14:paraId="1616D303" w14:textId="7A1BA015"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8" w:type="pct"/>
            <w:tcBorders>
              <w:top w:val="nil"/>
              <w:left w:val="nil"/>
              <w:bottom w:val="nil"/>
              <w:right w:val="nil"/>
            </w:tcBorders>
            <w:shd w:val="clear" w:color="auto" w:fill="auto"/>
            <w:vAlign w:val="center"/>
            <w:hideMark/>
          </w:tcPr>
          <w:p w14:paraId="04A9CD92" w14:textId="7A13D13A"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47" w:type="pct"/>
            <w:tcBorders>
              <w:top w:val="nil"/>
              <w:left w:val="nil"/>
              <w:bottom w:val="nil"/>
              <w:right w:val="nil"/>
            </w:tcBorders>
            <w:shd w:val="clear" w:color="auto" w:fill="auto"/>
            <w:vAlign w:val="center"/>
            <w:hideMark/>
          </w:tcPr>
          <w:p w14:paraId="0140055A" w14:textId="12A7E5F0"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E7512C" w:rsidRPr="005A71D6" w14:paraId="6451A399" w14:textId="77777777" w:rsidTr="00912BC4">
        <w:trPr>
          <w:trHeight w:val="227"/>
        </w:trPr>
        <w:tc>
          <w:tcPr>
            <w:tcW w:w="1752" w:type="pct"/>
            <w:tcBorders>
              <w:top w:val="nil"/>
              <w:left w:val="nil"/>
              <w:bottom w:val="nil"/>
              <w:right w:val="nil"/>
            </w:tcBorders>
            <w:shd w:val="clear" w:color="auto" w:fill="auto"/>
            <w:vAlign w:val="center"/>
            <w:hideMark/>
          </w:tcPr>
          <w:p w14:paraId="509A876F" w14:textId="2B276C98" w:rsidR="00E7512C" w:rsidRPr="005A71D6" w:rsidRDefault="00E7512C" w:rsidP="00E7512C">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Patrimônio líquido</w:t>
            </w:r>
          </w:p>
        </w:tc>
        <w:tc>
          <w:tcPr>
            <w:tcW w:w="448" w:type="pct"/>
            <w:tcBorders>
              <w:top w:val="nil"/>
              <w:left w:val="nil"/>
              <w:bottom w:val="nil"/>
              <w:right w:val="nil"/>
            </w:tcBorders>
            <w:shd w:val="clear" w:color="auto" w:fill="auto"/>
            <w:vAlign w:val="center"/>
            <w:hideMark/>
          </w:tcPr>
          <w:p w14:paraId="534A8494" w14:textId="4EADDB9E"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4.239.362</w:t>
            </w:r>
          </w:p>
        </w:tc>
        <w:tc>
          <w:tcPr>
            <w:tcW w:w="448" w:type="pct"/>
            <w:tcBorders>
              <w:top w:val="nil"/>
              <w:left w:val="nil"/>
              <w:bottom w:val="nil"/>
              <w:right w:val="nil"/>
            </w:tcBorders>
            <w:shd w:val="clear" w:color="auto" w:fill="auto"/>
            <w:vAlign w:val="center"/>
            <w:hideMark/>
          </w:tcPr>
          <w:p w14:paraId="6CCCFC6D" w14:textId="687E2060"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1.942.536</w:t>
            </w:r>
          </w:p>
        </w:tc>
        <w:tc>
          <w:tcPr>
            <w:tcW w:w="502" w:type="pct"/>
            <w:tcBorders>
              <w:top w:val="nil"/>
              <w:left w:val="nil"/>
              <w:bottom w:val="nil"/>
              <w:right w:val="nil"/>
            </w:tcBorders>
            <w:shd w:val="clear" w:color="auto" w:fill="auto"/>
            <w:vAlign w:val="center"/>
            <w:hideMark/>
          </w:tcPr>
          <w:p w14:paraId="0EFCD990" w14:textId="09F7CEFF"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11.933.436</w:t>
            </w:r>
          </w:p>
        </w:tc>
        <w:tc>
          <w:tcPr>
            <w:tcW w:w="507" w:type="pct"/>
            <w:tcBorders>
              <w:top w:val="nil"/>
              <w:left w:val="nil"/>
              <w:bottom w:val="nil"/>
              <w:right w:val="nil"/>
            </w:tcBorders>
            <w:shd w:val="clear" w:color="auto" w:fill="auto"/>
            <w:vAlign w:val="center"/>
            <w:hideMark/>
          </w:tcPr>
          <w:p w14:paraId="15331573" w14:textId="066B4DC2"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453.234</w:t>
            </w:r>
          </w:p>
        </w:tc>
        <w:tc>
          <w:tcPr>
            <w:tcW w:w="448" w:type="pct"/>
            <w:tcBorders>
              <w:top w:val="nil"/>
              <w:left w:val="nil"/>
              <w:bottom w:val="nil"/>
              <w:right w:val="nil"/>
            </w:tcBorders>
            <w:shd w:val="clear" w:color="auto" w:fill="auto"/>
            <w:vAlign w:val="center"/>
            <w:hideMark/>
          </w:tcPr>
          <w:p w14:paraId="63CA8FBA" w14:textId="63BFA7C4"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35.552</w:t>
            </w:r>
          </w:p>
        </w:tc>
        <w:tc>
          <w:tcPr>
            <w:tcW w:w="448" w:type="pct"/>
            <w:tcBorders>
              <w:top w:val="nil"/>
              <w:left w:val="nil"/>
              <w:bottom w:val="nil"/>
              <w:right w:val="nil"/>
            </w:tcBorders>
            <w:shd w:val="clear" w:color="auto" w:fill="auto"/>
            <w:vAlign w:val="center"/>
            <w:hideMark/>
          </w:tcPr>
          <w:p w14:paraId="6CF8C030" w14:textId="2B3DB684"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50.571</w:t>
            </w:r>
          </w:p>
        </w:tc>
        <w:tc>
          <w:tcPr>
            <w:tcW w:w="447" w:type="pct"/>
            <w:tcBorders>
              <w:top w:val="nil"/>
              <w:left w:val="nil"/>
              <w:bottom w:val="nil"/>
              <w:right w:val="nil"/>
            </w:tcBorders>
            <w:shd w:val="clear" w:color="auto" w:fill="auto"/>
            <w:vAlign w:val="center"/>
            <w:hideMark/>
          </w:tcPr>
          <w:p w14:paraId="1DF1E7AD" w14:textId="19CF0B28"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18.654.691</w:t>
            </w:r>
          </w:p>
        </w:tc>
      </w:tr>
      <w:tr w:rsidR="00E7512C" w:rsidRPr="005A71D6" w14:paraId="6CA86E3C" w14:textId="77777777" w:rsidTr="00912BC4">
        <w:trPr>
          <w:trHeight w:val="227"/>
        </w:trPr>
        <w:tc>
          <w:tcPr>
            <w:tcW w:w="1752" w:type="pct"/>
            <w:tcBorders>
              <w:top w:val="nil"/>
              <w:left w:val="nil"/>
              <w:bottom w:val="nil"/>
              <w:right w:val="nil"/>
            </w:tcBorders>
            <w:shd w:val="clear" w:color="auto" w:fill="auto"/>
            <w:vAlign w:val="center"/>
            <w:hideMark/>
          </w:tcPr>
          <w:p w14:paraId="2AFE16ED" w14:textId="0A68719C"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Atribuível a CAIXA Seguridade (1) (2) (3)</w:t>
            </w:r>
          </w:p>
        </w:tc>
        <w:tc>
          <w:tcPr>
            <w:tcW w:w="448" w:type="pct"/>
            <w:tcBorders>
              <w:top w:val="nil"/>
              <w:left w:val="nil"/>
              <w:bottom w:val="nil"/>
              <w:right w:val="nil"/>
            </w:tcBorders>
            <w:shd w:val="clear" w:color="auto" w:fill="auto"/>
            <w:vAlign w:val="center"/>
            <w:hideMark/>
          </w:tcPr>
          <w:p w14:paraId="70C23C9D" w14:textId="696836E7"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2.017.800</w:t>
            </w:r>
          </w:p>
        </w:tc>
        <w:tc>
          <w:tcPr>
            <w:tcW w:w="448" w:type="pct"/>
            <w:tcBorders>
              <w:top w:val="nil"/>
              <w:left w:val="nil"/>
              <w:bottom w:val="nil"/>
              <w:right w:val="nil"/>
            </w:tcBorders>
            <w:shd w:val="clear" w:color="auto" w:fill="auto"/>
            <w:vAlign w:val="center"/>
            <w:hideMark/>
          </w:tcPr>
          <w:p w14:paraId="669C4DEA" w14:textId="09BBC05A"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1.942.536</w:t>
            </w:r>
          </w:p>
        </w:tc>
        <w:tc>
          <w:tcPr>
            <w:tcW w:w="502" w:type="pct"/>
            <w:tcBorders>
              <w:top w:val="nil"/>
              <w:left w:val="nil"/>
              <w:bottom w:val="nil"/>
              <w:right w:val="nil"/>
            </w:tcBorders>
            <w:shd w:val="clear" w:color="auto" w:fill="auto"/>
            <w:vAlign w:val="center"/>
            <w:hideMark/>
          </w:tcPr>
          <w:p w14:paraId="15660604" w14:textId="56F4E443"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7.266.232</w:t>
            </w:r>
          </w:p>
        </w:tc>
        <w:tc>
          <w:tcPr>
            <w:tcW w:w="507" w:type="pct"/>
            <w:tcBorders>
              <w:top w:val="nil"/>
              <w:left w:val="nil"/>
              <w:bottom w:val="nil"/>
              <w:right w:val="nil"/>
            </w:tcBorders>
            <w:shd w:val="clear" w:color="auto" w:fill="auto"/>
            <w:vAlign w:val="center"/>
            <w:hideMark/>
          </w:tcPr>
          <w:p w14:paraId="06019289" w14:textId="05ACB2D7"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339.913</w:t>
            </w:r>
          </w:p>
        </w:tc>
        <w:tc>
          <w:tcPr>
            <w:tcW w:w="448" w:type="pct"/>
            <w:tcBorders>
              <w:top w:val="nil"/>
              <w:left w:val="nil"/>
              <w:bottom w:val="nil"/>
              <w:right w:val="nil"/>
            </w:tcBorders>
            <w:shd w:val="clear" w:color="auto" w:fill="auto"/>
            <w:vAlign w:val="center"/>
            <w:hideMark/>
          </w:tcPr>
          <w:p w14:paraId="055F4566" w14:textId="66E82BD8"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26.663</w:t>
            </w:r>
          </w:p>
        </w:tc>
        <w:tc>
          <w:tcPr>
            <w:tcW w:w="448" w:type="pct"/>
            <w:tcBorders>
              <w:top w:val="nil"/>
              <w:left w:val="nil"/>
              <w:bottom w:val="nil"/>
              <w:right w:val="nil"/>
            </w:tcBorders>
            <w:shd w:val="clear" w:color="auto" w:fill="auto"/>
            <w:vAlign w:val="center"/>
            <w:hideMark/>
          </w:tcPr>
          <w:p w14:paraId="32F6134D" w14:textId="7AE45799"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50.571</w:t>
            </w:r>
          </w:p>
        </w:tc>
        <w:tc>
          <w:tcPr>
            <w:tcW w:w="447" w:type="pct"/>
            <w:tcBorders>
              <w:top w:val="nil"/>
              <w:left w:val="nil"/>
              <w:bottom w:val="nil"/>
              <w:right w:val="nil"/>
            </w:tcBorders>
            <w:shd w:val="clear" w:color="auto" w:fill="auto"/>
            <w:vAlign w:val="center"/>
            <w:hideMark/>
          </w:tcPr>
          <w:p w14:paraId="254F421F" w14:textId="48258A8A"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11.643.715</w:t>
            </w:r>
          </w:p>
        </w:tc>
      </w:tr>
      <w:tr w:rsidR="00E7512C" w:rsidRPr="005A71D6" w14:paraId="181062C5" w14:textId="77777777" w:rsidTr="00912BC4">
        <w:trPr>
          <w:trHeight w:val="227"/>
        </w:trPr>
        <w:tc>
          <w:tcPr>
            <w:tcW w:w="1752" w:type="pct"/>
            <w:tcBorders>
              <w:top w:val="nil"/>
              <w:left w:val="nil"/>
              <w:bottom w:val="nil"/>
              <w:right w:val="nil"/>
            </w:tcBorders>
            <w:shd w:val="clear" w:color="auto" w:fill="auto"/>
            <w:vAlign w:val="center"/>
            <w:hideMark/>
          </w:tcPr>
          <w:p w14:paraId="1499DEDF" w14:textId="44CDCFB9" w:rsidR="00E7512C" w:rsidRPr="005A71D6" w:rsidRDefault="00E7512C" w:rsidP="00E7512C">
            <w:pPr>
              <w:spacing w:after="0" w:line="240" w:lineRule="auto"/>
              <w:ind w:firstLineChars="100" w:firstLine="180"/>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Atribuível aos demais acionistas (1)</w:t>
            </w:r>
          </w:p>
        </w:tc>
        <w:tc>
          <w:tcPr>
            <w:tcW w:w="448" w:type="pct"/>
            <w:tcBorders>
              <w:top w:val="nil"/>
              <w:left w:val="nil"/>
              <w:bottom w:val="nil"/>
              <w:right w:val="nil"/>
            </w:tcBorders>
            <w:shd w:val="clear" w:color="auto" w:fill="auto"/>
            <w:vAlign w:val="center"/>
            <w:hideMark/>
          </w:tcPr>
          <w:p w14:paraId="6E07DA37" w14:textId="646ACA2A"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2.193.871</w:t>
            </w:r>
          </w:p>
        </w:tc>
        <w:tc>
          <w:tcPr>
            <w:tcW w:w="448" w:type="pct"/>
            <w:tcBorders>
              <w:top w:val="nil"/>
              <w:left w:val="nil"/>
              <w:bottom w:val="nil"/>
              <w:right w:val="nil"/>
            </w:tcBorders>
            <w:shd w:val="clear" w:color="auto" w:fill="auto"/>
            <w:vAlign w:val="center"/>
            <w:hideMark/>
          </w:tcPr>
          <w:p w14:paraId="3E4B5B94" w14:textId="2D977A97"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2" w:type="pct"/>
            <w:tcBorders>
              <w:top w:val="nil"/>
              <w:left w:val="nil"/>
              <w:bottom w:val="nil"/>
              <w:right w:val="nil"/>
            </w:tcBorders>
            <w:shd w:val="clear" w:color="auto" w:fill="auto"/>
            <w:vAlign w:val="center"/>
            <w:hideMark/>
          </w:tcPr>
          <w:p w14:paraId="6C05104F" w14:textId="624A18C8"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4.773.374</w:t>
            </w:r>
          </w:p>
        </w:tc>
        <w:tc>
          <w:tcPr>
            <w:tcW w:w="507" w:type="pct"/>
            <w:tcBorders>
              <w:top w:val="nil"/>
              <w:left w:val="nil"/>
              <w:bottom w:val="nil"/>
              <w:right w:val="nil"/>
            </w:tcBorders>
            <w:shd w:val="clear" w:color="auto" w:fill="auto"/>
            <w:vAlign w:val="center"/>
            <w:hideMark/>
          </w:tcPr>
          <w:p w14:paraId="194F94D9" w14:textId="20C40D83"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113.321</w:t>
            </w:r>
          </w:p>
        </w:tc>
        <w:tc>
          <w:tcPr>
            <w:tcW w:w="448" w:type="pct"/>
            <w:tcBorders>
              <w:top w:val="nil"/>
              <w:left w:val="nil"/>
              <w:bottom w:val="nil"/>
              <w:right w:val="nil"/>
            </w:tcBorders>
            <w:shd w:val="clear" w:color="auto" w:fill="auto"/>
            <w:vAlign w:val="center"/>
            <w:hideMark/>
          </w:tcPr>
          <w:p w14:paraId="1D0DFCE9" w14:textId="700150AB"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8.889</w:t>
            </w:r>
          </w:p>
        </w:tc>
        <w:tc>
          <w:tcPr>
            <w:tcW w:w="448" w:type="pct"/>
            <w:tcBorders>
              <w:top w:val="nil"/>
              <w:left w:val="nil"/>
              <w:bottom w:val="nil"/>
              <w:right w:val="nil"/>
            </w:tcBorders>
            <w:shd w:val="clear" w:color="auto" w:fill="auto"/>
            <w:vAlign w:val="center"/>
            <w:hideMark/>
          </w:tcPr>
          <w:p w14:paraId="3CAC3356" w14:textId="4BA60129" w:rsidR="00E7512C" w:rsidRPr="005A71D6" w:rsidRDefault="00E7512C" w:rsidP="00E7512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7" w:type="pct"/>
            <w:tcBorders>
              <w:top w:val="nil"/>
              <w:left w:val="nil"/>
              <w:bottom w:val="nil"/>
              <w:right w:val="nil"/>
            </w:tcBorders>
            <w:shd w:val="clear" w:color="auto" w:fill="auto"/>
            <w:vAlign w:val="center"/>
            <w:hideMark/>
          </w:tcPr>
          <w:p w14:paraId="353A4907" w14:textId="74F6D70E" w:rsidR="00E7512C" w:rsidRPr="005A71D6" w:rsidRDefault="00E7512C" w:rsidP="00E7512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7.089.455</w:t>
            </w:r>
          </w:p>
        </w:tc>
      </w:tr>
      <w:tr w:rsidR="00E7512C" w:rsidRPr="005A71D6" w14:paraId="0AE0F8BB" w14:textId="77777777" w:rsidTr="00912BC4">
        <w:trPr>
          <w:trHeight w:val="227"/>
        </w:trPr>
        <w:tc>
          <w:tcPr>
            <w:tcW w:w="1752" w:type="pct"/>
            <w:tcBorders>
              <w:top w:val="nil"/>
              <w:left w:val="nil"/>
              <w:bottom w:val="single" w:sz="4" w:space="0" w:color="54BBAB"/>
              <w:right w:val="nil"/>
            </w:tcBorders>
            <w:shd w:val="clear" w:color="auto" w:fill="auto"/>
            <w:vAlign w:val="center"/>
            <w:hideMark/>
          </w:tcPr>
          <w:p w14:paraId="47A9CF25" w14:textId="25307688" w:rsidR="00E7512C" w:rsidRPr="005A71D6" w:rsidRDefault="00E7512C" w:rsidP="00E7512C">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Total passivo e patrimônio líquido</w:t>
            </w:r>
          </w:p>
        </w:tc>
        <w:tc>
          <w:tcPr>
            <w:tcW w:w="448" w:type="pct"/>
            <w:tcBorders>
              <w:top w:val="nil"/>
              <w:left w:val="nil"/>
              <w:bottom w:val="single" w:sz="4" w:space="0" w:color="54BBAB"/>
              <w:right w:val="nil"/>
            </w:tcBorders>
            <w:shd w:val="clear" w:color="auto" w:fill="auto"/>
            <w:vAlign w:val="center"/>
            <w:hideMark/>
          </w:tcPr>
          <w:p w14:paraId="587CA564" w14:textId="68EFF93D"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9.141.839</w:t>
            </w:r>
          </w:p>
        </w:tc>
        <w:tc>
          <w:tcPr>
            <w:tcW w:w="448" w:type="pct"/>
            <w:tcBorders>
              <w:top w:val="nil"/>
              <w:left w:val="nil"/>
              <w:bottom w:val="single" w:sz="4" w:space="0" w:color="54BBAB"/>
              <w:right w:val="nil"/>
            </w:tcBorders>
            <w:shd w:val="clear" w:color="auto" w:fill="auto"/>
            <w:vAlign w:val="center"/>
            <w:hideMark/>
          </w:tcPr>
          <w:p w14:paraId="40E1DD32" w14:textId="0E33DF33"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2.031.079</w:t>
            </w:r>
          </w:p>
        </w:tc>
        <w:tc>
          <w:tcPr>
            <w:tcW w:w="502" w:type="pct"/>
            <w:tcBorders>
              <w:top w:val="nil"/>
              <w:left w:val="nil"/>
              <w:bottom w:val="single" w:sz="4" w:space="0" w:color="54BBAB"/>
              <w:right w:val="nil"/>
            </w:tcBorders>
            <w:shd w:val="clear" w:color="auto" w:fill="auto"/>
            <w:vAlign w:val="center"/>
            <w:hideMark/>
          </w:tcPr>
          <w:p w14:paraId="33EFA846" w14:textId="48DE328B"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152.178.493</w:t>
            </w:r>
          </w:p>
        </w:tc>
        <w:tc>
          <w:tcPr>
            <w:tcW w:w="507" w:type="pct"/>
            <w:tcBorders>
              <w:top w:val="nil"/>
              <w:left w:val="nil"/>
              <w:bottom w:val="single" w:sz="4" w:space="0" w:color="54BBAB"/>
              <w:right w:val="nil"/>
            </w:tcBorders>
            <w:shd w:val="clear" w:color="auto" w:fill="auto"/>
            <w:vAlign w:val="center"/>
            <w:hideMark/>
          </w:tcPr>
          <w:p w14:paraId="0C17487E" w14:textId="08B3C873"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588.446</w:t>
            </w:r>
          </w:p>
        </w:tc>
        <w:tc>
          <w:tcPr>
            <w:tcW w:w="448" w:type="pct"/>
            <w:tcBorders>
              <w:top w:val="nil"/>
              <w:left w:val="nil"/>
              <w:bottom w:val="single" w:sz="4" w:space="0" w:color="54BBAB"/>
              <w:right w:val="nil"/>
            </w:tcBorders>
            <w:shd w:val="clear" w:color="auto" w:fill="auto"/>
            <w:vAlign w:val="center"/>
            <w:hideMark/>
          </w:tcPr>
          <w:p w14:paraId="7444D30D" w14:textId="2C7FFE76"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79.291</w:t>
            </w:r>
          </w:p>
        </w:tc>
        <w:tc>
          <w:tcPr>
            <w:tcW w:w="448" w:type="pct"/>
            <w:tcBorders>
              <w:top w:val="nil"/>
              <w:left w:val="nil"/>
              <w:bottom w:val="single" w:sz="4" w:space="0" w:color="54BBAB"/>
              <w:right w:val="nil"/>
            </w:tcBorders>
            <w:shd w:val="clear" w:color="auto" w:fill="auto"/>
            <w:vAlign w:val="center"/>
            <w:hideMark/>
          </w:tcPr>
          <w:p w14:paraId="0F618C4B" w14:textId="6D03D7FA"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328.602</w:t>
            </w:r>
          </w:p>
        </w:tc>
        <w:tc>
          <w:tcPr>
            <w:tcW w:w="447" w:type="pct"/>
            <w:tcBorders>
              <w:top w:val="nil"/>
              <w:left w:val="nil"/>
              <w:bottom w:val="single" w:sz="4" w:space="0" w:color="54BBAB"/>
              <w:right w:val="nil"/>
            </w:tcBorders>
            <w:shd w:val="clear" w:color="auto" w:fill="auto"/>
            <w:vAlign w:val="center"/>
            <w:hideMark/>
          </w:tcPr>
          <w:p w14:paraId="2C4FC262" w14:textId="4F4A9341" w:rsidR="00E7512C" w:rsidRPr="005A71D6" w:rsidRDefault="00E7512C" w:rsidP="00E7512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164.347.750</w:t>
            </w:r>
          </w:p>
        </w:tc>
      </w:tr>
      <w:tr w:rsidR="00912BC4" w:rsidRPr="005A71D6" w14:paraId="2D04873C" w14:textId="77777777" w:rsidTr="005A71D6">
        <w:trPr>
          <w:trHeight w:val="227"/>
        </w:trPr>
        <w:tc>
          <w:tcPr>
            <w:tcW w:w="5000" w:type="pct"/>
            <w:gridSpan w:val="8"/>
            <w:tcBorders>
              <w:top w:val="nil"/>
              <w:left w:val="nil"/>
              <w:bottom w:val="nil"/>
              <w:right w:val="nil"/>
            </w:tcBorders>
            <w:shd w:val="clear" w:color="auto" w:fill="auto"/>
            <w:vAlign w:val="center"/>
            <w:hideMark/>
          </w:tcPr>
          <w:p w14:paraId="73B2CA37" w14:textId="04DD0AB4" w:rsidR="00912BC4" w:rsidRPr="00912BC4" w:rsidRDefault="00912BC4" w:rsidP="00912BC4">
            <w:pPr>
              <w:spacing w:after="0" w:line="240" w:lineRule="auto"/>
              <w:jc w:val="both"/>
              <w:rPr>
                <w:rFonts w:ascii="Calibri Light" w:eastAsia="Times New Roman" w:hAnsi="Calibri Light" w:cs="Calibri Light"/>
                <w:color w:val="005CA9"/>
                <w:sz w:val="16"/>
                <w:szCs w:val="16"/>
                <w:lang w:eastAsia="pt-BR"/>
              </w:rPr>
            </w:pPr>
            <w:r w:rsidRPr="00912BC4">
              <w:rPr>
                <w:rFonts w:ascii="Calibri Light" w:hAnsi="Calibri Light" w:cs="Calibri Light"/>
                <w:color w:val="005CA9"/>
                <w:sz w:val="16"/>
                <w:szCs w:val="16"/>
              </w:rPr>
              <w:t>(1) CNP Brasil: considera o patrimônio líquido individual.</w:t>
            </w:r>
          </w:p>
        </w:tc>
      </w:tr>
      <w:tr w:rsidR="00912BC4" w:rsidRPr="005A71D6" w14:paraId="153806EE" w14:textId="77777777" w:rsidTr="005A71D6">
        <w:trPr>
          <w:trHeight w:val="227"/>
        </w:trPr>
        <w:tc>
          <w:tcPr>
            <w:tcW w:w="5000" w:type="pct"/>
            <w:gridSpan w:val="8"/>
            <w:tcBorders>
              <w:top w:val="nil"/>
              <w:left w:val="nil"/>
              <w:bottom w:val="nil"/>
              <w:right w:val="nil"/>
            </w:tcBorders>
            <w:shd w:val="clear" w:color="auto" w:fill="auto"/>
            <w:vAlign w:val="center"/>
            <w:hideMark/>
          </w:tcPr>
          <w:p w14:paraId="21C4C7F7" w14:textId="562AD402" w:rsidR="00912BC4" w:rsidRPr="00912BC4" w:rsidRDefault="00912BC4" w:rsidP="00912BC4">
            <w:pPr>
              <w:spacing w:after="0" w:line="240" w:lineRule="auto"/>
              <w:jc w:val="both"/>
              <w:rPr>
                <w:rFonts w:ascii="Calibri Light" w:eastAsia="Times New Roman" w:hAnsi="Calibri Light" w:cs="Calibri Light"/>
                <w:color w:val="005CA9"/>
                <w:sz w:val="16"/>
                <w:szCs w:val="16"/>
                <w:lang w:eastAsia="pt-BR"/>
              </w:rPr>
            </w:pPr>
            <w:r w:rsidRPr="00912BC4">
              <w:rPr>
                <w:rFonts w:ascii="Calibri Light" w:hAnsi="Calibri Light" w:cs="Calibri Light"/>
                <w:color w:val="005CA9"/>
                <w:sz w:val="16"/>
                <w:szCs w:val="16"/>
              </w:rPr>
              <w:t xml:space="preserve">(2) O saldo de investimento contempla R$ 106.170 referente ao ajuste do Resultado de equivalência patrimonial da Holding XS1, líquidos de impactos tributários, em função da eliminação dos efeitos da despesa de </w:t>
            </w:r>
            <w:proofErr w:type="spellStart"/>
            <w:r w:rsidRPr="00912BC4">
              <w:rPr>
                <w:rFonts w:ascii="Calibri Light" w:hAnsi="Calibri Light" w:cs="Calibri Light"/>
                <w:color w:val="005CA9"/>
                <w:sz w:val="16"/>
                <w:szCs w:val="16"/>
              </w:rPr>
              <w:t>Launch</w:t>
            </w:r>
            <w:proofErr w:type="spellEnd"/>
            <w:r w:rsidRPr="00912BC4">
              <w:rPr>
                <w:rFonts w:ascii="Calibri Light" w:hAnsi="Calibri Light" w:cs="Calibri Light"/>
                <w:color w:val="005CA9"/>
                <w:sz w:val="16"/>
                <w:szCs w:val="16"/>
              </w:rPr>
              <w:t xml:space="preserve"> Performance Commission (LPC) registrada pela investida a ser paga à Companhia, bem como a despesa de </w:t>
            </w:r>
            <w:proofErr w:type="spellStart"/>
            <w:r w:rsidRPr="00912BC4">
              <w:rPr>
                <w:rFonts w:ascii="Calibri Light" w:hAnsi="Calibri Light" w:cs="Calibri Light"/>
                <w:color w:val="005CA9"/>
                <w:sz w:val="16"/>
                <w:szCs w:val="16"/>
              </w:rPr>
              <w:t>Earn</w:t>
            </w:r>
            <w:proofErr w:type="spellEnd"/>
            <w:r w:rsidRPr="00912BC4">
              <w:rPr>
                <w:rFonts w:ascii="Calibri Light" w:hAnsi="Calibri Light" w:cs="Calibri Light"/>
                <w:color w:val="005CA9"/>
                <w:sz w:val="16"/>
                <w:szCs w:val="16"/>
              </w:rPr>
              <w:t>-out a ser paga à CAIXA.</w:t>
            </w:r>
          </w:p>
        </w:tc>
      </w:tr>
      <w:tr w:rsidR="00912BC4" w:rsidRPr="005A71D6" w14:paraId="2A4E789A" w14:textId="77777777" w:rsidTr="005A71D6">
        <w:trPr>
          <w:trHeight w:val="227"/>
        </w:trPr>
        <w:tc>
          <w:tcPr>
            <w:tcW w:w="5000" w:type="pct"/>
            <w:gridSpan w:val="8"/>
            <w:tcBorders>
              <w:top w:val="nil"/>
              <w:left w:val="nil"/>
              <w:bottom w:val="nil"/>
              <w:right w:val="nil"/>
            </w:tcBorders>
            <w:shd w:val="clear" w:color="auto" w:fill="auto"/>
            <w:vAlign w:val="center"/>
            <w:hideMark/>
          </w:tcPr>
          <w:p w14:paraId="216E94C8" w14:textId="53811C0E" w:rsidR="00912BC4" w:rsidRPr="00912BC4" w:rsidRDefault="00912BC4" w:rsidP="00912BC4">
            <w:pPr>
              <w:spacing w:after="0" w:line="240" w:lineRule="auto"/>
              <w:jc w:val="both"/>
              <w:rPr>
                <w:rFonts w:ascii="Calibri Light" w:eastAsia="Times New Roman" w:hAnsi="Calibri Light" w:cs="Calibri Light"/>
                <w:color w:val="005CA9"/>
                <w:sz w:val="16"/>
                <w:szCs w:val="16"/>
                <w:lang w:eastAsia="pt-BR"/>
              </w:rPr>
            </w:pPr>
            <w:r w:rsidRPr="00912BC4">
              <w:rPr>
                <w:rFonts w:ascii="Calibri Light" w:hAnsi="Calibri Light" w:cs="Calibri Light"/>
                <w:color w:val="005CA9"/>
                <w:sz w:val="16"/>
                <w:szCs w:val="16"/>
              </w:rPr>
              <w:t>(3) O saldo de investimento da CNP Brasil contempla ajuste de R$ 575 relativo à reclassificação de resultado com instrumentos financeiros - Outros resultados abrangentes para resultado.</w:t>
            </w:r>
          </w:p>
        </w:tc>
      </w:tr>
    </w:tbl>
    <w:p w14:paraId="262D11B8" w14:textId="77777777" w:rsidR="002C6C11" w:rsidRPr="00E97C45" w:rsidRDefault="002C6C11">
      <w:pPr>
        <w:spacing w:after="0" w:line="240" w:lineRule="auto"/>
        <w:rPr>
          <w:rFonts w:asciiTheme="majorHAnsi" w:hAnsiTheme="majorHAnsi" w:cstheme="majorHAnsi"/>
          <w:color w:val="2F75B5"/>
          <w:sz w:val="14"/>
          <w:szCs w:val="20"/>
        </w:rPr>
      </w:pPr>
    </w:p>
    <w:p w14:paraId="1F00691F" w14:textId="48455079" w:rsidR="002C6C11" w:rsidRPr="00E97C45" w:rsidRDefault="002C6C11">
      <w:pPr>
        <w:spacing w:after="0" w:line="240" w:lineRule="auto"/>
        <w:rPr>
          <w:rFonts w:asciiTheme="majorHAnsi" w:hAnsiTheme="majorHAnsi" w:cstheme="majorHAnsi"/>
          <w:color w:val="2F75B5"/>
          <w:sz w:val="14"/>
          <w:szCs w:val="20"/>
        </w:rPr>
      </w:pPr>
      <w:r w:rsidRPr="00E97C45">
        <w:rPr>
          <w:rFonts w:asciiTheme="majorHAnsi" w:hAnsiTheme="majorHAnsi" w:cstheme="majorHAnsi"/>
          <w:color w:val="2F75B5"/>
          <w:sz w:val="14"/>
          <w:szCs w:val="20"/>
        </w:rPr>
        <w:br w:type="page"/>
      </w:r>
    </w:p>
    <w:tbl>
      <w:tblPr>
        <w:tblW w:w="5000" w:type="pct"/>
        <w:tblCellMar>
          <w:left w:w="70" w:type="dxa"/>
          <w:right w:w="70" w:type="dxa"/>
        </w:tblCellMar>
        <w:tblLook w:val="04A0" w:firstRow="1" w:lastRow="0" w:firstColumn="1" w:lastColumn="0" w:noHBand="0" w:noVBand="1"/>
      </w:tblPr>
      <w:tblGrid>
        <w:gridCol w:w="4396"/>
        <w:gridCol w:w="1112"/>
        <w:gridCol w:w="1112"/>
        <w:gridCol w:w="1253"/>
        <w:gridCol w:w="1128"/>
        <w:gridCol w:w="1128"/>
        <w:gridCol w:w="1128"/>
        <w:gridCol w:w="1128"/>
        <w:gridCol w:w="1133"/>
        <w:gridCol w:w="1051"/>
      </w:tblGrid>
      <w:tr w:rsidR="00EE0A98" w:rsidRPr="00EE0A98" w14:paraId="032F93B9" w14:textId="77777777" w:rsidTr="00EE0A98">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3D3A5DDC"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lastRenderedPageBreak/>
              <w:t>Consolidado</w:t>
            </w:r>
          </w:p>
        </w:tc>
      </w:tr>
      <w:tr w:rsidR="00EE0A98" w:rsidRPr="00EE0A98" w14:paraId="44192542" w14:textId="77777777" w:rsidTr="00EE0A98">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5342C8AB" w14:textId="489C0872"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3</w:t>
            </w:r>
            <w:r w:rsidR="008828A2">
              <w:rPr>
                <w:rFonts w:ascii="Calibri Light" w:eastAsia="Times New Roman" w:hAnsi="Calibri Light" w:cs="Calibri Light"/>
                <w:b/>
                <w:bCs/>
                <w:color w:val="005CA9"/>
                <w:sz w:val="18"/>
                <w:szCs w:val="18"/>
                <w:lang w:eastAsia="pt-BR"/>
              </w:rPr>
              <w:t>1</w:t>
            </w:r>
            <w:r w:rsidRPr="00EE0A98">
              <w:rPr>
                <w:rFonts w:ascii="Calibri Light" w:eastAsia="Times New Roman" w:hAnsi="Calibri Light" w:cs="Calibri Light"/>
                <w:b/>
                <w:bCs/>
                <w:color w:val="005CA9"/>
                <w:sz w:val="18"/>
                <w:szCs w:val="18"/>
                <w:lang w:eastAsia="pt-BR"/>
              </w:rPr>
              <w:t>/</w:t>
            </w:r>
            <w:r w:rsidR="008828A2">
              <w:rPr>
                <w:rFonts w:ascii="Calibri Light" w:eastAsia="Times New Roman" w:hAnsi="Calibri Light" w:cs="Calibri Light"/>
                <w:b/>
                <w:bCs/>
                <w:color w:val="005CA9"/>
                <w:sz w:val="18"/>
                <w:szCs w:val="18"/>
                <w:lang w:eastAsia="pt-BR"/>
              </w:rPr>
              <w:t>12</w:t>
            </w:r>
            <w:r w:rsidRPr="00EE0A98">
              <w:rPr>
                <w:rFonts w:ascii="Calibri Light" w:eastAsia="Times New Roman" w:hAnsi="Calibri Light" w:cs="Calibri Light"/>
                <w:b/>
                <w:bCs/>
                <w:color w:val="005CA9"/>
                <w:sz w:val="18"/>
                <w:szCs w:val="18"/>
                <w:lang w:eastAsia="pt-BR"/>
              </w:rPr>
              <w:t>/2023</w:t>
            </w:r>
          </w:p>
        </w:tc>
      </w:tr>
      <w:tr w:rsidR="00EE0A98" w:rsidRPr="00EE0A98" w14:paraId="4D3DB3C8" w14:textId="77777777" w:rsidTr="002A14F1">
        <w:trPr>
          <w:trHeight w:val="227"/>
        </w:trPr>
        <w:tc>
          <w:tcPr>
            <w:tcW w:w="1509" w:type="pct"/>
            <w:tcBorders>
              <w:top w:val="nil"/>
              <w:left w:val="nil"/>
              <w:bottom w:val="single" w:sz="4" w:space="0" w:color="54BBAB"/>
              <w:right w:val="nil"/>
            </w:tcBorders>
            <w:shd w:val="clear" w:color="auto" w:fill="auto"/>
            <w:vAlign w:val="center"/>
            <w:hideMark/>
          </w:tcPr>
          <w:p w14:paraId="13B73D5B"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Segmento</w:t>
            </w:r>
          </w:p>
        </w:tc>
        <w:tc>
          <w:tcPr>
            <w:tcW w:w="1194" w:type="pct"/>
            <w:gridSpan w:val="3"/>
            <w:tcBorders>
              <w:top w:val="single" w:sz="4" w:space="0" w:color="54BBAB"/>
              <w:left w:val="nil"/>
              <w:bottom w:val="single" w:sz="4" w:space="0" w:color="54BBAB"/>
              <w:right w:val="nil"/>
            </w:tcBorders>
            <w:shd w:val="clear" w:color="auto" w:fill="auto"/>
            <w:vAlign w:val="center"/>
            <w:hideMark/>
          </w:tcPr>
          <w:p w14:paraId="77B98081"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proofErr w:type="spellStart"/>
            <w:r w:rsidRPr="00EE0A98">
              <w:rPr>
                <w:rFonts w:ascii="Calibri Light" w:eastAsia="Times New Roman" w:hAnsi="Calibri Light" w:cs="Calibri Light"/>
                <w:b/>
                <w:bCs/>
                <w:color w:val="005CA9"/>
                <w:sz w:val="18"/>
                <w:szCs w:val="18"/>
                <w:lang w:eastAsia="pt-BR"/>
              </w:rPr>
              <w:t>Run</w:t>
            </w:r>
            <w:proofErr w:type="spellEnd"/>
            <w:r w:rsidRPr="00EE0A98">
              <w:rPr>
                <w:rFonts w:ascii="Calibri Light" w:eastAsia="Times New Roman" w:hAnsi="Calibri Light" w:cs="Calibri Light"/>
                <w:b/>
                <w:bCs/>
                <w:color w:val="005CA9"/>
                <w:sz w:val="18"/>
                <w:szCs w:val="18"/>
                <w:lang w:eastAsia="pt-BR"/>
              </w:rPr>
              <w:t>-off / Mar Aberto</w:t>
            </w:r>
          </w:p>
        </w:tc>
        <w:tc>
          <w:tcPr>
            <w:tcW w:w="1937" w:type="pct"/>
            <w:gridSpan w:val="5"/>
            <w:tcBorders>
              <w:top w:val="single" w:sz="4" w:space="0" w:color="54BBAB"/>
              <w:left w:val="nil"/>
              <w:bottom w:val="single" w:sz="4" w:space="0" w:color="54BBAB"/>
              <w:right w:val="nil"/>
            </w:tcBorders>
            <w:shd w:val="clear" w:color="auto" w:fill="auto"/>
            <w:vAlign w:val="center"/>
            <w:hideMark/>
          </w:tcPr>
          <w:p w14:paraId="2283DAC3"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Seguridade</w:t>
            </w:r>
          </w:p>
        </w:tc>
        <w:tc>
          <w:tcPr>
            <w:tcW w:w="360" w:type="pct"/>
            <w:vMerge w:val="restart"/>
            <w:tcBorders>
              <w:top w:val="nil"/>
              <w:left w:val="nil"/>
              <w:bottom w:val="single" w:sz="4" w:space="0" w:color="54BBAB"/>
              <w:right w:val="nil"/>
            </w:tcBorders>
            <w:shd w:val="clear" w:color="auto" w:fill="auto"/>
            <w:vAlign w:val="center"/>
            <w:hideMark/>
          </w:tcPr>
          <w:p w14:paraId="376C3518"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Total</w:t>
            </w:r>
          </w:p>
        </w:tc>
      </w:tr>
      <w:tr w:rsidR="00EE0A98" w:rsidRPr="00EE0A98" w14:paraId="4C8727F8" w14:textId="77777777" w:rsidTr="002A14F1">
        <w:trPr>
          <w:trHeight w:val="227"/>
        </w:trPr>
        <w:tc>
          <w:tcPr>
            <w:tcW w:w="1509" w:type="pct"/>
            <w:tcBorders>
              <w:top w:val="nil"/>
              <w:left w:val="nil"/>
              <w:bottom w:val="single" w:sz="4" w:space="0" w:color="54BBAB"/>
              <w:right w:val="nil"/>
            </w:tcBorders>
            <w:shd w:val="clear" w:color="auto" w:fill="auto"/>
            <w:vAlign w:val="center"/>
            <w:hideMark/>
          </w:tcPr>
          <w:p w14:paraId="5326E63B"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Ramos de atuação</w:t>
            </w:r>
          </w:p>
        </w:tc>
        <w:tc>
          <w:tcPr>
            <w:tcW w:w="382" w:type="pct"/>
            <w:tcBorders>
              <w:top w:val="nil"/>
              <w:left w:val="nil"/>
              <w:bottom w:val="single" w:sz="4" w:space="0" w:color="54BBAB"/>
              <w:right w:val="nil"/>
            </w:tcBorders>
            <w:shd w:val="clear" w:color="auto" w:fill="auto"/>
            <w:vAlign w:val="center"/>
            <w:hideMark/>
          </w:tcPr>
          <w:p w14:paraId="165B58D3"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Ramos diversos e Corretagem</w:t>
            </w:r>
          </w:p>
        </w:tc>
        <w:tc>
          <w:tcPr>
            <w:tcW w:w="382" w:type="pct"/>
            <w:tcBorders>
              <w:top w:val="nil"/>
              <w:left w:val="nil"/>
              <w:bottom w:val="single" w:sz="4" w:space="0" w:color="54BBAB"/>
              <w:right w:val="nil"/>
            </w:tcBorders>
            <w:shd w:val="clear" w:color="auto" w:fill="auto"/>
            <w:vAlign w:val="center"/>
            <w:hideMark/>
          </w:tcPr>
          <w:p w14:paraId="496B6600"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Ramos diversos</w:t>
            </w:r>
          </w:p>
        </w:tc>
        <w:tc>
          <w:tcPr>
            <w:tcW w:w="430" w:type="pct"/>
            <w:tcBorders>
              <w:top w:val="nil"/>
              <w:left w:val="nil"/>
              <w:bottom w:val="single" w:sz="4" w:space="0" w:color="54BBAB"/>
              <w:right w:val="nil"/>
            </w:tcBorders>
            <w:shd w:val="clear" w:color="auto" w:fill="auto"/>
            <w:vAlign w:val="center"/>
            <w:hideMark/>
          </w:tcPr>
          <w:p w14:paraId="3834F58D"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Corretagem e intermediação de seguros</w:t>
            </w:r>
          </w:p>
        </w:tc>
        <w:tc>
          <w:tcPr>
            <w:tcW w:w="387" w:type="pct"/>
            <w:tcBorders>
              <w:top w:val="nil"/>
              <w:left w:val="nil"/>
              <w:bottom w:val="single" w:sz="4" w:space="0" w:color="54BBAB"/>
              <w:right w:val="nil"/>
            </w:tcBorders>
            <w:shd w:val="clear" w:color="auto" w:fill="auto"/>
            <w:vAlign w:val="center"/>
            <w:hideMark/>
          </w:tcPr>
          <w:p w14:paraId="62BCFD1C"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Vida, Prestamista e Previdência</w:t>
            </w:r>
          </w:p>
        </w:tc>
        <w:tc>
          <w:tcPr>
            <w:tcW w:w="387" w:type="pct"/>
            <w:tcBorders>
              <w:top w:val="nil"/>
              <w:left w:val="nil"/>
              <w:bottom w:val="single" w:sz="4" w:space="0" w:color="54BBAB"/>
              <w:right w:val="nil"/>
            </w:tcBorders>
            <w:shd w:val="clear" w:color="auto" w:fill="auto"/>
            <w:vAlign w:val="center"/>
            <w:hideMark/>
          </w:tcPr>
          <w:p w14:paraId="074701AD"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Habitacional e Residencial</w:t>
            </w:r>
          </w:p>
        </w:tc>
        <w:tc>
          <w:tcPr>
            <w:tcW w:w="387" w:type="pct"/>
            <w:tcBorders>
              <w:top w:val="nil"/>
              <w:left w:val="nil"/>
              <w:bottom w:val="single" w:sz="4" w:space="0" w:color="54BBAB"/>
              <w:right w:val="nil"/>
            </w:tcBorders>
            <w:shd w:val="clear" w:color="auto" w:fill="auto"/>
            <w:vAlign w:val="center"/>
            <w:hideMark/>
          </w:tcPr>
          <w:p w14:paraId="4A180FE8"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Capitalização</w:t>
            </w:r>
          </w:p>
        </w:tc>
        <w:tc>
          <w:tcPr>
            <w:tcW w:w="387" w:type="pct"/>
            <w:tcBorders>
              <w:top w:val="nil"/>
              <w:left w:val="nil"/>
              <w:bottom w:val="single" w:sz="4" w:space="0" w:color="54BBAB"/>
              <w:right w:val="nil"/>
            </w:tcBorders>
            <w:shd w:val="clear" w:color="auto" w:fill="auto"/>
            <w:vAlign w:val="center"/>
            <w:hideMark/>
          </w:tcPr>
          <w:p w14:paraId="18270AC1"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Consórcios</w:t>
            </w:r>
          </w:p>
        </w:tc>
        <w:tc>
          <w:tcPr>
            <w:tcW w:w="389" w:type="pct"/>
            <w:tcBorders>
              <w:top w:val="nil"/>
              <w:left w:val="nil"/>
              <w:bottom w:val="single" w:sz="4" w:space="0" w:color="54BBAB"/>
              <w:right w:val="nil"/>
            </w:tcBorders>
            <w:shd w:val="clear" w:color="auto" w:fill="auto"/>
            <w:vAlign w:val="center"/>
            <w:hideMark/>
          </w:tcPr>
          <w:p w14:paraId="2CD44EEE"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Serviços Assistenciais</w:t>
            </w:r>
          </w:p>
        </w:tc>
        <w:tc>
          <w:tcPr>
            <w:tcW w:w="360" w:type="pct"/>
            <w:vMerge/>
            <w:tcBorders>
              <w:top w:val="nil"/>
              <w:left w:val="nil"/>
              <w:bottom w:val="single" w:sz="4" w:space="0" w:color="54BBAB"/>
              <w:right w:val="nil"/>
            </w:tcBorders>
            <w:shd w:val="clear" w:color="auto" w:fill="auto"/>
            <w:vAlign w:val="center"/>
            <w:hideMark/>
          </w:tcPr>
          <w:p w14:paraId="67E4B881"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p>
        </w:tc>
      </w:tr>
      <w:tr w:rsidR="00EE0A98" w:rsidRPr="00EE0A98" w14:paraId="03D01846" w14:textId="77777777" w:rsidTr="002A14F1">
        <w:trPr>
          <w:trHeight w:val="227"/>
        </w:trPr>
        <w:tc>
          <w:tcPr>
            <w:tcW w:w="1509" w:type="pct"/>
            <w:tcBorders>
              <w:top w:val="nil"/>
              <w:left w:val="nil"/>
              <w:bottom w:val="single" w:sz="4" w:space="0" w:color="54BBAB"/>
              <w:right w:val="nil"/>
            </w:tcBorders>
            <w:shd w:val="clear" w:color="auto" w:fill="auto"/>
            <w:vAlign w:val="center"/>
            <w:hideMark/>
          </w:tcPr>
          <w:p w14:paraId="78153FA4"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Companhia</w:t>
            </w:r>
          </w:p>
        </w:tc>
        <w:tc>
          <w:tcPr>
            <w:tcW w:w="382" w:type="pct"/>
            <w:tcBorders>
              <w:top w:val="nil"/>
              <w:left w:val="nil"/>
              <w:bottom w:val="single" w:sz="4" w:space="0" w:color="54BBAB"/>
              <w:right w:val="nil"/>
            </w:tcBorders>
            <w:shd w:val="clear" w:color="auto" w:fill="auto"/>
            <w:vAlign w:val="center"/>
            <w:hideMark/>
          </w:tcPr>
          <w:p w14:paraId="62375BA8"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CNP Brasil</w:t>
            </w:r>
          </w:p>
        </w:tc>
        <w:tc>
          <w:tcPr>
            <w:tcW w:w="382" w:type="pct"/>
            <w:tcBorders>
              <w:top w:val="nil"/>
              <w:left w:val="nil"/>
              <w:bottom w:val="single" w:sz="4" w:space="0" w:color="54BBAB"/>
              <w:right w:val="nil"/>
            </w:tcBorders>
            <w:shd w:val="clear" w:color="auto" w:fill="auto"/>
            <w:vAlign w:val="center"/>
            <w:hideMark/>
          </w:tcPr>
          <w:p w14:paraId="00C41739"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Too Seguros</w:t>
            </w:r>
          </w:p>
        </w:tc>
        <w:tc>
          <w:tcPr>
            <w:tcW w:w="430" w:type="pct"/>
            <w:tcBorders>
              <w:top w:val="nil"/>
              <w:left w:val="nil"/>
              <w:bottom w:val="single" w:sz="4" w:space="0" w:color="54BBAB"/>
              <w:right w:val="nil"/>
            </w:tcBorders>
            <w:shd w:val="clear" w:color="auto" w:fill="auto"/>
            <w:vAlign w:val="center"/>
            <w:hideMark/>
          </w:tcPr>
          <w:p w14:paraId="7DBB9B5A"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PAN Corretora</w:t>
            </w:r>
          </w:p>
        </w:tc>
        <w:tc>
          <w:tcPr>
            <w:tcW w:w="387" w:type="pct"/>
            <w:tcBorders>
              <w:top w:val="nil"/>
              <w:left w:val="nil"/>
              <w:bottom w:val="single" w:sz="4" w:space="0" w:color="54BBAB"/>
              <w:right w:val="nil"/>
            </w:tcBorders>
            <w:shd w:val="clear" w:color="auto" w:fill="auto"/>
            <w:vAlign w:val="center"/>
            <w:hideMark/>
          </w:tcPr>
          <w:p w14:paraId="2143CE00"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Holding XS1</w:t>
            </w:r>
          </w:p>
        </w:tc>
        <w:tc>
          <w:tcPr>
            <w:tcW w:w="387" w:type="pct"/>
            <w:tcBorders>
              <w:top w:val="nil"/>
              <w:left w:val="nil"/>
              <w:bottom w:val="single" w:sz="4" w:space="0" w:color="54BBAB"/>
              <w:right w:val="nil"/>
            </w:tcBorders>
            <w:shd w:val="clear" w:color="auto" w:fill="auto"/>
            <w:vAlign w:val="center"/>
            <w:hideMark/>
          </w:tcPr>
          <w:p w14:paraId="41429038"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XS3 Seguros</w:t>
            </w:r>
          </w:p>
        </w:tc>
        <w:tc>
          <w:tcPr>
            <w:tcW w:w="387" w:type="pct"/>
            <w:tcBorders>
              <w:top w:val="nil"/>
              <w:left w:val="nil"/>
              <w:bottom w:val="single" w:sz="4" w:space="0" w:color="54BBAB"/>
              <w:right w:val="nil"/>
            </w:tcBorders>
            <w:shd w:val="clear" w:color="auto" w:fill="auto"/>
            <w:vAlign w:val="center"/>
            <w:hideMark/>
          </w:tcPr>
          <w:p w14:paraId="31A3935B"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XS4 Capitalização</w:t>
            </w:r>
          </w:p>
        </w:tc>
        <w:tc>
          <w:tcPr>
            <w:tcW w:w="387" w:type="pct"/>
            <w:tcBorders>
              <w:top w:val="nil"/>
              <w:left w:val="nil"/>
              <w:bottom w:val="single" w:sz="4" w:space="0" w:color="54BBAB"/>
              <w:right w:val="nil"/>
            </w:tcBorders>
            <w:shd w:val="clear" w:color="auto" w:fill="auto"/>
            <w:vAlign w:val="center"/>
            <w:hideMark/>
          </w:tcPr>
          <w:p w14:paraId="6B58C9D2"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XS5 Consórcios</w:t>
            </w:r>
          </w:p>
        </w:tc>
        <w:tc>
          <w:tcPr>
            <w:tcW w:w="389" w:type="pct"/>
            <w:tcBorders>
              <w:top w:val="nil"/>
              <w:left w:val="nil"/>
              <w:bottom w:val="single" w:sz="4" w:space="0" w:color="54BBAB"/>
              <w:right w:val="nil"/>
            </w:tcBorders>
            <w:shd w:val="clear" w:color="auto" w:fill="auto"/>
            <w:vAlign w:val="center"/>
            <w:hideMark/>
          </w:tcPr>
          <w:p w14:paraId="48436D3B" w14:textId="77777777" w:rsidR="00EE0A98" w:rsidRPr="00EE0A98" w:rsidRDefault="00EE0A98" w:rsidP="00EE0A98">
            <w:pPr>
              <w:spacing w:after="0" w:line="240" w:lineRule="auto"/>
              <w:jc w:val="center"/>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XS6 Assistência</w:t>
            </w:r>
          </w:p>
        </w:tc>
        <w:tc>
          <w:tcPr>
            <w:tcW w:w="360" w:type="pct"/>
            <w:vMerge/>
            <w:tcBorders>
              <w:top w:val="nil"/>
              <w:left w:val="nil"/>
              <w:bottom w:val="single" w:sz="4" w:space="0" w:color="54BBAB"/>
              <w:right w:val="nil"/>
            </w:tcBorders>
            <w:shd w:val="clear" w:color="auto" w:fill="auto"/>
            <w:vAlign w:val="center"/>
            <w:hideMark/>
          </w:tcPr>
          <w:p w14:paraId="5DC258A8" w14:textId="77777777" w:rsidR="00EE0A98" w:rsidRPr="00EE0A98" w:rsidRDefault="00EE0A98" w:rsidP="00EE0A98">
            <w:pPr>
              <w:spacing w:after="0" w:line="240" w:lineRule="auto"/>
              <w:rPr>
                <w:rFonts w:ascii="Calibri Light" w:eastAsia="Times New Roman" w:hAnsi="Calibri Light" w:cs="Calibri Light"/>
                <w:b/>
                <w:bCs/>
                <w:color w:val="005CA9"/>
                <w:sz w:val="18"/>
                <w:szCs w:val="18"/>
                <w:lang w:eastAsia="pt-BR"/>
              </w:rPr>
            </w:pPr>
          </w:p>
        </w:tc>
      </w:tr>
      <w:tr w:rsidR="009B2FBF" w:rsidRPr="00EE0A98" w14:paraId="520C620F" w14:textId="77777777" w:rsidTr="000A02BB">
        <w:trPr>
          <w:trHeight w:val="227"/>
        </w:trPr>
        <w:tc>
          <w:tcPr>
            <w:tcW w:w="1509" w:type="pct"/>
            <w:tcBorders>
              <w:top w:val="nil"/>
              <w:left w:val="nil"/>
              <w:bottom w:val="nil"/>
              <w:right w:val="nil"/>
            </w:tcBorders>
            <w:shd w:val="clear" w:color="auto" w:fill="auto"/>
            <w:vAlign w:val="center"/>
            <w:hideMark/>
          </w:tcPr>
          <w:p w14:paraId="613FF6D7" w14:textId="77777777" w:rsidR="009B2FBF" w:rsidRPr="00EE0A98" w:rsidRDefault="009B2FBF" w:rsidP="009B2FBF">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Ativo</w:t>
            </w:r>
          </w:p>
        </w:tc>
        <w:tc>
          <w:tcPr>
            <w:tcW w:w="382" w:type="pct"/>
            <w:tcBorders>
              <w:top w:val="nil"/>
              <w:left w:val="nil"/>
              <w:bottom w:val="nil"/>
              <w:right w:val="nil"/>
            </w:tcBorders>
            <w:shd w:val="clear" w:color="auto" w:fill="auto"/>
            <w:vAlign w:val="center"/>
          </w:tcPr>
          <w:p w14:paraId="6DED85E5" w14:textId="33824D15"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382" w:type="pct"/>
            <w:tcBorders>
              <w:top w:val="nil"/>
              <w:left w:val="nil"/>
              <w:bottom w:val="nil"/>
              <w:right w:val="nil"/>
            </w:tcBorders>
            <w:shd w:val="clear" w:color="auto" w:fill="auto"/>
            <w:vAlign w:val="center"/>
          </w:tcPr>
          <w:p w14:paraId="4C36A2B1" w14:textId="28D3F5D9"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2.342.279</w:t>
            </w:r>
          </w:p>
        </w:tc>
        <w:tc>
          <w:tcPr>
            <w:tcW w:w="430" w:type="pct"/>
            <w:tcBorders>
              <w:top w:val="nil"/>
              <w:left w:val="nil"/>
              <w:bottom w:val="nil"/>
              <w:right w:val="nil"/>
            </w:tcBorders>
            <w:shd w:val="clear" w:color="auto" w:fill="auto"/>
            <w:vAlign w:val="center"/>
          </w:tcPr>
          <w:p w14:paraId="670C4DEB" w14:textId="668B49CA"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70.087</w:t>
            </w:r>
          </w:p>
        </w:tc>
        <w:tc>
          <w:tcPr>
            <w:tcW w:w="387" w:type="pct"/>
            <w:tcBorders>
              <w:top w:val="nil"/>
              <w:left w:val="nil"/>
              <w:bottom w:val="nil"/>
              <w:right w:val="nil"/>
            </w:tcBorders>
            <w:shd w:val="clear" w:color="auto" w:fill="auto"/>
            <w:vAlign w:val="center"/>
          </w:tcPr>
          <w:p w14:paraId="5E16269B" w14:textId="089AC0EC"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387" w:type="pct"/>
            <w:tcBorders>
              <w:top w:val="nil"/>
              <w:left w:val="nil"/>
              <w:bottom w:val="nil"/>
              <w:right w:val="nil"/>
            </w:tcBorders>
            <w:shd w:val="clear" w:color="auto" w:fill="auto"/>
            <w:vAlign w:val="center"/>
          </w:tcPr>
          <w:p w14:paraId="12D3FA47" w14:textId="33E7DED9"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3.076.904</w:t>
            </w:r>
          </w:p>
        </w:tc>
        <w:tc>
          <w:tcPr>
            <w:tcW w:w="387" w:type="pct"/>
            <w:tcBorders>
              <w:top w:val="nil"/>
              <w:left w:val="nil"/>
              <w:bottom w:val="nil"/>
              <w:right w:val="nil"/>
            </w:tcBorders>
            <w:shd w:val="clear" w:color="auto" w:fill="auto"/>
            <w:vAlign w:val="center"/>
          </w:tcPr>
          <w:p w14:paraId="693533D5" w14:textId="615CFEC0"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1.902.320</w:t>
            </w:r>
          </w:p>
        </w:tc>
        <w:tc>
          <w:tcPr>
            <w:tcW w:w="387" w:type="pct"/>
            <w:tcBorders>
              <w:top w:val="nil"/>
              <w:left w:val="nil"/>
              <w:bottom w:val="nil"/>
              <w:right w:val="nil"/>
            </w:tcBorders>
            <w:shd w:val="clear" w:color="auto" w:fill="auto"/>
            <w:vAlign w:val="center"/>
          </w:tcPr>
          <w:p w14:paraId="39125B81" w14:textId="47A5F65F"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389" w:type="pct"/>
            <w:tcBorders>
              <w:top w:val="nil"/>
              <w:left w:val="nil"/>
              <w:bottom w:val="nil"/>
              <w:right w:val="nil"/>
            </w:tcBorders>
            <w:shd w:val="clear" w:color="auto" w:fill="auto"/>
            <w:vAlign w:val="center"/>
          </w:tcPr>
          <w:p w14:paraId="104D37A3" w14:textId="44E9868F"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360" w:type="pct"/>
            <w:tcBorders>
              <w:top w:val="nil"/>
              <w:left w:val="nil"/>
              <w:bottom w:val="nil"/>
              <w:right w:val="nil"/>
            </w:tcBorders>
            <w:shd w:val="clear" w:color="auto" w:fill="auto"/>
            <w:vAlign w:val="center"/>
          </w:tcPr>
          <w:p w14:paraId="7D5C1E89" w14:textId="4DDBF2F1"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193.445.984</w:t>
            </w:r>
          </w:p>
        </w:tc>
      </w:tr>
      <w:tr w:rsidR="009B2FBF" w:rsidRPr="00EE0A98" w14:paraId="0D5710A2" w14:textId="77777777" w:rsidTr="000A02BB">
        <w:trPr>
          <w:trHeight w:val="227"/>
        </w:trPr>
        <w:tc>
          <w:tcPr>
            <w:tcW w:w="1509" w:type="pct"/>
            <w:tcBorders>
              <w:top w:val="nil"/>
              <w:left w:val="nil"/>
              <w:bottom w:val="nil"/>
              <w:right w:val="nil"/>
            </w:tcBorders>
            <w:shd w:val="clear" w:color="auto" w:fill="auto"/>
            <w:vAlign w:val="center"/>
            <w:hideMark/>
          </w:tcPr>
          <w:p w14:paraId="401AAFB1"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Caixa e equivalentes de caixa</w:t>
            </w:r>
          </w:p>
        </w:tc>
        <w:tc>
          <w:tcPr>
            <w:tcW w:w="382" w:type="pct"/>
            <w:tcBorders>
              <w:top w:val="nil"/>
              <w:left w:val="nil"/>
              <w:bottom w:val="nil"/>
              <w:right w:val="nil"/>
            </w:tcBorders>
            <w:shd w:val="clear" w:color="auto" w:fill="auto"/>
            <w:vAlign w:val="center"/>
          </w:tcPr>
          <w:p w14:paraId="5AD2F5C3" w14:textId="0A03DCF9"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12.020</w:t>
            </w:r>
          </w:p>
        </w:tc>
        <w:tc>
          <w:tcPr>
            <w:tcW w:w="382" w:type="pct"/>
            <w:tcBorders>
              <w:top w:val="nil"/>
              <w:left w:val="nil"/>
              <w:bottom w:val="nil"/>
              <w:right w:val="nil"/>
            </w:tcBorders>
            <w:shd w:val="clear" w:color="auto" w:fill="auto"/>
            <w:vAlign w:val="center"/>
          </w:tcPr>
          <w:p w14:paraId="6A2B1939" w14:textId="5140F2A1"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1.915</w:t>
            </w:r>
          </w:p>
        </w:tc>
        <w:tc>
          <w:tcPr>
            <w:tcW w:w="430" w:type="pct"/>
            <w:tcBorders>
              <w:top w:val="nil"/>
              <w:left w:val="nil"/>
              <w:bottom w:val="nil"/>
              <w:right w:val="nil"/>
            </w:tcBorders>
            <w:shd w:val="clear" w:color="auto" w:fill="auto"/>
            <w:vAlign w:val="center"/>
          </w:tcPr>
          <w:p w14:paraId="12738251" w14:textId="43A8F0D7"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w:t>
            </w:r>
          </w:p>
        </w:tc>
        <w:tc>
          <w:tcPr>
            <w:tcW w:w="387" w:type="pct"/>
            <w:tcBorders>
              <w:top w:val="nil"/>
              <w:left w:val="nil"/>
              <w:bottom w:val="nil"/>
              <w:right w:val="nil"/>
            </w:tcBorders>
            <w:shd w:val="clear" w:color="auto" w:fill="auto"/>
            <w:vAlign w:val="center"/>
          </w:tcPr>
          <w:p w14:paraId="745B1266" w14:textId="432C4697"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205.230</w:t>
            </w:r>
          </w:p>
        </w:tc>
        <w:tc>
          <w:tcPr>
            <w:tcW w:w="387" w:type="pct"/>
            <w:tcBorders>
              <w:top w:val="nil"/>
              <w:left w:val="nil"/>
              <w:bottom w:val="nil"/>
              <w:right w:val="nil"/>
            </w:tcBorders>
            <w:shd w:val="clear" w:color="auto" w:fill="auto"/>
            <w:vAlign w:val="center"/>
          </w:tcPr>
          <w:p w14:paraId="64DDBD00" w14:textId="149CEA92"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w:t>
            </w:r>
          </w:p>
        </w:tc>
        <w:tc>
          <w:tcPr>
            <w:tcW w:w="387" w:type="pct"/>
            <w:tcBorders>
              <w:top w:val="nil"/>
              <w:left w:val="nil"/>
              <w:bottom w:val="nil"/>
              <w:right w:val="nil"/>
            </w:tcBorders>
            <w:shd w:val="clear" w:color="auto" w:fill="auto"/>
            <w:vAlign w:val="center"/>
          </w:tcPr>
          <w:p w14:paraId="29A8A336" w14:textId="62DFA31A"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36.912</w:t>
            </w:r>
          </w:p>
        </w:tc>
        <w:tc>
          <w:tcPr>
            <w:tcW w:w="387" w:type="pct"/>
            <w:tcBorders>
              <w:top w:val="nil"/>
              <w:left w:val="nil"/>
              <w:bottom w:val="nil"/>
              <w:right w:val="nil"/>
            </w:tcBorders>
            <w:shd w:val="clear" w:color="auto" w:fill="auto"/>
            <w:vAlign w:val="center"/>
          </w:tcPr>
          <w:p w14:paraId="458A0BE9" w14:textId="388101E6"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10.075</w:t>
            </w:r>
          </w:p>
        </w:tc>
        <w:tc>
          <w:tcPr>
            <w:tcW w:w="389" w:type="pct"/>
            <w:tcBorders>
              <w:top w:val="nil"/>
              <w:left w:val="nil"/>
              <w:bottom w:val="nil"/>
              <w:right w:val="nil"/>
            </w:tcBorders>
            <w:shd w:val="clear" w:color="auto" w:fill="auto"/>
            <w:vAlign w:val="center"/>
          </w:tcPr>
          <w:p w14:paraId="5BF7B373" w14:textId="4832AC25"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49.856</w:t>
            </w:r>
          </w:p>
        </w:tc>
        <w:tc>
          <w:tcPr>
            <w:tcW w:w="360" w:type="pct"/>
            <w:tcBorders>
              <w:top w:val="nil"/>
              <w:left w:val="nil"/>
              <w:bottom w:val="nil"/>
              <w:right w:val="nil"/>
            </w:tcBorders>
            <w:shd w:val="clear" w:color="auto" w:fill="auto"/>
            <w:vAlign w:val="center"/>
          </w:tcPr>
          <w:p w14:paraId="48AC1965" w14:textId="5B02EE3E"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316.231</w:t>
            </w:r>
          </w:p>
        </w:tc>
      </w:tr>
      <w:tr w:rsidR="009B2FBF" w:rsidRPr="00EE0A98" w14:paraId="0FD74A7F" w14:textId="77777777" w:rsidTr="000A02BB">
        <w:trPr>
          <w:trHeight w:val="227"/>
        </w:trPr>
        <w:tc>
          <w:tcPr>
            <w:tcW w:w="1509" w:type="pct"/>
            <w:tcBorders>
              <w:top w:val="nil"/>
              <w:left w:val="nil"/>
              <w:bottom w:val="nil"/>
              <w:right w:val="nil"/>
            </w:tcBorders>
            <w:shd w:val="clear" w:color="auto" w:fill="auto"/>
            <w:vAlign w:val="center"/>
            <w:hideMark/>
          </w:tcPr>
          <w:p w14:paraId="6025E1A1"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Aplicações</w:t>
            </w:r>
          </w:p>
        </w:tc>
        <w:tc>
          <w:tcPr>
            <w:tcW w:w="382" w:type="pct"/>
            <w:tcBorders>
              <w:top w:val="nil"/>
              <w:left w:val="nil"/>
              <w:bottom w:val="nil"/>
              <w:right w:val="nil"/>
            </w:tcBorders>
            <w:shd w:val="clear" w:color="auto" w:fill="auto"/>
            <w:vAlign w:val="center"/>
          </w:tcPr>
          <w:p w14:paraId="284DC1F8" w14:textId="1A7AA275"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6.118.858</w:t>
            </w:r>
          </w:p>
        </w:tc>
        <w:tc>
          <w:tcPr>
            <w:tcW w:w="382" w:type="pct"/>
            <w:tcBorders>
              <w:top w:val="nil"/>
              <w:left w:val="nil"/>
              <w:bottom w:val="nil"/>
              <w:right w:val="nil"/>
            </w:tcBorders>
            <w:shd w:val="clear" w:color="auto" w:fill="auto"/>
            <w:vAlign w:val="center"/>
          </w:tcPr>
          <w:p w14:paraId="4A1710D3" w14:textId="6DB7257D"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1.571.669</w:t>
            </w:r>
          </w:p>
        </w:tc>
        <w:tc>
          <w:tcPr>
            <w:tcW w:w="430" w:type="pct"/>
            <w:tcBorders>
              <w:top w:val="nil"/>
              <w:left w:val="nil"/>
              <w:bottom w:val="nil"/>
              <w:right w:val="nil"/>
            </w:tcBorders>
            <w:shd w:val="clear" w:color="auto" w:fill="auto"/>
            <w:vAlign w:val="center"/>
          </w:tcPr>
          <w:p w14:paraId="71ED3E4C" w14:textId="26261516"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61.772</w:t>
            </w:r>
          </w:p>
        </w:tc>
        <w:tc>
          <w:tcPr>
            <w:tcW w:w="387" w:type="pct"/>
            <w:tcBorders>
              <w:top w:val="nil"/>
              <w:left w:val="nil"/>
              <w:bottom w:val="nil"/>
              <w:right w:val="nil"/>
            </w:tcBorders>
            <w:shd w:val="clear" w:color="auto" w:fill="auto"/>
            <w:vAlign w:val="center"/>
          </w:tcPr>
          <w:p w14:paraId="357BED09" w14:textId="1E03BD65"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165.429.300</w:t>
            </w:r>
          </w:p>
        </w:tc>
        <w:tc>
          <w:tcPr>
            <w:tcW w:w="387" w:type="pct"/>
            <w:tcBorders>
              <w:top w:val="nil"/>
              <w:left w:val="nil"/>
              <w:bottom w:val="nil"/>
              <w:right w:val="nil"/>
            </w:tcBorders>
            <w:shd w:val="clear" w:color="auto" w:fill="auto"/>
            <w:vAlign w:val="center"/>
          </w:tcPr>
          <w:p w14:paraId="6E413CD2" w14:textId="10857B59"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1.104.425</w:t>
            </w:r>
          </w:p>
        </w:tc>
        <w:tc>
          <w:tcPr>
            <w:tcW w:w="387" w:type="pct"/>
            <w:tcBorders>
              <w:top w:val="nil"/>
              <w:left w:val="nil"/>
              <w:bottom w:val="nil"/>
              <w:right w:val="nil"/>
            </w:tcBorders>
            <w:shd w:val="clear" w:color="auto" w:fill="auto"/>
            <w:vAlign w:val="center"/>
          </w:tcPr>
          <w:p w14:paraId="57C73A3A" w14:textId="6BD9CCE3"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1.694.576</w:t>
            </w:r>
          </w:p>
        </w:tc>
        <w:tc>
          <w:tcPr>
            <w:tcW w:w="387" w:type="pct"/>
            <w:tcBorders>
              <w:top w:val="nil"/>
              <w:left w:val="nil"/>
              <w:bottom w:val="nil"/>
              <w:right w:val="nil"/>
            </w:tcBorders>
            <w:shd w:val="clear" w:color="auto" w:fill="auto"/>
            <w:vAlign w:val="center"/>
          </w:tcPr>
          <w:p w14:paraId="11119951" w14:textId="1D960C37"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197.482</w:t>
            </w:r>
          </w:p>
        </w:tc>
        <w:tc>
          <w:tcPr>
            <w:tcW w:w="389" w:type="pct"/>
            <w:tcBorders>
              <w:top w:val="nil"/>
              <w:left w:val="nil"/>
              <w:bottom w:val="nil"/>
              <w:right w:val="nil"/>
            </w:tcBorders>
            <w:shd w:val="clear" w:color="auto" w:fill="auto"/>
            <w:vAlign w:val="center"/>
          </w:tcPr>
          <w:p w14:paraId="6B336E86" w14:textId="205F5540"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2F23EA11" w14:textId="045645BB"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176.178.082</w:t>
            </w:r>
          </w:p>
        </w:tc>
      </w:tr>
      <w:tr w:rsidR="009B2FBF" w:rsidRPr="00EE0A98" w14:paraId="3F008CFF" w14:textId="77777777" w:rsidTr="000A02BB">
        <w:trPr>
          <w:trHeight w:val="227"/>
        </w:trPr>
        <w:tc>
          <w:tcPr>
            <w:tcW w:w="1509" w:type="pct"/>
            <w:tcBorders>
              <w:top w:val="nil"/>
              <w:left w:val="nil"/>
              <w:bottom w:val="nil"/>
              <w:right w:val="nil"/>
            </w:tcBorders>
            <w:shd w:val="clear" w:color="auto" w:fill="auto"/>
            <w:vAlign w:val="center"/>
            <w:hideMark/>
          </w:tcPr>
          <w:p w14:paraId="5151A614"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Ativos de operação de seguros</w:t>
            </w:r>
          </w:p>
        </w:tc>
        <w:tc>
          <w:tcPr>
            <w:tcW w:w="382" w:type="pct"/>
            <w:tcBorders>
              <w:top w:val="nil"/>
              <w:left w:val="nil"/>
              <w:bottom w:val="nil"/>
              <w:right w:val="nil"/>
            </w:tcBorders>
            <w:shd w:val="clear" w:color="auto" w:fill="auto"/>
            <w:vAlign w:val="center"/>
          </w:tcPr>
          <w:p w14:paraId="445D3318" w14:textId="7CBDC35D"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758.193</w:t>
            </w:r>
          </w:p>
        </w:tc>
        <w:tc>
          <w:tcPr>
            <w:tcW w:w="382" w:type="pct"/>
            <w:tcBorders>
              <w:top w:val="nil"/>
              <w:left w:val="nil"/>
              <w:bottom w:val="nil"/>
              <w:right w:val="nil"/>
            </w:tcBorders>
            <w:shd w:val="clear" w:color="auto" w:fill="auto"/>
            <w:vAlign w:val="center"/>
          </w:tcPr>
          <w:p w14:paraId="467DF3CA" w14:textId="16FCBBFA"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34.021</w:t>
            </w:r>
          </w:p>
        </w:tc>
        <w:tc>
          <w:tcPr>
            <w:tcW w:w="430" w:type="pct"/>
            <w:tcBorders>
              <w:top w:val="nil"/>
              <w:left w:val="nil"/>
              <w:bottom w:val="nil"/>
              <w:right w:val="nil"/>
            </w:tcBorders>
            <w:shd w:val="clear" w:color="auto" w:fill="auto"/>
            <w:vAlign w:val="center"/>
          </w:tcPr>
          <w:p w14:paraId="68FE5E94" w14:textId="78C41C97"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017F3793" w14:textId="1689C498"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1.171.623</w:t>
            </w:r>
          </w:p>
        </w:tc>
        <w:tc>
          <w:tcPr>
            <w:tcW w:w="387" w:type="pct"/>
            <w:tcBorders>
              <w:top w:val="nil"/>
              <w:left w:val="nil"/>
              <w:bottom w:val="nil"/>
              <w:right w:val="nil"/>
            </w:tcBorders>
            <w:shd w:val="clear" w:color="auto" w:fill="auto"/>
            <w:vAlign w:val="center"/>
          </w:tcPr>
          <w:p w14:paraId="0883B3C9" w14:textId="3E47B8E3"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654.563</w:t>
            </w:r>
          </w:p>
        </w:tc>
        <w:tc>
          <w:tcPr>
            <w:tcW w:w="387" w:type="pct"/>
            <w:tcBorders>
              <w:top w:val="nil"/>
              <w:left w:val="nil"/>
              <w:bottom w:val="nil"/>
              <w:right w:val="nil"/>
            </w:tcBorders>
            <w:shd w:val="clear" w:color="auto" w:fill="auto"/>
            <w:vAlign w:val="center"/>
          </w:tcPr>
          <w:p w14:paraId="3F94CE08" w14:textId="608CA2BF"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8.873</w:t>
            </w:r>
          </w:p>
        </w:tc>
        <w:tc>
          <w:tcPr>
            <w:tcW w:w="387" w:type="pct"/>
            <w:tcBorders>
              <w:top w:val="nil"/>
              <w:left w:val="nil"/>
              <w:bottom w:val="nil"/>
              <w:right w:val="nil"/>
            </w:tcBorders>
            <w:shd w:val="clear" w:color="auto" w:fill="auto"/>
            <w:vAlign w:val="center"/>
          </w:tcPr>
          <w:p w14:paraId="4AB0EE19" w14:textId="0E4C61C4"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00AB0782" w14:textId="234F50A8"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3C4BB236" w14:textId="34D5F634"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2.627.273</w:t>
            </w:r>
          </w:p>
        </w:tc>
      </w:tr>
      <w:tr w:rsidR="009B2FBF" w:rsidRPr="00EE0A98" w14:paraId="3C634DF8" w14:textId="77777777" w:rsidTr="000A02BB">
        <w:trPr>
          <w:trHeight w:val="227"/>
        </w:trPr>
        <w:tc>
          <w:tcPr>
            <w:tcW w:w="1509" w:type="pct"/>
            <w:tcBorders>
              <w:top w:val="nil"/>
              <w:left w:val="nil"/>
              <w:bottom w:val="nil"/>
              <w:right w:val="nil"/>
            </w:tcBorders>
            <w:shd w:val="clear" w:color="auto" w:fill="auto"/>
            <w:vAlign w:val="center"/>
            <w:hideMark/>
          </w:tcPr>
          <w:p w14:paraId="132DED9A"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Ativos de operação de resseguros</w:t>
            </w:r>
          </w:p>
        </w:tc>
        <w:tc>
          <w:tcPr>
            <w:tcW w:w="382" w:type="pct"/>
            <w:tcBorders>
              <w:top w:val="nil"/>
              <w:left w:val="nil"/>
              <w:bottom w:val="nil"/>
              <w:right w:val="nil"/>
            </w:tcBorders>
            <w:shd w:val="clear" w:color="auto" w:fill="auto"/>
            <w:vAlign w:val="center"/>
          </w:tcPr>
          <w:p w14:paraId="6400F40D" w14:textId="0F52F313" w:rsidR="009B2FBF" w:rsidRPr="00EE0A98" w:rsidRDefault="009B2FBF" w:rsidP="000A02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139F7F07" w14:textId="7C43CCA2"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255.697</w:t>
            </w:r>
          </w:p>
        </w:tc>
        <w:tc>
          <w:tcPr>
            <w:tcW w:w="430" w:type="pct"/>
            <w:tcBorders>
              <w:top w:val="nil"/>
              <w:left w:val="nil"/>
              <w:bottom w:val="nil"/>
              <w:right w:val="nil"/>
            </w:tcBorders>
            <w:shd w:val="clear" w:color="auto" w:fill="auto"/>
            <w:vAlign w:val="center"/>
          </w:tcPr>
          <w:p w14:paraId="68D8DD06" w14:textId="500E4D8C"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62A412D5" w14:textId="4FC1E6E0"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5.265</w:t>
            </w:r>
          </w:p>
        </w:tc>
        <w:tc>
          <w:tcPr>
            <w:tcW w:w="387" w:type="pct"/>
            <w:tcBorders>
              <w:top w:val="nil"/>
              <w:left w:val="nil"/>
              <w:bottom w:val="nil"/>
              <w:right w:val="nil"/>
            </w:tcBorders>
            <w:shd w:val="clear" w:color="auto" w:fill="auto"/>
            <w:vAlign w:val="center"/>
          </w:tcPr>
          <w:p w14:paraId="4B73658C" w14:textId="5CC2F23F"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250B827A" w14:textId="3DD430AE"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45995B43" w14:textId="105C5C3B"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274EE41F" w14:textId="424AEED1"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18923761" w14:textId="4FB8A848"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260.962</w:t>
            </w:r>
          </w:p>
        </w:tc>
      </w:tr>
      <w:tr w:rsidR="009B2FBF" w:rsidRPr="00EE0A98" w14:paraId="55092BB6" w14:textId="77777777" w:rsidTr="000A02BB">
        <w:trPr>
          <w:trHeight w:val="227"/>
        </w:trPr>
        <w:tc>
          <w:tcPr>
            <w:tcW w:w="1509" w:type="pct"/>
            <w:tcBorders>
              <w:top w:val="nil"/>
              <w:left w:val="nil"/>
              <w:bottom w:val="nil"/>
              <w:right w:val="nil"/>
            </w:tcBorders>
            <w:shd w:val="clear" w:color="auto" w:fill="auto"/>
            <w:vAlign w:val="center"/>
            <w:hideMark/>
          </w:tcPr>
          <w:p w14:paraId="48B2F2BE"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Títulos e créditos a receber</w:t>
            </w:r>
          </w:p>
        </w:tc>
        <w:tc>
          <w:tcPr>
            <w:tcW w:w="382" w:type="pct"/>
            <w:tcBorders>
              <w:top w:val="nil"/>
              <w:left w:val="nil"/>
              <w:bottom w:val="nil"/>
              <w:right w:val="nil"/>
            </w:tcBorders>
            <w:shd w:val="clear" w:color="auto" w:fill="auto"/>
            <w:vAlign w:val="center"/>
          </w:tcPr>
          <w:p w14:paraId="14174016" w14:textId="7A1CC29F"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371.486</w:t>
            </w:r>
          </w:p>
        </w:tc>
        <w:tc>
          <w:tcPr>
            <w:tcW w:w="382" w:type="pct"/>
            <w:tcBorders>
              <w:top w:val="nil"/>
              <w:left w:val="nil"/>
              <w:bottom w:val="nil"/>
              <w:right w:val="nil"/>
            </w:tcBorders>
            <w:shd w:val="clear" w:color="auto" w:fill="auto"/>
            <w:vAlign w:val="center"/>
          </w:tcPr>
          <w:p w14:paraId="5B025665" w14:textId="3C634041"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03B948B2" w14:textId="46A4C612"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7.944</w:t>
            </w:r>
          </w:p>
        </w:tc>
        <w:tc>
          <w:tcPr>
            <w:tcW w:w="387" w:type="pct"/>
            <w:tcBorders>
              <w:top w:val="nil"/>
              <w:left w:val="nil"/>
              <w:bottom w:val="nil"/>
              <w:right w:val="nil"/>
            </w:tcBorders>
            <w:shd w:val="clear" w:color="auto" w:fill="auto"/>
            <w:vAlign w:val="center"/>
          </w:tcPr>
          <w:p w14:paraId="76268CA2" w14:textId="3A4F6CD1"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95.079</w:t>
            </w:r>
          </w:p>
        </w:tc>
        <w:tc>
          <w:tcPr>
            <w:tcW w:w="387" w:type="pct"/>
            <w:tcBorders>
              <w:top w:val="nil"/>
              <w:left w:val="nil"/>
              <w:bottom w:val="nil"/>
              <w:right w:val="nil"/>
            </w:tcBorders>
            <w:shd w:val="clear" w:color="auto" w:fill="auto"/>
            <w:vAlign w:val="center"/>
          </w:tcPr>
          <w:p w14:paraId="3FEE16FE" w14:textId="140E6452"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3.525</w:t>
            </w:r>
          </w:p>
        </w:tc>
        <w:tc>
          <w:tcPr>
            <w:tcW w:w="387" w:type="pct"/>
            <w:tcBorders>
              <w:top w:val="nil"/>
              <w:left w:val="nil"/>
              <w:bottom w:val="nil"/>
              <w:right w:val="nil"/>
            </w:tcBorders>
            <w:shd w:val="clear" w:color="auto" w:fill="auto"/>
            <w:vAlign w:val="center"/>
          </w:tcPr>
          <w:p w14:paraId="2BF4D6BB" w14:textId="072B61D4"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6ADE9035" w14:textId="2654B2CC"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17.772</w:t>
            </w:r>
          </w:p>
        </w:tc>
        <w:tc>
          <w:tcPr>
            <w:tcW w:w="389" w:type="pct"/>
            <w:tcBorders>
              <w:top w:val="nil"/>
              <w:left w:val="nil"/>
              <w:bottom w:val="nil"/>
              <w:right w:val="nil"/>
            </w:tcBorders>
            <w:shd w:val="clear" w:color="auto" w:fill="auto"/>
            <w:vAlign w:val="center"/>
          </w:tcPr>
          <w:p w14:paraId="774F3E02" w14:textId="1A5BF91B"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9.597</w:t>
            </w:r>
          </w:p>
        </w:tc>
        <w:tc>
          <w:tcPr>
            <w:tcW w:w="360" w:type="pct"/>
            <w:tcBorders>
              <w:top w:val="nil"/>
              <w:left w:val="nil"/>
              <w:bottom w:val="nil"/>
              <w:right w:val="nil"/>
            </w:tcBorders>
            <w:shd w:val="clear" w:color="auto" w:fill="auto"/>
            <w:vAlign w:val="center"/>
          </w:tcPr>
          <w:p w14:paraId="360ABD33" w14:textId="55702EBD"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505.403</w:t>
            </w:r>
          </w:p>
        </w:tc>
      </w:tr>
      <w:tr w:rsidR="009B2FBF" w:rsidRPr="00EE0A98" w14:paraId="42D28A57" w14:textId="77777777" w:rsidTr="000A02BB">
        <w:trPr>
          <w:trHeight w:val="227"/>
        </w:trPr>
        <w:tc>
          <w:tcPr>
            <w:tcW w:w="1509" w:type="pct"/>
            <w:tcBorders>
              <w:top w:val="nil"/>
              <w:left w:val="nil"/>
              <w:bottom w:val="nil"/>
              <w:right w:val="nil"/>
            </w:tcBorders>
            <w:shd w:val="clear" w:color="auto" w:fill="auto"/>
            <w:vAlign w:val="center"/>
            <w:hideMark/>
          </w:tcPr>
          <w:p w14:paraId="5BDECB51"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Ativos fiscais</w:t>
            </w:r>
          </w:p>
        </w:tc>
        <w:tc>
          <w:tcPr>
            <w:tcW w:w="382" w:type="pct"/>
            <w:tcBorders>
              <w:top w:val="nil"/>
              <w:left w:val="nil"/>
              <w:bottom w:val="nil"/>
              <w:right w:val="nil"/>
            </w:tcBorders>
            <w:shd w:val="clear" w:color="auto" w:fill="auto"/>
            <w:vAlign w:val="center"/>
          </w:tcPr>
          <w:p w14:paraId="0D2AD957" w14:textId="4BBDEFC3"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813.885</w:t>
            </w:r>
          </w:p>
        </w:tc>
        <w:tc>
          <w:tcPr>
            <w:tcW w:w="382" w:type="pct"/>
            <w:tcBorders>
              <w:top w:val="nil"/>
              <w:left w:val="nil"/>
              <w:bottom w:val="nil"/>
              <w:right w:val="nil"/>
            </w:tcBorders>
            <w:shd w:val="clear" w:color="auto" w:fill="auto"/>
            <w:vAlign w:val="center"/>
          </w:tcPr>
          <w:p w14:paraId="3FE09C32" w14:textId="50A3E348"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52.698</w:t>
            </w:r>
          </w:p>
        </w:tc>
        <w:tc>
          <w:tcPr>
            <w:tcW w:w="430" w:type="pct"/>
            <w:tcBorders>
              <w:top w:val="nil"/>
              <w:left w:val="nil"/>
              <w:bottom w:val="nil"/>
              <w:right w:val="nil"/>
            </w:tcBorders>
            <w:shd w:val="clear" w:color="auto" w:fill="auto"/>
            <w:vAlign w:val="center"/>
          </w:tcPr>
          <w:p w14:paraId="26D50FD8" w14:textId="3A531A06"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w:t>
            </w:r>
          </w:p>
        </w:tc>
        <w:tc>
          <w:tcPr>
            <w:tcW w:w="387" w:type="pct"/>
            <w:tcBorders>
              <w:top w:val="nil"/>
              <w:left w:val="nil"/>
              <w:bottom w:val="nil"/>
              <w:right w:val="nil"/>
            </w:tcBorders>
            <w:shd w:val="clear" w:color="auto" w:fill="auto"/>
            <w:vAlign w:val="center"/>
          </w:tcPr>
          <w:p w14:paraId="56CD979A" w14:textId="211A1BFE"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164.024</w:t>
            </w:r>
          </w:p>
        </w:tc>
        <w:tc>
          <w:tcPr>
            <w:tcW w:w="387" w:type="pct"/>
            <w:tcBorders>
              <w:top w:val="nil"/>
              <w:left w:val="nil"/>
              <w:bottom w:val="nil"/>
              <w:right w:val="nil"/>
            </w:tcBorders>
            <w:shd w:val="clear" w:color="auto" w:fill="auto"/>
            <w:vAlign w:val="center"/>
          </w:tcPr>
          <w:p w14:paraId="283DC963" w14:textId="01B0A184"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656397A8" w14:textId="7030E7F1"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w:t>
            </w:r>
          </w:p>
        </w:tc>
        <w:tc>
          <w:tcPr>
            <w:tcW w:w="387" w:type="pct"/>
            <w:tcBorders>
              <w:top w:val="nil"/>
              <w:left w:val="nil"/>
              <w:bottom w:val="nil"/>
              <w:right w:val="nil"/>
            </w:tcBorders>
            <w:shd w:val="clear" w:color="auto" w:fill="auto"/>
            <w:vAlign w:val="center"/>
          </w:tcPr>
          <w:p w14:paraId="38BDE6D1" w14:textId="1F3F0217"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684CB125" w14:textId="4F3FE85F"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2.396</w:t>
            </w:r>
          </w:p>
        </w:tc>
        <w:tc>
          <w:tcPr>
            <w:tcW w:w="360" w:type="pct"/>
            <w:tcBorders>
              <w:top w:val="nil"/>
              <w:left w:val="nil"/>
              <w:bottom w:val="nil"/>
              <w:right w:val="nil"/>
            </w:tcBorders>
            <w:shd w:val="clear" w:color="auto" w:fill="auto"/>
            <w:vAlign w:val="center"/>
          </w:tcPr>
          <w:p w14:paraId="6134D4BF" w14:textId="61C2714E"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1.033.294</w:t>
            </w:r>
          </w:p>
        </w:tc>
      </w:tr>
      <w:tr w:rsidR="009B2FBF" w:rsidRPr="00EE0A98" w14:paraId="4AE0BD78" w14:textId="77777777" w:rsidTr="000A02BB">
        <w:trPr>
          <w:trHeight w:val="227"/>
        </w:trPr>
        <w:tc>
          <w:tcPr>
            <w:tcW w:w="1509" w:type="pct"/>
            <w:tcBorders>
              <w:top w:val="nil"/>
              <w:left w:val="nil"/>
              <w:bottom w:val="nil"/>
              <w:right w:val="nil"/>
            </w:tcBorders>
            <w:shd w:val="clear" w:color="auto" w:fill="auto"/>
            <w:vAlign w:val="center"/>
            <w:hideMark/>
          </w:tcPr>
          <w:p w14:paraId="2211F51D"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Investimentos</w:t>
            </w:r>
          </w:p>
        </w:tc>
        <w:tc>
          <w:tcPr>
            <w:tcW w:w="382" w:type="pct"/>
            <w:tcBorders>
              <w:top w:val="nil"/>
              <w:left w:val="nil"/>
              <w:bottom w:val="nil"/>
              <w:right w:val="nil"/>
            </w:tcBorders>
            <w:shd w:val="clear" w:color="auto" w:fill="auto"/>
            <w:vAlign w:val="center"/>
          </w:tcPr>
          <w:p w14:paraId="25F51448" w14:textId="7B81B3A5"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122.865</w:t>
            </w:r>
          </w:p>
        </w:tc>
        <w:tc>
          <w:tcPr>
            <w:tcW w:w="382" w:type="pct"/>
            <w:tcBorders>
              <w:top w:val="nil"/>
              <w:left w:val="nil"/>
              <w:bottom w:val="nil"/>
              <w:right w:val="nil"/>
            </w:tcBorders>
            <w:shd w:val="clear" w:color="auto" w:fill="auto"/>
            <w:vAlign w:val="center"/>
          </w:tcPr>
          <w:p w14:paraId="4617D138" w14:textId="39D5B9E0"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1AC21AA0" w14:textId="5748A6CE"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23843854" w14:textId="19342446"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2271BDF1" w14:textId="00605971"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00908EB6" w14:textId="0B53E685"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44BF8C85" w14:textId="2CBF4513"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037EB133" w14:textId="40C9BA11"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2E60992A" w14:textId="15F3F668"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122.865</w:t>
            </w:r>
          </w:p>
        </w:tc>
      </w:tr>
      <w:tr w:rsidR="009B2FBF" w:rsidRPr="00EE0A98" w14:paraId="786311BC" w14:textId="77777777" w:rsidTr="000A02BB">
        <w:trPr>
          <w:trHeight w:val="227"/>
        </w:trPr>
        <w:tc>
          <w:tcPr>
            <w:tcW w:w="1509" w:type="pct"/>
            <w:tcBorders>
              <w:top w:val="nil"/>
              <w:left w:val="nil"/>
              <w:bottom w:val="nil"/>
              <w:right w:val="nil"/>
            </w:tcBorders>
            <w:shd w:val="clear" w:color="auto" w:fill="auto"/>
            <w:vAlign w:val="center"/>
            <w:hideMark/>
          </w:tcPr>
          <w:p w14:paraId="2AD17CF0"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Intangível</w:t>
            </w:r>
          </w:p>
        </w:tc>
        <w:tc>
          <w:tcPr>
            <w:tcW w:w="382" w:type="pct"/>
            <w:tcBorders>
              <w:top w:val="nil"/>
              <w:left w:val="nil"/>
              <w:bottom w:val="nil"/>
              <w:right w:val="nil"/>
            </w:tcBorders>
            <w:shd w:val="clear" w:color="auto" w:fill="auto"/>
            <w:vAlign w:val="center"/>
          </w:tcPr>
          <w:p w14:paraId="41B2BC95" w14:textId="4B40B5DE"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192.804</w:t>
            </w:r>
          </w:p>
        </w:tc>
        <w:tc>
          <w:tcPr>
            <w:tcW w:w="382" w:type="pct"/>
            <w:tcBorders>
              <w:top w:val="nil"/>
              <w:left w:val="nil"/>
              <w:bottom w:val="nil"/>
              <w:right w:val="nil"/>
            </w:tcBorders>
            <w:shd w:val="clear" w:color="auto" w:fill="auto"/>
            <w:vAlign w:val="center"/>
          </w:tcPr>
          <w:p w14:paraId="00F97F38" w14:textId="0C8DE76F"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304.201</w:t>
            </w:r>
          </w:p>
        </w:tc>
        <w:tc>
          <w:tcPr>
            <w:tcW w:w="430" w:type="pct"/>
            <w:tcBorders>
              <w:top w:val="nil"/>
              <w:left w:val="nil"/>
              <w:bottom w:val="nil"/>
              <w:right w:val="nil"/>
            </w:tcBorders>
            <w:shd w:val="clear" w:color="auto" w:fill="auto"/>
            <w:vAlign w:val="center"/>
          </w:tcPr>
          <w:p w14:paraId="7E9227B6" w14:textId="3AF44260"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480A5CF1" w14:textId="47A3276E"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6.201.505</w:t>
            </w:r>
          </w:p>
        </w:tc>
        <w:tc>
          <w:tcPr>
            <w:tcW w:w="387" w:type="pct"/>
            <w:tcBorders>
              <w:top w:val="nil"/>
              <w:left w:val="nil"/>
              <w:bottom w:val="nil"/>
              <w:right w:val="nil"/>
            </w:tcBorders>
            <w:shd w:val="clear" w:color="auto" w:fill="auto"/>
            <w:vAlign w:val="center"/>
          </w:tcPr>
          <w:p w14:paraId="509C5740" w14:textId="592C7689"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1.311.231</w:t>
            </w:r>
          </w:p>
        </w:tc>
        <w:tc>
          <w:tcPr>
            <w:tcW w:w="387" w:type="pct"/>
            <w:tcBorders>
              <w:top w:val="nil"/>
              <w:left w:val="nil"/>
              <w:bottom w:val="nil"/>
              <w:right w:val="nil"/>
            </w:tcBorders>
            <w:shd w:val="clear" w:color="auto" w:fill="auto"/>
            <w:vAlign w:val="center"/>
          </w:tcPr>
          <w:p w14:paraId="18CC19F4" w14:textId="19CC3BDD"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159.154</w:t>
            </w:r>
          </w:p>
        </w:tc>
        <w:tc>
          <w:tcPr>
            <w:tcW w:w="387" w:type="pct"/>
            <w:tcBorders>
              <w:top w:val="nil"/>
              <w:left w:val="nil"/>
              <w:bottom w:val="nil"/>
              <w:right w:val="nil"/>
            </w:tcBorders>
            <w:shd w:val="clear" w:color="auto" w:fill="auto"/>
            <w:vAlign w:val="center"/>
          </w:tcPr>
          <w:p w14:paraId="690C681A" w14:textId="4B215BCF"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217.931</w:t>
            </w:r>
          </w:p>
        </w:tc>
        <w:tc>
          <w:tcPr>
            <w:tcW w:w="389" w:type="pct"/>
            <w:tcBorders>
              <w:top w:val="nil"/>
              <w:left w:val="nil"/>
              <w:bottom w:val="nil"/>
              <w:right w:val="nil"/>
            </w:tcBorders>
            <w:shd w:val="clear" w:color="auto" w:fill="auto"/>
            <w:vAlign w:val="center"/>
          </w:tcPr>
          <w:p w14:paraId="1C028BB5" w14:textId="59CBFBD3"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25.681</w:t>
            </w:r>
          </w:p>
        </w:tc>
        <w:tc>
          <w:tcPr>
            <w:tcW w:w="360" w:type="pct"/>
            <w:tcBorders>
              <w:top w:val="nil"/>
              <w:left w:val="nil"/>
              <w:bottom w:val="nil"/>
              <w:right w:val="nil"/>
            </w:tcBorders>
            <w:shd w:val="clear" w:color="auto" w:fill="auto"/>
            <w:vAlign w:val="center"/>
          </w:tcPr>
          <w:p w14:paraId="28B66590" w14:textId="0188AF83"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8.412.507</w:t>
            </w:r>
          </w:p>
        </w:tc>
      </w:tr>
      <w:tr w:rsidR="009B2FBF" w:rsidRPr="00EE0A98" w14:paraId="7B9EBD8E" w14:textId="77777777" w:rsidTr="000A02BB">
        <w:trPr>
          <w:trHeight w:val="227"/>
        </w:trPr>
        <w:tc>
          <w:tcPr>
            <w:tcW w:w="1509" w:type="pct"/>
            <w:tcBorders>
              <w:top w:val="nil"/>
              <w:left w:val="nil"/>
              <w:bottom w:val="nil"/>
              <w:right w:val="nil"/>
            </w:tcBorders>
            <w:shd w:val="clear" w:color="auto" w:fill="auto"/>
            <w:vAlign w:val="center"/>
            <w:hideMark/>
          </w:tcPr>
          <w:p w14:paraId="0BAC63FE"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Outros ativos</w:t>
            </w:r>
          </w:p>
        </w:tc>
        <w:tc>
          <w:tcPr>
            <w:tcW w:w="382" w:type="pct"/>
            <w:tcBorders>
              <w:top w:val="nil"/>
              <w:left w:val="nil"/>
              <w:bottom w:val="nil"/>
              <w:right w:val="nil"/>
            </w:tcBorders>
            <w:shd w:val="clear" w:color="auto" w:fill="auto"/>
            <w:vAlign w:val="center"/>
          </w:tcPr>
          <w:p w14:paraId="6F84C323" w14:textId="73C1F09B"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2.555.163</w:t>
            </w:r>
          </w:p>
        </w:tc>
        <w:tc>
          <w:tcPr>
            <w:tcW w:w="382" w:type="pct"/>
            <w:tcBorders>
              <w:top w:val="nil"/>
              <w:left w:val="nil"/>
              <w:bottom w:val="nil"/>
              <w:right w:val="nil"/>
            </w:tcBorders>
            <w:shd w:val="clear" w:color="auto" w:fill="auto"/>
            <w:vAlign w:val="center"/>
          </w:tcPr>
          <w:p w14:paraId="533F1AF0" w14:textId="7238571A"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122.078</w:t>
            </w:r>
          </w:p>
        </w:tc>
        <w:tc>
          <w:tcPr>
            <w:tcW w:w="430" w:type="pct"/>
            <w:tcBorders>
              <w:top w:val="nil"/>
              <w:left w:val="nil"/>
              <w:bottom w:val="nil"/>
              <w:right w:val="nil"/>
            </w:tcBorders>
            <w:shd w:val="clear" w:color="auto" w:fill="auto"/>
            <w:vAlign w:val="center"/>
          </w:tcPr>
          <w:p w14:paraId="36F94187" w14:textId="7672824B"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w:t>
            </w:r>
          </w:p>
        </w:tc>
        <w:tc>
          <w:tcPr>
            <w:tcW w:w="387" w:type="pct"/>
            <w:tcBorders>
              <w:top w:val="nil"/>
              <w:left w:val="nil"/>
              <w:bottom w:val="nil"/>
              <w:right w:val="nil"/>
            </w:tcBorders>
            <w:shd w:val="clear" w:color="auto" w:fill="auto"/>
            <w:vAlign w:val="center"/>
          </w:tcPr>
          <w:p w14:paraId="1353B7CE" w14:textId="21FD6F35"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901.298</w:t>
            </w:r>
          </w:p>
        </w:tc>
        <w:tc>
          <w:tcPr>
            <w:tcW w:w="387" w:type="pct"/>
            <w:tcBorders>
              <w:top w:val="nil"/>
              <w:left w:val="nil"/>
              <w:bottom w:val="nil"/>
              <w:right w:val="nil"/>
            </w:tcBorders>
            <w:shd w:val="clear" w:color="auto" w:fill="auto"/>
            <w:vAlign w:val="center"/>
          </w:tcPr>
          <w:p w14:paraId="0DBF128F" w14:textId="12A016C1"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3.027</w:t>
            </w:r>
          </w:p>
        </w:tc>
        <w:tc>
          <w:tcPr>
            <w:tcW w:w="387" w:type="pct"/>
            <w:tcBorders>
              <w:top w:val="nil"/>
              <w:left w:val="nil"/>
              <w:bottom w:val="nil"/>
              <w:right w:val="nil"/>
            </w:tcBorders>
            <w:shd w:val="clear" w:color="auto" w:fill="auto"/>
            <w:vAlign w:val="center"/>
          </w:tcPr>
          <w:p w14:paraId="7637BEAE" w14:textId="22959D11"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2.577</w:t>
            </w:r>
          </w:p>
        </w:tc>
        <w:tc>
          <w:tcPr>
            <w:tcW w:w="387" w:type="pct"/>
            <w:tcBorders>
              <w:top w:val="nil"/>
              <w:left w:val="nil"/>
              <w:bottom w:val="nil"/>
              <w:right w:val="nil"/>
            </w:tcBorders>
            <w:shd w:val="clear" w:color="auto" w:fill="auto"/>
            <w:vAlign w:val="center"/>
          </w:tcPr>
          <w:p w14:paraId="539B0508" w14:textId="60B75C6E"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391.416</w:t>
            </w:r>
          </w:p>
        </w:tc>
        <w:tc>
          <w:tcPr>
            <w:tcW w:w="389" w:type="pct"/>
            <w:tcBorders>
              <w:top w:val="nil"/>
              <w:left w:val="nil"/>
              <w:bottom w:val="nil"/>
              <w:right w:val="nil"/>
            </w:tcBorders>
            <w:shd w:val="clear" w:color="auto" w:fill="auto"/>
            <w:vAlign w:val="center"/>
          </w:tcPr>
          <w:p w14:paraId="7D1CEC6E" w14:textId="7561DE32"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13.590</w:t>
            </w:r>
          </w:p>
        </w:tc>
        <w:tc>
          <w:tcPr>
            <w:tcW w:w="360" w:type="pct"/>
            <w:tcBorders>
              <w:top w:val="nil"/>
              <w:left w:val="nil"/>
              <w:bottom w:val="nil"/>
              <w:right w:val="nil"/>
            </w:tcBorders>
            <w:shd w:val="clear" w:color="auto" w:fill="auto"/>
            <w:vAlign w:val="center"/>
          </w:tcPr>
          <w:p w14:paraId="59A720B6" w14:textId="46961621"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3.989.367</w:t>
            </w:r>
          </w:p>
        </w:tc>
      </w:tr>
      <w:tr w:rsidR="009B2FBF" w:rsidRPr="00EE0A98" w14:paraId="7C0BDF8E" w14:textId="77777777" w:rsidTr="000A02BB">
        <w:trPr>
          <w:trHeight w:val="227"/>
        </w:trPr>
        <w:tc>
          <w:tcPr>
            <w:tcW w:w="1509" w:type="pct"/>
            <w:tcBorders>
              <w:top w:val="nil"/>
              <w:left w:val="nil"/>
              <w:bottom w:val="nil"/>
              <w:right w:val="nil"/>
            </w:tcBorders>
            <w:shd w:val="clear" w:color="auto" w:fill="auto"/>
            <w:vAlign w:val="center"/>
            <w:hideMark/>
          </w:tcPr>
          <w:p w14:paraId="13DAEFD1" w14:textId="77777777" w:rsidR="009B2FBF" w:rsidRPr="00EE0A98" w:rsidRDefault="009B2FBF" w:rsidP="009B2FBF">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 </w:t>
            </w:r>
          </w:p>
        </w:tc>
        <w:tc>
          <w:tcPr>
            <w:tcW w:w="382" w:type="pct"/>
            <w:tcBorders>
              <w:top w:val="nil"/>
              <w:left w:val="nil"/>
              <w:bottom w:val="nil"/>
              <w:right w:val="nil"/>
            </w:tcBorders>
            <w:shd w:val="clear" w:color="auto" w:fill="auto"/>
            <w:vAlign w:val="center"/>
          </w:tcPr>
          <w:p w14:paraId="512EE8E3" w14:textId="06DBD479"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2" w:type="pct"/>
            <w:tcBorders>
              <w:top w:val="nil"/>
              <w:left w:val="nil"/>
              <w:bottom w:val="nil"/>
              <w:right w:val="nil"/>
            </w:tcBorders>
            <w:shd w:val="clear" w:color="auto" w:fill="auto"/>
            <w:vAlign w:val="center"/>
          </w:tcPr>
          <w:p w14:paraId="0FA91CA4" w14:textId="3A72C953" w:rsidR="009B2FBF" w:rsidRPr="00EE0A98" w:rsidRDefault="009B2FBF" w:rsidP="009B2FBF">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30" w:type="pct"/>
            <w:tcBorders>
              <w:top w:val="nil"/>
              <w:left w:val="nil"/>
              <w:bottom w:val="nil"/>
              <w:right w:val="nil"/>
            </w:tcBorders>
            <w:shd w:val="clear" w:color="auto" w:fill="auto"/>
            <w:vAlign w:val="center"/>
          </w:tcPr>
          <w:p w14:paraId="65BC80B0" w14:textId="60A244CD" w:rsidR="009B2FBF" w:rsidRPr="00EE0A98" w:rsidRDefault="009B2FBF" w:rsidP="009B2FBF">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87" w:type="pct"/>
            <w:tcBorders>
              <w:top w:val="nil"/>
              <w:left w:val="nil"/>
              <w:bottom w:val="nil"/>
              <w:right w:val="nil"/>
            </w:tcBorders>
            <w:shd w:val="clear" w:color="auto" w:fill="auto"/>
            <w:vAlign w:val="center"/>
          </w:tcPr>
          <w:p w14:paraId="0BA1DA39" w14:textId="4C364988"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87" w:type="pct"/>
            <w:tcBorders>
              <w:top w:val="nil"/>
              <w:left w:val="nil"/>
              <w:bottom w:val="nil"/>
              <w:right w:val="nil"/>
            </w:tcBorders>
            <w:shd w:val="clear" w:color="auto" w:fill="auto"/>
            <w:vAlign w:val="center"/>
          </w:tcPr>
          <w:p w14:paraId="5B3D80F7" w14:textId="59AFD72C" w:rsidR="009B2FBF" w:rsidRPr="00EE0A98" w:rsidRDefault="009B2FBF" w:rsidP="009B2FB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87" w:type="pct"/>
            <w:tcBorders>
              <w:top w:val="nil"/>
              <w:left w:val="nil"/>
              <w:bottom w:val="nil"/>
              <w:right w:val="nil"/>
            </w:tcBorders>
            <w:shd w:val="clear" w:color="auto" w:fill="auto"/>
            <w:vAlign w:val="center"/>
          </w:tcPr>
          <w:p w14:paraId="61896FC6" w14:textId="49DE9AFC" w:rsidR="009B2FBF" w:rsidRPr="00EE0A98" w:rsidRDefault="009B2FBF" w:rsidP="009B2FB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87" w:type="pct"/>
            <w:tcBorders>
              <w:top w:val="nil"/>
              <w:left w:val="nil"/>
              <w:bottom w:val="nil"/>
              <w:right w:val="nil"/>
            </w:tcBorders>
            <w:shd w:val="clear" w:color="auto" w:fill="auto"/>
            <w:vAlign w:val="center"/>
          </w:tcPr>
          <w:p w14:paraId="7091FC48" w14:textId="7BEC93E1" w:rsidR="009B2FBF" w:rsidRPr="00EE0A98" w:rsidRDefault="009B2FBF" w:rsidP="009B2FB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89" w:type="pct"/>
            <w:tcBorders>
              <w:top w:val="nil"/>
              <w:left w:val="nil"/>
              <w:bottom w:val="nil"/>
              <w:right w:val="nil"/>
            </w:tcBorders>
            <w:shd w:val="clear" w:color="auto" w:fill="auto"/>
            <w:vAlign w:val="center"/>
          </w:tcPr>
          <w:p w14:paraId="2B8851F0" w14:textId="3DF212E1"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60" w:type="pct"/>
            <w:tcBorders>
              <w:top w:val="nil"/>
              <w:left w:val="nil"/>
              <w:bottom w:val="nil"/>
              <w:right w:val="nil"/>
            </w:tcBorders>
            <w:shd w:val="clear" w:color="auto" w:fill="auto"/>
            <w:vAlign w:val="center"/>
          </w:tcPr>
          <w:p w14:paraId="27BC40BA" w14:textId="0ACB0A33" w:rsidR="009B2FBF" w:rsidRPr="00EE0A98" w:rsidRDefault="009B2FBF" w:rsidP="009B2FBF">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r>
      <w:tr w:rsidR="009B2FBF" w:rsidRPr="00EE0A98" w14:paraId="36C2D9BB" w14:textId="77777777" w:rsidTr="000A02BB">
        <w:trPr>
          <w:trHeight w:val="227"/>
        </w:trPr>
        <w:tc>
          <w:tcPr>
            <w:tcW w:w="1509" w:type="pct"/>
            <w:tcBorders>
              <w:top w:val="nil"/>
              <w:left w:val="nil"/>
              <w:bottom w:val="nil"/>
              <w:right w:val="nil"/>
            </w:tcBorders>
            <w:shd w:val="clear" w:color="auto" w:fill="auto"/>
            <w:vAlign w:val="center"/>
            <w:hideMark/>
          </w:tcPr>
          <w:p w14:paraId="6E8C4F6E" w14:textId="77777777" w:rsidR="009B2FBF" w:rsidRPr="00EE0A98" w:rsidRDefault="009B2FBF" w:rsidP="009B2FBF">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Passivo</w:t>
            </w:r>
          </w:p>
        </w:tc>
        <w:tc>
          <w:tcPr>
            <w:tcW w:w="382" w:type="pct"/>
            <w:tcBorders>
              <w:top w:val="nil"/>
              <w:left w:val="nil"/>
              <w:bottom w:val="nil"/>
              <w:right w:val="nil"/>
            </w:tcBorders>
            <w:shd w:val="clear" w:color="auto" w:fill="auto"/>
            <w:vAlign w:val="center"/>
          </w:tcPr>
          <w:p w14:paraId="17D0311D" w14:textId="2A52EC71"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5.744.775</w:t>
            </w:r>
          </w:p>
        </w:tc>
        <w:tc>
          <w:tcPr>
            <w:tcW w:w="382" w:type="pct"/>
            <w:tcBorders>
              <w:top w:val="nil"/>
              <w:left w:val="nil"/>
              <w:bottom w:val="nil"/>
              <w:right w:val="nil"/>
            </w:tcBorders>
            <w:shd w:val="clear" w:color="auto" w:fill="auto"/>
            <w:vAlign w:val="center"/>
          </w:tcPr>
          <w:p w14:paraId="28F8ECA5" w14:textId="4A458171"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1.432.766</w:t>
            </w:r>
          </w:p>
        </w:tc>
        <w:tc>
          <w:tcPr>
            <w:tcW w:w="430" w:type="pct"/>
            <w:tcBorders>
              <w:top w:val="nil"/>
              <w:left w:val="nil"/>
              <w:bottom w:val="nil"/>
              <w:right w:val="nil"/>
            </w:tcBorders>
            <w:shd w:val="clear" w:color="auto" w:fill="auto"/>
            <w:vAlign w:val="center"/>
          </w:tcPr>
          <w:p w14:paraId="709B37E0" w14:textId="6783B672"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8.187</w:t>
            </w:r>
          </w:p>
        </w:tc>
        <w:tc>
          <w:tcPr>
            <w:tcW w:w="387" w:type="pct"/>
            <w:tcBorders>
              <w:top w:val="nil"/>
              <w:left w:val="nil"/>
              <w:bottom w:val="nil"/>
              <w:right w:val="nil"/>
            </w:tcBorders>
            <w:shd w:val="clear" w:color="auto" w:fill="auto"/>
            <w:vAlign w:val="center"/>
          </w:tcPr>
          <w:p w14:paraId="0DBB8696" w14:textId="42FB30EB"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161.780.987</w:t>
            </w:r>
          </w:p>
        </w:tc>
        <w:tc>
          <w:tcPr>
            <w:tcW w:w="387" w:type="pct"/>
            <w:tcBorders>
              <w:top w:val="nil"/>
              <w:left w:val="nil"/>
              <w:bottom w:val="nil"/>
              <w:right w:val="nil"/>
            </w:tcBorders>
            <w:shd w:val="clear" w:color="auto" w:fill="auto"/>
            <w:vAlign w:val="center"/>
          </w:tcPr>
          <w:p w14:paraId="6E26E5DB" w14:textId="39908ABA"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1.166.442</w:t>
            </w:r>
          </w:p>
        </w:tc>
        <w:tc>
          <w:tcPr>
            <w:tcW w:w="387" w:type="pct"/>
            <w:tcBorders>
              <w:top w:val="nil"/>
              <w:left w:val="nil"/>
              <w:bottom w:val="nil"/>
              <w:right w:val="nil"/>
            </w:tcBorders>
            <w:shd w:val="clear" w:color="auto" w:fill="auto"/>
            <w:vAlign w:val="center"/>
          </w:tcPr>
          <w:p w14:paraId="654CF9B1" w14:textId="7926D5DD"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1.589.918</w:t>
            </w:r>
          </w:p>
        </w:tc>
        <w:tc>
          <w:tcPr>
            <w:tcW w:w="387" w:type="pct"/>
            <w:tcBorders>
              <w:top w:val="nil"/>
              <w:left w:val="nil"/>
              <w:bottom w:val="nil"/>
              <w:right w:val="nil"/>
            </w:tcBorders>
            <w:shd w:val="clear" w:color="auto" w:fill="auto"/>
            <w:vAlign w:val="center"/>
          </w:tcPr>
          <w:p w14:paraId="5513F44F" w14:textId="61E76662"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333.046</w:t>
            </w:r>
          </w:p>
        </w:tc>
        <w:tc>
          <w:tcPr>
            <w:tcW w:w="389" w:type="pct"/>
            <w:tcBorders>
              <w:top w:val="nil"/>
              <w:left w:val="nil"/>
              <w:bottom w:val="nil"/>
              <w:right w:val="nil"/>
            </w:tcBorders>
            <w:shd w:val="clear" w:color="auto" w:fill="auto"/>
            <w:vAlign w:val="center"/>
          </w:tcPr>
          <w:p w14:paraId="799061F2" w14:textId="054FBB69"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59.266</w:t>
            </w:r>
          </w:p>
        </w:tc>
        <w:tc>
          <w:tcPr>
            <w:tcW w:w="360" w:type="pct"/>
            <w:tcBorders>
              <w:top w:val="nil"/>
              <w:left w:val="nil"/>
              <w:bottom w:val="nil"/>
              <w:right w:val="nil"/>
            </w:tcBorders>
            <w:shd w:val="clear" w:color="auto" w:fill="auto"/>
            <w:vAlign w:val="center"/>
          </w:tcPr>
          <w:p w14:paraId="330A8CA8" w14:textId="5ED55DA5"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172.115.387</w:t>
            </w:r>
          </w:p>
        </w:tc>
      </w:tr>
      <w:tr w:rsidR="009B2FBF" w:rsidRPr="00EE0A98" w14:paraId="2221DFAD" w14:textId="77777777" w:rsidTr="000A02BB">
        <w:trPr>
          <w:trHeight w:val="227"/>
        </w:trPr>
        <w:tc>
          <w:tcPr>
            <w:tcW w:w="1509" w:type="pct"/>
            <w:tcBorders>
              <w:top w:val="nil"/>
              <w:left w:val="nil"/>
              <w:bottom w:val="nil"/>
              <w:right w:val="nil"/>
            </w:tcBorders>
            <w:shd w:val="clear" w:color="auto" w:fill="auto"/>
            <w:vAlign w:val="center"/>
            <w:hideMark/>
          </w:tcPr>
          <w:p w14:paraId="6C27A675"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Passivos operacionais</w:t>
            </w:r>
          </w:p>
        </w:tc>
        <w:tc>
          <w:tcPr>
            <w:tcW w:w="382" w:type="pct"/>
            <w:tcBorders>
              <w:top w:val="nil"/>
              <w:left w:val="nil"/>
              <w:bottom w:val="nil"/>
              <w:right w:val="nil"/>
            </w:tcBorders>
            <w:shd w:val="clear" w:color="auto" w:fill="auto"/>
            <w:vAlign w:val="center"/>
          </w:tcPr>
          <w:p w14:paraId="4829DA4D" w14:textId="3A766D1E"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260.457</w:t>
            </w:r>
          </w:p>
        </w:tc>
        <w:tc>
          <w:tcPr>
            <w:tcW w:w="382" w:type="pct"/>
            <w:tcBorders>
              <w:top w:val="nil"/>
              <w:left w:val="nil"/>
              <w:bottom w:val="nil"/>
              <w:right w:val="nil"/>
            </w:tcBorders>
            <w:shd w:val="clear" w:color="auto" w:fill="auto"/>
            <w:vAlign w:val="center"/>
          </w:tcPr>
          <w:p w14:paraId="08A8A94C" w14:textId="6C44DA22"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121.500</w:t>
            </w:r>
          </w:p>
        </w:tc>
        <w:tc>
          <w:tcPr>
            <w:tcW w:w="430" w:type="pct"/>
            <w:tcBorders>
              <w:top w:val="nil"/>
              <w:left w:val="nil"/>
              <w:bottom w:val="nil"/>
              <w:right w:val="nil"/>
            </w:tcBorders>
            <w:shd w:val="clear" w:color="auto" w:fill="auto"/>
            <w:vAlign w:val="center"/>
          </w:tcPr>
          <w:p w14:paraId="49737C9C" w14:textId="28713A12"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w:t>
            </w:r>
          </w:p>
        </w:tc>
        <w:tc>
          <w:tcPr>
            <w:tcW w:w="387" w:type="pct"/>
            <w:tcBorders>
              <w:top w:val="nil"/>
              <w:left w:val="nil"/>
              <w:bottom w:val="nil"/>
              <w:right w:val="nil"/>
            </w:tcBorders>
            <w:shd w:val="clear" w:color="auto" w:fill="auto"/>
            <w:vAlign w:val="center"/>
          </w:tcPr>
          <w:p w14:paraId="6E8048C2" w14:textId="1ACD97C9"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13.567</w:t>
            </w:r>
          </w:p>
        </w:tc>
        <w:tc>
          <w:tcPr>
            <w:tcW w:w="387" w:type="pct"/>
            <w:tcBorders>
              <w:top w:val="nil"/>
              <w:left w:val="nil"/>
              <w:bottom w:val="nil"/>
              <w:right w:val="nil"/>
            </w:tcBorders>
            <w:shd w:val="clear" w:color="auto" w:fill="auto"/>
            <w:vAlign w:val="center"/>
          </w:tcPr>
          <w:p w14:paraId="4A741D62" w14:textId="5C44CC4A"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1.016.462</w:t>
            </w:r>
          </w:p>
        </w:tc>
        <w:tc>
          <w:tcPr>
            <w:tcW w:w="387" w:type="pct"/>
            <w:tcBorders>
              <w:top w:val="nil"/>
              <w:left w:val="nil"/>
              <w:bottom w:val="nil"/>
              <w:right w:val="nil"/>
            </w:tcBorders>
            <w:shd w:val="clear" w:color="auto" w:fill="auto"/>
            <w:vAlign w:val="center"/>
          </w:tcPr>
          <w:p w14:paraId="63980973" w14:textId="565E1DA8"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54.474</w:t>
            </w:r>
          </w:p>
        </w:tc>
        <w:tc>
          <w:tcPr>
            <w:tcW w:w="387" w:type="pct"/>
            <w:tcBorders>
              <w:top w:val="nil"/>
              <w:left w:val="nil"/>
              <w:bottom w:val="nil"/>
              <w:right w:val="nil"/>
            </w:tcBorders>
            <w:shd w:val="clear" w:color="auto" w:fill="auto"/>
            <w:vAlign w:val="center"/>
          </w:tcPr>
          <w:p w14:paraId="5AAF5A3E" w14:textId="73A489A6"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1425D1B8" w14:textId="0A419A6C"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14.206</w:t>
            </w:r>
          </w:p>
        </w:tc>
        <w:tc>
          <w:tcPr>
            <w:tcW w:w="360" w:type="pct"/>
            <w:tcBorders>
              <w:top w:val="nil"/>
              <w:left w:val="nil"/>
              <w:bottom w:val="nil"/>
              <w:right w:val="nil"/>
            </w:tcBorders>
            <w:shd w:val="clear" w:color="auto" w:fill="auto"/>
            <w:vAlign w:val="center"/>
          </w:tcPr>
          <w:p w14:paraId="09EB477B" w14:textId="11CDD11E"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1.480.892</w:t>
            </w:r>
          </w:p>
        </w:tc>
      </w:tr>
      <w:tr w:rsidR="009B2FBF" w:rsidRPr="00EE0A98" w14:paraId="3327D236" w14:textId="77777777" w:rsidTr="000A02BB">
        <w:trPr>
          <w:trHeight w:val="227"/>
        </w:trPr>
        <w:tc>
          <w:tcPr>
            <w:tcW w:w="1509" w:type="pct"/>
            <w:tcBorders>
              <w:top w:val="nil"/>
              <w:left w:val="nil"/>
              <w:bottom w:val="nil"/>
              <w:right w:val="nil"/>
            </w:tcBorders>
            <w:shd w:val="clear" w:color="auto" w:fill="auto"/>
            <w:vAlign w:val="center"/>
            <w:hideMark/>
          </w:tcPr>
          <w:p w14:paraId="088EA6D9"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Passivos fiscais</w:t>
            </w:r>
          </w:p>
        </w:tc>
        <w:tc>
          <w:tcPr>
            <w:tcW w:w="382" w:type="pct"/>
            <w:tcBorders>
              <w:top w:val="nil"/>
              <w:left w:val="nil"/>
              <w:bottom w:val="nil"/>
              <w:right w:val="nil"/>
            </w:tcBorders>
            <w:shd w:val="clear" w:color="auto" w:fill="auto"/>
            <w:vAlign w:val="center"/>
          </w:tcPr>
          <w:p w14:paraId="63A392BE" w14:textId="1FDC2200"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1.036.919</w:t>
            </w:r>
          </w:p>
        </w:tc>
        <w:tc>
          <w:tcPr>
            <w:tcW w:w="382" w:type="pct"/>
            <w:tcBorders>
              <w:top w:val="nil"/>
              <w:left w:val="nil"/>
              <w:bottom w:val="nil"/>
              <w:right w:val="nil"/>
            </w:tcBorders>
            <w:shd w:val="clear" w:color="auto" w:fill="auto"/>
            <w:vAlign w:val="center"/>
          </w:tcPr>
          <w:p w14:paraId="154180E8" w14:textId="5B111305"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117.664</w:t>
            </w:r>
          </w:p>
        </w:tc>
        <w:tc>
          <w:tcPr>
            <w:tcW w:w="430" w:type="pct"/>
            <w:tcBorders>
              <w:top w:val="nil"/>
              <w:left w:val="nil"/>
              <w:bottom w:val="nil"/>
              <w:right w:val="nil"/>
            </w:tcBorders>
            <w:shd w:val="clear" w:color="auto" w:fill="auto"/>
            <w:vAlign w:val="center"/>
          </w:tcPr>
          <w:p w14:paraId="0CFAFDC1" w14:textId="3913896C"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6.308</w:t>
            </w:r>
          </w:p>
        </w:tc>
        <w:tc>
          <w:tcPr>
            <w:tcW w:w="387" w:type="pct"/>
            <w:tcBorders>
              <w:top w:val="nil"/>
              <w:left w:val="nil"/>
              <w:bottom w:val="nil"/>
              <w:right w:val="nil"/>
            </w:tcBorders>
            <w:shd w:val="clear" w:color="auto" w:fill="auto"/>
            <w:vAlign w:val="center"/>
          </w:tcPr>
          <w:p w14:paraId="13E594CE" w14:textId="3D8BCF93"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1.531.921</w:t>
            </w:r>
          </w:p>
        </w:tc>
        <w:tc>
          <w:tcPr>
            <w:tcW w:w="387" w:type="pct"/>
            <w:tcBorders>
              <w:top w:val="nil"/>
              <w:left w:val="nil"/>
              <w:bottom w:val="nil"/>
              <w:right w:val="nil"/>
            </w:tcBorders>
            <w:shd w:val="clear" w:color="auto" w:fill="auto"/>
            <w:vAlign w:val="center"/>
          </w:tcPr>
          <w:p w14:paraId="698A6572" w14:textId="37A6FDFD"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145.406</w:t>
            </w:r>
          </w:p>
        </w:tc>
        <w:tc>
          <w:tcPr>
            <w:tcW w:w="387" w:type="pct"/>
            <w:tcBorders>
              <w:top w:val="nil"/>
              <w:left w:val="nil"/>
              <w:bottom w:val="nil"/>
              <w:right w:val="nil"/>
            </w:tcBorders>
            <w:shd w:val="clear" w:color="auto" w:fill="auto"/>
            <w:vAlign w:val="center"/>
          </w:tcPr>
          <w:p w14:paraId="7D62B29B" w14:textId="1C6AA69C"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15.679</w:t>
            </w:r>
          </w:p>
        </w:tc>
        <w:tc>
          <w:tcPr>
            <w:tcW w:w="387" w:type="pct"/>
            <w:tcBorders>
              <w:top w:val="nil"/>
              <w:left w:val="nil"/>
              <w:bottom w:val="nil"/>
              <w:right w:val="nil"/>
            </w:tcBorders>
            <w:shd w:val="clear" w:color="auto" w:fill="auto"/>
            <w:vAlign w:val="center"/>
          </w:tcPr>
          <w:p w14:paraId="4E6AEF9A" w14:textId="42865E07"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103.740</w:t>
            </w:r>
          </w:p>
        </w:tc>
        <w:tc>
          <w:tcPr>
            <w:tcW w:w="389" w:type="pct"/>
            <w:tcBorders>
              <w:top w:val="nil"/>
              <w:left w:val="nil"/>
              <w:bottom w:val="nil"/>
              <w:right w:val="nil"/>
            </w:tcBorders>
            <w:shd w:val="clear" w:color="auto" w:fill="auto"/>
            <w:vAlign w:val="center"/>
          </w:tcPr>
          <w:p w14:paraId="7776B431" w14:textId="37D20497"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1.067</w:t>
            </w:r>
          </w:p>
        </w:tc>
        <w:tc>
          <w:tcPr>
            <w:tcW w:w="360" w:type="pct"/>
            <w:tcBorders>
              <w:top w:val="nil"/>
              <w:left w:val="nil"/>
              <w:bottom w:val="nil"/>
              <w:right w:val="nil"/>
            </w:tcBorders>
            <w:shd w:val="clear" w:color="auto" w:fill="auto"/>
            <w:vAlign w:val="center"/>
          </w:tcPr>
          <w:p w14:paraId="1FEBC66C" w14:textId="0F06EABA"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2.958.704</w:t>
            </w:r>
          </w:p>
        </w:tc>
      </w:tr>
      <w:tr w:rsidR="009B2FBF" w:rsidRPr="00EE0A98" w14:paraId="5055FFD0" w14:textId="77777777" w:rsidTr="000A02BB">
        <w:trPr>
          <w:trHeight w:val="227"/>
        </w:trPr>
        <w:tc>
          <w:tcPr>
            <w:tcW w:w="1509" w:type="pct"/>
            <w:tcBorders>
              <w:top w:val="nil"/>
              <w:left w:val="nil"/>
              <w:bottom w:val="nil"/>
              <w:right w:val="nil"/>
            </w:tcBorders>
            <w:shd w:val="clear" w:color="auto" w:fill="auto"/>
            <w:vAlign w:val="center"/>
            <w:hideMark/>
          </w:tcPr>
          <w:p w14:paraId="19B82535"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Passivos com operações de seguros e resseguros</w:t>
            </w:r>
          </w:p>
        </w:tc>
        <w:tc>
          <w:tcPr>
            <w:tcW w:w="382" w:type="pct"/>
            <w:tcBorders>
              <w:top w:val="nil"/>
              <w:left w:val="nil"/>
              <w:bottom w:val="nil"/>
              <w:right w:val="nil"/>
            </w:tcBorders>
            <w:shd w:val="clear" w:color="auto" w:fill="auto"/>
            <w:vAlign w:val="center"/>
          </w:tcPr>
          <w:p w14:paraId="48780F96" w14:textId="17679B31"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253.825</w:t>
            </w:r>
          </w:p>
        </w:tc>
        <w:tc>
          <w:tcPr>
            <w:tcW w:w="382" w:type="pct"/>
            <w:tcBorders>
              <w:top w:val="nil"/>
              <w:left w:val="nil"/>
              <w:bottom w:val="nil"/>
              <w:right w:val="nil"/>
            </w:tcBorders>
            <w:shd w:val="clear" w:color="auto" w:fill="auto"/>
            <w:vAlign w:val="center"/>
          </w:tcPr>
          <w:p w14:paraId="40FAC336" w14:textId="7CB9746C"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1.050.162</w:t>
            </w:r>
          </w:p>
        </w:tc>
        <w:tc>
          <w:tcPr>
            <w:tcW w:w="430" w:type="pct"/>
            <w:tcBorders>
              <w:top w:val="nil"/>
              <w:left w:val="nil"/>
              <w:bottom w:val="nil"/>
              <w:right w:val="nil"/>
            </w:tcBorders>
            <w:shd w:val="clear" w:color="auto" w:fill="auto"/>
            <w:vAlign w:val="center"/>
          </w:tcPr>
          <w:p w14:paraId="6F1FC0A9" w14:textId="71B45A54"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302F0FA0" w14:textId="2EFA358A"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158.705.290</w:t>
            </w:r>
          </w:p>
        </w:tc>
        <w:tc>
          <w:tcPr>
            <w:tcW w:w="387" w:type="pct"/>
            <w:tcBorders>
              <w:top w:val="nil"/>
              <w:left w:val="nil"/>
              <w:bottom w:val="nil"/>
              <w:right w:val="nil"/>
            </w:tcBorders>
            <w:shd w:val="clear" w:color="auto" w:fill="auto"/>
            <w:vAlign w:val="center"/>
          </w:tcPr>
          <w:p w14:paraId="18774D43" w14:textId="4FE4ADB3"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33DBB88A" w14:textId="12E87935"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3.063</w:t>
            </w:r>
          </w:p>
        </w:tc>
        <w:tc>
          <w:tcPr>
            <w:tcW w:w="387" w:type="pct"/>
            <w:tcBorders>
              <w:top w:val="nil"/>
              <w:left w:val="nil"/>
              <w:bottom w:val="nil"/>
              <w:right w:val="nil"/>
            </w:tcBorders>
            <w:shd w:val="clear" w:color="auto" w:fill="auto"/>
            <w:vAlign w:val="center"/>
          </w:tcPr>
          <w:p w14:paraId="0F435EA0" w14:textId="7B7E9D2C"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2691E775" w14:textId="4360A6A8"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46694A59" w14:textId="6DE656AB"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160.012.340</w:t>
            </w:r>
          </w:p>
        </w:tc>
      </w:tr>
      <w:tr w:rsidR="009B2FBF" w:rsidRPr="00EE0A98" w14:paraId="311427E3" w14:textId="77777777" w:rsidTr="000A02BB">
        <w:trPr>
          <w:trHeight w:val="227"/>
        </w:trPr>
        <w:tc>
          <w:tcPr>
            <w:tcW w:w="1509" w:type="pct"/>
            <w:tcBorders>
              <w:top w:val="nil"/>
              <w:left w:val="nil"/>
              <w:bottom w:val="nil"/>
              <w:right w:val="nil"/>
            </w:tcBorders>
            <w:shd w:val="clear" w:color="auto" w:fill="auto"/>
            <w:vAlign w:val="center"/>
            <w:hideMark/>
          </w:tcPr>
          <w:p w14:paraId="0E43B358"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Provisões técnicas</w:t>
            </w:r>
          </w:p>
        </w:tc>
        <w:tc>
          <w:tcPr>
            <w:tcW w:w="382" w:type="pct"/>
            <w:tcBorders>
              <w:top w:val="nil"/>
              <w:left w:val="nil"/>
              <w:bottom w:val="nil"/>
              <w:right w:val="nil"/>
            </w:tcBorders>
            <w:shd w:val="clear" w:color="auto" w:fill="auto"/>
            <w:vAlign w:val="center"/>
          </w:tcPr>
          <w:p w14:paraId="5643F635" w14:textId="3897BD95" w:rsidR="009B2FBF" w:rsidRPr="00EE0A98" w:rsidRDefault="009B2FBF" w:rsidP="000A02B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2" w:type="pct"/>
            <w:tcBorders>
              <w:top w:val="nil"/>
              <w:left w:val="nil"/>
              <w:bottom w:val="nil"/>
              <w:right w:val="nil"/>
            </w:tcBorders>
            <w:shd w:val="clear" w:color="auto" w:fill="auto"/>
            <w:vAlign w:val="center"/>
          </w:tcPr>
          <w:p w14:paraId="084934C9" w14:textId="3050C07E"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7B7ABB36" w14:textId="24F56091"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2E6D0FAA" w14:textId="74865664"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28FEA8C7" w14:textId="60AD319D"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4C9DA0BA" w14:textId="6F553477"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1.514.912</w:t>
            </w:r>
          </w:p>
        </w:tc>
        <w:tc>
          <w:tcPr>
            <w:tcW w:w="387" w:type="pct"/>
            <w:tcBorders>
              <w:top w:val="nil"/>
              <w:left w:val="nil"/>
              <w:bottom w:val="nil"/>
              <w:right w:val="nil"/>
            </w:tcBorders>
            <w:shd w:val="clear" w:color="auto" w:fill="auto"/>
            <w:vAlign w:val="center"/>
          </w:tcPr>
          <w:p w14:paraId="562BCF85" w14:textId="32CAB0AB"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69C4F3E3" w14:textId="24E85847"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43CD2BBF" w14:textId="008F7290"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1.514.912</w:t>
            </w:r>
          </w:p>
        </w:tc>
      </w:tr>
      <w:tr w:rsidR="009B2FBF" w:rsidRPr="00EE0A98" w14:paraId="14AC1D90" w14:textId="77777777" w:rsidTr="000A02BB">
        <w:trPr>
          <w:trHeight w:val="227"/>
        </w:trPr>
        <w:tc>
          <w:tcPr>
            <w:tcW w:w="1509" w:type="pct"/>
            <w:tcBorders>
              <w:top w:val="nil"/>
              <w:left w:val="nil"/>
              <w:bottom w:val="nil"/>
              <w:right w:val="nil"/>
            </w:tcBorders>
            <w:shd w:val="clear" w:color="auto" w:fill="auto"/>
            <w:vAlign w:val="center"/>
            <w:hideMark/>
          </w:tcPr>
          <w:p w14:paraId="6D4AFFB6" w14:textId="17532071"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Provisões</w:t>
            </w:r>
            <w:r>
              <w:rPr>
                <w:rFonts w:ascii="Calibri Light" w:eastAsia="Times New Roman" w:hAnsi="Calibri Light" w:cs="Calibri Light"/>
                <w:color w:val="005CA9"/>
                <w:sz w:val="18"/>
                <w:szCs w:val="18"/>
                <w:lang w:eastAsia="pt-BR"/>
              </w:rPr>
              <w:t xml:space="preserve"> judiciais</w:t>
            </w:r>
          </w:p>
        </w:tc>
        <w:tc>
          <w:tcPr>
            <w:tcW w:w="382" w:type="pct"/>
            <w:tcBorders>
              <w:top w:val="nil"/>
              <w:left w:val="nil"/>
              <w:bottom w:val="nil"/>
              <w:right w:val="nil"/>
            </w:tcBorders>
            <w:shd w:val="clear" w:color="auto" w:fill="auto"/>
            <w:vAlign w:val="center"/>
          </w:tcPr>
          <w:p w14:paraId="7140D78F" w14:textId="1A2ABED4"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3.920.506</w:t>
            </w:r>
          </w:p>
        </w:tc>
        <w:tc>
          <w:tcPr>
            <w:tcW w:w="382" w:type="pct"/>
            <w:tcBorders>
              <w:top w:val="nil"/>
              <w:left w:val="nil"/>
              <w:bottom w:val="nil"/>
              <w:right w:val="nil"/>
            </w:tcBorders>
            <w:shd w:val="clear" w:color="auto" w:fill="auto"/>
            <w:vAlign w:val="center"/>
          </w:tcPr>
          <w:p w14:paraId="5F9A7F42" w14:textId="74E78D8D"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0" w:type="pct"/>
            <w:tcBorders>
              <w:top w:val="nil"/>
              <w:left w:val="nil"/>
              <w:bottom w:val="nil"/>
              <w:right w:val="nil"/>
            </w:tcBorders>
            <w:shd w:val="clear" w:color="auto" w:fill="auto"/>
            <w:vAlign w:val="center"/>
          </w:tcPr>
          <w:p w14:paraId="4510FFFC" w14:textId="722E4AF3"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1.622</w:t>
            </w:r>
          </w:p>
        </w:tc>
        <w:tc>
          <w:tcPr>
            <w:tcW w:w="387" w:type="pct"/>
            <w:tcBorders>
              <w:top w:val="nil"/>
              <w:left w:val="nil"/>
              <w:bottom w:val="nil"/>
              <w:right w:val="nil"/>
            </w:tcBorders>
            <w:shd w:val="clear" w:color="auto" w:fill="auto"/>
            <w:vAlign w:val="center"/>
          </w:tcPr>
          <w:p w14:paraId="38394DCD" w14:textId="74FE4416"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870.636</w:t>
            </w:r>
          </w:p>
        </w:tc>
        <w:tc>
          <w:tcPr>
            <w:tcW w:w="387" w:type="pct"/>
            <w:tcBorders>
              <w:top w:val="nil"/>
              <w:left w:val="nil"/>
              <w:bottom w:val="nil"/>
              <w:right w:val="nil"/>
            </w:tcBorders>
            <w:shd w:val="clear" w:color="auto" w:fill="auto"/>
            <w:vAlign w:val="center"/>
          </w:tcPr>
          <w:p w14:paraId="096A707E" w14:textId="5986EAEA"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287</w:t>
            </w:r>
          </w:p>
        </w:tc>
        <w:tc>
          <w:tcPr>
            <w:tcW w:w="387" w:type="pct"/>
            <w:tcBorders>
              <w:top w:val="nil"/>
              <w:left w:val="nil"/>
              <w:bottom w:val="nil"/>
              <w:right w:val="nil"/>
            </w:tcBorders>
            <w:shd w:val="clear" w:color="auto" w:fill="auto"/>
            <w:vAlign w:val="center"/>
          </w:tcPr>
          <w:p w14:paraId="536A3C08" w14:textId="27EEF4A4"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7" w:type="pct"/>
            <w:tcBorders>
              <w:top w:val="nil"/>
              <w:left w:val="nil"/>
              <w:bottom w:val="nil"/>
              <w:right w:val="nil"/>
            </w:tcBorders>
            <w:shd w:val="clear" w:color="auto" w:fill="auto"/>
            <w:vAlign w:val="center"/>
          </w:tcPr>
          <w:p w14:paraId="2D8DE9D5" w14:textId="152C050F"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9" w:type="pct"/>
            <w:tcBorders>
              <w:top w:val="nil"/>
              <w:left w:val="nil"/>
              <w:bottom w:val="nil"/>
              <w:right w:val="nil"/>
            </w:tcBorders>
            <w:shd w:val="clear" w:color="auto" w:fill="auto"/>
            <w:vAlign w:val="center"/>
          </w:tcPr>
          <w:p w14:paraId="38504B93" w14:textId="54CABCE1"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0" w:type="pct"/>
            <w:tcBorders>
              <w:top w:val="nil"/>
              <w:left w:val="nil"/>
              <w:bottom w:val="nil"/>
              <w:right w:val="nil"/>
            </w:tcBorders>
            <w:shd w:val="clear" w:color="auto" w:fill="auto"/>
            <w:vAlign w:val="center"/>
          </w:tcPr>
          <w:p w14:paraId="7B700CE8" w14:textId="00BCF8EE"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4.793.051</w:t>
            </w:r>
          </w:p>
        </w:tc>
      </w:tr>
      <w:tr w:rsidR="009B2FBF" w:rsidRPr="00EE0A98" w14:paraId="7287D51A" w14:textId="77777777" w:rsidTr="000A02BB">
        <w:trPr>
          <w:trHeight w:val="227"/>
        </w:trPr>
        <w:tc>
          <w:tcPr>
            <w:tcW w:w="1509" w:type="pct"/>
            <w:tcBorders>
              <w:top w:val="nil"/>
              <w:left w:val="nil"/>
              <w:bottom w:val="nil"/>
              <w:right w:val="nil"/>
            </w:tcBorders>
            <w:shd w:val="clear" w:color="auto" w:fill="auto"/>
            <w:vAlign w:val="center"/>
            <w:hideMark/>
          </w:tcPr>
          <w:p w14:paraId="29F6EBC4"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Outros passivos</w:t>
            </w:r>
          </w:p>
        </w:tc>
        <w:tc>
          <w:tcPr>
            <w:tcW w:w="382" w:type="pct"/>
            <w:tcBorders>
              <w:top w:val="nil"/>
              <w:left w:val="nil"/>
              <w:bottom w:val="nil"/>
              <w:right w:val="nil"/>
            </w:tcBorders>
            <w:shd w:val="clear" w:color="auto" w:fill="auto"/>
            <w:vAlign w:val="center"/>
          </w:tcPr>
          <w:p w14:paraId="00BF7880" w14:textId="6CA6793B"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273.068</w:t>
            </w:r>
          </w:p>
        </w:tc>
        <w:tc>
          <w:tcPr>
            <w:tcW w:w="382" w:type="pct"/>
            <w:tcBorders>
              <w:top w:val="nil"/>
              <w:left w:val="nil"/>
              <w:bottom w:val="nil"/>
              <w:right w:val="nil"/>
            </w:tcBorders>
            <w:shd w:val="clear" w:color="auto" w:fill="auto"/>
            <w:vAlign w:val="center"/>
          </w:tcPr>
          <w:p w14:paraId="4C7E861D" w14:textId="4985C42B"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143.440</w:t>
            </w:r>
          </w:p>
        </w:tc>
        <w:tc>
          <w:tcPr>
            <w:tcW w:w="430" w:type="pct"/>
            <w:tcBorders>
              <w:top w:val="nil"/>
              <w:left w:val="nil"/>
              <w:bottom w:val="nil"/>
              <w:right w:val="nil"/>
            </w:tcBorders>
            <w:shd w:val="clear" w:color="auto" w:fill="auto"/>
            <w:vAlign w:val="center"/>
          </w:tcPr>
          <w:p w14:paraId="2CEBE88B" w14:textId="2BC3950B"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w:t>
            </w:r>
          </w:p>
        </w:tc>
        <w:tc>
          <w:tcPr>
            <w:tcW w:w="387" w:type="pct"/>
            <w:tcBorders>
              <w:top w:val="nil"/>
              <w:left w:val="nil"/>
              <w:bottom w:val="nil"/>
              <w:right w:val="nil"/>
            </w:tcBorders>
            <w:shd w:val="clear" w:color="auto" w:fill="auto"/>
            <w:vAlign w:val="center"/>
          </w:tcPr>
          <w:p w14:paraId="7144F1E9" w14:textId="09397E4C"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659.573</w:t>
            </w:r>
          </w:p>
        </w:tc>
        <w:tc>
          <w:tcPr>
            <w:tcW w:w="387" w:type="pct"/>
            <w:tcBorders>
              <w:top w:val="nil"/>
              <w:left w:val="nil"/>
              <w:bottom w:val="nil"/>
              <w:right w:val="nil"/>
            </w:tcBorders>
            <w:shd w:val="clear" w:color="auto" w:fill="auto"/>
            <w:vAlign w:val="center"/>
          </w:tcPr>
          <w:p w14:paraId="7D017A8A" w14:textId="7DAEDF08"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4.287</w:t>
            </w:r>
          </w:p>
        </w:tc>
        <w:tc>
          <w:tcPr>
            <w:tcW w:w="387" w:type="pct"/>
            <w:tcBorders>
              <w:top w:val="nil"/>
              <w:left w:val="nil"/>
              <w:bottom w:val="nil"/>
              <w:right w:val="nil"/>
            </w:tcBorders>
            <w:shd w:val="clear" w:color="auto" w:fill="auto"/>
            <w:vAlign w:val="center"/>
          </w:tcPr>
          <w:p w14:paraId="3CC70CEC" w14:textId="38AF234D"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1.790</w:t>
            </w:r>
          </w:p>
        </w:tc>
        <w:tc>
          <w:tcPr>
            <w:tcW w:w="387" w:type="pct"/>
            <w:tcBorders>
              <w:top w:val="nil"/>
              <w:left w:val="nil"/>
              <w:bottom w:val="nil"/>
              <w:right w:val="nil"/>
            </w:tcBorders>
            <w:shd w:val="clear" w:color="auto" w:fill="auto"/>
            <w:vAlign w:val="center"/>
          </w:tcPr>
          <w:p w14:paraId="3B479F43" w14:textId="31EA224E"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229.306</w:t>
            </w:r>
          </w:p>
        </w:tc>
        <w:tc>
          <w:tcPr>
            <w:tcW w:w="389" w:type="pct"/>
            <w:tcBorders>
              <w:top w:val="nil"/>
              <w:left w:val="nil"/>
              <w:bottom w:val="nil"/>
              <w:right w:val="nil"/>
            </w:tcBorders>
            <w:shd w:val="clear" w:color="auto" w:fill="auto"/>
            <w:vAlign w:val="center"/>
          </w:tcPr>
          <w:p w14:paraId="45B5ABE6" w14:textId="7E32E24C"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43.993</w:t>
            </w:r>
          </w:p>
        </w:tc>
        <w:tc>
          <w:tcPr>
            <w:tcW w:w="360" w:type="pct"/>
            <w:tcBorders>
              <w:top w:val="nil"/>
              <w:left w:val="nil"/>
              <w:bottom w:val="nil"/>
              <w:right w:val="nil"/>
            </w:tcBorders>
            <w:shd w:val="clear" w:color="auto" w:fill="auto"/>
            <w:vAlign w:val="center"/>
          </w:tcPr>
          <w:p w14:paraId="6590793C" w14:textId="01208742"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1.355.488</w:t>
            </w:r>
          </w:p>
        </w:tc>
      </w:tr>
      <w:tr w:rsidR="009B2FBF" w:rsidRPr="00EE0A98" w14:paraId="5921D552" w14:textId="77777777" w:rsidTr="000A02BB">
        <w:trPr>
          <w:trHeight w:val="227"/>
        </w:trPr>
        <w:tc>
          <w:tcPr>
            <w:tcW w:w="1509" w:type="pct"/>
            <w:tcBorders>
              <w:top w:val="nil"/>
              <w:left w:val="nil"/>
              <w:bottom w:val="nil"/>
              <w:right w:val="nil"/>
            </w:tcBorders>
            <w:shd w:val="clear" w:color="auto" w:fill="auto"/>
            <w:vAlign w:val="center"/>
            <w:hideMark/>
          </w:tcPr>
          <w:p w14:paraId="60072C45" w14:textId="77777777" w:rsidR="009B2FBF" w:rsidRPr="00EE0A98" w:rsidRDefault="009B2FBF" w:rsidP="009B2FBF">
            <w:pPr>
              <w:spacing w:after="0" w:line="240" w:lineRule="auto"/>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 </w:t>
            </w:r>
          </w:p>
        </w:tc>
        <w:tc>
          <w:tcPr>
            <w:tcW w:w="382" w:type="pct"/>
            <w:tcBorders>
              <w:top w:val="nil"/>
              <w:left w:val="nil"/>
              <w:bottom w:val="nil"/>
              <w:right w:val="nil"/>
            </w:tcBorders>
            <w:shd w:val="clear" w:color="auto" w:fill="auto"/>
            <w:vAlign w:val="center"/>
          </w:tcPr>
          <w:p w14:paraId="0E3A4D94" w14:textId="57F19603"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2" w:type="pct"/>
            <w:tcBorders>
              <w:top w:val="nil"/>
              <w:left w:val="nil"/>
              <w:bottom w:val="nil"/>
              <w:right w:val="nil"/>
            </w:tcBorders>
            <w:shd w:val="clear" w:color="auto" w:fill="auto"/>
            <w:vAlign w:val="center"/>
          </w:tcPr>
          <w:p w14:paraId="6DBED991" w14:textId="6A14E348"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30" w:type="pct"/>
            <w:tcBorders>
              <w:top w:val="nil"/>
              <w:left w:val="nil"/>
              <w:bottom w:val="nil"/>
              <w:right w:val="nil"/>
            </w:tcBorders>
            <w:shd w:val="clear" w:color="auto" w:fill="auto"/>
            <w:vAlign w:val="center"/>
          </w:tcPr>
          <w:p w14:paraId="4DAD6F5C" w14:textId="3E601F91"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7" w:type="pct"/>
            <w:tcBorders>
              <w:top w:val="nil"/>
              <w:left w:val="nil"/>
              <w:bottom w:val="nil"/>
              <w:right w:val="nil"/>
            </w:tcBorders>
            <w:shd w:val="clear" w:color="auto" w:fill="auto"/>
            <w:vAlign w:val="center"/>
          </w:tcPr>
          <w:p w14:paraId="1195F49E" w14:textId="08A7D26C"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7" w:type="pct"/>
            <w:tcBorders>
              <w:top w:val="nil"/>
              <w:left w:val="nil"/>
              <w:bottom w:val="nil"/>
              <w:right w:val="nil"/>
            </w:tcBorders>
            <w:shd w:val="clear" w:color="auto" w:fill="auto"/>
            <w:vAlign w:val="center"/>
          </w:tcPr>
          <w:p w14:paraId="40D5FCDB" w14:textId="29403D6C"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7" w:type="pct"/>
            <w:tcBorders>
              <w:top w:val="nil"/>
              <w:left w:val="nil"/>
              <w:bottom w:val="nil"/>
              <w:right w:val="nil"/>
            </w:tcBorders>
            <w:shd w:val="clear" w:color="auto" w:fill="auto"/>
            <w:vAlign w:val="center"/>
          </w:tcPr>
          <w:p w14:paraId="6C5244E2" w14:textId="208116F4"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7" w:type="pct"/>
            <w:tcBorders>
              <w:top w:val="nil"/>
              <w:left w:val="nil"/>
              <w:bottom w:val="nil"/>
              <w:right w:val="nil"/>
            </w:tcBorders>
            <w:shd w:val="clear" w:color="auto" w:fill="auto"/>
            <w:vAlign w:val="center"/>
          </w:tcPr>
          <w:p w14:paraId="2B297E73" w14:textId="135A4365"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89" w:type="pct"/>
            <w:tcBorders>
              <w:top w:val="nil"/>
              <w:left w:val="nil"/>
              <w:bottom w:val="nil"/>
              <w:right w:val="nil"/>
            </w:tcBorders>
            <w:shd w:val="clear" w:color="auto" w:fill="auto"/>
            <w:vAlign w:val="center"/>
          </w:tcPr>
          <w:p w14:paraId="71E4CE6D" w14:textId="08D82860" w:rsidR="009B2FBF" w:rsidRPr="00EE0A98" w:rsidRDefault="009B2FBF" w:rsidP="009B2FB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0" w:type="pct"/>
            <w:tcBorders>
              <w:top w:val="nil"/>
              <w:left w:val="nil"/>
              <w:bottom w:val="nil"/>
              <w:right w:val="nil"/>
            </w:tcBorders>
            <w:shd w:val="clear" w:color="auto" w:fill="auto"/>
            <w:vAlign w:val="center"/>
          </w:tcPr>
          <w:p w14:paraId="71D024D4" w14:textId="6791A491"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9B2FBF" w:rsidRPr="00EE0A98" w14:paraId="762F833C" w14:textId="77777777" w:rsidTr="000A02BB">
        <w:trPr>
          <w:trHeight w:val="227"/>
        </w:trPr>
        <w:tc>
          <w:tcPr>
            <w:tcW w:w="1509" w:type="pct"/>
            <w:tcBorders>
              <w:top w:val="nil"/>
              <w:left w:val="nil"/>
              <w:bottom w:val="nil"/>
              <w:right w:val="nil"/>
            </w:tcBorders>
            <w:shd w:val="clear" w:color="auto" w:fill="auto"/>
            <w:vAlign w:val="center"/>
            <w:hideMark/>
          </w:tcPr>
          <w:p w14:paraId="020191D2" w14:textId="77777777" w:rsidR="009B2FBF" w:rsidRPr="00EE0A98" w:rsidRDefault="009B2FBF" w:rsidP="009B2FBF">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Patrimônio líquido</w:t>
            </w:r>
          </w:p>
        </w:tc>
        <w:tc>
          <w:tcPr>
            <w:tcW w:w="382" w:type="pct"/>
            <w:tcBorders>
              <w:top w:val="nil"/>
              <w:left w:val="nil"/>
              <w:bottom w:val="nil"/>
              <w:right w:val="nil"/>
            </w:tcBorders>
            <w:shd w:val="clear" w:color="auto" w:fill="auto"/>
            <w:vAlign w:val="center"/>
          </w:tcPr>
          <w:p w14:paraId="1143CF67" w14:textId="596349A2"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5.200.499</w:t>
            </w:r>
          </w:p>
        </w:tc>
        <w:tc>
          <w:tcPr>
            <w:tcW w:w="382" w:type="pct"/>
            <w:tcBorders>
              <w:top w:val="nil"/>
              <w:left w:val="nil"/>
              <w:bottom w:val="nil"/>
              <w:right w:val="nil"/>
            </w:tcBorders>
            <w:shd w:val="clear" w:color="auto" w:fill="auto"/>
            <w:vAlign w:val="center"/>
          </w:tcPr>
          <w:p w14:paraId="7178590A" w14:textId="510CA876"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909.513</w:t>
            </w:r>
          </w:p>
        </w:tc>
        <w:tc>
          <w:tcPr>
            <w:tcW w:w="430" w:type="pct"/>
            <w:tcBorders>
              <w:top w:val="nil"/>
              <w:left w:val="nil"/>
              <w:bottom w:val="nil"/>
              <w:right w:val="nil"/>
            </w:tcBorders>
            <w:shd w:val="clear" w:color="auto" w:fill="auto"/>
            <w:vAlign w:val="center"/>
          </w:tcPr>
          <w:p w14:paraId="30FCD570" w14:textId="6DA7A42F"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61.900</w:t>
            </w:r>
          </w:p>
        </w:tc>
        <w:tc>
          <w:tcPr>
            <w:tcW w:w="387" w:type="pct"/>
            <w:tcBorders>
              <w:top w:val="nil"/>
              <w:left w:val="nil"/>
              <w:bottom w:val="nil"/>
              <w:right w:val="nil"/>
            </w:tcBorders>
            <w:shd w:val="clear" w:color="auto" w:fill="auto"/>
            <w:vAlign w:val="center"/>
          </w:tcPr>
          <w:p w14:paraId="6E94E674" w14:textId="53529FCD"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387" w:type="pct"/>
            <w:tcBorders>
              <w:top w:val="nil"/>
              <w:left w:val="nil"/>
              <w:bottom w:val="nil"/>
              <w:right w:val="nil"/>
            </w:tcBorders>
            <w:shd w:val="clear" w:color="auto" w:fill="auto"/>
            <w:vAlign w:val="center"/>
          </w:tcPr>
          <w:p w14:paraId="6159D5E4" w14:textId="23C957B6"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1.910.462</w:t>
            </w:r>
          </w:p>
        </w:tc>
        <w:tc>
          <w:tcPr>
            <w:tcW w:w="387" w:type="pct"/>
            <w:tcBorders>
              <w:top w:val="nil"/>
              <w:left w:val="nil"/>
              <w:bottom w:val="nil"/>
              <w:right w:val="nil"/>
            </w:tcBorders>
            <w:shd w:val="clear" w:color="auto" w:fill="auto"/>
            <w:vAlign w:val="center"/>
          </w:tcPr>
          <w:p w14:paraId="4E6F7F71" w14:textId="7E36AB98"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312.402</w:t>
            </w:r>
          </w:p>
        </w:tc>
        <w:tc>
          <w:tcPr>
            <w:tcW w:w="387" w:type="pct"/>
            <w:tcBorders>
              <w:top w:val="nil"/>
              <w:left w:val="nil"/>
              <w:bottom w:val="nil"/>
              <w:right w:val="nil"/>
            </w:tcBorders>
            <w:shd w:val="clear" w:color="auto" w:fill="auto"/>
            <w:vAlign w:val="center"/>
          </w:tcPr>
          <w:p w14:paraId="2678F64F" w14:textId="1261D531"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389" w:type="pct"/>
            <w:tcBorders>
              <w:top w:val="nil"/>
              <w:left w:val="nil"/>
              <w:bottom w:val="nil"/>
              <w:right w:val="nil"/>
            </w:tcBorders>
            <w:shd w:val="clear" w:color="auto" w:fill="auto"/>
            <w:vAlign w:val="center"/>
          </w:tcPr>
          <w:p w14:paraId="098DE987" w14:textId="4E3C6CBA"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360" w:type="pct"/>
            <w:tcBorders>
              <w:top w:val="nil"/>
              <w:left w:val="nil"/>
              <w:bottom w:val="nil"/>
              <w:right w:val="nil"/>
            </w:tcBorders>
            <w:shd w:val="clear" w:color="auto" w:fill="auto"/>
            <w:vAlign w:val="center"/>
          </w:tcPr>
          <w:p w14:paraId="244495B2" w14:textId="7F23F0AF"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21.330.597</w:t>
            </w:r>
          </w:p>
        </w:tc>
      </w:tr>
      <w:tr w:rsidR="009B2FBF" w:rsidRPr="00EE0A98" w14:paraId="35D76764" w14:textId="77777777" w:rsidTr="000A02BB">
        <w:trPr>
          <w:trHeight w:val="227"/>
        </w:trPr>
        <w:tc>
          <w:tcPr>
            <w:tcW w:w="1509" w:type="pct"/>
            <w:tcBorders>
              <w:top w:val="nil"/>
              <w:left w:val="nil"/>
              <w:bottom w:val="nil"/>
              <w:right w:val="nil"/>
            </w:tcBorders>
            <w:shd w:val="clear" w:color="auto" w:fill="auto"/>
            <w:vAlign w:val="center"/>
            <w:hideMark/>
          </w:tcPr>
          <w:p w14:paraId="17CA9022"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Atribuível a CAIXA Seguridade (1) (2)</w:t>
            </w:r>
          </w:p>
        </w:tc>
        <w:tc>
          <w:tcPr>
            <w:tcW w:w="382" w:type="pct"/>
            <w:tcBorders>
              <w:top w:val="nil"/>
              <w:left w:val="nil"/>
              <w:bottom w:val="nil"/>
              <w:right w:val="nil"/>
            </w:tcBorders>
            <w:shd w:val="clear" w:color="auto" w:fill="auto"/>
            <w:vAlign w:val="center"/>
          </w:tcPr>
          <w:p w14:paraId="51081B3A" w14:textId="20D576F7"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2.487.830</w:t>
            </w:r>
          </w:p>
        </w:tc>
        <w:tc>
          <w:tcPr>
            <w:tcW w:w="382" w:type="pct"/>
            <w:tcBorders>
              <w:top w:val="nil"/>
              <w:left w:val="nil"/>
              <w:bottom w:val="nil"/>
              <w:right w:val="nil"/>
            </w:tcBorders>
            <w:shd w:val="clear" w:color="auto" w:fill="auto"/>
            <w:vAlign w:val="center"/>
          </w:tcPr>
          <w:p w14:paraId="3F0966B9" w14:textId="3841B247"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443.180</w:t>
            </w:r>
          </w:p>
        </w:tc>
        <w:tc>
          <w:tcPr>
            <w:tcW w:w="430" w:type="pct"/>
            <w:tcBorders>
              <w:top w:val="nil"/>
              <w:left w:val="nil"/>
              <w:bottom w:val="nil"/>
              <w:right w:val="nil"/>
            </w:tcBorders>
            <w:shd w:val="clear" w:color="auto" w:fill="auto"/>
            <w:vAlign w:val="center"/>
          </w:tcPr>
          <w:p w14:paraId="66B69B33" w14:textId="4B6131BF"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30.331</w:t>
            </w:r>
          </w:p>
        </w:tc>
        <w:tc>
          <w:tcPr>
            <w:tcW w:w="387" w:type="pct"/>
            <w:tcBorders>
              <w:top w:val="nil"/>
              <w:left w:val="nil"/>
              <w:bottom w:val="nil"/>
              <w:right w:val="nil"/>
            </w:tcBorders>
            <w:shd w:val="clear" w:color="auto" w:fill="auto"/>
            <w:vAlign w:val="center"/>
          </w:tcPr>
          <w:p w14:paraId="066CE51F" w14:textId="6ABE5210"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7.503.711</w:t>
            </w:r>
          </w:p>
        </w:tc>
        <w:tc>
          <w:tcPr>
            <w:tcW w:w="387" w:type="pct"/>
            <w:tcBorders>
              <w:top w:val="nil"/>
              <w:left w:val="nil"/>
              <w:bottom w:val="nil"/>
              <w:right w:val="nil"/>
            </w:tcBorders>
            <w:shd w:val="clear" w:color="auto" w:fill="auto"/>
            <w:vAlign w:val="center"/>
          </w:tcPr>
          <w:p w14:paraId="1A9E97D4" w14:textId="225F1C50"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1.432.775</w:t>
            </w:r>
          </w:p>
        </w:tc>
        <w:tc>
          <w:tcPr>
            <w:tcW w:w="387" w:type="pct"/>
            <w:tcBorders>
              <w:top w:val="nil"/>
              <w:left w:val="nil"/>
              <w:bottom w:val="nil"/>
              <w:right w:val="nil"/>
            </w:tcBorders>
            <w:shd w:val="clear" w:color="auto" w:fill="auto"/>
            <w:vAlign w:val="center"/>
          </w:tcPr>
          <w:p w14:paraId="51335105" w14:textId="35CDDD23"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234.286</w:t>
            </w:r>
          </w:p>
        </w:tc>
        <w:tc>
          <w:tcPr>
            <w:tcW w:w="387" w:type="pct"/>
            <w:tcBorders>
              <w:top w:val="nil"/>
              <w:left w:val="nil"/>
              <w:bottom w:val="nil"/>
              <w:right w:val="nil"/>
            </w:tcBorders>
            <w:shd w:val="clear" w:color="auto" w:fill="auto"/>
            <w:vAlign w:val="center"/>
          </w:tcPr>
          <w:p w14:paraId="38B7FEB7" w14:textId="35A96AC5"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376.209</w:t>
            </w:r>
          </w:p>
        </w:tc>
        <w:tc>
          <w:tcPr>
            <w:tcW w:w="389" w:type="pct"/>
            <w:tcBorders>
              <w:top w:val="nil"/>
              <w:left w:val="nil"/>
              <w:bottom w:val="nil"/>
              <w:right w:val="nil"/>
            </w:tcBorders>
            <w:shd w:val="clear" w:color="auto" w:fill="auto"/>
            <w:vAlign w:val="center"/>
          </w:tcPr>
          <w:p w14:paraId="05B37A6A" w14:textId="3F71E65A"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31.390</w:t>
            </w:r>
          </w:p>
        </w:tc>
        <w:tc>
          <w:tcPr>
            <w:tcW w:w="360" w:type="pct"/>
            <w:tcBorders>
              <w:top w:val="nil"/>
              <w:left w:val="nil"/>
              <w:bottom w:val="nil"/>
              <w:right w:val="nil"/>
            </w:tcBorders>
            <w:shd w:val="clear" w:color="auto" w:fill="auto"/>
            <w:vAlign w:val="center"/>
          </w:tcPr>
          <w:p w14:paraId="516BF65E" w14:textId="0F9EDBEC"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12.539.712</w:t>
            </w:r>
          </w:p>
        </w:tc>
      </w:tr>
      <w:tr w:rsidR="009B2FBF" w:rsidRPr="00EE0A98" w14:paraId="2127E8F4" w14:textId="77777777" w:rsidTr="000A02BB">
        <w:trPr>
          <w:trHeight w:val="227"/>
        </w:trPr>
        <w:tc>
          <w:tcPr>
            <w:tcW w:w="1509" w:type="pct"/>
            <w:tcBorders>
              <w:top w:val="nil"/>
              <w:left w:val="nil"/>
              <w:bottom w:val="nil"/>
              <w:right w:val="nil"/>
            </w:tcBorders>
            <w:shd w:val="clear" w:color="auto" w:fill="auto"/>
            <w:vAlign w:val="center"/>
            <w:hideMark/>
          </w:tcPr>
          <w:p w14:paraId="23A628BE" w14:textId="77777777" w:rsidR="009B2FBF" w:rsidRPr="00EE0A98" w:rsidRDefault="009B2FBF" w:rsidP="009B2FBF">
            <w:pPr>
              <w:spacing w:after="0" w:line="240" w:lineRule="auto"/>
              <w:ind w:firstLineChars="100" w:firstLine="180"/>
              <w:rPr>
                <w:rFonts w:ascii="Calibri Light" w:eastAsia="Times New Roman" w:hAnsi="Calibri Light" w:cs="Calibri Light"/>
                <w:color w:val="005CA9"/>
                <w:sz w:val="18"/>
                <w:szCs w:val="18"/>
                <w:lang w:eastAsia="pt-BR"/>
              </w:rPr>
            </w:pPr>
            <w:r w:rsidRPr="00EE0A98">
              <w:rPr>
                <w:rFonts w:ascii="Calibri Light" w:eastAsia="Times New Roman" w:hAnsi="Calibri Light" w:cs="Calibri Light"/>
                <w:color w:val="005CA9"/>
                <w:sz w:val="18"/>
                <w:szCs w:val="18"/>
                <w:lang w:eastAsia="pt-BR"/>
              </w:rPr>
              <w:t>Atribuível aos demais acionistas (1)</w:t>
            </w:r>
          </w:p>
        </w:tc>
        <w:tc>
          <w:tcPr>
            <w:tcW w:w="382" w:type="pct"/>
            <w:tcBorders>
              <w:top w:val="nil"/>
              <w:left w:val="nil"/>
              <w:bottom w:val="nil"/>
              <w:right w:val="nil"/>
            </w:tcBorders>
            <w:shd w:val="clear" w:color="auto" w:fill="auto"/>
            <w:vAlign w:val="center"/>
          </w:tcPr>
          <w:p w14:paraId="3875CA74" w14:textId="5C679C50"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2.691.260</w:t>
            </w:r>
          </w:p>
        </w:tc>
        <w:tc>
          <w:tcPr>
            <w:tcW w:w="382" w:type="pct"/>
            <w:tcBorders>
              <w:top w:val="nil"/>
              <w:left w:val="nil"/>
              <w:bottom w:val="nil"/>
              <w:right w:val="nil"/>
            </w:tcBorders>
            <w:shd w:val="clear" w:color="auto" w:fill="auto"/>
            <w:vAlign w:val="center"/>
          </w:tcPr>
          <w:p w14:paraId="19E49E48" w14:textId="0DE49004"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463.851</w:t>
            </w:r>
          </w:p>
        </w:tc>
        <w:tc>
          <w:tcPr>
            <w:tcW w:w="430" w:type="pct"/>
            <w:tcBorders>
              <w:top w:val="nil"/>
              <w:left w:val="nil"/>
              <w:bottom w:val="nil"/>
              <w:right w:val="nil"/>
            </w:tcBorders>
            <w:shd w:val="clear" w:color="auto" w:fill="auto"/>
            <w:vAlign w:val="center"/>
          </w:tcPr>
          <w:p w14:paraId="7298F756" w14:textId="1475B2F6"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31.569</w:t>
            </w:r>
          </w:p>
        </w:tc>
        <w:tc>
          <w:tcPr>
            <w:tcW w:w="387" w:type="pct"/>
            <w:tcBorders>
              <w:top w:val="nil"/>
              <w:left w:val="nil"/>
              <w:bottom w:val="nil"/>
              <w:right w:val="nil"/>
            </w:tcBorders>
            <w:shd w:val="clear" w:color="auto" w:fill="auto"/>
            <w:vAlign w:val="center"/>
          </w:tcPr>
          <w:p w14:paraId="71558D82" w14:textId="025F421D"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4.956.935</w:t>
            </w:r>
          </w:p>
        </w:tc>
        <w:tc>
          <w:tcPr>
            <w:tcW w:w="387" w:type="pct"/>
            <w:tcBorders>
              <w:top w:val="nil"/>
              <w:left w:val="nil"/>
              <w:bottom w:val="nil"/>
              <w:right w:val="nil"/>
            </w:tcBorders>
            <w:shd w:val="clear" w:color="auto" w:fill="auto"/>
            <w:vAlign w:val="center"/>
          </w:tcPr>
          <w:p w14:paraId="7A22AA63" w14:textId="1B781599"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477.687</w:t>
            </w:r>
          </w:p>
        </w:tc>
        <w:tc>
          <w:tcPr>
            <w:tcW w:w="387" w:type="pct"/>
            <w:tcBorders>
              <w:top w:val="nil"/>
              <w:left w:val="nil"/>
              <w:bottom w:val="nil"/>
              <w:right w:val="nil"/>
            </w:tcBorders>
            <w:shd w:val="clear" w:color="auto" w:fill="auto"/>
            <w:vAlign w:val="center"/>
          </w:tcPr>
          <w:p w14:paraId="1EEF830A" w14:textId="68E157DD"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78.116</w:t>
            </w:r>
          </w:p>
        </w:tc>
        <w:tc>
          <w:tcPr>
            <w:tcW w:w="387" w:type="pct"/>
            <w:tcBorders>
              <w:top w:val="nil"/>
              <w:left w:val="nil"/>
              <w:bottom w:val="nil"/>
              <w:right w:val="nil"/>
            </w:tcBorders>
            <w:shd w:val="clear" w:color="auto" w:fill="auto"/>
            <w:vAlign w:val="center"/>
          </w:tcPr>
          <w:p w14:paraId="6582DFD6" w14:textId="27F49C7E"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125.421</w:t>
            </w:r>
          </w:p>
        </w:tc>
        <w:tc>
          <w:tcPr>
            <w:tcW w:w="389" w:type="pct"/>
            <w:tcBorders>
              <w:top w:val="nil"/>
              <w:left w:val="nil"/>
              <w:bottom w:val="nil"/>
              <w:right w:val="nil"/>
            </w:tcBorders>
            <w:shd w:val="clear" w:color="auto" w:fill="auto"/>
            <w:vAlign w:val="center"/>
          </w:tcPr>
          <w:p w14:paraId="68D20056" w14:textId="6E245421"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10.464</w:t>
            </w:r>
          </w:p>
        </w:tc>
        <w:tc>
          <w:tcPr>
            <w:tcW w:w="360" w:type="pct"/>
            <w:tcBorders>
              <w:top w:val="nil"/>
              <w:left w:val="nil"/>
              <w:bottom w:val="nil"/>
              <w:right w:val="nil"/>
            </w:tcBorders>
            <w:shd w:val="clear" w:color="auto" w:fill="auto"/>
            <w:vAlign w:val="center"/>
          </w:tcPr>
          <w:p w14:paraId="5B63DD26" w14:textId="02BC6556" w:rsidR="009B2FBF" w:rsidRPr="00EE0A98" w:rsidRDefault="009B2FBF" w:rsidP="009B2FB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8.835.303</w:t>
            </w:r>
          </w:p>
        </w:tc>
      </w:tr>
      <w:tr w:rsidR="009B2FBF" w:rsidRPr="00EE0A98" w14:paraId="2901532E" w14:textId="77777777" w:rsidTr="000A02BB">
        <w:trPr>
          <w:trHeight w:val="227"/>
        </w:trPr>
        <w:tc>
          <w:tcPr>
            <w:tcW w:w="1509" w:type="pct"/>
            <w:tcBorders>
              <w:top w:val="nil"/>
              <w:left w:val="nil"/>
              <w:bottom w:val="nil"/>
              <w:right w:val="nil"/>
            </w:tcBorders>
            <w:shd w:val="clear" w:color="auto" w:fill="auto"/>
            <w:vAlign w:val="center"/>
            <w:hideMark/>
          </w:tcPr>
          <w:p w14:paraId="13208C92" w14:textId="77777777" w:rsidR="009B2FBF" w:rsidRPr="00EE0A98" w:rsidRDefault="009B2FBF" w:rsidP="009B2FBF">
            <w:pPr>
              <w:spacing w:after="0" w:line="240" w:lineRule="auto"/>
              <w:rPr>
                <w:rFonts w:ascii="Calibri Light" w:eastAsia="Times New Roman" w:hAnsi="Calibri Light" w:cs="Calibri Light"/>
                <w:b/>
                <w:bCs/>
                <w:color w:val="005CA9"/>
                <w:sz w:val="18"/>
                <w:szCs w:val="18"/>
                <w:lang w:eastAsia="pt-BR"/>
              </w:rPr>
            </w:pPr>
            <w:r w:rsidRPr="00EE0A98">
              <w:rPr>
                <w:rFonts w:ascii="Calibri Light" w:eastAsia="Times New Roman" w:hAnsi="Calibri Light" w:cs="Calibri Light"/>
                <w:b/>
                <w:bCs/>
                <w:color w:val="005CA9"/>
                <w:sz w:val="18"/>
                <w:szCs w:val="18"/>
                <w:lang w:eastAsia="pt-BR"/>
              </w:rPr>
              <w:t>Total passivo e patrimônio líquido</w:t>
            </w:r>
          </w:p>
        </w:tc>
        <w:tc>
          <w:tcPr>
            <w:tcW w:w="382" w:type="pct"/>
            <w:tcBorders>
              <w:top w:val="nil"/>
              <w:left w:val="nil"/>
              <w:bottom w:val="nil"/>
              <w:right w:val="nil"/>
            </w:tcBorders>
            <w:shd w:val="clear" w:color="auto" w:fill="auto"/>
            <w:vAlign w:val="center"/>
          </w:tcPr>
          <w:p w14:paraId="62BD6BCB" w14:textId="108844B9"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10.945.274</w:t>
            </w:r>
          </w:p>
        </w:tc>
        <w:tc>
          <w:tcPr>
            <w:tcW w:w="382" w:type="pct"/>
            <w:tcBorders>
              <w:top w:val="nil"/>
              <w:left w:val="nil"/>
              <w:bottom w:val="nil"/>
              <w:right w:val="nil"/>
            </w:tcBorders>
            <w:shd w:val="clear" w:color="auto" w:fill="auto"/>
            <w:vAlign w:val="center"/>
          </w:tcPr>
          <w:p w14:paraId="17DD31C6" w14:textId="56C134B1"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2.342.279</w:t>
            </w:r>
          </w:p>
        </w:tc>
        <w:tc>
          <w:tcPr>
            <w:tcW w:w="430" w:type="pct"/>
            <w:tcBorders>
              <w:top w:val="nil"/>
              <w:left w:val="nil"/>
              <w:bottom w:val="nil"/>
              <w:right w:val="nil"/>
            </w:tcBorders>
            <w:shd w:val="clear" w:color="auto" w:fill="auto"/>
            <w:vAlign w:val="center"/>
          </w:tcPr>
          <w:p w14:paraId="1BCB4968" w14:textId="4D0F3FB8"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70.087</w:t>
            </w:r>
          </w:p>
        </w:tc>
        <w:tc>
          <w:tcPr>
            <w:tcW w:w="387" w:type="pct"/>
            <w:tcBorders>
              <w:top w:val="nil"/>
              <w:left w:val="nil"/>
              <w:bottom w:val="nil"/>
              <w:right w:val="nil"/>
            </w:tcBorders>
            <w:shd w:val="clear" w:color="auto" w:fill="auto"/>
            <w:vAlign w:val="center"/>
          </w:tcPr>
          <w:p w14:paraId="60CBD167" w14:textId="5D0C5261"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174.173.324</w:t>
            </w:r>
          </w:p>
        </w:tc>
        <w:tc>
          <w:tcPr>
            <w:tcW w:w="387" w:type="pct"/>
            <w:tcBorders>
              <w:top w:val="nil"/>
              <w:left w:val="nil"/>
              <w:bottom w:val="nil"/>
              <w:right w:val="nil"/>
            </w:tcBorders>
            <w:shd w:val="clear" w:color="auto" w:fill="auto"/>
            <w:vAlign w:val="center"/>
          </w:tcPr>
          <w:p w14:paraId="062D4638" w14:textId="3CC13997"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3.076.904</w:t>
            </w:r>
          </w:p>
        </w:tc>
        <w:tc>
          <w:tcPr>
            <w:tcW w:w="387" w:type="pct"/>
            <w:tcBorders>
              <w:top w:val="nil"/>
              <w:left w:val="nil"/>
              <w:bottom w:val="nil"/>
              <w:right w:val="nil"/>
            </w:tcBorders>
            <w:shd w:val="clear" w:color="auto" w:fill="auto"/>
            <w:vAlign w:val="center"/>
          </w:tcPr>
          <w:p w14:paraId="11EB981B" w14:textId="5BCB3457"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1.902.320</w:t>
            </w:r>
          </w:p>
        </w:tc>
        <w:tc>
          <w:tcPr>
            <w:tcW w:w="387" w:type="pct"/>
            <w:tcBorders>
              <w:top w:val="nil"/>
              <w:left w:val="nil"/>
              <w:bottom w:val="nil"/>
              <w:right w:val="nil"/>
            </w:tcBorders>
            <w:shd w:val="clear" w:color="auto" w:fill="auto"/>
            <w:vAlign w:val="center"/>
          </w:tcPr>
          <w:p w14:paraId="1636FB69" w14:textId="1DA3C952"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834.676</w:t>
            </w:r>
          </w:p>
        </w:tc>
        <w:tc>
          <w:tcPr>
            <w:tcW w:w="389" w:type="pct"/>
            <w:tcBorders>
              <w:top w:val="nil"/>
              <w:left w:val="nil"/>
              <w:bottom w:val="nil"/>
              <w:right w:val="nil"/>
            </w:tcBorders>
            <w:shd w:val="clear" w:color="auto" w:fill="auto"/>
            <w:vAlign w:val="center"/>
          </w:tcPr>
          <w:p w14:paraId="56579614" w14:textId="2F6F0EDB"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101.120</w:t>
            </w:r>
          </w:p>
        </w:tc>
        <w:tc>
          <w:tcPr>
            <w:tcW w:w="360" w:type="pct"/>
            <w:tcBorders>
              <w:top w:val="nil"/>
              <w:left w:val="nil"/>
              <w:bottom w:val="nil"/>
              <w:right w:val="nil"/>
            </w:tcBorders>
            <w:shd w:val="clear" w:color="auto" w:fill="auto"/>
            <w:vAlign w:val="center"/>
          </w:tcPr>
          <w:p w14:paraId="79255A2C" w14:textId="5299A6A6" w:rsidR="009B2FBF" w:rsidRPr="00EE0A98" w:rsidRDefault="009B2FBF" w:rsidP="009B2FB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193.445.984</w:t>
            </w:r>
          </w:p>
        </w:tc>
      </w:tr>
      <w:tr w:rsidR="009B2FBF" w:rsidRPr="00EE0A98" w14:paraId="7671BF4F" w14:textId="77777777" w:rsidTr="00EE0A98">
        <w:trPr>
          <w:trHeight w:val="227"/>
        </w:trPr>
        <w:tc>
          <w:tcPr>
            <w:tcW w:w="5000" w:type="pct"/>
            <w:gridSpan w:val="10"/>
            <w:tcBorders>
              <w:top w:val="single" w:sz="4" w:space="0" w:color="57BBAB"/>
              <w:left w:val="nil"/>
              <w:bottom w:val="nil"/>
              <w:right w:val="nil"/>
            </w:tcBorders>
            <w:shd w:val="clear" w:color="auto" w:fill="auto"/>
            <w:vAlign w:val="center"/>
            <w:hideMark/>
          </w:tcPr>
          <w:p w14:paraId="32E0D5AB" w14:textId="31CDFF94" w:rsidR="009B2FBF" w:rsidRPr="002A14F1" w:rsidRDefault="009B2FBF" w:rsidP="009B2FBF">
            <w:pPr>
              <w:spacing w:after="0" w:line="240" w:lineRule="auto"/>
              <w:jc w:val="both"/>
              <w:rPr>
                <w:rFonts w:ascii="Calibri Light" w:eastAsia="Times New Roman" w:hAnsi="Calibri Light" w:cs="Calibri Light"/>
                <w:color w:val="005CA9"/>
                <w:sz w:val="16"/>
                <w:szCs w:val="16"/>
                <w:lang w:eastAsia="pt-BR"/>
              </w:rPr>
            </w:pPr>
            <w:r w:rsidRPr="002A14F1">
              <w:rPr>
                <w:rFonts w:ascii="Calibri Light" w:hAnsi="Calibri Light" w:cs="Calibri Light"/>
                <w:color w:val="005CA9"/>
                <w:sz w:val="16"/>
                <w:szCs w:val="16"/>
              </w:rPr>
              <w:t>(1) CNP Brasil: considera o patrimônio líquido individual.</w:t>
            </w:r>
          </w:p>
        </w:tc>
      </w:tr>
      <w:tr w:rsidR="009B2FBF" w:rsidRPr="00EE0A98" w14:paraId="1BEC7472" w14:textId="77777777" w:rsidTr="00EE0A98">
        <w:trPr>
          <w:trHeight w:val="227"/>
        </w:trPr>
        <w:tc>
          <w:tcPr>
            <w:tcW w:w="5000" w:type="pct"/>
            <w:gridSpan w:val="10"/>
            <w:tcBorders>
              <w:top w:val="nil"/>
              <w:left w:val="nil"/>
              <w:bottom w:val="nil"/>
              <w:right w:val="nil"/>
            </w:tcBorders>
            <w:shd w:val="clear" w:color="auto" w:fill="auto"/>
            <w:vAlign w:val="center"/>
            <w:hideMark/>
          </w:tcPr>
          <w:p w14:paraId="04C530C4" w14:textId="1A97519B" w:rsidR="009B2FBF" w:rsidRPr="002A14F1" w:rsidRDefault="009B2FBF" w:rsidP="009B2FBF">
            <w:pPr>
              <w:spacing w:after="0" w:line="240" w:lineRule="auto"/>
              <w:jc w:val="both"/>
              <w:rPr>
                <w:rFonts w:ascii="Calibri Light" w:eastAsia="Times New Roman" w:hAnsi="Calibri Light" w:cs="Calibri Light"/>
                <w:color w:val="005CA9"/>
                <w:sz w:val="16"/>
                <w:szCs w:val="16"/>
                <w:lang w:eastAsia="pt-BR"/>
              </w:rPr>
            </w:pPr>
            <w:r w:rsidRPr="002A14F1">
              <w:rPr>
                <w:rFonts w:ascii="Calibri Light" w:hAnsi="Calibri Light" w:cs="Calibri Light"/>
                <w:color w:val="005CA9"/>
                <w:sz w:val="16"/>
                <w:szCs w:val="16"/>
              </w:rPr>
              <w:t xml:space="preserve">(2) O saldo de investimento contempla R$ 68.309 referente ao ajuste do Resultado de equivalência patrimonial da Holding XS1, líquidos de impactos tributários, em função da eliminação dos efeitos da despesa de </w:t>
            </w:r>
            <w:proofErr w:type="spellStart"/>
            <w:r w:rsidRPr="002A14F1">
              <w:rPr>
                <w:rFonts w:ascii="Calibri Light" w:hAnsi="Calibri Light" w:cs="Calibri Light"/>
                <w:color w:val="005CA9"/>
                <w:sz w:val="16"/>
                <w:szCs w:val="16"/>
              </w:rPr>
              <w:t>Launch</w:t>
            </w:r>
            <w:proofErr w:type="spellEnd"/>
            <w:r w:rsidRPr="002A14F1">
              <w:rPr>
                <w:rFonts w:ascii="Calibri Light" w:hAnsi="Calibri Light" w:cs="Calibri Light"/>
                <w:color w:val="005CA9"/>
                <w:sz w:val="16"/>
                <w:szCs w:val="16"/>
              </w:rPr>
              <w:t xml:space="preserve"> Performance Commission (LPC) registrada pela investida a ser paga à Companhia, bem como a despesa de </w:t>
            </w:r>
            <w:proofErr w:type="spellStart"/>
            <w:r w:rsidRPr="002A14F1">
              <w:rPr>
                <w:rFonts w:ascii="Calibri Light" w:hAnsi="Calibri Light" w:cs="Calibri Light"/>
                <w:color w:val="005CA9"/>
                <w:sz w:val="16"/>
                <w:szCs w:val="16"/>
              </w:rPr>
              <w:t>Earn</w:t>
            </w:r>
            <w:proofErr w:type="spellEnd"/>
            <w:r w:rsidRPr="002A14F1">
              <w:rPr>
                <w:rFonts w:ascii="Calibri Light" w:hAnsi="Calibri Light" w:cs="Calibri Light"/>
                <w:color w:val="005CA9"/>
                <w:sz w:val="16"/>
                <w:szCs w:val="16"/>
              </w:rPr>
              <w:t>-out a ser paga à CAIXA.</w:t>
            </w:r>
          </w:p>
        </w:tc>
      </w:tr>
    </w:tbl>
    <w:p w14:paraId="5696CD37" w14:textId="77777777" w:rsidR="00A32D33" w:rsidRPr="00E97C45" w:rsidRDefault="00A32D33">
      <w:pPr>
        <w:spacing w:after="0" w:line="240" w:lineRule="auto"/>
        <w:rPr>
          <w:rFonts w:asciiTheme="majorHAnsi" w:hAnsiTheme="majorHAnsi" w:cstheme="majorHAnsi"/>
          <w:color w:val="2F75B5"/>
          <w:sz w:val="4"/>
          <w:szCs w:val="10"/>
        </w:rPr>
      </w:pPr>
    </w:p>
    <w:p w14:paraId="4B2721DE" w14:textId="77777777" w:rsidR="007D78DB" w:rsidRPr="00E97C45" w:rsidRDefault="007D78DB">
      <w:pPr>
        <w:rPr>
          <w:rFonts w:asciiTheme="majorHAnsi" w:hAnsiTheme="majorHAnsi" w:cstheme="majorHAnsi"/>
        </w:rPr>
      </w:pPr>
      <w:r w:rsidRPr="00E97C45">
        <w:rPr>
          <w:rFonts w:asciiTheme="majorHAnsi" w:hAnsiTheme="majorHAnsi" w:cstheme="majorHAnsi"/>
        </w:rPr>
        <w:br w:type="page"/>
      </w:r>
    </w:p>
    <w:p w14:paraId="374B2E85" w14:textId="77777777" w:rsidR="007D78DB" w:rsidRPr="00E97C45" w:rsidRDefault="007D78DB">
      <w:pPr>
        <w:rPr>
          <w:rFonts w:asciiTheme="majorHAnsi" w:hAnsiTheme="majorHAnsi" w:cstheme="majorHAnsi"/>
        </w:rPr>
      </w:pPr>
    </w:p>
    <w:p w14:paraId="4AA83B71" w14:textId="77777777" w:rsidR="00AC3276" w:rsidRPr="00E97C45" w:rsidRDefault="00AC3276" w:rsidP="002C6C11">
      <w:pPr>
        <w:spacing w:after="0" w:line="240" w:lineRule="auto"/>
        <w:ind w:left="360"/>
        <w:rPr>
          <w:rFonts w:asciiTheme="majorHAnsi" w:hAnsiTheme="majorHAnsi" w:cstheme="majorHAnsi"/>
          <w:bCs/>
          <w:color w:val="2F75B5"/>
          <w:sz w:val="2"/>
          <w:szCs w:val="2"/>
        </w:rPr>
      </w:pPr>
    </w:p>
    <w:tbl>
      <w:tblPr>
        <w:tblW w:w="5000" w:type="pct"/>
        <w:tblCellMar>
          <w:left w:w="70" w:type="dxa"/>
          <w:right w:w="70" w:type="dxa"/>
        </w:tblCellMar>
        <w:tblLook w:val="04A0" w:firstRow="1" w:lastRow="0" w:firstColumn="1" w:lastColumn="0" w:noHBand="0" w:noVBand="1"/>
      </w:tblPr>
      <w:tblGrid>
        <w:gridCol w:w="4355"/>
        <w:gridCol w:w="1071"/>
        <w:gridCol w:w="1072"/>
        <w:gridCol w:w="1212"/>
        <w:gridCol w:w="1221"/>
        <w:gridCol w:w="1072"/>
        <w:gridCol w:w="1396"/>
        <w:gridCol w:w="1072"/>
        <w:gridCol w:w="1046"/>
        <w:gridCol w:w="1052"/>
      </w:tblGrid>
      <w:tr w:rsidR="00393E3E" w:rsidRPr="00393E3E" w14:paraId="50F12576" w14:textId="77777777" w:rsidTr="00393E3E">
        <w:trPr>
          <w:trHeight w:val="227"/>
        </w:trPr>
        <w:tc>
          <w:tcPr>
            <w:tcW w:w="5000" w:type="pct"/>
            <w:gridSpan w:val="10"/>
            <w:tcBorders>
              <w:top w:val="single" w:sz="4" w:space="0" w:color="57BBAB"/>
              <w:left w:val="nil"/>
              <w:bottom w:val="single" w:sz="4" w:space="0" w:color="54BBAB"/>
              <w:right w:val="nil"/>
            </w:tcBorders>
            <w:shd w:val="clear" w:color="auto" w:fill="auto"/>
            <w:vAlign w:val="center"/>
            <w:hideMark/>
          </w:tcPr>
          <w:p w14:paraId="0FF1F92E"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Consolidado</w:t>
            </w:r>
          </w:p>
        </w:tc>
      </w:tr>
      <w:tr w:rsidR="00393E3E" w:rsidRPr="00393E3E" w14:paraId="31C25C23" w14:textId="77777777" w:rsidTr="00393E3E">
        <w:trPr>
          <w:trHeight w:val="227"/>
        </w:trPr>
        <w:tc>
          <w:tcPr>
            <w:tcW w:w="5000" w:type="pct"/>
            <w:gridSpan w:val="10"/>
            <w:tcBorders>
              <w:top w:val="single" w:sz="4" w:space="0" w:color="54BBAB"/>
              <w:left w:val="nil"/>
              <w:bottom w:val="single" w:sz="4" w:space="0" w:color="54BBAB"/>
              <w:right w:val="nil"/>
            </w:tcBorders>
            <w:shd w:val="clear" w:color="auto" w:fill="auto"/>
            <w:vAlign w:val="center"/>
            <w:hideMark/>
          </w:tcPr>
          <w:p w14:paraId="4E371235"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31/12/2022</w:t>
            </w:r>
          </w:p>
        </w:tc>
      </w:tr>
      <w:tr w:rsidR="00393E3E" w:rsidRPr="00393E3E" w14:paraId="289EED6E" w14:textId="77777777" w:rsidTr="009D17AF">
        <w:trPr>
          <w:trHeight w:val="227"/>
        </w:trPr>
        <w:tc>
          <w:tcPr>
            <w:tcW w:w="1495" w:type="pct"/>
            <w:tcBorders>
              <w:top w:val="nil"/>
              <w:left w:val="nil"/>
              <w:bottom w:val="single" w:sz="4" w:space="0" w:color="54BBAB"/>
              <w:right w:val="nil"/>
            </w:tcBorders>
            <w:shd w:val="clear" w:color="auto" w:fill="auto"/>
            <w:vAlign w:val="center"/>
            <w:hideMark/>
          </w:tcPr>
          <w:p w14:paraId="08557F3D"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Segmento</w:t>
            </w:r>
          </w:p>
        </w:tc>
        <w:tc>
          <w:tcPr>
            <w:tcW w:w="1151" w:type="pct"/>
            <w:gridSpan w:val="3"/>
            <w:tcBorders>
              <w:top w:val="single" w:sz="4" w:space="0" w:color="54BBAB"/>
              <w:left w:val="nil"/>
              <w:bottom w:val="single" w:sz="4" w:space="0" w:color="54BBAB"/>
              <w:right w:val="nil"/>
            </w:tcBorders>
            <w:shd w:val="clear" w:color="auto" w:fill="auto"/>
            <w:vAlign w:val="center"/>
            <w:hideMark/>
          </w:tcPr>
          <w:p w14:paraId="52FEF670"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proofErr w:type="spellStart"/>
            <w:r w:rsidRPr="00393E3E">
              <w:rPr>
                <w:rFonts w:ascii="Calibri Light" w:eastAsia="Times New Roman" w:hAnsi="Calibri Light" w:cs="Calibri Light"/>
                <w:b/>
                <w:bCs/>
                <w:color w:val="005CA9"/>
                <w:sz w:val="18"/>
                <w:szCs w:val="18"/>
                <w:lang w:eastAsia="pt-BR"/>
              </w:rPr>
              <w:t>Run</w:t>
            </w:r>
            <w:proofErr w:type="spellEnd"/>
            <w:r w:rsidRPr="00393E3E">
              <w:rPr>
                <w:rFonts w:ascii="Calibri Light" w:eastAsia="Times New Roman" w:hAnsi="Calibri Light" w:cs="Calibri Light"/>
                <w:b/>
                <w:bCs/>
                <w:color w:val="005CA9"/>
                <w:sz w:val="18"/>
                <w:szCs w:val="18"/>
                <w:lang w:eastAsia="pt-BR"/>
              </w:rPr>
              <w:t>-off / Mar Aberto</w:t>
            </w:r>
          </w:p>
        </w:tc>
        <w:tc>
          <w:tcPr>
            <w:tcW w:w="1993" w:type="pct"/>
            <w:gridSpan w:val="5"/>
            <w:tcBorders>
              <w:top w:val="single" w:sz="4" w:space="0" w:color="54BBAB"/>
              <w:left w:val="nil"/>
              <w:bottom w:val="single" w:sz="4" w:space="0" w:color="54BBAB"/>
              <w:right w:val="nil"/>
            </w:tcBorders>
            <w:shd w:val="clear" w:color="auto" w:fill="auto"/>
            <w:vAlign w:val="center"/>
            <w:hideMark/>
          </w:tcPr>
          <w:p w14:paraId="1A411822"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Seguridade</w:t>
            </w:r>
          </w:p>
        </w:tc>
        <w:tc>
          <w:tcPr>
            <w:tcW w:w="361" w:type="pct"/>
            <w:vMerge w:val="restart"/>
            <w:tcBorders>
              <w:top w:val="nil"/>
              <w:left w:val="nil"/>
              <w:bottom w:val="single" w:sz="4" w:space="0" w:color="54BBAB"/>
              <w:right w:val="nil"/>
            </w:tcBorders>
            <w:shd w:val="clear" w:color="auto" w:fill="auto"/>
            <w:vAlign w:val="center"/>
            <w:hideMark/>
          </w:tcPr>
          <w:p w14:paraId="4E4783FA"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Total</w:t>
            </w:r>
          </w:p>
        </w:tc>
      </w:tr>
      <w:tr w:rsidR="00393E3E" w:rsidRPr="00393E3E" w14:paraId="440CAABF" w14:textId="77777777" w:rsidTr="009D17AF">
        <w:trPr>
          <w:trHeight w:val="227"/>
        </w:trPr>
        <w:tc>
          <w:tcPr>
            <w:tcW w:w="1495" w:type="pct"/>
            <w:tcBorders>
              <w:top w:val="nil"/>
              <w:left w:val="nil"/>
              <w:bottom w:val="single" w:sz="4" w:space="0" w:color="54BBAB"/>
              <w:right w:val="nil"/>
            </w:tcBorders>
            <w:shd w:val="clear" w:color="auto" w:fill="auto"/>
            <w:vAlign w:val="center"/>
            <w:hideMark/>
          </w:tcPr>
          <w:p w14:paraId="7407661B"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Ramos de atuação</w:t>
            </w:r>
          </w:p>
        </w:tc>
        <w:tc>
          <w:tcPr>
            <w:tcW w:w="368" w:type="pct"/>
            <w:tcBorders>
              <w:top w:val="nil"/>
              <w:left w:val="nil"/>
              <w:bottom w:val="single" w:sz="4" w:space="0" w:color="54BBAB"/>
              <w:right w:val="nil"/>
            </w:tcBorders>
            <w:shd w:val="clear" w:color="auto" w:fill="auto"/>
            <w:vAlign w:val="center"/>
            <w:hideMark/>
          </w:tcPr>
          <w:p w14:paraId="5AE50F25"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 xml:space="preserve">Ramos diversos e Corretagem </w:t>
            </w:r>
          </w:p>
        </w:tc>
        <w:tc>
          <w:tcPr>
            <w:tcW w:w="368" w:type="pct"/>
            <w:tcBorders>
              <w:top w:val="nil"/>
              <w:left w:val="nil"/>
              <w:bottom w:val="single" w:sz="4" w:space="0" w:color="54BBAB"/>
              <w:right w:val="nil"/>
            </w:tcBorders>
            <w:shd w:val="clear" w:color="auto" w:fill="auto"/>
            <w:vAlign w:val="center"/>
            <w:hideMark/>
          </w:tcPr>
          <w:p w14:paraId="2082E9AB"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Ramos diversos</w:t>
            </w:r>
          </w:p>
        </w:tc>
        <w:tc>
          <w:tcPr>
            <w:tcW w:w="416" w:type="pct"/>
            <w:tcBorders>
              <w:top w:val="nil"/>
              <w:left w:val="nil"/>
              <w:bottom w:val="single" w:sz="4" w:space="0" w:color="54BBAB"/>
              <w:right w:val="nil"/>
            </w:tcBorders>
            <w:shd w:val="clear" w:color="auto" w:fill="auto"/>
            <w:vAlign w:val="center"/>
            <w:hideMark/>
          </w:tcPr>
          <w:p w14:paraId="594AF5D3"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Corretagem e intermediação de seguros</w:t>
            </w:r>
          </w:p>
        </w:tc>
        <w:tc>
          <w:tcPr>
            <w:tcW w:w="419" w:type="pct"/>
            <w:tcBorders>
              <w:top w:val="nil"/>
              <w:left w:val="nil"/>
              <w:bottom w:val="single" w:sz="4" w:space="0" w:color="54BBAB"/>
              <w:right w:val="nil"/>
            </w:tcBorders>
            <w:shd w:val="clear" w:color="auto" w:fill="auto"/>
            <w:vAlign w:val="center"/>
            <w:hideMark/>
          </w:tcPr>
          <w:p w14:paraId="2BC57C0A"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Vida, Prestamista e Previdência</w:t>
            </w:r>
          </w:p>
        </w:tc>
        <w:tc>
          <w:tcPr>
            <w:tcW w:w="368" w:type="pct"/>
            <w:tcBorders>
              <w:top w:val="nil"/>
              <w:left w:val="nil"/>
              <w:bottom w:val="single" w:sz="4" w:space="0" w:color="54BBAB"/>
              <w:right w:val="nil"/>
            </w:tcBorders>
            <w:shd w:val="clear" w:color="auto" w:fill="auto"/>
            <w:vAlign w:val="center"/>
            <w:hideMark/>
          </w:tcPr>
          <w:p w14:paraId="5234640C"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Habitacional e Residencial</w:t>
            </w:r>
          </w:p>
        </w:tc>
        <w:tc>
          <w:tcPr>
            <w:tcW w:w="479" w:type="pct"/>
            <w:tcBorders>
              <w:top w:val="nil"/>
              <w:left w:val="nil"/>
              <w:bottom w:val="single" w:sz="4" w:space="0" w:color="54BBAB"/>
              <w:right w:val="nil"/>
            </w:tcBorders>
            <w:shd w:val="clear" w:color="auto" w:fill="auto"/>
            <w:vAlign w:val="center"/>
            <w:hideMark/>
          </w:tcPr>
          <w:p w14:paraId="3EEF0716"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Capitalização</w:t>
            </w:r>
          </w:p>
        </w:tc>
        <w:tc>
          <w:tcPr>
            <w:tcW w:w="368" w:type="pct"/>
            <w:tcBorders>
              <w:top w:val="nil"/>
              <w:left w:val="nil"/>
              <w:bottom w:val="single" w:sz="4" w:space="0" w:color="54BBAB"/>
              <w:right w:val="nil"/>
            </w:tcBorders>
            <w:shd w:val="clear" w:color="auto" w:fill="auto"/>
            <w:vAlign w:val="center"/>
            <w:hideMark/>
          </w:tcPr>
          <w:p w14:paraId="72EFB1F4"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Consórcios</w:t>
            </w:r>
          </w:p>
        </w:tc>
        <w:tc>
          <w:tcPr>
            <w:tcW w:w="359" w:type="pct"/>
            <w:tcBorders>
              <w:top w:val="nil"/>
              <w:left w:val="nil"/>
              <w:bottom w:val="single" w:sz="4" w:space="0" w:color="54BBAB"/>
              <w:right w:val="nil"/>
            </w:tcBorders>
            <w:shd w:val="clear" w:color="auto" w:fill="auto"/>
            <w:vAlign w:val="center"/>
            <w:hideMark/>
          </w:tcPr>
          <w:p w14:paraId="708ACB1C"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Serviços Assistenciais</w:t>
            </w:r>
          </w:p>
        </w:tc>
        <w:tc>
          <w:tcPr>
            <w:tcW w:w="361" w:type="pct"/>
            <w:vMerge/>
            <w:tcBorders>
              <w:top w:val="nil"/>
              <w:left w:val="nil"/>
              <w:bottom w:val="single" w:sz="4" w:space="0" w:color="54BBAB"/>
              <w:right w:val="nil"/>
            </w:tcBorders>
            <w:shd w:val="clear" w:color="auto" w:fill="auto"/>
            <w:vAlign w:val="center"/>
            <w:hideMark/>
          </w:tcPr>
          <w:p w14:paraId="179ED98D" w14:textId="77777777" w:rsidR="00393E3E" w:rsidRPr="00393E3E" w:rsidRDefault="00393E3E" w:rsidP="00393E3E">
            <w:pPr>
              <w:spacing w:after="0" w:line="240" w:lineRule="auto"/>
              <w:rPr>
                <w:rFonts w:ascii="Calibri Light" w:eastAsia="Times New Roman" w:hAnsi="Calibri Light" w:cs="Calibri Light"/>
                <w:b/>
                <w:bCs/>
                <w:color w:val="005CA9"/>
                <w:sz w:val="18"/>
                <w:szCs w:val="18"/>
                <w:lang w:eastAsia="pt-BR"/>
              </w:rPr>
            </w:pPr>
          </w:p>
        </w:tc>
      </w:tr>
      <w:tr w:rsidR="00393E3E" w:rsidRPr="00393E3E" w14:paraId="235B68BA" w14:textId="77777777" w:rsidTr="009D17AF">
        <w:trPr>
          <w:trHeight w:val="227"/>
        </w:trPr>
        <w:tc>
          <w:tcPr>
            <w:tcW w:w="1495" w:type="pct"/>
            <w:tcBorders>
              <w:top w:val="nil"/>
              <w:left w:val="nil"/>
              <w:bottom w:val="single" w:sz="4" w:space="0" w:color="54BBAB"/>
              <w:right w:val="nil"/>
            </w:tcBorders>
            <w:shd w:val="clear" w:color="auto" w:fill="auto"/>
            <w:vAlign w:val="center"/>
            <w:hideMark/>
          </w:tcPr>
          <w:p w14:paraId="34FF47E4"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Companhia</w:t>
            </w:r>
          </w:p>
        </w:tc>
        <w:tc>
          <w:tcPr>
            <w:tcW w:w="368" w:type="pct"/>
            <w:tcBorders>
              <w:top w:val="nil"/>
              <w:left w:val="nil"/>
              <w:bottom w:val="single" w:sz="4" w:space="0" w:color="54BBAB"/>
              <w:right w:val="nil"/>
            </w:tcBorders>
            <w:shd w:val="clear" w:color="auto" w:fill="auto"/>
            <w:vAlign w:val="center"/>
            <w:hideMark/>
          </w:tcPr>
          <w:p w14:paraId="4075BBE3"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CNP Brasil</w:t>
            </w:r>
          </w:p>
        </w:tc>
        <w:tc>
          <w:tcPr>
            <w:tcW w:w="368" w:type="pct"/>
            <w:tcBorders>
              <w:top w:val="nil"/>
              <w:left w:val="nil"/>
              <w:bottom w:val="single" w:sz="4" w:space="0" w:color="54BBAB"/>
              <w:right w:val="nil"/>
            </w:tcBorders>
            <w:shd w:val="clear" w:color="auto" w:fill="auto"/>
            <w:vAlign w:val="center"/>
            <w:hideMark/>
          </w:tcPr>
          <w:p w14:paraId="7FB5C6EE"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Too Seguros</w:t>
            </w:r>
          </w:p>
        </w:tc>
        <w:tc>
          <w:tcPr>
            <w:tcW w:w="416" w:type="pct"/>
            <w:tcBorders>
              <w:top w:val="nil"/>
              <w:left w:val="nil"/>
              <w:bottom w:val="single" w:sz="4" w:space="0" w:color="54BBAB"/>
              <w:right w:val="nil"/>
            </w:tcBorders>
            <w:shd w:val="clear" w:color="auto" w:fill="auto"/>
            <w:vAlign w:val="center"/>
            <w:hideMark/>
          </w:tcPr>
          <w:p w14:paraId="7B9DA5FF"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PAN Corretora</w:t>
            </w:r>
          </w:p>
        </w:tc>
        <w:tc>
          <w:tcPr>
            <w:tcW w:w="419" w:type="pct"/>
            <w:tcBorders>
              <w:top w:val="nil"/>
              <w:left w:val="nil"/>
              <w:bottom w:val="single" w:sz="4" w:space="0" w:color="54BBAB"/>
              <w:right w:val="nil"/>
            </w:tcBorders>
            <w:shd w:val="clear" w:color="auto" w:fill="auto"/>
            <w:vAlign w:val="center"/>
            <w:hideMark/>
          </w:tcPr>
          <w:p w14:paraId="69F62C7B"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Holding XS1</w:t>
            </w:r>
          </w:p>
        </w:tc>
        <w:tc>
          <w:tcPr>
            <w:tcW w:w="368" w:type="pct"/>
            <w:tcBorders>
              <w:top w:val="nil"/>
              <w:left w:val="nil"/>
              <w:bottom w:val="single" w:sz="4" w:space="0" w:color="54BBAB"/>
              <w:right w:val="nil"/>
            </w:tcBorders>
            <w:shd w:val="clear" w:color="auto" w:fill="auto"/>
            <w:vAlign w:val="center"/>
            <w:hideMark/>
          </w:tcPr>
          <w:p w14:paraId="24156CD6"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XS3 Seguros</w:t>
            </w:r>
          </w:p>
        </w:tc>
        <w:tc>
          <w:tcPr>
            <w:tcW w:w="479" w:type="pct"/>
            <w:tcBorders>
              <w:top w:val="nil"/>
              <w:left w:val="nil"/>
              <w:bottom w:val="single" w:sz="4" w:space="0" w:color="54BBAB"/>
              <w:right w:val="nil"/>
            </w:tcBorders>
            <w:shd w:val="clear" w:color="auto" w:fill="auto"/>
            <w:noWrap/>
            <w:vAlign w:val="center"/>
            <w:hideMark/>
          </w:tcPr>
          <w:p w14:paraId="64FD14C6" w14:textId="77777777" w:rsidR="00393E3E" w:rsidRPr="00393E3E" w:rsidRDefault="00393E3E" w:rsidP="00393E3E">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XS4 Capitalização</w:t>
            </w:r>
          </w:p>
        </w:tc>
        <w:tc>
          <w:tcPr>
            <w:tcW w:w="368" w:type="pct"/>
            <w:tcBorders>
              <w:top w:val="nil"/>
              <w:left w:val="nil"/>
              <w:bottom w:val="single" w:sz="4" w:space="0" w:color="54BBAB"/>
              <w:right w:val="nil"/>
            </w:tcBorders>
            <w:shd w:val="clear" w:color="auto" w:fill="auto"/>
            <w:vAlign w:val="center"/>
            <w:hideMark/>
          </w:tcPr>
          <w:p w14:paraId="5C12D143"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XS5 Consórcios</w:t>
            </w:r>
          </w:p>
        </w:tc>
        <w:tc>
          <w:tcPr>
            <w:tcW w:w="359" w:type="pct"/>
            <w:tcBorders>
              <w:top w:val="nil"/>
              <w:left w:val="nil"/>
              <w:bottom w:val="single" w:sz="4" w:space="0" w:color="54BBAB"/>
              <w:right w:val="nil"/>
            </w:tcBorders>
            <w:shd w:val="clear" w:color="auto" w:fill="auto"/>
            <w:vAlign w:val="center"/>
            <w:hideMark/>
          </w:tcPr>
          <w:p w14:paraId="58F2CF4E" w14:textId="77777777" w:rsidR="00393E3E" w:rsidRPr="00393E3E" w:rsidRDefault="00393E3E" w:rsidP="00393E3E">
            <w:pPr>
              <w:spacing w:after="0" w:line="240" w:lineRule="auto"/>
              <w:jc w:val="center"/>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XS6 Assistência</w:t>
            </w:r>
          </w:p>
        </w:tc>
        <w:tc>
          <w:tcPr>
            <w:tcW w:w="361" w:type="pct"/>
            <w:vMerge/>
            <w:tcBorders>
              <w:top w:val="nil"/>
              <w:left w:val="nil"/>
              <w:bottom w:val="single" w:sz="4" w:space="0" w:color="54BBAB"/>
              <w:right w:val="nil"/>
            </w:tcBorders>
            <w:shd w:val="clear" w:color="auto" w:fill="auto"/>
            <w:vAlign w:val="center"/>
            <w:hideMark/>
          </w:tcPr>
          <w:p w14:paraId="7607C69D" w14:textId="77777777" w:rsidR="00393E3E" w:rsidRPr="00393E3E" w:rsidRDefault="00393E3E" w:rsidP="00393E3E">
            <w:pPr>
              <w:spacing w:after="0" w:line="240" w:lineRule="auto"/>
              <w:rPr>
                <w:rFonts w:ascii="Calibri Light" w:eastAsia="Times New Roman" w:hAnsi="Calibri Light" w:cs="Calibri Light"/>
                <w:b/>
                <w:bCs/>
                <w:color w:val="005CA9"/>
                <w:sz w:val="18"/>
                <w:szCs w:val="18"/>
                <w:lang w:eastAsia="pt-BR"/>
              </w:rPr>
            </w:pPr>
          </w:p>
        </w:tc>
      </w:tr>
      <w:tr w:rsidR="009811AB" w:rsidRPr="00393E3E" w14:paraId="3458F317" w14:textId="77777777" w:rsidTr="000A02BB">
        <w:trPr>
          <w:trHeight w:val="227"/>
        </w:trPr>
        <w:tc>
          <w:tcPr>
            <w:tcW w:w="1495" w:type="pct"/>
            <w:tcBorders>
              <w:top w:val="nil"/>
              <w:left w:val="nil"/>
              <w:bottom w:val="nil"/>
              <w:right w:val="nil"/>
            </w:tcBorders>
            <w:shd w:val="clear" w:color="auto" w:fill="auto"/>
            <w:vAlign w:val="center"/>
            <w:hideMark/>
          </w:tcPr>
          <w:p w14:paraId="04CD6C6F" w14:textId="77777777" w:rsidR="009811AB" w:rsidRPr="00393E3E" w:rsidRDefault="009811AB" w:rsidP="009811AB">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Ativo</w:t>
            </w:r>
          </w:p>
        </w:tc>
        <w:tc>
          <w:tcPr>
            <w:tcW w:w="368" w:type="pct"/>
            <w:tcBorders>
              <w:top w:val="nil"/>
              <w:left w:val="nil"/>
              <w:bottom w:val="nil"/>
              <w:right w:val="nil"/>
            </w:tcBorders>
            <w:shd w:val="clear" w:color="auto" w:fill="auto"/>
            <w:vAlign w:val="center"/>
            <w:hideMark/>
          </w:tcPr>
          <w:p w14:paraId="57C58F07" w14:textId="4B803EB6"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9.141.839</w:t>
            </w:r>
          </w:p>
        </w:tc>
        <w:tc>
          <w:tcPr>
            <w:tcW w:w="368" w:type="pct"/>
            <w:tcBorders>
              <w:top w:val="nil"/>
              <w:left w:val="nil"/>
              <w:bottom w:val="nil"/>
              <w:right w:val="nil"/>
            </w:tcBorders>
            <w:shd w:val="clear" w:color="auto" w:fill="auto"/>
            <w:vAlign w:val="center"/>
            <w:hideMark/>
          </w:tcPr>
          <w:p w14:paraId="510CDBEE" w14:textId="23C465F7"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1.955.798</w:t>
            </w:r>
          </w:p>
        </w:tc>
        <w:tc>
          <w:tcPr>
            <w:tcW w:w="416" w:type="pct"/>
            <w:tcBorders>
              <w:top w:val="nil"/>
              <w:left w:val="nil"/>
              <w:bottom w:val="nil"/>
              <w:right w:val="nil"/>
            </w:tcBorders>
            <w:shd w:val="clear" w:color="auto" w:fill="auto"/>
            <w:vAlign w:val="center"/>
            <w:hideMark/>
          </w:tcPr>
          <w:p w14:paraId="755E11E0" w14:textId="4D2F1E1F"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55.173</w:t>
            </w:r>
          </w:p>
        </w:tc>
        <w:tc>
          <w:tcPr>
            <w:tcW w:w="419" w:type="pct"/>
            <w:tcBorders>
              <w:top w:val="nil"/>
              <w:left w:val="nil"/>
              <w:bottom w:val="nil"/>
              <w:right w:val="nil"/>
            </w:tcBorders>
            <w:shd w:val="clear" w:color="auto" w:fill="auto"/>
            <w:vAlign w:val="center"/>
            <w:hideMark/>
          </w:tcPr>
          <w:p w14:paraId="34E0A51A" w14:textId="5072B0B5"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152.178.493</w:t>
            </w:r>
          </w:p>
        </w:tc>
        <w:tc>
          <w:tcPr>
            <w:tcW w:w="368" w:type="pct"/>
            <w:tcBorders>
              <w:top w:val="nil"/>
              <w:left w:val="nil"/>
              <w:bottom w:val="nil"/>
              <w:right w:val="nil"/>
            </w:tcBorders>
            <w:shd w:val="clear" w:color="auto" w:fill="auto"/>
            <w:vAlign w:val="center"/>
            <w:hideMark/>
          </w:tcPr>
          <w:p w14:paraId="292AB17C" w14:textId="10BD39D0"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2.437.869</w:t>
            </w:r>
          </w:p>
        </w:tc>
        <w:tc>
          <w:tcPr>
            <w:tcW w:w="479" w:type="pct"/>
            <w:tcBorders>
              <w:top w:val="nil"/>
              <w:left w:val="nil"/>
              <w:bottom w:val="nil"/>
              <w:right w:val="nil"/>
            </w:tcBorders>
            <w:shd w:val="clear" w:color="auto" w:fill="auto"/>
            <w:vAlign w:val="center"/>
            <w:hideMark/>
          </w:tcPr>
          <w:p w14:paraId="65E7B01F" w14:textId="5BD8F424"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939.655</w:t>
            </w:r>
          </w:p>
        </w:tc>
        <w:tc>
          <w:tcPr>
            <w:tcW w:w="368" w:type="pct"/>
            <w:tcBorders>
              <w:top w:val="nil"/>
              <w:left w:val="nil"/>
              <w:bottom w:val="nil"/>
              <w:right w:val="nil"/>
            </w:tcBorders>
            <w:shd w:val="clear" w:color="auto" w:fill="auto"/>
            <w:vAlign w:val="center"/>
            <w:hideMark/>
          </w:tcPr>
          <w:p w14:paraId="045C7972" w14:textId="7B9FC19E"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588.446</w:t>
            </w:r>
          </w:p>
        </w:tc>
        <w:tc>
          <w:tcPr>
            <w:tcW w:w="359" w:type="pct"/>
            <w:tcBorders>
              <w:top w:val="nil"/>
              <w:left w:val="nil"/>
              <w:bottom w:val="nil"/>
              <w:right w:val="nil"/>
            </w:tcBorders>
            <w:shd w:val="clear" w:color="auto" w:fill="auto"/>
            <w:vAlign w:val="center"/>
            <w:hideMark/>
          </w:tcPr>
          <w:p w14:paraId="6AABB845" w14:textId="68F3B46B"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79.291</w:t>
            </w:r>
          </w:p>
        </w:tc>
        <w:tc>
          <w:tcPr>
            <w:tcW w:w="361" w:type="pct"/>
            <w:tcBorders>
              <w:top w:val="nil"/>
              <w:left w:val="nil"/>
              <w:bottom w:val="nil"/>
              <w:right w:val="nil"/>
            </w:tcBorders>
            <w:shd w:val="clear" w:color="auto" w:fill="auto"/>
            <w:vAlign w:val="center"/>
            <w:hideMark/>
          </w:tcPr>
          <w:p w14:paraId="58C90F33" w14:textId="61037C88"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167.376.564</w:t>
            </w:r>
          </w:p>
        </w:tc>
      </w:tr>
      <w:tr w:rsidR="009811AB" w:rsidRPr="00393E3E" w14:paraId="00952B30" w14:textId="77777777" w:rsidTr="000A02BB">
        <w:trPr>
          <w:trHeight w:val="227"/>
        </w:trPr>
        <w:tc>
          <w:tcPr>
            <w:tcW w:w="1495" w:type="pct"/>
            <w:tcBorders>
              <w:top w:val="nil"/>
              <w:left w:val="nil"/>
              <w:bottom w:val="nil"/>
              <w:right w:val="nil"/>
            </w:tcBorders>
            <w:shd w:val="clear" w:color="auto" w:fill="auto"/>
            <w:vAlign w:val="center"/>
            <w:hideMark/>
          </w:tcPr>
          <w:p w14:paraId="537291D8"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Caixa e equivalentes de caixa</w:t>
            </w:r>
          </w:p>
        </w:tc>
        <w:tc>
          <w:tcPr>
            <w:tcW w:w="368" w:type="pct"/>
            <w:tcBorders>
              <w:top w:val="nil"/>
              <w:left w:val="nil"/>
              <w:bottom w:val="nil"/>
              <w:right w:val="nil"/>
            </w:tcBorders>
            <w:shd w:val="clear" w:color="auto" w:fill="auto"/>
            <w:vAlign w:val="center"/>
            <w:hideMark/>
          </w:tcPr>
          <w:p w14:paraId="6D51F929" w14:textId="2B57BDD7"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16.878</w:t>
            </w:r>
          </w:p>
        </w:tc>
        <w:tc>
          <w:tcPr>
            <w:tcW w:w="368" w:type="pct"/>
            <w:tcBorders>
              <w:top w:val="nil"/>
              <w:left w:val="nil"/>
              <w:bottom w:val="nil"/>
              <w:right w:val="nil"/>
            </w:tcBorders>
            <w:shd w:val="clear" w:color="auto" w:fill="auto"/>
            <w:vAlign w:val="center"/>
            <w:hideMark/>
          </w:tcPr>
          <w:p w14:paraId="7CD09719" w14:textId="78C572A6"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2.712</w:t>
            </w:r>
          </w:p>
        </w:tc>
        <w:tc>
          <w:tcPr>
            <w:tcW w:w="416" w:type="pct"/>
            <w:tcBorders>
              <w:top w:val="nil"/>
              <w:left w:val="nil"/>
              <w:bottom w:val="nil"/>
              <w:right w:val="nil"/>
            </w:tcBorders>
            <w:shd w:val="clear" w:color="auto" w:fill="auto"/>
            <w:vAlign w:val="center"/>
            <w:hideMark/>
          </w:tcPr>
          <w:p w14:paraId="69418800" w14:textId="3BF19ECE"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w:t>
            </w:r>
          </w:p>
        </w:tc>
        <w:tc>
          <w:tcPr>
            <w:tcW w:w="419" w:type="pct"/>
            <w:tcBorders>
              <w:top w:val="nil"/>
              <w:left w:val="nil"/>
              <w:bottom w:val="nil"/>
              <w:right w:val="nil"/>
            </w:tcBorders>
            <w:shd w:val="clear" w:color="auto" w:fill="auto"/>
            <w:vAlign w:val="center"/>
            <w:hideMark/>
          </w:tcPr>
          <w:p w14:paraId="120B53D3" w14:textId="4CDBB733"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189.283</w:t>
            </w:r>
          </w:p>
        </w:tc>
        <w:tc>
          <w:tcPr>
            <w:tcW w:w="368" w:type="pct"/>
            <w:tcBorders>
              <w:top w:val="nil"/>
              <w:left w:val="nil"/>
              <w:bottom w:val="nil"/>
              <w:right w:val="nil"/>
            </w:tcBorders>
            <w:shd w:val="clear" w:color="auto" w:fill="auto"/>
            <w:vAlign w:val="center"/>
            <w:hideMark/>
          </w:tcPr>
          <w:p w14:paraId="579B87BD" w14:textId="136E41DE"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8.281</w:t>
            </w:r>
          </w:p>
        </w:tc>
        <w:tc>
          <w:tcPr>
            <w:tcW w:w="479" w:type="pct"/>
            <w:tcBorders>
              <w:top w:val="nil"/>
              <w:left w:val="nil"/>
              <w:bottom w:val="nil"/>
              <w:right w:val="nil"/>
            </w:tcBorders>
            <w:shd w:val="clear" w:color="auto" w:fill="auto"/>
            <w:vAlign w:val="center"/>
            <w:hideMark/>
          </w:tcPr>
          <w:p w14:paraId="04B33F72" w14:textId="75285286"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48.568</w:t>
            </w:r>
          </w:p>
        </w:tc>
        <w:tc>
          <w:tcPr>
            <w:tcW w:w="368" w:type="pct"/>
            <w:tcBorders>
              <w:top w:val="nil"/>
              <w:left w:val="nil"/>
              <w:bottom w:val="nil"/>
              <w:right w:val="nil"/>
            </w:tcBorders>
            <w:shd w:val="clear" w:color="auto" w:fill="auto"/>
            <w:vAlign w:val="center"/>
            <w:hideMark/>
          </w:tcPr>
          <w:p w14:paraId="6B95AD76" w14:textId="4F96A7AD"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w:t>
            </w:r>
          </w:p>
        </w:tc>
        <w:tc>
          <w:tcPr>
            <w:tcW w:w="359" w:type="pct"/>
            <w:tcBorders>
              <w:top w:val="nil"/>
              <w:left w:val="nil"/>
              <w:bottom w:val="nil"/>
              <w:right w:val="nil"/>
            </w:tcBorders>
            <w:shd w:val="clear" w:color="auto" w:fill="auto"/>
            <w:noWrap/>
            <w:vAlign w:val="center"/>
            <w:hideMark/>
          </w:tcPr>
          <w:p w14:paraId="682C78C8" w14:textId="0AD04C1F"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35.346</w:t>
            </w:r>
          </w:p>
        </w:tc>
        <w:tc>
          <w:tcPr>
            <w:tcW w:w="361" w:type="pct"/>
            <w:tcBorders>
              <w:top w:val="nil"/>
              <w:left w:val="nil"/>
              <w:bottom w:val="nil"/>
              <w:right w:val="nil"/>
            </w:tcBorders>
            <w:shd w:val="clear" w:color="auto" w:fill="auto"/>
            <w:vAlign w:val="center"/>
            <w:hideMark/>
          </w:tcPr>
          <w:p w14:paraId="0D2286AC" w14:textId="7B08C108"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301.175</w:t>
            </w:r>
          </w:p>
        </w:tc>
      </w:tr>
      <w:tr w:rsidR="009811AB" w:rsidRPr="00393E3E" w14:paraId="62AA0148" w14:textId="77777777" w:rsidTr="000A02BB">
        <w:trPr>
          <w:trHeight w:val="227"/>
        </w:trPr>
        <w:tc>
          <w:tcPr>
            <w:tcW w:w="1495" w:type="pct"/>
            <w:tcBorders>
              <w:top w:val="nil"/>
              <w:left w:val="nil"/>
              <w:bottom w:val="nil"/>
              <w:right w:val="nil"/>
            </w:tcBorders>
            <w:shd w:val="clear" w:color="auto" w:fill="auto"/>
            <w:vAlign w:val="center"/>
            <w:hideMark/>
          </w:tcPr>
          <w:p w14:paraId="75A6747A"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Aplicações</w:t>
            </w:r>
          </w:p>
        </w:tc>
        <w:tc>
          <w:tcPr>
            <w:tcW w:w="368" w:type="pct"/>
            <w:tcBorders>
              <w:top w:val="nil"/>
              <w:left w:val="nil"/>
              <w:bottom w:val="nil"/>
              <w:right w:val="nil"/>
            </w:tcBorders>
            <w:shd w:val="clear" w:color="auto" w:fill="auto"/>
            <w:vAlign w:val="center"/>
            <w:hideMark/>
          </w:tcPr>
          <w:p w14:paraId="0DCF5453" w14:textId="1753B483"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5.692.323</w:t>
            </w:r>
          </w:p>
        </w:tc>
        <w:tc>
          <w:tcPr>
            <w:tcW w:w="368" w:type="pct"/>
            <w:tcBorders>
              <w:top w:val="nil"/>
              <w:left w:val="nil"/>
              <w:bottom w:val="nil"/>
              <w:right w:val="nil"/>
            </w:tcBorders>
            <w:shd w:val="clear" w:color="auto" w:fill="auto"/>
            <w:vAlign w:val="center"/>
            <w:hideMark/>
          </w:tcPr>
          <w:p w14:paraId="65E2B7A9" w14:textId="2C6A22F1"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1.194.877</w:t>
            </w:r>
          </w:p>
        </w:tc>
        <w:tc>
          <w:tcPr>
            <w:tcW w:w="416" w:type="pct"/>
            <w:tcBorders>
              <w:top w:val="nil"/>
              <w:left w:val="nil"/>
              <w:bottom w:val="nil"/>
              <w:right w:val="nil"/>
            </w:tcBorders>
            <w:shd w:val="clear" w:color="auto" w:fill="auto"/>
            <w:vAlign w:val="center"/>
            <w:hideMark/>
          </w:tcPr>
          <w:p w14:paraId="45ACC17C" w14:textId="57B3B55F"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49.977</w:t>
            </w:r>
          </w:p>
        </w:tc>
        <w:tc>
          <w:tcPr>
            <w:tcW w:w="419" w:type="pct"/>
            <w:tcBorders>
              <w:top w:val="nil"/>
              <w:left w:val="nil"/>
              <w:bottom w:val="nil"/>
              <w:right w:val="nil"/>
            </w:tcBorders>
            <w:shd w:val="clear" w:color="auto" w:fill="auto"/>
            <w:vAlign w:val="center"/>
            <w:hideMark/>
          </w:tcPr>
          <w:p w14:paraId="0F878BE4" w14:textId="111CB943"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140.842.520</w:t>
            </w:r>
          </w:p>
        </w:tc>
        <w:tc>
          <w:tcPr>
            <w:tcW w:w="368" w:type="pct"/>
            <w:tcBorders>
              <w:top w:val="nil"/>
              <w:left w:val="nil"/>
              <w:bottom w:val="nil"/>
              <w:right w:val="nil"/>
            </w:tcBorders>
            <w:shd w:val="clear" w:color="auto" w:fill="auto"/>
            <w:vAlign w:val="center"/>
            <w:hideMark/>
          </w:tcPr>
          <w:p w14:paraId="5E0E5523" w14:textId="7DC74BC9"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803.500</w:t>
            </w:r>
          </w:p>
        </w:tc>
        <w:tc>
          <w:tcPr>
            <w:tcW w:w="479" w:type="pct"/>
            <w:tcBorders>
              <w:top w:val="nil"/>
              <w:left w:val="nil"/>
              <w:bottom w:val="nil"/>
              <w:right w:val="nil"/>
            </w:tcBorders>
            <w:shd w:val="clear" w:color="auto" w:fill="auto"/>
            <w:vAlign w:val="center"/>
            <w:hideMark/>
          </w:tcPr>
          <w:p w14:paraId="66E4F91A" w14:textId="363BA499"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712.046</w:t>
            </w:r>
          </w:p>
        </w:tc>
        <w:tc>
          <w:tcPr>
            <w:tcW w:w="368" w:type="pct"/>
            <w:tcBorders>
              <w:top w:val="nil"/>
              <w:left w:val="nil"/>
              <w:bottom w:val="nil"/>
              <w:right w:val="nil"/>
            </w:tcBorders>
            <w:shd w:val="clear" w:color="auto" w:fill="auto"/>
            <w:vAlign w:val="center"/>
            <w:hideMark/>
          </w:tcPr>
          <w:p w14:paraId="79354F08" w14:textId="3CD94F13"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105.576</w:t>
            </w:r>
          </w:p>
        </w:tc>
        <w:tc>
          <w:tcPr>
            <w:tcW w:w="359" w:type="pct"/>
            <w:tcBorders>
              <w:top w:val="nil"/>
              <w:left w:val="nil"/>
              <w:bottom w:val="nil"/>
              <w:right w:val="nil"/>
            </w:tcBorders>
            <w:shd w:val="clear" w:color="auto" w:fill="auto"/>
            <w:vAlign w:val="center"/>
            <w:hideMark/>
          </w:tcPr>
          <w:p w14:paraId="0D25D807" w14:textId="6A85E3D7" w:rsidR="009811AB" w:rsidRPr="000A02BB"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b/>
                <w:bCs/>
                <w:color w:val="005CA9"/>
                <w:sz w:val="18"/>
                <w:szCs w:val="18"/>
              </w:rPr>
              <w:t>-</w:t>
            </w:r>
          </w:p>
        </w:tc>
        <w:tc>
          <w:tcPr>
            <w:tcW w:w="361" w:type="pct"/>
            <w:tcBorders>
              <w:top w:val="nil"/>
              <w:left w:val="nil"/>
              <w:bottom w:val="nil"/>
              <w:right w:val="nil"/>
            </w:tcBorders>
            <w:shd w:val="clear" w:color="auto" w:fill="auto"/>
            <w:vAlign w:val="center"/>
            <w:hideMark/>
          </w:tcPr>
          <w:p w14:paraId="7FDD2A3A" w14:textId="0827CB69"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149.400.819</w:t>
            </w:r>
          </w:p>
        </w:tc>
      </w:tr>
      <w:tr w:rsidR="009811AB" w:rsidRPr="00393E3E" w14:paraId="6ED0A6CF" w14:textId="77777777" w:rsidTr="000A02BB">
        <w:trPr>
          <w:trHeight w:val="227"/>
        </w:trPr>
        <w:tc>
          <w:tcPr>
            <w:tcW w:w="1495" w:type="pct"/>
            <w:tcBorders>
              <w:top w:val="nil"/>
              <w:left w:val="nil"/>
              <w:bottom w:val="nil"/>
              <w:right w:val="nil"/>
            </w:tcBorders>
            <w:shd w:val="clear" w:color="auto" w:fill="auto"/>
            <w:vAlign w:val="center"/>
            <w:hideMark/>
          </w:tcPr>
          <w:p w14:paraId="2F001E12"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Ativos de operação de seguros</w:t>
            </w:r>
          </w:p>
        </w:tc>
        <w:tc>
          <w:tcPr>
            <w:tcW w:w="368" w:type="pct"/>
            <w:tcBorders>
              <w:top w:val="nil"/>
              <w:left w:val="nil"/>
              <w:bottom w:val="nil"/>
              <w:right w:val="nil"/>
            </w:tcBorders>
            <w:shd w:val="clear" w:color="auto" w:fill="auto"/>
            <w:vAlign w:val="center"/>
            <w:hideMark/>
          </w:tcPr>
          <w:p w14:paraId="328E5622" w14:textId="6BD686FF"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40.466</w:t>
            </w:r>
          </w:p>
        </w:tc>
        <w:tc>
          <w:tcPr>
            <w:tcW w:w="368" w:type="pct"/>
            <w:tcBorders>
              <w:top w:val="nil"/>
              <w:left w:val="nil"/>
              <w:bottom w:val="nil"/>
              <w:right w:val="nil"/>
            </w:tcBorders>
            <w:shd w:val="clear" w:color="auto" w:fill="auto"/>
            <w:vAlign w:val="center"/>
            <w:hideMark/>
          </w:tcPr>
          <w:p w14:paraId="198B15AB" w14:textId="1D3FDCD2"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7.128</w:t>
            </w:r>
          </w:p>
        </w:tc>
        <w:tc>
          <w:tcPr>
            <w:tcW w:w="416" w:type="pct"/>
            <w:tcBorders>
              <w:top w:val="nil"/>
              <w:left w:val="nil"/>
              <w:bottom w:val="nil"/>
              <w:right w:val="nil"/>
            </w:tcBorders>
            <w:shd w:val="clear" w:color="auto" w:fill="auto"/>
            <w:vAlign w:val="center"/>
            <w:hideMark/>
          </w:tcPr>
          <w:p w14:paraId="07CB0742" w14:textId="4AF09750"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9" w:type="pct"/>
            <w:tcBorders>
              <w:top w:val="nil"/>
              <w:left w:val="nil"/>
              <w:bottom w:val="nil"/>
              <w:right w:val="nil"/>
            </w:tcBorders>
            <w:shd w:val="clear" w:color="auto" w:fill="auto"/>
            <w:vAlign w:val="center"/>
            <w:hideMark/>
          </w:tcPr>
          <w:p w14:paraId="12E2230E" w14:textId="41D3A2AB"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1.186.507</w:t>
            </w:r>
          </w:p>
        </w:tc>
        <w:tc>
          <w:tcPr>
            <w:tcW w:w="368" w:type="pct"/>
            <w:tcBorders>
              <w:top w:val="nil"/>
              <w:left w:val="nil"/>
              <w:bottom w:val="nil"/>
              <w:right w:val="nil"/>
            </w:tcBorders>
            <w:shd w:val="clear" w:color="auto" w:fill="auto"/>
            <w:vAlign w:val="center"/>
            <w:hideMark/>
          </w:tcPr>
          <w:p w14:paraId="08678CC8" w14:textId="7A1C739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154.160</w:t>
            </w:r>
          </w:p>
        </w:tc>
        <w:tc>
          <w:tcPr>
            <w:tcW w:w="479" w:type="pct"/>
            <w:tcBorders>
              <w:top w:val="nil"/>
              <w:left w:val="nil"/>
              <w:bottom w:val="nil"/>
              <w:right w:val="nil"/>
            </w:tcBorders>
            <w:shd w:val="clear" w:color="auto" w:fill="auto"/>
            <w:vAlign w:val="center"/>
            <w:hideMark/>
          </w:tcPr>
          <w:p w14:paraId="07908D15" w14:textId="5D99E33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5.629</w:t>
            </w:r>
          </w:p>
        </w:tc>
        <w:tc>
          <w:tcPr>
            <w:tcW w:w="368" w:type="pct"/>
            <w:tcBorders>
              <w:top w:val="nil"/>
              <w:left w:val="nil"/>
              <w:bottom w:val="nil"/>
              <w:right w:val="nil"/>
            </w:tcBorders>
            <w:shd w:val="clear" w:color="auto" w:fill="auto"/>
            <w:vAlign w:val="center"/>
            <w:hideMark/>
          </w:tcPr>
          <w:p w14:paraId="4F81097D" w14:textId="7934090F"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2455D65B" w14:textId="7EB7CA58"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0C0D21A6" w14:textId="37FEB826"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1.393.890</w:t>
            </w:r>
          </w:p>
        </w:tc>
      </w:tr>
      <w:tr w:rsidR="009811AB" w:rsidRPr="00393E3E" w14:paraId="71EBBBB0" w14:textId="77777777" w:rsidTr="000A02BB">
        <w:trPr>
          <w:trHeight w:val="227"/>
        </w:trPr>
        <w:tc>
          <w:tcPr>
            <w:tcW w:w="1495" w:type="pct"/>
            <w:tcBorders>
              <w:top w:val="nil"/>
              <w:left w:val="nil"/>
              <w:bottom w:val="nil"/>
              <w:right w:val="nil"/>
            </w:tcBorders>
            <w:shd w:val="clear" w:color="auto" w:fill="auto"/>
            <w:vAlign w:val="center"/>
            <w:hideMark/>
          </w:tcPr>
          <w:p w14:paraId="559C344E"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Ativos de operação de resseguros</w:t>
            </w:r>
          </w:p>
        </w:tc>
        <w:tc>
          <w:tcPr>
            <w:tcW w:w="368" w:type="pct"/>
            <w:tcBorders>
              <w:top w:val="nil"/>
              <w:left w:val="nil"/>
              <w:bottom w:val="nil"/>
              <w:right w:val="nil"/>
            </w:tcBorders>
            <w:shd w:val="clear" w:color="auto" w:fill="auto"/>
            <w:vAlign w:val="center"/>
            <w:hideMark/>
          </w:tcPr>
          <w:p w14:paraId="648F7DC2" w14:textId="7BB42121"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60.452</w:t>
            </w:r>
          </w:p>
        </w:tc>
        <w:tc>
          <w:tcPr>
            <w:tcW w:w="368" w:type="pct"/>
            <w:tcBorders>
              <w:top w:val="nil"/>
              <w:left w:val="nil"/>
              <w:bottom w:val="nil"/>
              <w:right w:val="nil"/>
            </w:tcBorders>
            <w:shd w:val="clear" w:color="auto" w:fill="auto"/>
            <w:vAlign w:val="center"/>
            <w:hideMark/>
          </w:tcPr>
          <w:p w14:paraId="6FD86B1E" w14:textId="5844260B"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276.578</w:t>
            </w:r>
          </w:p>
        </w:tc>
        <w:tc>
          <w:tcPr>
            <w:tcW w:w="416" w:type="pct"/>
            <w:tcBorders>
              <w:top w:val="nil"/>
              <w:left w:val="nil"/>
              <w:bottom w:val="nil"/>
              <w:right w:val="nil"/>
            </w:tcBorders>
            <w:shd w:val="clear" w:color="auto" w:fill="auto"/>
            <w:vAlign w:val="center"/>
            <w:hideMark/>
          </w:tcPr>
          <w:p w14:paraId="5C925076" w14:textId="109B1CBB"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9" w:type="pct"/>
            <w:tcBorders>
              <w:top w:val="nil"/>
              <w:left w:val="nil"/>
              <w:bottom w:val="nil"/>
              <w:right w:val="nil"/>
            </w:tcBorders>
            <w:shd w:val="clear" w:color="auto" w:fill="auto"/>
            <w:vAlign w:val="center"/>
            <w:hideMark/>
          </w:tcPr>
          <w:p w14:paraId="7425B4BA" w14:textId="79ACB27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806</w:t>
            </w:r>
          </w:p>
        </w:tc>
        <w:tc>
          <w:tcPr>
            <w:tcW w:w="368" w:type="pct"/>
            <w:tcBorders>
              <w:top w:val="nil"/>
              <w:left w:val="nil"/>
              <w:bottom w:val="nil"/>
              <w:right w:val="nil"/>
            </w:tcBorders>
            <w:shd w:val="clear" w:color="auto" w:fill="auto"/>
            <w:vAlign w:val="center"/>
            <w:hideMark/>
          </w:tcPr>
          <w:p w14:paraId="6593390E" w14:textId="4E833433"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9" w:type="pct"/>
            <w:tcBorders>
              <w:top w:val="nil"/>
              <w:left w:val="nil"/>
              <w:bottom w:val="nil"/>
              <w:right w:val="nil"/>
            </w:tcBorders>
            <w:shd w:val="clear" w:color="auto" w:fill="auto"/>
            <w:vAlign w:val="center"/>
            <w:hideMark/>
          </w:tcPr>
          <w:p w14:paraId="5C00C718" w14:textId="4B82F7FE"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8" w:type="pct"/>
            <w:tcBorders>
              <w:top w:val="nil"/>
              <w:left w:val="nil"/>
              <w:bottom w:val="nil"/>
              <w:right w:val="nil"/>
            </w:tcBorders>
            <w:shd w:val="clear" w:color="auto" w:fill="auto"/>
            <w:vAlign w:val="center"/>
            <w:hideMark/>
          </w:tcPr>
          <w:p w14:paraId="24E2CAF9" w14:textId="4D7866D9"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2B917179" w14:textId="0571EAEC"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05BAFF95" w14:textId="13A89747"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337.836</w:t>
            </w:r>
          </w:p>
        </w:tc>
      </w:tr>
      <w:tr w:rsidR="009811AB" w:rsidRPr="00393E3E" w14:paraId="26E69805" w14:textId="77777777" w:rsidTr="000A02BB">
        <w:trPr>
          <w:trHeight w:val="227"/>
        </w:trPr>
        <w:tc>
          <w:tcPr>
            <w:tcW w:w="1495" w:type="pct"/>
            <w:tcBorders>
              <w:top w:val="nil"/>
              <w:left w:val="nil"/>
              <w:bottom w:val="nil"/>
              <w:right w:val="nil"/>
            </w:tcBorders>
            <w:shd w:val="clear" w:color="auto" w:fill="auto"/>
            <w:vAlign w:val="center"/>
            <w:hideMark/>
          </w:tcPr>
          <w:p w14:paraId="7B8C307E"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Títulos e créditos a receber</w:t>
            </w:r>
          </w:p>
        </w:tc>
        <w:tc>
          <w:tcPr>
            <w:tcW w:w="368" w:type="pct"/>
            <w:tcBorders>
              <w:top w:val="nil"/>
              <w:left w:val="nil"/>
              <w:bottom w:val="nil"/>
              <w:right w:val="nil"/>
            </w:tcBorders>
            <w:shd w:val="clear" w:color="auto" w:fill="auto"/>
            <w:vAlign w:val="center"/>
            <w:hideMark/>
          </w:tcPr>
          <w:p w14:paraId="4C2D3ECB" w14:textId="781EE0B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1.644.350</w:t>
            </w:r>
          </w:p>
        </w:tc>
        <w:tc>
          <w:tcPr>
            <w:tcW w:w="368" w:type="pct"/>
            <w:tcBorders>
              <w:top w:val="nil"/>
              <w:left w:val="nil"/>
              <w:bottom w:val="nil"/>
              <w:right w:val="nil"/>
            </w:tcBorders>
            <w:shd w:val="clear" w:color="auto" w:fill="auto"/>
            <w:vAlign w:val="center"/>
            <w:hideMark/>
          </w:tcPr>
          <w:p w14:paraId="7ECED6AC" w14:textId="20E14920"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600E7806" w14:textId="283D5AE1"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4.883</w:t>
            </w:r>
          </w:p>
        </w:tc>
        <w:tc>
          <w:tcPr>
            <w:tcW w:w="419" w:type="pct"/>
            <w:tcBorders>
              <w:top w:val="nil"/>
              <w:left w:val="nil"/>
              <w:bottom w:val="nil"/>
              <w:right w:val="nil"/>
            </w:tcBorders>
            <w:shd w:val="clear" w:color="auto" w:fill="auto"/>
            <w:vAlign w:val="center"/>
            <w:hideMark/>
          </w:tcPr>
          <w:p w14:paraId="261F5B9E" w14:textId="6DBE5B9C"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2.472.481</w:t>
            </w:r>
          </w:p>
        </w:tc>
        <w:tc>
          <w:tcPr>
            <w:tcW w:w="368" w:type="pct"/>
            <w:tcBorders>
              <w:top w:val="nil"/>
              <w:left w:val="nil"/>
              <w:bottom w:val="nil"/>
              <w:right w:val="nil"/>
            </w:tcBorders>
            <w:shd w:val="clear" w:color="auto" w:fill="auto"/>
            <w:vAlign w:val="center"/>
            <w:hideMark/>
          </w:tcPr>
          <w:p w14:paraId="1C0A8348" w14:textId="722DA57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53.117</w:t>
            </w:r>
          </w:p>
        </w:tc>
        <w:tc>
          <w:tcPr>
            <w:tcW w:w="479" w:type="pct"/>
            <w:tcBorders>
              <w:top w:val="nil"/>
              <w:left w:val="nil"/>
              <w:bottom w:val="nil"/>
              <w:right w:val="nil"/>
            </w:tcBorders>
            <w:shd w:val="clear" w:color="auto" w:fill="auto"/>
            <w:vAlign w:val="center"/>
            <w:hideMark/>
          </w:tcPr>
          <w:p w14:paraId="5A5B348D" w14:textId="68632AA7"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815</w:t>
            </w:r>
          </w:p>
        </w:tc>
        <w:tc>
          <w:tcPr>
            <w:tcW w:w="368" w:type="pct"/>
            <w:tcBorders>
              <w:top w:val="nil"/>
              <w:left w:val="nil"/>
              <w:bottom w:val="nil"/>
              <w:right w:val="nil"/>
            </w:tcBorders>
            <w:shd w:val="clear" w:color="auto" w:fill="auto"/>
            <w:vAlign w:val="center"/>
            <w:hideMark/>
          </w:tcPr>
          <w:p w14:paraId="77FBE56D" w14:textId="1A6236FE"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9.900</w:t>
            </w:r>
          </w:p>
        </w:tc>
        <w:tc>
          <w:tcPr>
            <w:tcW w:w="359" w:type="pct"/>
            <w:tcBorders>
              <w:top w:val="nil"/>
              <w:left w:val="nil"/>
              <w:bottom w:val="nil"/>
              <w:right w:val="nil"/>
            </w:tcBorders>
            <w:shd w:val="clear" w:color="auto" w:fill="auto"/>
            <w:vAlign w:val="center"/>
            <w:hideMark/>
          </w:tcPr>
          <w:p w14:paraId="159D8F7F" w14:textId="0CFC0115"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4.464</w:t>
            </w:r>
          </w:p>
        </w:tc>
        <w:tc>
          <w:tcPr>
            <w:tcW w:w="361" w:type="pct"/>
            <w:tcBorders>
              <w:top w:val="nil"/>
              <w:left w:val="nil"/>
              <w:bottom w:val="nil"/>
              <w:right w:val="nil"/>
            </w:tcBorders>
            <w:shd w:val="clear" w:color="auto" w:fill="auto"/>
            <w:vAlign w:val="center"/>
            <w:hideMark/>
          </w:tcPr>
          <w:p w14:paraId="5896A937" w14:textId="499984D9"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4.190.010</w:t>
            </w:r>
          </w:p>
        </w:tc>
      </w:tr>
      <w:tr w:rsidR="009811AB" w:rsidRPr="00393E3E" w14:paraId="79BEB212" w14:textId="77777777" w:rsidTr="000A02BB">
        <w:trPr>
          <w:trHeight w:val="227"/>
        </w:trPr>
        <w:tc>
          <w:tcPr>
            <w:tcW w:w="1495" w:type="pct"/>
            <w:tcBorders>
              <w:top w:val="nil"/>
              <w:left w:val="nil"/>
              <w:bottom w:val="nil"/>
              <w:right w:val="nil"/>
            </w:tcBorders>
            <w:shd w:val="clear" w:color="auto" w:fill="auto"/>
            <w:vAlign w:val="center"/>
            <w:hideMark/>
          </w:tcPr>
          <w:p w14:paraId="7762C703"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Ativos fiscais</w:t>
            </w:r>
          </w:p>
        </w:tc>
        <w:tc>
          <w:tcPr>
            <w:tcW w:w="368" w:type="pct"/>
            <w:tcBorders>
              <w:top w:val="nil"/>
              <w:left w:val="nil"/>
              <w:bottom w:val="nil"/>
              <w:right w:val="nil"/>
            </w:tcBorders>
            <w:shd w:val="clear" w:color="auto" w:fill="auto"/>
            <w:vAlign w:val="center"/>
            <w:hideMark/>
          </w:tcPr>
          <w:p w14:paraId="2379BE12" w14:textId="53A9359C"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1.099.347</w:t>
            </w:r>
          </w:p>
        </w:tc>
        <w:tc>
          <w:tcPr>
            <w:tcW w:w="368" w:type="pct"/>
            <w:tcBorders>
              <w:top w:val="nil"/>
              <w:left w:val="nil"/>
              <w:bottom w:val="nil"/>
              <w:right w:val="nil"/>
            </w:tcBorders>
            <w:shd w:val="clear" w:color="auto" w:fill="auto"/>
            <w:vAlign w:val="center"/>
            <w:hideMark/>
          </w:tcPr>
          <w:p w14:paraId="107D754F" w14:textId="02259CA2"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28.913</w:t>
            </w:r>
          </w:p>
        </w:tc>
        <w:tc>
          <w:tcPr>
            <w:tcW w:w="416" w:type="pct"/>
            <w:tcBorders>
              <w:top w:val="nil"/>
              <w:left w:val="nil"/>
              <w:bottom w:val="nil"/>
              <w:right w:val="nil"/>
            </w:tcBorders>
            <w:shd w:val="clear" w:color="auto" w:fill="auto"/>
            <w:vAlign w:val="center"/>
            <w:hideMark/>
          </w:tcPr>
          <w:p w14:paraId="380A1717" w14:textId="4AC8282A"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w:t>
            </w:r>
          </w:p>
        </w:tc>
        <w:tc>
          <w:tcPr>
            <w:tcW w:w="419" w:type="pct"/>
            <w:tcBorders>
              <w:top w:val="nil"/>
              <w:left w:val="nil"/>
              <w:bottom w:val="nil"/>
              <w:right w:val="nil"/>
            </w:tcBorders>
            <w:shd w:val="clear" w:color="auto" w:fill="auto"/>
            <w:vAlign w:val="center"/>
            <w:hideMark/>
          </w:tcPr>
          <w:p w14:paraId="76249A74" w14:textId="202F075B"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396.608</w:t>
            </w:r>
          </w:p>
        </w:tc>
        <w:tc>
          <w:tcPr>
            <w:tcW w:w="368" w:type="pct"/>
            <w:tcBorders>
              <w:top w:val="nil"/>
              <w:left w:val="nil"/>
              <w:bottom w:val="nil"/>
              <w:right w:val="nil"/>
            </w:tcBorders>
            <w:shd w:val="clear" w:color="auto" w:fill="auto"/>
            <w:vAlign w:val="center"/>
            <w:hideMark/>
          </w:tcPr>
          <w:p w14:paraId="754650D2" w14:textId="14EF7B07"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9" w:type="pct"/>
            <w:tcBorders>
              <w:top w:val="nil"/>
              <w:left w:val="nil"/>
              <w:bottom w:val="nil"/>
              <w:right w:val="nil"/>
            </w:tcBorders>
            <w:shd w:val="clear" w:color="auto" w:fill="auto"/>
            <w:vAlign w:val="center"/>
            <w:hideMark/>
          </w:tcPr>
          <w:p w14:paraId="25976BB9" w14:textId="7D9F1642"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w:t>
            </w:r>
          </w:p>
        </w:tc>
        <w:tc>
          <w:tcPr>
            <w:tcW w:w="368" w:type="pct"/>
            <w:tcBorders>
              <w:top w:val="nil"/>
              <w:left w:val="nil"/>
              <w:bottom w:val="nil"/>
              <w:right w:val="nil"/>
            </w:tcBorders>
            <w:shd w:val="clear" w:color="auto" w:fill="auto"/>
            <w:vAlign w:val="center"/>
            <w:hideMark/>
          </w:tcPr>
          <w:p w14:paraId="3D0C4D2F" w14:textId="585FC513"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1BF9C7A9" w14:textId="5B0A923B"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1.146</w:t>
            </w:r>
          </w:p>
        </w:tc>
        <w:tc>
          <w:tcPr>
            <w:tcW w:w="361" w:type="pct"/>
            <w:tcBorders>
              <w:top w:val="nil"/>
              <w:left w:val="nil"/>
              <w:bottom w:val="nil"/>
              <w:right w:val="nil"/>
            </w:tcBorders>
            <w:shd w:val="clear" w:color="auto" w:fill="auto"/>
            <w:vAlign w:val="center"/>
            <w:hideMark/>
          </w:tcPr>
          <w:p w14:paraId="586D7217" w14:textId="6496D898"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1.526.249</w:t>
            </w:r>
          </w:p>
        </w:tc>
      </w:tr>
      <w:tr w:rsidR="009811AB" w:rsidRPr="00393E3E" w14:paraId="7987A2D1" w14:textId="77777777" w:rsidTr="000A02BB">
        <w:trPr>
          <w:trHeight w:val="227"/>
        </w:trPr>
        <w:tc>
          <w:tcPr>
            <w:tcW w:w="1495" w:type="pct"/>
            <w:tcBorders>
              <w:top w:val="nil"/>
              <w:left w:val="nil"/>
              <w:bottom w:val="nil"/>
              <w:right w:val="nil"/>
            </w:tcBorders>
            <w:shd w:val="clear" w:color="auto" w:fill="auto"/>
            <w:vAlign w:val="center"/>
            <w:hideMark/>
          </w:tcPr>
          <w:p w14:paraId="23C254F3"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Investimentos</w:t>
            </w:r>
          </w:p>
        </w:tc>
        <w:tc>
          <w:tcPr>
            <w:tcW w:w="368" w:type="pct"/>
            <w:tcBorders>
              <w:top w:val="nil"/>
              <w:left w:val="nil"/>
              <w:bottom w:val="nil"/>
              <w:right w:val="nil"/>
            </w:tcBorders>
            <w:shd w:val="clear" w:color="auto" w:fill="auto"/>
            <w:vAlign w:val="center"/>
            <w:hideMark/>
          </w:tcPr>
          <w:p w14:paraId="7141C438" w14:textId="459C6EC5"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114.191</w:t>
            </w:r>
          </w:p>
        </w:tc>
        <w:tc>
          <w:tcPr>
            <w:tcW w:w="368" w:type="pct"/>
            <w:tcBorders>
              <w:top w:val="nil"/>
              <w:left w:val="nil"/>
              <w:bottom w:val="nil"/>
              <w:right w:val="nil"/>
            </w:tcBorders>
            <w:shd w:val="clear" w:color="auto" w:fill="auto"/>
            <w:vAlign w:val="center"/>
            <w:hideMark/>
          </w:tcPr>
          <w:p w14:paraId="03117F4D" w14:textId="7AB487AD"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514D5043" w14:textId="140407ED"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9" w:type="pct"/>
            <w:tcBorders>
              <w:top w:val="nil"/>
              <w:left w:val="nil"/>
              <w:bottom w:val="nil"/>
              <w:right w:val="nil"/>
            </w:tcBorders>
            <w:shd w:val="clear" w:color="auto" w:fill="auto"/>
            <w:vAlign w:val="center"/>
            <w:hideMark/>
          </w:tcPr>
          <w:p w14:paraId="1E0D0963" w14:textId="0EAC417D"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8" w:type="pct"/>
            <w:tcBorders>
              <w:top w:val="nil"/>
              <w:left w:val="nil"/>
              <w:bottom w:val="nil"/>
              <w:right w:val="nil"/>
            </w:tcBorders>
            <w:shd w:val="clear" w:color="auto" w:fill="auto"/>
            <w:vAlign w:val="center"/>
            <w:hideMark/>
          </w:tcPr>
          <w:p w14:paraId="752DECC9" w14:textId="525D3BCA"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9" w:type="pct"/>
            <w:tcBorders>
              <w:top w:val="nil"/>
              <w:left w:val="nil"/>
              <w:bottom w:val="nil"/>
              <w:right w:val="nil"/>
            </w:tcBorders>
            <w:shd w:val="clear" w:color="auto" w:fill="auto"/>
            <w:vAlign w:val="center"/>
            <w:hideMark/>
          </w:tcPr>
          <w:p w14:paraId="7DE1C258" w14:textId="64BA423D"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8" w:type="pct"/>
            <w:tcBorders>
              <w:top w:val="nil"/>
              <w:left w:val="nil"/>
              <w:bottom w:val="nil"/>
              <w:right w:val="nil"/>
            </w:tcBorders>
            <w:shd w:val="clear" w:color="auto" w:fill="auto"/>
            <w:vAlign w:val="center"/>
            <w:hideMark/>
          </w:tcPr>
          <w:p w14:paraId="58E99664" w14:textId="0F312D18"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143B4DE0" w14:textId="2B8A506A"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42275228" w14:textId="315B2F33"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114.191</w:t>
            </w:r>
          </w:p>
        </w:tc>
      </w:tr>
      <w:tr w:rsidR="009811AB" w:rsidRPr="00393E3E" w14:paraId="3B27AFA5" w14:textId="77777777" w:rsidTr="000A02BB">
        <w:trPr>
          <w:trHeight w:val="227"/>
        </w:trPr>
        <w:tc>
          <w:tcPr>
            <w:tcW w:w="1495" w:type="pct"/>
            <w:tcBorders>
              <w:top w:val="nil"/>
              <w:left w:val="nil"/>
              <w:bottom w:val="nil"/>
              <w:right w:val="nil"/>
            </w:tcBorders>
            <w:shd w:val="clear" w:color="auto" w:fill="auto"/>
            <w:vAlign w:val="center"/>
            <w:hideMark/>
          </w:tcPr>
          <w:p w14:paraId="637E2768"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Intangível</w:t>
            </w:r>
          </w:p>
        </w:tc>
        <w:tc>
          <w:tcPr>
            <w:tcW w:w="368" w:type="pct"/>
            <w:tcBorders>
              <w:top w:val="nil"/>
              <w:left w:val="nil"/>
              <w:bottom w:val="nil"/>
              <w:right w:val="nil"/>
            </w:tcBorders>
            <w:shd w:val="clear" w:color="auto" w:fill="auto"/>
            <w:vAlign w:val="center"/>
            <w:hideMark/>
          </w:tcPr>
          <w:p w14:paraId="79BAA7CE" w14:textId="1EC81D9E"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173.887</w:t>
            </w:r>
          </w:p>
        </w:tc>
        <w:tc>
          <w:tcPr>
            <w:tcW w:w="368" w:type="pct"/>
            <w:tcBorders>
              <w:top w:val="nil"/>
              <w:left w:val="nil"/>
              <w:bottom w:val="nil"/>
              <w:right w:val="nil"/>
            </w:tcBorders>
            <w:shd w:val="clear" w:color="auto" w:fill="auto"/>
            <w:vAlign w:val="center"/>
            <w:hideMark/>
          </w:tcPr>
          <w:p w14:paraId="08C480AD" w14:textId="6ADC34A5"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315.269</w:t>
            </w:r>
          </w:p>
        </w:tc>
        <w:tc>
          <w:tcPr>
            <w:tcW w:w="416" w:type="pct"/>
            <w:tcBorders>
              <w:top w:val="nil"/>
              <w:left w:val="nil"/>
              <w:bottom w:val="nil"/>
              <w:right w:val="nil"/>
            </w:tcBorders>
            <w:shd w:val="clear" w:color="auto" w:fill="auto"/>
            <w:vAlign w:val="center"/>
            <w:hideMark/>
          </w:tcPr>
          <w:p w14:paraId="7589239E" w14:textId="55F3CB77"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9" w:type="pct"/>
            <w:tcBorders>
              <w:top w:val="nil"/>
              <w:left w:val="nil"/>
              <w:bottom w:val="nil"/>
              <w:right w:val="nil"/>
            </w:tcBorders>
            <w:shd w:val="clear" w:color="auto" w:fill="auto"/>
            <w:vAlign w:val="center"/>
            <w:hideMark/>
          </w:tcPr>
          <w:p w14:paraId="29285C23" w14:textId="71BA973C"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6.461.355</w:t>
            </w:r>
          </w:p>
        </w:tc>
        <w:tc>
          <w:tcPr>
            <w:tcW w:w="368" w:type="pct"/>
            <w:tcBorders>
              <w:top w:val="nil"/>
              <w:left w:val="nil"/>
              <w:bottom w:val="nil"/>
              <w:right w:val="nil"/>
            </w:tcBorders>
            <w:shd w:val="clear" w:color="auto" w:fill="auto"/>
            <w:vAlign w:val="center"/>
            <w:hideMark/>
          </w:tcPr>
          <w:p w14:paraId="0C636862" w14:textId="68F3A69D"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1.415.796</w:t>
            </w:r>
          </w:p>
        </w:tc>
        <w:tc>
          <w:tcPr>
            <w:tcW w:w="479" w:type="pct"/>
            <w:tcBorders>
              <w:top w:val="nil"/>
              <w:left w:val="nil"/>
              <w:bottom w:val="nil"/>
              <w:right w:val="nil"/>
            </w:tcBorders>
            <w:shd w:val="clear" w:color="auto" w:fill="auto"/>
            <w:vAlign w:val="center"/>
            <w:hideMark/>
          </w:tcPr>
          <w:p w14:paraId="5CA83DE2" w14:textId="03801685"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168.055</w:t>
            </w:r>
          </w:p>
        </w:tc>
        <w:tc>
          <w:tcPr>
            <w:tcW w:w="368" w:type="pct"/>
            <w:tcBorders>
              <w:top w:val="nil"/>
              <w:left w:val="nil"/>
              <w:bottom w:val="nil"/>
              <w:right w:val="nil"/>
            </w:tcBorders>
            <w:shd w:val="clear" w:color="auto" w:fill="auto"/>
            <w:vAlign w:val="center"/>
            <w:hideMark/>
          </w:tcPr>
          <w:p w14:paraId="3D5AEF7A" w14:textId="097E4C1E"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228.520</w:t>
            </w:r>
          </w:p>
        </w:tc>
        <w:tc>
          <w:tcPr>
            <w:tcW w:w="359" w:type="pct"/>
            <w:tcBorders>
              <w:top w:val="nil"/>
              <w:left w:val="nil"/>
              <w:bottom w:val="nil"/>
              <w:right w:val="nil"/>
            </w:tcBorders>
            <w:shd w:val="clear" w:color="auto" w:fill="auto"/>
            <w:vAlign w:val="center"/>
            <w:hideMark/>
          </w:tcPr>
          <w:p w14:paraId="64A1F622" w14:textId="64C12266"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27.177</w:t>
            </w:r>
          </w:p>
        </w:tc>
        <w:tc>
          <w:tcPr>
            <w:tcW w:w="361" w:type="pct"/>
            <w:tcBorders>
              <w:top w:val="nil"/>
              <w:left w:val="nil"/>
              <w:bottom w:val="nil"/>
              <w:right w:val="nil"/>
            </w:tcBorders>
            <w:shd w:val="clear" w:color="auto" w:fill="auto"/>
            <w:vAlign w:val="center"/>
            <w:hideMark/>
          </w:tcPr>
          <w:p w14:paraId="346C55E3" w14:textId="32760040"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8.790.059</w:t>
            </w:r>
          </w:p>
        </w:tc>
      </w:tr>
      <w:tr w:rsidR="009811AB" w:rsidRPr="00393E3E" w14:paraId="4ACFC051" w14:textId="77777777" w:rsidTr="000A02BB">
        <w:trPr>
          <w:trHeight w:val="227"/>
        </w:trPr>
        <w:tc>
          <w:tcPr>
            <w:tcW w:w="1495" w:type="pct"/>
            <w:tcBorders>
              <w:top w:val="nil"/>
              <w:left w:val="nil"/>
              <w:bottom w:val="nil"/>
              <w:right w:val="nil"/>
            </w:tcBorders>
            <w:shd w:val="clear" w:color="auto" w:fill="auto"/>
            <w:vAlign w:val="center"/>
            <w:hideMark/>
          </w:tcPr>
          <w:p w14:paraId="7C8A2009"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Outros ativos</w:t>
            </w:r>
          </w:p>
        </w:tc>
        <w:tc>
          <w:tcPr>
            <w:tcW w:w="368" w:type="pct"/>
            <w:tcBorders>
              <w:top w:val="nil"/>
              <w:left w:val="nil"/>
              <w:bottom w:val="nil"/>
              <w:right w:val="nil"/>
            </w:tcBorders>
            <w:shd w:val="clear" w:color="auto" w:fill="auto"/>
            <w:vAlign w:val="center"/>
            <w:hideMark/>
          </w:tcPr>
          <w:p w14:paraId="59FBE3F7" w14:textId="02C5FAFD"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299.945</w:t>
            </w:r>
          </w:p>
        </w:tc>
        <w:tc>
          <w:tcPr>
            <w:tcW w:w="368" w:type="pct"/>
            <w:tcBorders>
              <w:top w:val="nil"/>
              <w:left w:val="nil"/>
              <w:bottom w:val="nil"/>
              <w:right w:val="nil"/>
            </w:tcBorders>
            <w:shd w:val="clear" w:color="auto" w:fill="auto"/>
            <w:vAlign w:val="center"/>
            <w:hideMark/>
          </w:tcPr>
          <w:p w14:paraId="2F656DBF" w14:textId="5E51294F"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130.321</w:t>
            </w:r>
          </w:p>
        </w:tc>
        <w:tc>
          <w:tcPr>
            <w:tcW w:w="416" w:type="pct"/>
            <w:tcBorders>
              <w:top w:val="nil"/>
              <w:left w:val="nil"/>
              <w:bottom w:val="nil"/>
              <w:right w:val="nil"/>
            </w:tcBorders>
            <w:shd w:val="clear" w:color="auto" w:fill="auto"/>
            <w:vAlign w:val="center"/>
            <w:hideMark/>
          </w:tcPr>
          <w:p w14:paraId="61300B41" w14:textId="2E53FD61"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w:t>
            </w:r>
          </w:p>
        </w:tc>
        <w:tc>
          <w:tcPr>
            <w:tcW w:w="419" w:type="pct"/>
            <w:tcBorders>
              <w:top w:val="nil"/>
              <w:left w:val="nil"/>
              <w:bottom w:val="nil"/>
              <w:right w:val="nil"/>
            </w:tcBorders>
            <w:shd w:val="clear" w:color="auto" w:fill="auto"/>
            <w:vAlign w:val="center"/>
            <w:hideMark/>
          </w:tcPr>
          <w:p w14:paraId="0B2CB8C6" w14:textId="2913711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628.933</w:t>
            </w:r>
          </w:p>
        </w:tc>
        <w:tc>
          <w:tcPr>
            <w:tcW w:w="368" w:type="pct"/>
            <w:tcBorders>
              <w:top w:val="nil"/>
              <w:left w:val="nil"/>
              <w:bottom w:val="nil"/>
              <w:right w:val="nil"/>
            </w:tcBorders>
            <w:shd w:val="clear" w:color="auto" w:fill="auto"/>
            <w:vAlign w:val="center"/>
            <w:hideMark/>
          </w:tcPr>
          <w:p w14:paraId="4DB93695" w14:textId="306C5181"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3.015</w:t>
            </w:r>
          </w:p>
        </w:tc>
        <w:tc>
          <w:tcPr>
            <w:tcW w:w="479" w:type="pct"/>
            <w:tcBorders>
              <w:top w:val="nil"/>
              <w:left w:val="nil"/>
              <w:bottom w:val="nil"/>
              <w:right w:val="nil"/>
            </w:tcBorders>
            <w:shd w:val="clear" w:color="auto" w:fill="auto"/>
            <w:vAlign w:val="center"/>
            <w:hideMark/>
          </w:tcPr>
          <w:p w14:paraId="556FC3E0" w14:textId="260CB68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4.314</w:t>
            </w:r>
          </w:p>
        </w:tc>
        <w:tc>
          <w:tcPr>
            <w:tcW w:w="368" w:type="pct"/>
            <w:tcBorders>
              <w:top w:val="nil"/>
              <w:left w:val="nil"/>
              <w:bottom w:val="nil"/>
              <w:right w:val="nil"/>
            </w:tcBorders>
            <w:shd w:val="clear" w:color="auto" w:fill="auto"/>
            <w:vAlign w:val="center"/>
            <w:hideMark/>
          </w:tcPr>
          <w:p w14:paraId="3BBA48BC" w14:textId="5816F982"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244.405</w:t>
            </w:r>
          </w:p>
        </w:tc>
        <w:tc>
          <w:tcPr>
            <w:tcW w:w="359" w:type="pct"/>
            <w:tcBorders>
              <w:top w:val="nil"/>
              <w:left w:val="nil"/>
              <w:bottom w:val="nil"/>
              <w:right w:val="nil"/>
            </w:tcBorders>
            <w:shd w:val="clear" w:color="auto" w:fill="auto"/>
            <w:vAlign w:val="center"/>
            <w:hideMark/>
          </w:tcPr>
          <w:p w14:paraId="74851E66" w14:textId="284DCB3B"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11.158</w:t>
            </w:r>
          </w:p>
        </w:tc>
        <w:tc>
          <w:tcPr>
            <w:tcW w:w="361" w:type="pct"/>
            <w:tcBorders>
              <w:top w:val="nil"/>
              <w:left w:val="nil"/>
              <w:bottom w:val="nil"/>
              <w:right w:val="nil"/>
            </w:tcBorders>
            <w:shd w:val="clear" w:color="auto" w:fill="auto"/>
            <w:vAlign w:val="center"/>
            <w:hideMark/>
          </w:tcPr>
          <w:p w14:paraId="31EC218C" w14:textId="2FFBE417"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1.322.335</w:t>
            </w:r>
          </w:p>
        </w:tc>
      </w:tr>
      <w:tr w:rsidR="009811AB" w:rsidRPr="00393E3E" w14:paraId="36A3899E" w14:textId="77777777" w:rsidTr="000A02BB">
        <w:trPr>
          <w:trHeight w:val="227"/>
        </w:trPr>
        <w:tc>
          <w:tcPr>
            <w:tcW w:w="1495" w:type="pct"/>
            <w:tcBorders>
              <w:top w:val="nil"/>
              <w:left w:val="nil"/>
              <w:bottom w:val="nil"/>
              <w:right w:val="nil"/>
            </w:tcBorders>
            <w:shd w:val="clear" w:color="auto" w:fill="auto"/>
            <w:vAlign w:val="center"/>
            <w:hideMark/>
          </w:tcPr>
          <w:p w14:paraId="1F11AFB5" w14:textId="77777777" w:rsidR="009811AB" w:rsidRPr="00393E3E" w:rsidRDefault="009811AB" w:rsidP="009811AB">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 </w:t>
            </w:r>
          </w:p>
        </w:tc>
        <w:tc>
          <w:tcPr>
            <w:tcW w:w="368" w:type="pct"/>
            <w:tcBorders>
              <w:top w:val="nil"/>
              <w:left w:val="nil"/>
              <w:bottom w:val="nil"/>
              <w:right w:val="nil"/>
            </w:tcBorders>
            <w:shd w:val="clear" w:color="auto" w:fill="auto"/>
            <w:vAlign w:val="center"/>
            <w:hideMark/>
          </w:tcPr>
          <w:p w14:paraId="048E62C9" w14:textId="19B882FB"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68" w:type="pct"/>
            <w:tcBorders>
              <w:top w:val="nil"/>
              <w:left w:val="nil"/>
              <w:bottom w:val="nil"/>
              <w:right w:val="nil"/>
            </w:tcBorders>
            <w:shd w:val="clear" w:color="auto" w:fill="auto"/>
            <w:vAlign w:val="center"/>
            <w:hideMark/>
          </w:tcPr>
          <w:p w14:paraId="65707D0D" w14:textId="5B844E4F"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16" w:type="pct"/>
            <w:tcBorders>
              <w:top w:val="nil"/>
              <w:left w:val="nil"/>
              <w:bottom w:val="nil"/>
              <w:right w:val="nil"/>
            </w:tcBorders>
            <w:shd w:val="clear" w:color="auto" w:fill="auto"/>
            <w:vAlign w:val="center"/>
            <w:hideMark/>
          </w:tcPr>
          <w:p w14:paraId="277A593B" w14:textId="57B66D8B"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19" w:type="pct"/>
            <w:tcBorders>
              <w:top w:val="nil"/>
              <w:left w:val="nil"/>
              <w:bottom w:val="nil"/>
              <w:right w:val="nil"/>
            </w:tcBorders>
            <w:shd w:val="clear" w:color="auto" w:fill="auto"/>
            <w:vAlign w:val="center"/>
            <w:hideMark/>
          </w:tcPr>
          <w:p w14:paraId="1BBDE96E" w14:textId="5A50CCB3"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68" w:type="pct"/>
            <w:tcBorders>
              <w:top w:val="nil"/>
              <w:left w:val="nil"/>
              <w:bottom w:val="nil"/>
              <w:right w:val="nil"/>
            </w:tcBorders>
            <w:shd w:val="clear" w:color="auto" w:fill="auto"/>
            <w:vAlign w:val="center"/>
            <w:hideMark/>
          </w:tcPr>
          <w:p w14:paraId="5FB0CEE4" w14:textId="22C0E094"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479" w:type="pct"/>
            <w:tcBorders>
              <w:top w:val="nil"/>
              <w:left w:val="nil"/>
              <w:bottom w:val="nil"/>
              <w:right w:val="nil"/>
            </w:tcBorders>
            <w:shd w:val="clear" w:color="auto" w:fill="auto"/>
            <w:vAlign w:val="center"/>
            <w:hideMark/>
          </w:tcPr>
          <w:p w14:paraId="1CFDE7EF" w14:textId="7495A692"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68" w:type="pct"/>
            <w:tcBorders>
              <w:top w:val="nil"/>
              <w:left w:val="nil"/>
              <w:bottom w:val="nil"/>
              <w:right w:val="nil"/>
            </w:tcBorders>
            <w:shd w:val="clear" w:color="auto" w:fill="auto"/>
            <w:vAlign w:val="center"/>
            <w:hideMark/>
          </w:tcPr>
          <w:p w14:paraId="53B76CE7" w14:textId="00720F17"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 </w:t>
            </w:r>
          </w:p>
        </w:tc>
        <w:tc>
          <w:tcPr>
            <w:tcW w:w="359" w:type="pct"/>
            <w:tcBorders>
              <w:top w:val="nil"/>
              <w:left w:val="nil"/>
              <w:bottom w:val="nil"/>
              <w:right w:val="nil"/>
            </w:tcBorders>
            <w:shd w:val="clear" w:color="auto" w:fill="auto"/>
            <w:vAlign w:val="center"/>
            <w:hideMark/>
          </w:tcPr>
          <w:p w14:paraId="3ED9B2C9" w14:textId="12D5EFD3"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1" w:type="pct"/>
            <w:tcBorders>
              <w:top w:val="nil"/>
              <w:left w:val="nil"/>
              <w:bottom w:val="nil"/>
              <w:right w:val="nil"/>
            </w:tcBorders>
            <w:shd w:val="clear" w:color="auto" w:fill="auto"/>
            <w:vAlign w:val="center"/>
            <w:hideMark/>
          </w:tcPr>
          <w:p w14:paraId="40AC8CD4" w14:textId="1DC701F0"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9811AB" w:rsidRPr="00393E3E" w14:paraId="3CB93C69" w14:textId="77777777" w:rsidTr="000A02BB">
        <w:trPr>
          <w:trHeight w:val="227"/>
        </w:trPr>
        <w:tc>
          <w:tcPr>
            <w:tcW w:w="1495" w:type="pct"/>
            <w:tcBorders>
              <w:top w:val="nil"/>
              <w:left w:val="nil"/>
              <w:bottom w:val="nil"/>
              <w:right w:val="nil"/>
            </w:tcBorders>
            <w:shd w:val="clear" w:color="auto" w:fill="auto"/>
            <w:vAlign w:val="center"/>
            <w:hideMark/>
          </w:tcPr>
          <w:p w14:paraId="3AE33BC1" w14:textId="77777777" w:rsidR="009811AB" w:rsidRPr="00393E3E" w:rsidRDefault="009811AB" w:rsidP="009811AB">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Passivo</w:t>
            </w:r>
          </w:p>
        </w:tc>
        <w:tc>
          <w:tcPr>
            <w:tcW w:w="368" w:type="pct"/>
            <w:tcBorders>
              <w:top w:val="nil"/>
              <w:left w:val="nil"/>
              <w:bottom w:val="nil"/>
              <w:right w:val="nil"/>
            </w:tcBorders>
            <w:shd w:val="clear" w:color="auto" w:fill="auto"/>
            <w:vAlign w:val="center"/>
            <w:hideMark/>
          </w:tcPr>
          <w:p w14:paraId="3A782E49" w14:textId="44C2DBB0"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4.902.477</w:t>
            </w:r>
          </w:p>
        </w:tc>
        <w:tc>
          <w:tcPr>
            <w:tcW w:w="368" w:type="pct"/>
            <w:tcBorders>
              <w:top w:val="nil"/>
              <w:left w:val="nil"/>
              <w:bottom w:val="nil"/>
              <w:right w:val="nil"/>
            </w:tcBorders>
            <w:shd w:val="clear" w:color="auto" w:fill="auto"/>
            <w:vAlign w:val="center"/>
            <w:hideMark/>
          </w:tcPr>
          <w:p w14:paraId="2F9471D3" w14:textId="087C0CBF"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1.176.321</w:t>
            </w:r>
          </w:p>
        </w:tc>
        <w:tc>
          <w:tcPr>
            <w:tcW w:w="416" w:type="pct"/>
            <w:tcBorders>
              <w:top w:val="nil"/>
              <w:left w:val="nil"/>
              <w:bottom w:val="nil"/>
              <w:right w:val="nil"/>
            </w:tcBorders>
            <w:shd w:val="clear" w:color="auto" w:fill="auto"/>
            <w:vAlign w:val="center"/>
            <w:hideMark/>
          </w:tcPr>
          <w:p w14:paraId="6CDF742E" w14:textId="4B81D543"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6.129</w:t>
            </w:r>
          </w:p>
        </w:tc>
        <w:tc>
          <w:tcPr>
            <w:tcW w:w="419" w:type="pct"/>
            <w:tcBorders>
              <w:top w:val="nil"/>
              <w:left w:val="nil"/>
              <w:bottom w:val="nil"/>
              <w:right w:val="nil"/>
            </w:tcBorders>
            <w:shd w:val="clear" w:color="auto" w:fill="auto"/>
            <w:vAlign w:val="center"/>
            <w:hideMark/>
          </w:tcPr>
          <w:p w14:paraId="53790252" w14:textId="6996F303"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140.245.057</w:t>
            </w:r>
          </w:p>
        </w:tc>
        <w:tc>
          <w:tcPr>
            <w:tcW w:w="368" w:type="pct"/>
            <w:tcBorders>
              <w:top w:val="nil"/>
              <w:left w:val="nil"/>
              <w:bottom w:val="nil"/>
              <w:right w:val="nil"/>
            </w:tcBorders>
            <w:shd w:val="clear" w:color="auto" w:fill="auto"/>
            <w:vAlign w:val="center"/>
            <w:hideMark/>
          </w:tcPr>
          <w:p w14:paraId="645AD622" w14:textId="130CEB87"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819.617</w:t>
            </w:r>
          </w:p>
        </w:tc>
        <w:tc>
          <w:tcPr>
            <w:tcW w:w="479" w:type="pct"/>
            <w:tcBorders>
              <w:top w:val="nil"/>
              <w:left w:val="nil"/>
              <w:bottom w:val="nil"/>
              <w:right w:val="nil"/>
            </w:tcBorders>
            <w:shd w:val="clear" w:color="auto" w:fill="auto"/>
            <w:vAlign w:val="center"/>
            <w:hideMark/>
          </w:tcPr>
          <w:p w14:paraId="0BD5C819" w14:textId="2BE3C671"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655.160</w:t>
            </w:r>
          </w:p>
        </w:tc>
        <w:tc>
          <w:tcPr>
            <w:tcW w:w="368" w:type="pct"/>
            <w:tcBorders>
              <w:top w:val="nil"/>
              <w:left w:val="nil"/>
              <w:bottom w:val="nil"/>
              <w:right w:val="nil"/>
            </w:tcBorders>
            <w:shd w:val="clear" w:color="auto" w:fill="auto"/>
            <w:vAlign w:val="center"/>
            <w:hideMark/>
          </w:tcPr>
          <w:p w14:paraId="236A1038" w14:textId="34E6D1DA"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135.212</w:t>
            </w:r>
          </w:p>
        </w:tc>
        <w:tc>
          <w:tcPr>
            <w:tcW w:w="359" w:type="pct"/>
            <w:tcBorders>
              <w:top w:val="nil"/>
              <w:left w:val="nil"/>
              <w:bottom w:val="nil"/>
              <w:right w:val="nil"/>
            </w:tcBorders>
            <w:shd w:val="clear" w:color="auto" w:fill="auto"/>
            <w:vAlign w:val="center"/>
            <w:hideMark/>
          </w:tcPr>
          <w:p w14:paraId="36FD0378" w14:textId="1CA8D746"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43.739</w:t>
            </w:r>
          </w:p>
        </w:tc>
        <w:tc>
          <w:tcPr>
            <w:tcW w:w="361" w:type="pct"/>
            <w:tcBorders>
              <w:top w:val="nil"/>
              <w:left w:val="nil"/>
              <w:bottom w:val="nil"/>
              <w:right w:val="nil"/>
            </w:tcBorders>
            <w:shd w:val="clear" w:color="auto" w:fill="auto"/>
            <w:vAlign w:val="center"/>
            <w:hideMark/>
          </w:tcPr>
          <w:p w14:paraId="237AE53E" w14:textId="7394DA20"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147.983.712</w:t>
            </w:r>
          </w:p>
        </w:tc>
      </w:tr>
      <w:tr w:rsidR="009811AB" w:rsidRPr="00393E3E" w14:paraId="6B450DEC" w14:textId="77777777" w:rsidTr="000A02BB">
        <w:trPr>
          <w:trHeight w:val="227"/>
        </w:trPr>
        <w:tc>
          <w:tcPr>
            <w:tcW w:w="1495" w:type="pct"/>
            <w:tcBorders>
              <w:top w:val="nil"/>
              <w:left w:val="nil"/>
              <w:bottom w:val="nil"/>
              <w:right w:val="nil"/>
            </w:tcBorders>
            <w:shd w:val="clear" w:color="auto" w:fill="auto"/>
            <w:vAlign w:val="center"/>
            <w:hideMark/>
          </w:tcPr>
          <w:p w14:paraId="294F6D86"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Passivos operacionais</w:t>
            </w:r>
          </w:p>
        </w:tc>
        <w:tc>
          <w:tcPr>
            <w:tcW w:w="368" w:type="pct"/>
            <w:tcBorders>
              <w:top w:val="nil"/>
              <w:left w:val="nil"/>
              <w:bottom w:val="nil"/>
              <w:right w:val="nil"/>
            </w:tcBorders>
            <w:shd w:val="clear" w:color="auto" w:fill="auto"/>
            <w:vAlign w:val="center"/>
            <w:hideMark/>
          </w:tcPr>
          <w:p w14:paraId="67297E4D" w14:textId="5B7A6F18"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265.061</w:t>
            </w:r>
          </w:p>
        </w:tc>
        <w:tc>
          <w:tcPr>
            <w:tcW w:w="368" w:type="pct"/>
            <w:tcBorders>
              <w:top w:val="nil"/>
              <w:left w:val="nil"/>
              <w:bottom w:val="nil"/>
              <w:right w:val="nil"/>
            </w:tcBorders>
            <w:shd w:val="clear" w:color="auto" w:fill="auto"/>
            <w:vAlign w:val="center"/>
            <w:hideMark/>
          </w:tcPr>
          <w:p w14:paraId="3DDF3AE5" w14:textId="6BE7906B"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91.343</w:t>
            </w:r>
          </w:p>
        </w:tc>
        <w:tc>
          <w:tcPr>
            <w:tcW w:w="416" w:type="pct"/>
            <w:tcBorders>
              <w:top w:val="nil"/>
              <w:left w:val="nil"/>
              <w:bottom w:val="nil"/>
              <w:right w:val="nil"/>
            </w:tcBorders>
            <w:shd w:val="clear" w:color="auto" w:fill="auto"/>
            <w:vAlign w:val="center"/>
            <w:hideMark/>
          </w:tcPr>
          <w:p w14:paraId="37E344C0" w14:textId="5DB3E8F5"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w:t>
            </w:r>
          </w:p>
        </w:tc>
        <w:tc>
          <w:tcPr>
            <w:tcW w:w="419" w:type="pct"/>
            <w:tcBorders>
              <w:top w:val="nil"/>
              <w:left w:val="nil"/>
              <w:bottom w:val="nil"/>
              <w:right w:val="nil"/>
            </w:tcBorders>
            <w:shd w:val="clear" w:color="auto" w:fill="auto"/>
            <w:vAlign w:val="center"/>
            <w:hideMark/>
          </w:tcPr>
          <w:p w14:paraId="24D14042" w14:textId="583C586B"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8" w:type="pct"/>
            <w:tcBorders>
              <w:top w:val="nil"/>
              <w:left w:val="nil"/>
              <w:bottom w:val="nil"/>
              <w:right w:val="nil"/>
            </w:tcBorders>
            <w:shd w:val="clear" w:color="auto" w:fill="auto"/>
            <w:vAlign w:val="center"/>
            <w:hideMark/>
          </w:tcPr>
          <w:p w14:paraId="0A9AFAE6" w14:textId="3C8DD2A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788.587</w:t>
            </w:r>
          </w:p>
        </w:tc>
        <w:tc>
          <w:tcPr>
            <w:tcW w:w="479" w:type="pct"/>
            <w:tcBorders>
              <w:top w:val="nil"/>
              <w:left w:val="nil"/>
              <w:bottom w:val="nil"/>
              <w:right w:val="nil"/>
            </w:tcBorders>
            <w:shd w:val="clear" w:color="auto" w:fill="auto"/>
            <w:vAlign w:val="center"/>
            <w:hideMark/>
          </w:tcPr>
          <w:p w14:paraId="7697F1A3" w14:textId="71E5C573"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43.400</w:t>
            </w:r>
          </w:p>
        </w:tc>
        <w:tc>
          <w:tcPr>
            <w:tcW w:w="368" w:type="pct"/>
            <w:tcBorders>
              <w:top w:val="nil"/>
              <w:left w:val="nil"/>
              <w:bottom w:val="nil"/>
              <w:right w:val="nil"/>
            </w:tcBorders>
            <w:shd w:val="clear" w:color="auto" w:fill="auto"/>
            <w:vAlign w:val="center"/>
            <w:hideMark/>
          </w:tcPr>
          <w:p w14:paraId="3E1E013C" w14:textId="7830DFE5"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202240ED" w14:textId="56FB0580"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5.212</w:t>
            </w:r>
          </w:p>
        </w:tc>
        <w:tc>
          <w:tcPr>
            <w:tcW w:w="361" w:type="pct"/>
            <w:tcBorders>
              <w:top w:val="nil"/>
              <w:left w:val="nil"/>
              <w:bottom w:val="nil"/>
              <w:right w:val="nil"/>
            </w:tcBorders>
            <w:shd w:val="clear" w:color="auto" w:fill="auto"/>
            <w:vAlign w:val="center"/>
            <w:hideMark/>
          </w:tcPr>
          <w:p w14:paraId="5D218DAD" w14:textId="12EDAB2A"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1.193.732</w:t>
            </w:r>
          </w:p>
        </w:tc>
      </w:tr>
      <w:tr w:rsidR="009811AB" w:rsidRPr="00393E3E" w14:paraId="2444B212" w14:textId="77777777" w:rsidTr="000A02BB">
        <w:trPr>
          <w:trHeight w:val="227"/>
        </w:trPr>
        <w:tc>
          <w:tcPr>
            <w:tcW w:w="1495" w:type="pct"/>
            <w:tcBorders>
              <w:top w:val="nil"/>
              <w:left w:val="nil"/>
              <w:bottom w:val="nil"/>
              <w:right w:val="nil"/>
            </w:tcBorders>
            <w:shd w:val="clear" w:color="auto" w:fill="auto"/>
            <w:vAlign w:val="center"/>
            <w:hideMark/>
          </w:tcPr>
          <w:p w14:paraId="5333FC09"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Passivos fiscais</w:t>
            </w:r>
          </w:p>
        </w:tc>
        <w:tc>
          <w:tcPr>
            <w:tcW w:w="368" w:type="pct"/>
            <w:tcBorders>
              <w:top w:val="nil"/>
              <w:left w:val="nil"/>
              <w:bottom w:val="nil"/>
              <w:right w:val="nil"/>
            </w:tcBorders>
            <w:shd w:val="clear" w:color="auto" w:fill="auto"/>
            <w:vAlign w:val="center"/>
            <w:hideMark/>
          </w:tcPr>
          <w:p w14:paraId="0C58D54A" w14:textId="2C893C5E"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945.602</w:t>
            </w:r>
          </w:p>
        </w:tc>
        <w:tc>
          <w:tcPr>
            <w:tcW w:w="368" w:type="pct"/>
            <w:tcBorders>
              <w:top w:val="nil"/>
              <w:left w:val="nil"/>
              <w:bottom w:val="nil"/>
              <w:right w:val="nil"/>
            </w:tcBorders>
            <w:shd w:val="clear" w:color="auto" w:fill="auto"/>
            <w:vAlign w:val="center"/>
            <w:hideMark/>
          </w:tcPr>
          <w:p w14:paraId="46FB4090" w14:textId="7BCA60E5"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72.836</w:t>
            </w:r>
          </w:p>
        </w:tc>
        <w:tc>
          <w:tcPr>
            <w:tcW w:w="416" w:type="pct"/>
            <w:tcBorders>
              <w:top w:val="nil"/>
              <w:left w:val="nil"/>
              <w:bottom w:val="nil"/>
              <w:right w:val="nil"/>
            </w:tcBorders>
            <w:shd w:val="clear" w:color="auto" w:fill="auto"/>
            <w:vAlign w:val="center"/>
            <w:hideMark/>
          </w:tcPr>
          <w:p w14:paraId="2FE8B57F" w14:textId="3CB2FA75"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4.447</w:t>
            </w:r>
          </w:p>
        </w:tc>
        <w:tc>
          <w:tcPr>
            <w:tcW w:w="419" w:type="pct"/>
            <w:tcBorders>
              <w:top w:val="nil"/>
              <w:left w:val="nil"/>
              <w:bottom w:val="nil"/>
              <w:right w:val="nil"/>
            </w:tcBorders>
            <w:shd w:val="clear" w:color="auto" w:fill="auto"/>
            <w:vAlign w:val="center"/>
            <w:hideMark/>
          </w:tcPr>
          <w:p w14:paraId="0D87932B" w14:textId="45276F6A"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1.432.249</w:t>
            </w:r>
          </w:p>
        </w:tc>
        <w:tc>
          <w:tcPr>
            <w:tcW w:w="368" w:type="pct"/>
            <w:tcBorders>
              <w:top w:val="nil"/>
              <w:left w:val="nil"/>
              <w:bottom w:val="nil"/>
              <w:right w:val="nil"/>
            </w:tcBorders>
            <w:shd w:val="clear" w:color="auto" w:fill="auto"/>
            <w:vAlign w:val="center"/>
            <w:hideMark/>
          </w:tcPr>
          <w:p w14:paraId="25259DC8" w14:textId="708CCFD3"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28.939</w:t>
            </w:r>
          </w:p>
        </w:tc>
        <w:tc>
          <w:tcPr>
            <w:tcW w:w="479" w:type="pct"/>
            <w:tcBorders>
              <w:top w:val="nil"/>
              <w:left w:val="nil"/>
              <w:bottom w:val="nil"/>
              <w:right w:val="nil"/>
            </w:tcBorders>
            <w:shd w:val="clear" w:color="auto" w:fill="auto"/>
            <w:vAlign w:val="center"/>
            <w:hideMark/>
          </w:tcPr>
          <w:p w14:paraId="2F22CE3C" w14:textId="5A199FB1"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10.957</w:t>
            </w:r>
          </w:p>
        </w:tc>
        <w:tc>
          <w:tcPr>
            <w:tcW w:w="368" w:type="pct"/>
            <w:tcBorders>
              <w:top w:val="nil"/>
              <w:left w:val="nil"/>
              <w:bottom w:val="nil"/>
              <w:right w:val="nil"/>
            </w:tcBorders>
            <w:shd w:val="clear" w:color="auto" w:fill="auto"/>
            <w:vAlign w:val="center"/>
            <w:hideMark/>
          </w:tcPr>
          <w:p w14:paraId="654E9FB3" w14:textId="1C7F7277"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62.928</w:t>
            </w:r>
          </w:p>
        </w:tc>
        <w:tc>
          <w:tcPr>
            <w:tcW w:w="359" w:type="pct"/>
            <w:tcBorders>
              <w:top w:val="nil"/>
              <w:left w:val="nil"/>
              <w:bottom w:val="nil"/>
              <w:right w:val="nil"/>
            </w:tcBorders>
            <w:shd w:val="clear" w:color="auto" w:fill="auto"/>
            <w:vAlign w:val="center"/>
            <w:hideMark/>
          </w:tcPr>
          <w:p w14:paraId="14516FF2" w14:textId="04842617"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1.640</w:t>
            </w:r>
          </w:p>
        </w:tc>
        <w:tc>
          <w:tcPr>
            <w:tcW w:w="361" w:type="pct"/>
            <w:tcBorders>
              <w:top w:val="nil"/>
              <w:left w:val="nil"/>
              <w:bottom w:val="nil"/>
              <w:right w:val="nil"/>
            </w:tcBorders>
            <w:shd w:val="clear" w:color="auto" w:fill="auto"/>
            <w:vAlign w:val="center"/>
            <w:hideMark/>
          </w:tcPr>
          <w:p w14:paraId="13404932" w14:textId="4CDC1297"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2.559.598</w:t>
            </w:r>
          </w:p>
        </w:tc>
      </w:tr>
      <w:tr w:rsidR="009811AB" w:rsidRPr="00393E3E" w14:paraId="40C984B3" w14:textId="77777777" w:rsidTr="000A02BB">
        <w:trPr>
          <w:trHeight w:val="227"/>
        </w:trPr>
        <w:tc>
          <w:tcPr>
            <w:tcW w:w="1495" w:type="pct"/>
            <w:tcBorders>
              <w:top w:val="nil"/>
              <w:left w:val="nil"/>
              <w:bottom w:val="nil"/>
              <w:right w:val="nil"/>
            </w:tcBorders>
            <w:shd w:val="clear" w:color="auto" w:fill="auto"/>
            <w:vAlign w:val="center"/>
            <w:hideMark/>
          </w:tcPr>
          <w:p w14:paraId="7A702B23"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Passivos com operações de seguros e resseguros</w:t>
            </w:r>
          </w:p>
        </w:tc>
        <w:tc>
          <w:tcPr>
            <w:tcW w:w="368" w:type="pct"/>
            <w:tcBorders>
              <w:top w:val="nil"/>
              <w:left w:val="nil"/>
              <w:bottom w:val="nil"/>
              <w:right w:val="nil"/>
            </w:tcBorders>
            <w:shd w:val="clear" w:color="auto" w:fill="auto"/>
            <w:vAlign w:val="center"/>
            <w:hideMark/>
          </w:tcPr>
          <w:p w14:paraId="3C33CC4F" w14:textId="7E06B221"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703.123</w:t>
            </w:r>
          </w:p>
        </w:tc>
        <w:tc>
          <w:tcPr>
            <w:tcW w:w="368" w:type="pct"/>
            <w:tcBorders>
              <w:top w:val="nil"/>
              <w:left w:val="nil"/>
              <w:bottom w:val="nil"/>
              <w:right w:val="nil"/>
            </w:tcBorders>
            <w:shd w:val="clear" w:color="auto" w:fill="auto"/>
            <w:vAlign w:val="center"/>
            <w:hideMark/>
          </w:tcPr>
          <w:p w14:paraId="2A31D070" w14:textId="4E9265B7"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896.210</w:t>
            </w:r>
          </w:p>
        </w:tc>
        <w:tc>
          <w:tcPr>
            <w:tcW w:w="416" w:type="pct"/>
            <w:tcBorders>
              <w:top w:val="nil"/>
              <w:left w:val="nil"/>
              <w:bottom w:val="nil"/>
              <w:right w:val="nil"/>
            </w:tcBorders>
            <w:shd w:val="clear" w:color="auto" w:fill="auto"/>
            <w:vAlign w:val="center"/>
            <w:hideMark/>
          </w:tcPr>
          <w:p w14:paraId="54161514" w14:textId="146CED48"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9" w:type="pct"/>
            <w:tcBorders>
              <w:top w:val="nil"/>
              <w:left w:val="nil"/>
              <w:bottom w:val="nil"/>
              <w:right w:val="nil"/>
            </w:tcBorders>
            <w:shd w:val="clear" w:color="auto" w:fill="auto"/>
            <w:vAlign w:val="center"/>
            <w:hideMark/>
          </w:tcPr>
          <w:p w14:paraId="6E33898A" w14:textId="38CE5E99"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137.155.461</w:t>
            </w:r>
          </w:p>
        </w:tc>
        <w:tc>
          <w:tcPr>
            <w:tcW w:w="368" w:type="pct"/>
            <w:tcBorders>
              <w:top w:val="nil"/>
              <w:left w:val="nil"/>
              <w:bottom w:val="nil"/>
              <w:right w:val="nil"/>
            </w:tcBorders>
            <w:shd w:val="clear" w:color="auto" w:fill="auto"/>
            <w:vAlign w:val="center"/>
            <w:hideMark/>
          </w:tcPr>
          <w:p w14:paraId="4A3054D7" w14:textId="5EBDB246"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9" w:type="pct"/>
            <w:tcBorders>
              <w:top w:val="nil"/>
              <w:left w:val="nil"/>
              <w:bottom w:val="nil"/>
              <w:right w:val="nil"/>
            </w:tcBorders>
            <w:shd w:val="clear" w:color="auto" w:fill="auto"/>
            <w:vAlign w:val="center"/>
            <w:hideMark/>
          </w:tcPr>
          <w:p w14:paraId="3B33908D" w14:textId="2A93BAAD"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1.014</w:t>
            </w:r>
          </w:p>
        </w:tc>
        <w:tc>
          <w:tcPr>
            <w:tcW w:w="368" w:type="pct"/>
            <w:tcBorders>
              <w:top w:val="nil"/>
              <w:left w:val="nil"/>
              <w:bottom w:val="nil"/>
              <w:right w:val="nil"/>
            </w:tcBorders>
            <w:shd w:val="clear" w:color="auto" w:fill="auto"/>
            <w:vAlign w:val="center"/>
            <w:hideMark/>
          </w:tcPr>
          <w:p w14:paraId="443D3FE6" w14:textId="796F7D77"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7CC929C0" w14:textId="741FE144"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4C53AABA" w14:textId="7585359E"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138.755.808</w:t>
            </w:r>
          </w:p>
        </w:tc>
      </w:tr>
      <w:tr w:rsidR="009811AB" w:rsidRPr="00393E3E" w14:paraId="596047DE" w14:textId="77777777" w:rsidTr="000A02BB">
        <w:trPr>
          <w:trHeight w:val="227"/>
        </w:trPr>
        <w:tc>
          <w:tcPr>
            <w:tcW w:w="1495" w:type="pct"/>
            <w:tcBorders>
              <w:top w:val="nil"/>
              <w:left w:val="nil"/>
              <w:bottom w:val="nil"/>
              <w:right w:val="nil"/>
            </w:tcBorders>
            <w:shd w:val="clear" w:color="auto" w:fill="auto"/>
            <w:vAlign w:val="center"/>
            <w:hideMark/>
          </w:tcPr>
          <w:p w14:paraId="0DF4ACC9"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Provisões técnicas</w:t>
            </w:r>
          </w:p>
        </w:tc>
        <w:tc>
          <w:tcPr>
            <w:tcW w:w="368" w:type="pct"/>
            <w:tcBorders>
              <w:top w:val="nil"/>
              <w:left w:val="nil"/>
              <w:bottom w:val="nil"/>
              <w:right w:val="nil"/>
            </w:tcBorders>
            <w:shd w:val="clear" w:color="auto" w:fill="auto"/>
            <w:vAlign w:val="center"/>
            <w:hideMark/>
          </w:tcPr>
          <w:p w14:paraId="7E9541C1" w14:textId="127A74A8"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14.374</w:t>
            </w:r>
          </w:p>
        </w:tc>
        <w:tc>
          <w:tcPr>
            <w:tcW w:w="368" w:type="pct"/>
            <w:tcBorders>
              <w:top w:val="nil"/>
              <w:left w:val="nil"/>
              <w:bottom w:val="nil"/>
              <w:right w:val="nil"/>
            </w:tcBorders>
            <w:shd w:val="clear" w:color="auto" w:fill="auto"/>
            <w:vAlign w:val="center"/>
            <w:hideMark/>
          </w:tcPr>
          <w:p w14:paraId="3F0885CB" w14:textId="0F78438B"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4501A02D" w14:textId="5FC8E009"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9" w:type="pct"/>
            <w:tcBorders>
              <w:top w:val="nil"/>
              <w:left w:val="nil"/>
              <w:bottom w:val="nil"/>
              <w:right w:val="nil"/>
            </w:tcBorders>
            <w:shd w:val="clear" w:color="auto" w:fill="auto"/>
            <w:vAlign w:val="center"/>
            <w:hideMark/>
          </w:tcPr>
          <w:p w14:paraId="6A6AB99C" w14:textId="30D73D52"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8" w:type="pct"/>
            <w:tcBorders>
              <w:top w:val="nil"/>
              <w:left w:val="nil"/>
              <w:bottom w:val="nil"/>
              <w:right w:val="nil"/>
            </w:tcBorders>
            <w:shd w:val="clear" w:color="auto" w:fill="auto"/>
            <w:vAlign w:val="center"/>
            <w:hideMark/>
          </w:tcPr>
          <w:p w14:paraId="1B5F78A8" w14:textId="73834285"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79" w:type="pct"/>
            <w:tcBorders>
              <w:top w:val="nil"/>
              <w:left w:val="nil"/>
              <w:bottom w:val="nil"/>
              <w:right w:val="nil"/>
            </w:tcBorders>
            <w:shd w:val="clear" w:color="auto" w:fill="auto"/>
            <w:vAlign w:val="center"/>
            <w:hideMark/>
          </w:tcPr>
          <w:p w14:paraId="38A4767C" w14:textId="2D4BB512"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596.034</w:t>
            </w:r>
          </w:p>
        </w:tc>
        <w:tc>
          <w:tcPr>
            <w:tcW w:w="368" w:type="pct"/>
            <w:tcBorders>
              <w:top w:val="nil"/>
              <w:left w:val="nil"/>
              <w:bottom w:val="nil"/>
              <w:right w:val="nil"/>
            </w:tcBorders>
            <w:shd w:val="clear" w:color="auto" w:fill="auto"/>
            <w:vAlign w:val="center"/>
            <w:hideMark/>
          </w:tcPr>
          <w:p w14:paraId="18624865" w14:textId="3C091187"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0D7FF9E6" w14:textId="6077C80F"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01A2B0AB" w14:textId="15C0FA3C"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610.408</w:t>
            </w:r>
          </w:p>
        </w:tc>
      </w:tr>
      <w:tr w:rsidR="009811AB" w:rsidRPr="00393E3E" w14:paraId="1D43F35D" w14:textId="77777777" w:rsidTr="000A02BB">
        <w:trPr>
          <w:trHeight w:val="227"/>
        </w:trPr>
        <w:tc>
          <w:tcPr>
            <w:tcW w:w="1495" w:type="pct"/>
            <w:tcBorders>
              <w:top w:val="nil"/>
              <w:left w:val="nil"/>
              <w:bottom w:val="nil"/>
              <w:right w:val="nil"/>
            </w:tcBorders>
            <w:shd w:val="clear" w:color="auto" w:fill="auto"/>
            <w:vAlign w:val="center"/>
            <w:hideMark/>
          </w:tcPr>
          <w:p w14:paraId="5DB1EEE2" w14:textId="1075DF12"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Provisões</w:t>
            </w:r>
            <w:r>
              <w:rPr>
                <w:rFonts w:ascii="Calibri Light" w:eastAsia="Times New Roman" w:hAnsi="Calibri Light" w:cs="Calibri Light"/>
                <w:color w:val="005CA9"/>
                <w:sz w:val="18"/>
                <w:szCs w:val="18"/>
                <w:lang w:eastAsia="pt-BR"/>
              </w:rPr>
              <w:t xml:space="preserve"> judiciais</w:t>
            </w:r>
          </w:p>
        </w:tc>
        <w:tc>
          <w:tcPr>
            <w:tcW w:w="368" w:type="pct"/>
            <w:tcBorders>
              <w:top w:val="nil"/>
              <w:left w:val="nil"/>
              <w:bottom w:val="nil"/>
              <w:right w:val="nil"/>
            </w:tcBorders>
            <w:shd w:val="clear" w:color="auto" w:fill="auto"/>
            <w:vAlign w:val="center"/>
            <w:hideMark/>
          </w:tcPr>
          <w:p w14:paraId="0E26343D" w14:textId="3D5AA5D8"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2.968.492</w:t>
            </w:r>
          </w:p>
        </w:tc>
        <w:tc>
          <w:tcPr>
            <w:tcW w:w="368" w:type="pct"/>
            <w:tcBorders>
              <w:top w:val="nil"/>
              <w:left w:val="nil"/>
              <w:bottom w:val="nil"/>
              <w:right w:val="nil"/>
            </w:tcBorders>
            <w:shd w:val="clear" w:color="auto" w:fill="auto"/>
            <w:vAlign w:val="center"/>
            <w:hideMark/>
          </w:tcPr>
          <w:p w14:paraId="6AAEBD5B" w14:textId="62851C5F"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16" w:type="pct"/>
            <w:tcBorders>
              <w:top w:val="nil"/>
              <w:left w:val="nil"/>
              <w:bottom w:val="nil"/>
              <w:right w:val="nil"/>
            </w:tcBorders>
            <w:shd w:val="clear" w:color="auto" w:fill="auto"/>
            <w:vAlign w:val="center"/>
            <w:hideMark/>
          </w:tcPr>
          <w:p w14:paraId="4CA34AE9" w14:textId="7FF96A9E"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1.466</w:t>
            </w:r>
          </w:p>
        </w:tc>
        <w:tc>
          <w:tcPr>
            <w:tcW w:w="419" w:type="pct"/>
            <w:tcBorders>
              <w:top w:val="nil"/>
              <w:left w:val="nil"/>
              <w:bottom w:val="nil"/>
              <w:right w:val="nil"/>
            </w:tcBorders>
            <w:shd w:val="clear" w:color="auto" w:fill="auto"/>
            <w:vAlign w:val="center"/>
            <w:hideMark/>
          </w:tcPr>
          <w:p w14:paraId="2F7DBA57" w14:textId="1ED8E612"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593.956</w:t>
            </w:r>
          </w:p>
        </w:tc>
        <w:tc>
          <w:tcPr>
            <w:tcW w:w="368" w:type="pct"/>
            <w:tcBorders>
              <w:top w:val="nil"/>
              <w:left w:val="nil"/>
              <w:bottom w:val="nil"/>
              <w:right w:val="nil"/>
            </w:tcBorders>
            <w:shd w:val="clear" w:color="auto" w:fill="auto"/>
            <w:vAlign w:val="center"/>
            <w:hideMark/>
          </w:tcPr>
          <w:p w14:paraId="05627274" w14:textId="30EC00B3"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w:t>
            </w:r>
          </w:p>
        </w:tc>
        <w:tc>
          <w:tcPr>
            <w:tcW w:w="479" w:type="pct"/>
            <w:tcBorders>
              <w:top w:val="nil"/>
              <w:left w:val="nil"/>
              <w:bottom w:val="nil"/>
              <w:right w:val="nil"/>
            </w:tcBorders>
            <w:shd w:val="clear" w:color="auto" w:fill="auto"/>
            <w:vAlign w:val="center"/>
            <w:hideMark/>
          </w:tcPr>
          <w:p w14:paraId="2CCD6D43" w14:textId="7E1BAF79"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8" w:type="pct"/>
            <w:tcBorders>
              <w:top w:val="nil"/>
              <w:left w:val="nil"/>
              <w:bottom w:val="nil"/>
              <w:right w:val="nil"/>
            </w:tcBorders>
            <w:shd w:val="clear" w:color="auto" w:fill="auto"/>
            <w:vAlign w:val="center"/>
            <w:hideMark/>
          </w:tcPr>
          <w:p w14:paraId="5FE561C1" w14:textId="16279CA2"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9" w:type="pct"/>
            <w:tcBorders>
              <w:top w:val="nil"/>
              <w:left w:val="nil"/>
              <w:bottom w:val="nil"/>
              <w:right w:val="nil"/>
            </w:tcBorders>
            <w:shd w:val="clear" w:color="auto" w:fill="auto"/>
            <w:vAlign w:val="center"/>
            <w:hideMark/>
          </w:tcPr>
          <w:p w14:paraId="7DE40EB6" w14:textId="7B4B9D4C" w:rsidR="009811AB" w:rsidRPr="00393E3E" w:rsidRDefault="009811AB" w:rsidP="009811AB">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61" w:type="pct"/>
            <w:tcBorders>
              <w:top w:val="nil"/>
              <w:left w:val="nil"/>
              <w:bottom w:val="nil"/>
              <w:right w:val="nil"/>
            </w:tcBorders>
            <w:shd w:val="clear" w:color="auto" w:fill="auto"/>
            <w:vAlign w:val="center"/>
            <w:hideMark/>
          </w:tcPr>
          <w:p w14:paraId="31156802" w14:textId="5568E03D"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3.563.976</w:t>
            </w:r>
          </w:p>
        </w:tc>
      </w:tr>
      <w:tr w:rsidR="009811AB" w:rsidRPr="00393E3E" w14:paraId="5294BF81" w14:textId="77777777" w:rsidTr="000A02BB">
        <w:trPr>
          <w:trHeight w:val="227"/>
        </w:trPr>
        <w:tc>
          <w:tcPr>
            <w:tcW w:w="1495" w:type="pct"/>
            <w:tcBorders>
              <w:top w:val="nil"/>
              <w:left w:val="nil"/>
              <w:bottom w:val="nil"/>
              <w:right w:val="nil"/>
            </w:tcBorders>
            <w:shd w:val="clear" w:color="auto" w:fill="auto"/>
            <w:vAlign w:val="center"/>
            <w:hideMark/>
          </w:tcPr>
          <w:p w14:paraId="52DBFA12"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Outros passivos</w:t>
            </w:r>
          </w:p>
        </w:tc>
        <w:tc>
          <w:tcPr>
            <w:tcW w:w="368" w:type="pct"/>
            <w:tcBorders>
              <w:top w:val="nil"/>
              <w:left w:val="nil"/>
              <w:bottom w:val="nil"/>
              <w:right w:val="nil"/>
            </w:tcBorders>
            <w:shd w:val="clear" w:color="auto" w:fill="auto"/>
            <w:vAlign w:val="center"/>
            <w:hideMark/>
          </w:tcPr>
          <w:p w14:paraId="5C1562B9" w14:textId="52B814B2"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5.825</w:t>
            </w:r>
          </w:p>
        </w:tc>
        <w:tc>
          <w:tcPr>
            <w:tcW w:w="368" w:type="pct"/>
            <w:tcBorders>
              <w:top w:val="nil"/>
              <w:left w:val="nil"/>
              <w:bottom w:val="nil"/>
              <w:right w:val="nil"/>
            </w:tcBorders>
            <w:shd w:val="clear" w:color="auto" w:fill="auto"/>
            <w:vAlign w:val="center"/>
            <w:hideMark/>
          </w:tcPr>
          <w:p w14:paraId="3B793969" w14:textId="1EA5464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115.932</w:t>
            </w:r>
          </w:p>
        </w:tc>
        <w:tc>
          <w:tcPr>
            <w:tcW w:w="416" w:type="pct"/>
            <w:tcBorders>
              <w:top w:val="nil"/>
              <w:left w:val="nil"/>
              <w:bottom w:val="nil"/>
              <w:right w:val="nil"/>
            </w:tcBorders>
            <w:shd w:val="clear" w:color="auto" w:fill="auto"/>
            <w:vAlign w:val="center"/>
            <w:hideMark/>
          </w:tcPr>
          <w:p w14:paraId="349C41B2" w14:textId="29B0DDBA"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w:t>
            </w:r>
          </w:p>
        </w:tc>
        <w:tc>
          <w:tcPr>
            <w:tcW w:w="419" w:type="pct"/>
            <w:tcBorders>
              <w:top w:val="nil"/>
              <w:left w:val="nil"/>
              <w:bottom w:val="nil"/>
              <w:right w:val="nil"/>
            </w:tcBorders>
            <w:shd w:val="clear" w:color="auto" w:fill="auto"/>
            <w:vAlign w:val="center"/>
            <w:hideMark/>
          </w:tcPr>
          <w:p w14:paraId="69910741" w14:textId="31C9BCD7"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1.063.391</w:t>
            </w:r>
          </w:p>
        </w:tc>
        <w:tc>
          <w:tcPr>
            <w:tcW w:w="368" w:type="pct"/>
            <w:tcBorders>
              <w:top w:val="nil"/>
              <w:left w:val="nil"/>
              <w:bottom w:val="nil"/>
              <w:right w:val="nil"/>
            </w:tcBorders>
            <w:shd w:val="clear" w:color="auto" w:fill="auto"/>
            <w:vAlign w:val="center"/>
            <w:hideMark/>
          </w:tcPr>
          <w:p w14:paraId="7BD02E4A" w14:textId="7674E80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2.029</w:t>
            </w:r>
          </w:p>
        </w:tc>
        <w:tc>
          <w:tcPr>
            <w:tcW w:w="479" w:type="pct"/>
            <w:tcBorders>
              <w:top w:val="nil"/>
              <w:left w:val="nil"/>
              <w:bottom w:val="nil"/>
              <w:right w:val="nil"/>
            </w:tcBorders>
            <w:shd w:val="clear" w:color="auto" w:fill="auto"/>
            <w:vAlign w:val="center"/>
            <w:hideMark/>
          </w:tcPr>
          <w:p w14:paraId="7C8CB960" w14:textId="5ADDA2E6"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3.755</w:t>
            </w:r>
          </w:p>
        </w:tc>
        <w:tc>
          <w:tcPr>
            <w:tcW w:w="368" w:type="pct"/>
            <w:tcBorders>
              <w:top w:val="nil"/>
              <w:left w:val="nil"/>
              <w:bottom w:val="nil"/>
              <w:right w:val="nil"/>
            </w:tcBorders>
            <w:shd w:val="clear" w:color="auto" w:fill="auto"/>
            <w:vAlign w:val="center"/>
            <w:hideMark/>
          </w:tcPr>
          <w:p w14:paraId="3DB098AD" w14:textId="5A747665"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72.284</w:t>
            </w:r>
          </w:p>
        </w:tc>
        <w:tc>
          <w:tcPr>
            <w:tcW w:w="359" w:type="pct"/>
            <w:tcBorders>
              <w:top w:val="nil"/>
              <w:left w:val="nil"/>
              <w:bottom w:val="nil"/>
              <w:right w:val="nil"/>
            </w:tcBorders>
            <w:shd w:val="clear" w:color="auto" w:fill="auto"/>
            <w:vAlign w:val="center"/>
            <w:hideMark/>
          </w:tcPr>
          <w:p w14:paraId="3ADE07FA" w14:textId="25D529FF"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36.887</w:t>
            </w:r>
          </w:p>
        </w:tc>
        <w:tc>
          <w:tcPr>
            <w:tcW w:w="361" w:type="pct"/>
            <w:tcBorders>
              <w:top w:val="nil"/>
              <w:left w:val="nil"/>
              <w:bottom w:val="nil"/>
              <w:right w:val="nil"/>
            </w:tcBorders>
            <w:shd w:val="clear" w:color="auto" w:fill="auto"/>
            <w:vAlign w:val="center"/>
            <w:hideMark/>
          </w:tcPr>
          <w:p w14:paraId="72E4E792" w14:textId="3655D88D"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1.300.190</w:t>
            </w:r>
          </w:p>
        </w:tc>
      </w:tr>
      <w:tr w:rsidR="009811AB" w:rsidRPr="00393E3E" w14:paraId="28F9EE08" w14:textId="77777777" w:rsidTr="000A02BB">
        <w:trPr>
          <w:trHeight w:val="227"/>
        </w:trPr>
        <w:tc>
          <w:tcPr>
            <w:tcW w:w="1495" w:type="pct"/>
            <w:tcBorders>
              <w:top w:val="nil"/>
              <w:left w:val="nil"/>
              <w:bottom w:val="nil"/>
              <w:right w:val="nil"/>
            </w:tcBorders>
            <w:shd w:val="clear" w:color="auto" w:fill="auto"/>
            <w:vAlign w:val="center"/>
            <w:hideMark/>
          </w:tcPr>
          <w:p w14:paraId="2F838E42" w14:textId="77777777" w:rsidR="009811AB" w:rsidRPr="00393E3E" w:rsidRDefault="009811AB" w:rsidP="009811AB">
            <w:pPr>
              <w:spacing w:after="0" w:line="240" w:lineRule="auto"/>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 </w:t>
            </w:r>
          </w:p>
        </w:tc>
        <w:tc>
          <w:tcPr>
            <w:tcW w:w="368" w:type="pct"/>
            <w:tcBorders>
              <w:top w:val="nil"/>
              <w:left w:val="nil"/>
              <w:bottom w:val="nil"/>
              <w:right w:val="nil"/>
            </w:tcBorders>
            <w:shd w:val="clear" w:color="auto" w:fill="auto"/>
            <w:vAlign w:val="center"/>
            <w:hideMark/>
          </w:tcPr>
          <w:p w14:paraId="64F53E02" w14:textId="343FF635"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8" w:type="pct"/>
            <w:tcBorders>
              <w:top w:val="nil"/>
              <w:left w:val="nil"/>
              <w:bottom w:val="nil"/>
              <w:right w:val="nil"/>
            </w:tcBorders>
            <w:shd w:val="clear" w:color="auto" w:fill="auto"/>
            <w:vAlign w:val="center"/>
            <w:hideMark/>
          </w:tcPr>
          <w:p w14:paraId="2F58D03C" w14:textId="513D07E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16" w:type="pct"/>
            <w:tcBorders>
              <w:top w:val="nil"/>
              <w:left w:val="nil"/>
              <w:bottom w:val="nil"/>
              <w:right w:val="nil"/>
            </w:tcBorders>
            <w:shd w:val="clear" w:color="auto" w:fill="auto"/>
            <w:vAlign w:val="center"/>
            <w:hideMark/>
          </w:tcPr>
          <w:p w14:paraId="7D394AC9" w14:textId="0483F4D5"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19" w:type="pct"/>
            <w:tcBorders>
              <w:top w:val="nil"/>
              <w:left w:val="nil"/>
              <w:bottom w:val="nil"/>
              <w:right w:val="nil"/>
            </w:tcBorders>
            <w:shd w:val="clear" w:color="auto" w:fill="auto"/>
            <w:vAlign w:val="center"/>
            <w:hideMark/>
          </w:tcPr>
          <w:p w14:paraId="19F6FBAE" w14:textId="1E5BC8CD"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8" w:type="pct"/>
            <w:tcBorders>
              <w:top w:val="nil"/>
              <w:left w:val="nil"/>
              <w:bottom w:val="nil"/>
              <w:right w:val="nil"/>
            </w:tcBorders>
            <w:shd w:val="clear" w:color="auto" w:fill="auto"/>
            <w:vAlign w:val="center"/>
            <w:hideMark/>
          </w:tcPr>
          <w:p w14:paraId="33220306" w14:textId="3CA821EA"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479" w:type="pct"/>
            <w:tcBorders>
              <w:top w:val="nil"/>
              <w:left w:val="nil"/>
              <w:bottom w:val="nil"/>
              <w:right w:val="nil"/>
            </w:tcBorders>
            <w:shd w:val="clear" w:color="auto" w:fill="auto"/>
            <w:vAlign w:val="center"/>
            <w:hideMark/>
          </w:tcPr>
          <w:p w14:paraId="3ADADB97" w14:textId="786DF8F7"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8" w:type="pct"/>
            <w:tcBorders>
              <w:top w:val="nil"/>
              <w:left w:val="nil"/>
              <w:bottom w:val="nil"/>
              <w:right w:val="nil"/>
            </w:tcBorders>
            <w:shd w:val="clear" w:color="auto" w:fill="auto"/>
            <w:vAlign w:val="center"/>
            <w:hideMark/>
          </w:tcPr>
          <w:p w14:paraId="79270499" w14:textId="2EA7F84C"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59" w:type="pct"/>
            <w:tcBorders>
              <w:top w:val="nil"/>
              <w:left w:val="nil"/>
              <w:bottom w:val="nil"/>
              <w:right w:val="nil"/>
            </w:tcBorders>
            <w:shd w:val="clear" w:color="auto" w:fill="auto"/>
            <w:vAlign w:val="center"/>
            <w:hideMark/>
          </w:tcPr>
          <w:p w14:paraId="68E84C21" w14:textId="368C9E9E"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361" w:type="pct"/>
            <w:tcBorders>
              <w:top w:val="nil"/>
              <w:left w:val="nil"/>
              <w:bottom w:val="nil"/>
              <w:right w:val="nil"/>
            </w:tcBorders>
            <w:shd w:val="clear" w:color="auto" w:fill="auto"/>
            <w:vAlign w:val="center"/>
            <w:hideMark/>
          </w:tcPr>
          <w:p w14:paraId="32BD7338" w14:textId="671A755E"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9811AB" w:rsidRPr="00393E3E" w14:paraId="1A55E828" w14:textId="77777777" w:rsidTr="000A02BB">
        <w:trPr>
          <w:trHeight w:val="227"/>
        </w:trPr>
        <w:tc>
          <w:tcPr>
            <w:tcW w:w="1495" w:type="pct"/>
            <w:tcBorders>
              <w:top w:val="nil"/>
              <w:left w:val="nil"/>
              <w:bottom w:val="nil"/>
              <w:right w:val="nil"/>
            </w:tcBorders>
            <w:shd w:val="clear" w:color="auto" w:fill="auto"/>
            <w:vAlign w:val="center"/>
            <w:hideMark/>
          </w:tcPr>
          <w:p w14:paraId="172D75B6" w14:textId="77777777" w:rsidR="009811AB" w:rsidRPr="00393E3E" w:rsidRDefault="009811AB" w:rsidP="009811AB">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Patrimônio líquido</w:t>
            </w:r>
          </w:p>
        </w:tc>
        <w:tc>
          <w:tcPr>
            <w:tcW w:w="368" w:type="pct"/>
            <w:tcBorders>
              <w:top w:val="nil"/>
              <w:left w:val="nil"/>
              <w:bottom w:val="nil"/>
              <w:right w:val="nil"/>
            </w:tcBorders>
            <w:shd w:val="clear" w:color="auto" w:fill="auto"/>
            <w:vAlign w:val="center"/>
            <w:hideMark/>
          </w:tcPr>
          <w:p w14:paraId="46098190" w14:textId="405C295E"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4.239.362</w:t>
            </w:r>
          </w:p>
        </w:tc>
        <w:tc>
          <w:tcPr>
            <w:tcW w:w="368" w:type="pct"/>
            <w:tcBorders>
              <w:top w:val="nil"/>
              <w:left w:val="nil"/>
              <w:bottom w:val="nil"/>
              <w:right w:val="nil"/>
            </w:tcBorders>
            <w:shd w:val="clear" w:color="auto" w:fill="auto"/>
            <w:vAlign w:val="center"/>
            <w:hideMark/>
          </w:tcPr>
          <w:p w14:paraId="75BC3EDC" w14:textId="1D0B401A"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779.477</w:t>
            </w:r>
          </w:p>
        </w:tc>
        <w:tc>
          <w:tcPr>
            <w:tcW w:w="416" w:type="pct"/>
            <w:tcBorders>
              <w:top w:val="nil"/>
              <w:left w:val="nil"/>
              <w:bottom w:val="nil"/>
              <w:right w:val="nil"/>
            </w:tcBorders>
            <w:shd w:val="clear" w:color="auto" w:fill="auto"/>
            <w:vAlign w:val="center"/>
            <w:hideMark/>
          </w:tcPr>
          <w:p w14:paraId="51C47E0C" w14:textId="4543CBBB"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49.044</w:t>
            </w:r>
          </w:p>
        </w:tc>
        <w:tc>
          <w:tcPr>
            <w:tcW w:w="419" w:type="pct"/>
            <w:tcBorders>
              <w:top w:val="nil"/>
              <w:left w:val="nil"/>
              <w:bottom w:val="nil"/>
              <w:right w:val="nil"/>
            </w:tcBorders>
            <w:shd w:val="clear" w:color="auto" w:fill="auto"/>
            <w:vAlign w:val="center"/>
            <w:hideMark/>
          </w:tcPr>
          <w:p w14:paraId="7A248393" w14:textId="6E36E399"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11.933.436</w:t>
            </w:r>
          </w:p>
        </w:tc>
        <w:tc>
          <w:tcPr>
            <w:tcW w:w="368" w:type="pct"/>
            <w:tcBorders>
              <w:top w:val="nil"/>
              <w:left w:val="nil"/>
              <w:bottom w:val="nil"/>
              <w:right w:val="nil"/>
            </w:tcBorders>
            <w:shd w:val="clear" w:color="auto" w:fill="auto"/>
            <w:vAlign w:val="center"/>
            <w:hideMark/>
          </w:tcPr>
          <w:p w14:paraId="65D889D9" w14:textId="3804058B"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1.618.252</w:t>
            </w:r>
          </w:p>
        </w:tc>
        <w:tc>
          <w:tcPr>
            <w:tcW w:w="479" w:type="pct"/>
            <w:tcBorders>
              <w:top w:val="nil"/>
              <w:left w:val="nil"/>
              <w:bottom w:val="nil"/>
              <w:right w:val="nil"/>
            </w:tcBorders>
            <w:shd w:val="clear" w:color="auto" w:fill="auto"/>
            <w:vAlign w:val="center"/>
            <w:hideMark/>
          </w:tcPr>
          <w:p w14:paraId="3F2D35F4" w14:textId="22F1C434"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284.495</w:t>
            </w:r>
          </w:p>
        </w:tc>
        <w:tc>
          <w:tcPr>
            <w:tcW w:w="368" w:type="pct"/>
            <w:tcBorders>
              <w:top w:val="nil"/>
              <w:left w:val="nil"/>
              <w:bottom w:val="nil"/>
              <w:right w:val="nil"/>
            </w:tcBorders>
            <w:shd w:val="clear" w:color="auto" w:fill="auto"/>
            <w:vAlign w:val="center"/>
            <w:hideMark/>
          </w:tcPr>
          <w:p w14:paraId="447BAF9A" w14:textId="26E42505"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453.234</w:t>
            </w:r>
          </w:p>
        </w:tc>
        <w:tc>
          <w:tcPr>
            <w:tcW w:w="359" w:type="pct"/>
            <w:tcBorders>
              <w:top w:val="nil"/>
              <w:left w:val="nil"/>
              <w:bottom w:val="nil"/>
              <w:right w:val="nil"/>
            </w:tcBorders>
            <w:shd w:val="clear" w:color="auto" w:fill="auto"/>
            <w:vAlign w:val="center"/>
            <w:hideMark/>
          </w:tcPr>
          <w:p w14:paraId="580C783E" w14:textId="03872B84"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35.552</w:t>
            </w:r>
          </w:p>
        </w:tc>
        <w:tc>
          <w:tcPr>
            <w:tcW w:w="361" w:type="pct"/>
            <w:tcBorders>
              <w:top w:val="nil"/>
              <w:left w:val="nil"/>
              <w:bottom w:val="nil"/>
              <w:right w:val="nil"/>
            </w:tcBorders>
            <w:shd w:val="clear" w:color="auto" w:fill="auto"/>
            <w:vAlign w:val="center"/>
            <w:hideMark/>
          </w:tcPr>
          <w:p w14:paraId="716DBF6F" w14:textId="6A6DFDC3"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19.392.852</w:t>
            </w:r>
          </w:p>
        </w:tc>
      </w:tr>
      <w:tr w:rsidR="009811AB" w:rsidRPr="00393E3E" w14:paraId="68323955" w14:textId="77777777" w:rsidTr="000A02BB">
        <w:trPr>
          <w:trHeight w:val="227"/>
        </w:trPr>
        <w:tc>
          <w:tcPr>
            <w:tcW w:w="1495" w:type="pct"/>
            <w:tcBorders>
              <w:top w:val="nil"/>
              <w:left w:val="nil"/>
              <w:bottom w:val="nil"/>
              <w:right w:val="nil"/>
            </w:tcBorders>
            <w:shd w:val="clear" w:color="auto" w:fill="auto"/>
            <w:vAlign w:val="center"/>
            <w:hideMark/>
          </w:tcPr>
          <w:p w14:paraId="6CB8107C"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Atribuível a CAIXA Seguridade (1) (2) (3)</w:t>
            </w:r>
          </w:p>
        </w:tc>
        <w:tc>
          <w:tcPr>
            <w:tcW w:w="368" w:type="pct"/>
            <w:tcBorders>
              <w:top w:val="nil"/>
              <w:left w:val="nil"/>
              <w:bottom w:val="nil"/>
              <w:right w:val="nil"/>
            </w:tcBorders>
            <w:shd w:val="clear" w:color="auto" w:fill="auto"/>
            <w:vAlign w:val="center"/>
            <w:hideMark/>
          </w:tcPr>
          <w:p w14:paraId="6C5D4999" w14:textId="451C9060"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2.017.800</w:t>
            </w:r>
          </w:p>
        </w:tc>
        <w:tc>
          <w:tcPr>
            <w:tcW w:w="368" w:type="pct"/>
            <w:tcBorders>
              <w:top w:val="nil"/>
              <w:left w:val="nil"/>
              <w:bottom w:val="nil"/>
              <w:right w:val="nil"/>
            </w:tcBorders>
            <w:shd w:val="clear" w:color="auto" w:fill="auto"/>
            <w:vAlign w:val="center"/>
            <w:hideMark/>
          </w:tcPr>
          <w:p w14:paraId="51DD69CB" w14:textId="48339FD8"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379.462</w:t>
            </w:r>
          </w:p>
        </w:tc>
        <w:tc>
          <w:tcPr>
            <w:tcW w:w="416" w:type="pct"/>
            <w:tcBorders>
              <w:top w:val="nil"/>
              <w:left w:val="nil"/>
              <w:bottom w:val="nil"/>
              <w:right w:val="nil"/>
            </w:tcBorders>
            <w:shd w:val="clear" w:color="auto" w:fill="auto"/>
            <w:vAlign w:val="center"/>
            <w:hideMark/>
          </w:tcPr>
          <w:p w14:paraId="36306A49" w14:textId="1D22E9FF"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24.031</w:t>
            </w:r>
          </w:p>
        </w:tc>
        <w:tc>
          <w:tcPr>
            <w:tcW w:w="419" w:type="pct"/>
            <w:tcBorders>
              <w:top w:val="nil"/>
              <w:left w:val="nil"/>
              <w:bottom w:val="nil"/>
              <w:right w:val="nil"/>
            </w:tcBorders>
            <w:shd w:val="clear" w:color="auto" w:fill="auto"/>
            <w:vAlign w:val="center"/>
            <w:hideMark/>
          </w:tcPr>
          <w:p w14:paraId="7A6A4EAE" w14:textId="0B607EB1"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7.266.232</w:t>
            </w:r>
          </w:p>
        </w:tc>
        <w:tc>
          <w:tcPr>
            <w:tcW w:w="368" w:type="pct"/>
            <w:tcBorders>
              <w:top w:val="nil"/>
              <w:left w:val="nil"/>
              <w:bottom w:val="nil"/>
              <w:right w:val="nil"/>
            </w:tcBorders>
            <w:shd w:val="clear" w:color="auto" w:fill="auto"/>
            <w:vAlign w:val="center"/>
            <w:hideMark/>
          </w:tcPr>
          <w:p w14:paraId="5B595315" w14:textId="76929F0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1.213.629</w:t>
            </w:r>
          </w:p>
        </w:tc>
        <w:tc>
          <w:tcPr>
            <w:tcW w:w="479" w:type="pct"/>
            <w:tcBorders>
              <w:top w:val="nil"/>
              <w:left w:val="nil"/>
              <w:bottom w:val="nil"/>
              <w:right w:val="nil"/>
            </w:tcBorders>
            <w:shd w:val="clear" w:color="auto" w:fill="auto"/>
            <w:vAlign w:val="center"/>
            <w:hideMark/>
          </w:tcPr>
          <w:p w14:paraId="0CD53FCC" w14:textId="6D206CD8"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213.359</w:t>
            </w:r>
          </w:p>
        </w:tc>
        <w:tc>
          <w:tcPr>
            <w:tcW w:w="368" w:type="pct"/>
            <w:tcBorders>
              <w:top w:val="nil"/>
              <w:left w:val="nil"/>
              <w:bottom w:val="nil"/>
              <w:right w:val="nil"/>
            </w:tcBorders>
            <w:shd w:val="clear" w:color="auto" w:fill="auto"/>
            <w:vAlign w:val="center"/>
            <w:hideMark/>
          </w:tcPr>
          <w:p w14:paraId="6BFD2F8D" w14:textId="68259179"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339.913</w:t>
            </w:r>
          </w:p>
        </w:tc>
        <w:tc>
          <w:tcPr>
            <w:tcW w:w="359" w:type="pct"/>
            <w:tcBorders>
              <w:top w:val="nil"/>
              <w:left w:val="nil"/>
              <w:bottom w:val="nil"/>
              <w:right w:val="nil"/>
            </w:tcBorders>
            <w:shd w:val="clear" w:color="auto" w:fill="auto"/>
            <w:vAlign w:val="center"/>
            <w:hideMark/>
          </w:tcPr>
          <w:p w14:paraId="6B162822" w14:textId="404B7F7F"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26.663</w:t>
            </w:r>
          </w:p>
        </w:tc>
        <w:tc>
          <w:tcPr>
            <w:tcW w:w="361" w:type="pct"/>
            <w:tcBorders>
              <w:top w:val="nil"/>
              <w:left w:val="nil"/>
              <w:bottom w:val="nil"/>
              <w:right w:val="nil"/>
            </w:tcBorders>
            <w:shd w:val="clear" w:color="auto" w:fill="auto"/>
            <w:vAlign w:val="center"/>
            <w:hideMark/>
          </w:tcPr>
          <w:p w14:paraId="4C0EA08E" w14:textId="28F7AAD9"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11.481.089</w:t>
            </w:r>
          </w:p>
        </w:tc>
      </w:tr>
      <w:tr w:rsidR="009811AB" w:rsidRPr="00393E3E" w14:paraId="63D340EA" w14:textId="77777777" w:rsidTr="000A02BB">
        <w:trPr>
          <w:trHeight w:val="227"/>
        </w:trPr>
        <w:tc>
          <w:tcPr>
            <w:tcW w:w="1495" w:type="pct"/>
            <w:tcBorders>
              <w:top w:val="nil"/>
              <w:left w:val="nil"/>
              <w:bottom w:val="nil"/>
              <w:right w:val="nil"/>
            </w:tcBorders>
            <w:shd w:val="clear" w:color="auto" w:fill="auto"/>
            <w:vAlign w:val="center"/>
            <w:hideMark/>
          </w:tcPr>
          <w:p w14:paraId="69CE523C" w14:textId="77777777" w:rsidR="009811AB" w:rsidRPr="00393E3E" w:rsidRDefault="009811AB" w:rsidP="009811AB">
            <w:pPr>
              <w:spacing w:after="0" w:line="240" w:lineRule="auto"/>
              <w:ind w:firstLineChars="100" w:firstLine="180"/>
              <w:rPr>
                <w:rFonts w:ascii="Calibri Light" w:eastAsia="Times New Roman" w:hAnsi="Calibri Light" w:cs="Calibri Light"/>
                <w:color w:val="005CA9"/>
                <w:sz w:val="18"/>
                <w:szCs w:val="18"/>
                <w:lang w:eastAsia="pt-BR"/>
              </w:rPr>
            </w:pPr>
            <w:r w:rsidRPr="00393E3E">
              <w:rPr>
                <w:rFonts w:ascii="Calibri Light" w:eastAsia="Times New Roman" w:hAnsi="Calibri Light" w:cs="Calibri Light"/>
                <w:color w:val="005CA9"/>
                <w:sz w:val="18"/>
                <w:szCs w:val="18"/>
                <w:lang w:eastAsia="pt-BR"/>
              </w:rPr>
              <w:t>Atribuível aos demais acionistas (1)</w:t>
            </w:r>
          </w:p>
        </w:tc>
        <w:tc>
          <w:tcPr>
            <w:tcW w:w="368" w:type="pct"/>
            <w:tcBorders>
              <w:top w:val="nil"/>
              <w:left w:val="nil"/>
              <w:bottom w:val="nil"/>
              <w:right w:val="nil"/>
            </w:tcBorders>
            <w:shd w:val="clear" w:color="auto" w:fill="auto"/>
            <w:vAlign w:val="center"/>
            <w:hideMark/>
          </w:tcPr>
          <w:p w14:paraId="2B35B844" w14:textId="0F0ADDFB"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2.193.871</w:t>
            </w:r>
          </w:p>
        </w:tc>
        <w:tc>
          <w:tcPr>
            <w:tcW w:w="368" w:type="pct"/>
            <w:tcBorders>
              <w:top w:val="nil"/>
              <w:left w:val="nil"/>
              <w:bottom w:val="nil"/>
              <w:right w:val="nil"/>
            </w:tcBorders>
            <w:shd w:val="clear" w:color="auto" w:fill="auto"/>
            <w:vAlign w:val="center"/>
            <w:hideMark/>
          </w:tcPr>
          <w:p w14:paraId="46EAD4D5" w14:textId="2AF825D6"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397.533</w:t>
            </w:r>
          </w:p>
        </w:tc>
        <w:tc>
          <w:tcPr>
            <w:tcW w:w="416" w:type="pct"/>
            <w:tcBorders>
              <w:top w:val="nil"/>
              <w:left w:val="nil"/>
              <w:bottom w:val="nil"/>
              <w:right w:val="nil"/>
            </w:tcBorders>
            <w:shd w:val="clear" w:color="auto" w:fill="auto"/>
            <w:vAlign w:val="center"/>
            <w:hideMark/>
          </w:tcPr>
          <w:p w14:paraId="39F3B7D6" w14:textId="2F20C173"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25.013</w:t>
            </w:r>
          </w:p>
        </w:tc>
        <w:tc>
          <w:tcPr>
            <w:tcW w:w="419" w:type="pct"/>
            <w:tcBorders>
              <w:top w:val="nil"/>
              <w:left w:val="nil"/>
              <w:bottom w:val="nil"/>
              <w:right w:val="nil"/>
            </w:tcBorders>
            <w:shd w:val="clear" w:color="auto" w:fill="auto"/>
            <w:vAlign w:val="center"/>
            <w:hideMark/>
          </w:tcPr>
          <w:p w14:paraId="55E05905" w14:textId="1A5089FA"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4.773.374</w:t>
            </w:r>
          </w:p>
        </w:tc>
        <w:tc>
          <w:tcPr>
            <w:tcW w:w="368" w:type="pct"/>
            <w:tcBorders>
              <w:top w:val="nil"/>
              <w:left w:val="nil"/>
              <w:bottom w:val="nil"/>
              <w:right w:val="nil"/>
            </w:tcBorders>
            <w:shd w:val="clear" w:color="auto" w:fill="auto"/>
            <w:vAlign w:val="center"/>
            <w:hideMark/>
          </w:tcPr>
          <w:p w14:paraId="1AC3EB36" w14:textId="482F7744"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404.623</w:t>
            </w:r>
          </w:p>
        </w:tc>
        <w:tc>
          <w:tcPr>
            <w:tcW w:w="479" w:type="pct"/>
            <w:tcBorders>
              <w:top w:val="nil"/>
              <w:left w:val="nil"/>
              <w:bottom w:val="nil"/>
              <w:right w:val="nil"/>
            </w:tcBorders>
            <w:shd w:val="clear" w:color="auto" w:fill="auto"/>
            <w:vAlign w:val="center"/>
            <w:hideMark/>
          </w:tcPr>
          <w:p w14:paraId="69233AA6" w14:textId="60B104EE"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71.136</w:t>
            </w:r>
          </w:p>
        </w:tc>
        <w:tc>
          <w:tcPr>
            <w:tcW w:w="368" w:type="pct"/>
            <w:tcBorders>
              <w:top w:val="nil"/>
              <w:left w:val="nil"/>
              <w:bottom w:val="nil"/>
              <w:right w:val="nil"/>
            </w:tcBorders>
            <w:shd w:val="clear" w:color="auto" w:fill="auto"/>
            <w:vAlign w:val="center"/>
            <w:hideMark/>
          </w:tcPr>
          <w:p w14:paraId="078DEFD0" w14:textId="4B175BE8"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113.321</w:t>
            </w:r>
          </w:p>
        </w:tc>
        <w:tc>
          <w:tcPr>
            <w:tcW w:w="359" w:type="pct"/>
            <w:tcBorders>
              <w:top w:val="nil"/>
              <w:left w:val="nil"/>
              <w:bottom w:val="nil"/>
              <w:right w:val="nil"/>
            </w:tcBorders>
            <w:shd w:val="clear" w:color="auto" w:fill="auto"/>
            <w:vAlign w:val="center"/>
            <w:hideMark/>
          </w:tcPr>
          <w:p w14:paraId="6B35BB8D" w14:textId="238E5B80"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8.889</w:t>
            </w:r>
          </w:p>
        </w:tc>
        <w:tc>
          <w:tcPr>
            <w:tcW w:w="361" w:type="pct"/>
            <w:tcBorders>
              <w:top w:val="nil"/>
              <w:left w:val="nil"/>
              <w:bottom w:val="nil"/>
              <w:right w:val="nil"/>
            </w:tcBorders>
            <w:shd w:val="clear" w:color="auto" w:fill="auto"/>
            <w:vAlign w:val="center"/>
            <w:hideMark/>
          </w:tcPr>
          <w:p w14:paraId="07690AE2" w14:textId="1EEA0167" w:rsidR="009811AB" w:rsidRPr="00393E3E" w:rsidRDefault="009811AB" w:rsidP="009811A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7.987.760</w:t>
            </w:r>
          </w:p>
        </w:tc>
      </w:tr>
      <w:tr w:rsidR="009811AB" w:rsidRPr="00393E3E" w14:paraId="4D930E37" w14:textId="77777777" w:rsidTr="000A02BB">
        <w:trPr>
          <w:trHeight w:val="227"/>
        </w:trPr>
        <w:tc>
          <w:tcPr>
            <w:tcW w:w="1495" w:type="pct"/>
            <w:tcBorders>
              <w:top w:val="nil"/>
              <w:left w:val="nil"/>
              <w:bottom w:val="single" w:sz="4" w:space="0" w:color="54BBAB"/>
              <w:right w:val="nil"/>
            </w:tcBorders>
            <w:shd w:val="clear" w:color="auto" w:fill="auto"/>
            <w:vAlign w:val="center"/>
            <w:hideMark/>
          </w:tcPr>
          <w:p w14:paraId="3A6E2F6B" w14:textId="77777777" w:rsidR="009811AB" w:rsidRPr="00393E3E" w:rsidRDefault="009811AB" w:rsidP="009811AB">
            <w:pPr>
              <w:spacing w:after="0" w:line="240" w:lineRule="auto"/>
              <w:rPr>
                <w:rFonts w:ascii="Calibri Light" w:eastAsia="Times New Roman" w:hAnsi="Calibri Light" w:cs="Calibri Light"/>
                <w:b/>
                <w:bCs/>
                <w:color w:val="005CA9"/>
                <w:sz w:val="18"/>
                <w:szCs w:val="18"/>
                <w:lang w:eastAsia="pt-BR"/>
              </w:rPr>
            </w:pPr>
            <w:r w:rsidRPr="00393E3E">
              <w:rPr>
                <w:rFonts w:ascii="Calibri Light" w:eastAsia="Times New Roman" w:hAnsi="Calibri Light" w:cs="Calibri Light"/>
                <w:b/>
                <w:bCs/>
                <w:color w:val="005CA9"/>
                <w:sz w:val="18"/>
                <w:szCs w:val="18"/>
                <w:lang w:eastAsia="pt-BR"/>
              </w:rPr>
              <w:t>Total passivo e patrimônio líquido</w:t>
            </w:r>
          </w:p>
        </w:tc>
        <w:tc>
          <w:tcPr>
            <w:tcW w:w="368" w:type="pct"/>
            <w:tcBorders>
              <w:top w:val="nil"/>
              <w:left w:val="nil"/>
              <w:bottom w:val="single" w:sz="4" w:space="0" w:color="54BBAB"/>
              <w:right w:val="nil"/>
            </w:tcBorders>
            <w:shd w:val="clear" w:color="auto" w:fill="auto"/>
            <w:vAlign w:val="center"/>
            <w:hideMark/>
          </w:tcPr>
          <w:p w14:paraId="301DF09E" w14:textId="6A38B6DC"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9.141.839</w:t>
            </w:r>
          </w:p>
        </w:tc>
        <w:tc>
          <w:tcPr>
            <w:tcW w:w="368" w:type="pct"/>
            <w:tcBorders>
              <w:top w:val="nil"/>
              <w:left w:val="nil"/>
              <w:bottom w:val="single" w:sz="4" w:space="0" w:color="54BBAB"/>
              <w:right w:val="nil"/>
            </w:tcBorders>
            <w:shd w:val="clear" w:color="auto" w:fill="auto"/>
            <w:vAlign w:val="center"/>
            <w:hideMark/>
          </w:tcPr>
          <w:p w14:paraId="07A4A196" w14:textId="59C1FA98"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1.955.798</w:t>
            </w:r>
          </w:p>
        </w:tc>
        <w:tc>
          <w:tcPr>
            <w:tcW w:w="416" w:type="pct"/>
            <w:tcBorders>
              <w:top w:val="nil"/>
              <w:left w:val="nil"/>
              <w:bottom w:val="single" w:sz="4" w:space="0" w:color="54BBAB"/>
              <w:right w:val="nil"/>
            </w:tcBorders>
            <w:shd w:val="clear" w:color="auto" w:fill="auto"/>
            <w:vAlign w:val="center"/>
            <w:hideMark/>
          </w:tcPr>
          <w:p w14:paraId="51D7B635" w14:textId="75AED927"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55.173</w:t>
            </w:r>
          </w:p>
        </w:tc>
        <w:tc>
          <w:tcPr>
            <w:tcW w:w="419" w:type="pct"/>
            <w:tcBorders>
              <w:top w:val="nil"/>
              <w:left w:val="nil"/>
              <w:bottom w:val="single" w:sz="4" w:space="0" w:color="54BBAB"/>
              <w:right w:val="nil"/>
            </w:tcBorders>
            <w:shd w:val="clear" w:color="auto" w:fill="auto"/>
            <w:vAlign w:val="center"/>
            <w:hideMark/>
          </w:tcPr>
          <w:p w14:paraId="5B75EA5E" w14:textId="1FA0C847"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152.178.493</w:t>
            </w:r>
          </w:p>
        </w:tc>
        <w:tc>
          <w:tcPr>
            <w:tcW w:w="368" w:type="pct"/>
            <w:tcBorders>
              <w:top w:val="nil"/>
              <w:left w:val="nil"/>
              <w:bottom w:val="single" w:sz="4" w:space="0" w:color="54BBAB"/>
              <w:right w:val="nil"/>
            </w:tcBorders>
            <w:shd w:val="clear" w:color="auto" w:fill="auto"/>
            <w:vAlign w:val="center"/>
            <w:hideMark/>
          </w:tcPr>
          <w:p w14:paraId="55ACED31" w14:textId="2B216313"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2.437.869</w:t>
            </w:r>
          </w:p>
        </w:tc>
        <w:tc>
          <w:tcPr>
            <w:tcW w:w="479" w:type="pct"/>
            <w:tcBorders>
              <w:top w:val="nil"/>
              <w:left w:val="nil"/>
              <w:bottom w:val="single" w:sz="4" w:space="0" w:color="54BBAB"/>
              <w:right w:val="nil"/>
            </w:tcBorders>
            <w:shd w:val="clear" w:color="auto" w:fill="auto"/>
            <w:vAlign w:val="center"/>
            <w:hideMark/>
          </w:tcPr>
          <w:p w14:paraId="661450DB" w14:textId="2365FD68"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939.655</w:t>
            </w:r>
          </w:p>
        </w:tc>
        <w:tc>
          <w:tcPr>
            <w:tcW w:w="368" w:type="pct"/>
            <w:tcBorders>
              <w:top w:val="nil"/>
              <w:left w:val="nil"/>
              <w:bottom w:val="single" w:sz="4" w:space="0" w:color="54BBAB"/>
              <w:right w:val="nil"/>
            </w:tcBorders>
            <w:shd w:val="clear" w:color="auto" w:fill="auto"/>
            <w:vAlign w:val="center"/>
            <w:hideMark/>
          </w:tcPr>
          <w:p w14:paraId="346EDC84" w14:textId="0337C6D2"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588.446</w:t>
            </w:r>
          </w:p>
        </w:tc>
        <w:tc>
          <w:tcPr>
            <w:tcW w:w="359" w:type="pct"/>
            <w:tcBorders>
              <w:top w:val="nil"/>
              <w:left w:val="nil"/>
              <w:bottom w:val="single" w:sz="4" w:space="0" w:color="54BBAB"/>
              <w:right w:val="nil"/>
            </w:tcBorders>
            <w:shd w:val="clear" w:color="auto" w:fill="auto"/>
            <w:vAlign w:val="center"/>
            <w:hideMark/>
          </w:tcPr>
          <w:p w14:paraId="1C0E9091" w14:textId="78A6EDD2"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79.291</w:t>
            </w:r>
          </w:p>
        </w:tc>
        <w:tc>
          <w:tcPr>
            <w:tcW w:w="361" w:type="pct"/>
            <w:tcBorders>
              <w:top w:val="nil"/>
              <w:left w:val="nil"/>
              <w:bottom w:val="single" w:sz="4" w:space="0" w:color="54BBAB"/>
              <w:right w:val="nil"/>
            </w:tcBorders>
            <w:shd w:val="clear" w:color="auto" w:fill="auto"/>
            <w:vAlign w:val="center"/>
            <w:hideMark/>
          </w:tcPr>
          <w:p w14:paraId="75CCD1A1" w14:textId="5CDE9A97" w:rsidR="009811AB" w:rsidRPr="00393E3E" w:rsidRDefault="009811AB" w:rsidP="009811A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167.376.564</w:t>
            </w:r>
          </w:p>
        </w:tc>
      </w:tr>
      <w:tr w:rsidR="009811AB" w:rsidRPr="00393E3E" w14:paraId="7F679ED2" w14:textId="77777777" w:rsidTr="00393E3E">
        <w:trPr>
          <w:trHeight w:val="227"/>
        </w:trPr>
        <w:tc>
          <w:tcPr>
            <w:tcW w:w="5000" w:type="pct"/>
            <w:gridSpan w:val="10"/>
            <w:tcBorders>
              <w:top w:val="nil"/>
              <w:left w:val="nil"/>
              <w:bottom w:val="nil"/>
              <w:right w:val="nil"/>
            </w:tcBorders>
            <w:shd w:val="clear" w:color="auto" w:fill="auto"/>
            <w:vAlign w:val="center"/>
            <w:hideMark/>
          </w:tcPr>
          <w:p w14:paraId="1D953038" w14:textId="4A99C982" w:rsidR="009811AB" w:rsidRPr="009D17AF" w:rsidRDefault="009811AB" w:rsidP="009811AB">
            <w:pPr>
              <w:spacing w:after="0" w:line="240" w:lineRule="auto"/>
              <w:jc w:val="both"/>
              <w:rPr>
                <w:rFonts w:ascii="Calibri Light" w:eastAsia="Times New Roman" w:hAnsi="Calibri Light" w:cs="Calibri Light"/>
                <w:color w:val="005CA9"/>
                <w:sz w:val="16"/>
                <w:szCs w:val="16"/>
                <w:lang w:eastAsia="pt-BR"/>
              </w:rPr>
            </w:pPr>
            <w:r w:rsidRPr="009D17AF">
              <w:rPr>
                <w:rFonts w:ascii="Calibri Light" w:hAnsi="Calibri Light" w:cs="Calibri Light"/>
                <w:color w:val="005CA9"/>
                <w:sz w:val="16"/>
                <w:szCs w:val="16"/>
              </w:rPr>
              <w:t>(1) CNP Brasil: considera o patrimônio líquido individual.</w:t>
            </w:r>
          </w:p>
        </w:tc>
      </w:tr>
      <w:tr w:rsidR="009811AB" w:rsidRPr="00393E3E" w14:paraId="7B833743" w14:textId="77777777" w:rsidTr="00393E3E">
        <w:trPr>
          <w:trHeight w:val="227"/>
        </w:trPr>
        <w:tc>
          <w:tcPr>
            <w:tcW w:w="5000" w:type="pct"/>
            <w:gridSpan w:val="10"/>
            <w:tcBorders>
              <w:top w:val="nil"/>
              <w:left w:val="nil"/>
              <w:bottom w:val="nil"/>
              <w:right w:val="nil"/>
            </w:tcBorders>
            <w:shd w:val="clear" w:color="auto" w:fill="auto"/>
            <w:vAlign w:val="center"/>
            <w:hideMark/>
          </w:tcPr>
          <w:p w14:paraId="4544CD42" w14:textId="537C47C6" w:rsidR="009811AB" w:rsidRPr="009D17AF" w:rsidRDefault="009811AB" w:rsidP="009811AB">
            <w:pPr>
              <w:spacing w:after="0" w:line="240" w:lineRule="auto"/>
              <w:jc w:val="both"/>
              <w:rPr>
                <w:rFonts w:ascii="Calibri Light" w:eastAsia="Times New Roman" w:hAnsi="Calibri Light" w:cs="Calibri Light"/>
                <w:color w:val="005CA9"/>
                <w:sz w:val="16"/>
                <w:szCs w:val="16"/>
                <w:lang w:eastAsia="pt-BR"/>
              </w:rPr>
            </w:pPr>
            <w:r w:rsidRPr="009D17AF">
              <w:rPr>
                <w:rFonts w:ascii="Calibri Light" w:hAnsi="Calibri Light" w:cs="Calibri Light"/>
                <w:color w:val="005CA9"/>
                <w:sz w:val="16"/>
                <w:szCs w:val="16"/>
              </w:rPr>
              <w:t xml:space="preserve">(2) O saldo de investimento contempla R$ 106.170 referente ao ajuste do Resultado de equivalência patrimonial da Holding XS1, líquidos de impactos tributários, em função da eliminação dos efeitos da despesa de </w:t>
            </w:r>
            <w:proofErr w:type="spellStart"/>
            <w:r w:rsidRPr="009D17AF">
              <w:rPr>
                <w:rFonts w:ascii="Calibri Light" w:hAnsi="Calibri Light" w:cs="Calibri Light"/>
                <w:color w:val="005CA9"/>
                <w:sz w:val="16"/>
                <w:szCs w:val="16"/>
              </w:rPr>
              <w:t>Launch</w:t>
            </w:r>
            <w:proofErr w:type="spellEnd"/>
            <w:r w:rsidRPr="009D17AF">
              <w:rPr>
                <w:rFonts w:ascii="Calibri Light" w:hAnsi="Calibri Light" w:cs="Calibri Light"/>
                <w:color w:val="005CA9"/>
                <w:sz w:val="16"/>
                <w:szCs w:val="16"/>
              </w:rPr>
              <w:t xml:space="preserve"> Performance Commission (LPC) registrada pela investida a ser paga à Companhia, bem como a despesa de </w:t>
            </w:r>
            <w:proofErr w:type="spellStart"/>
            <w:r w:rsidRPr="009D17AF">
              <w:rPr>
                <w:rFonts w:ascii="Calibri Light" w:hAnsi="Calibri Light" w:cs="Calibri Light"/>
                <w:color w:val="005CA9"/>
                <w:sz w:val="16"/>
                <w:szCs w:val="16"/>
              </w:rPr>
              <w:t>Earn</w:t>
            </w:r>
            <w:proofErr w:type="spellEnd"/>
            <w:r w:rsidRPr="009D17AF">
              <w:rPr>
                <w:rFonts w:ascii="Calibri Light" w:hAnsi="Calibri Light" w:cs="Calibri Light"/>
                <w:color w:val="005CA9"/>
                <w:sz w:val="16"/>
                <w:szCs w:val="16"/>
              </w:rPr>
              <w:t>-out a ser paga à CAIXA.</w:t>
            </w:r>
          </w:p>
        </w:tc>
      </w:tr>
      <w:tr w:rsidR="009811AB" w:rsidRPr="00393E3E" w14:paraId="3FE85F51" w14:textId="77777777" w:rsidTr="00393E3E">
        <w:trPr>
          <w:trHeight w:val="227"/>
        </w:trPr>
        <w:tc>
          <w:tcPr>
            <w:tcW w:w="5000" w:type="pct"/>
            <w:gridSpan w:val="10"/>
            <w:tcBorders>
              <w:top w:val="nil"/>
              <w:left w:val="nil"/>
              <w:bottom w:val="nil"/>
              <w:right w:val="nil"/>
            </w:tcBorders>
            <w:shd w:val="clear" w:color="auto" w:fill="auto"/>
            <w:noWrap/>
            <w:vAlign w:val="center"/>
            <w:hideMark/>
          </w:tcPr>
          <w:p w14:paraId="73EC00D2" w14:textId="0E8D506C" w:rsidR="009811AB" w:rsidRPr="009D17AF" w:rsidRDefault="009811AB" w:rsidP="009811AB">
            <w:pPr>
              <w:spacing w:after="0" w:line="240" w:lineRule="auto"/>
              <w:jc w:val="both"/>
              <w:rPr>
                <w:rFonts w:ascii="Calibri Light" w:eastAsia="Times New Roman" w:hAnsi="Calibri Light" w:cs="Calibri Light"/>
                <w:color w:val="005CA9"/>
                <w:sz w:val="16"/>
                <w:szCs w:val="16"/>
                <w:lang w:eastAsia="pt-BR"/>
              </w:rPr>
            </w:pPr>
            <w:r w:rsidRPr="009D17AF">
              <w:rPr>
                <w:rFonts w:ascii="Calibri Light" w:hAnsi="Calibri Light" w:cs="Calibri Light"/>
                <w:color w:val="005CA9"/>
                <w:sz w:val="16"/>
                <w:szCs w:val="16"/>
              </w:rPr>
              <w:t>(3) O saldo de investimento da CNP Brasil contempla ajuste de R$ 575 relativo à reclassificação de resultado com instrumentos financeiros - Outros resultados abrangentes para resultado.</w:t>
            </w:r>
          </w:p>
        </w:tc>
      </w:tr>
    </w:tbl>
    <w:p w14:paraId="6997435B" w14:textId="77777777" w:rsidR="007D78DB" w:rsidRPr="00E97C45" w:rsidRDefault="007D78DB">
      <w:pPr>
        <w:rPr>
          <w:rFonts w:asciiTheme="majorHAnsi" w:hAnsiTheme="majorHAnsi" w:cstheme="majorHAnsi"/>
        </w:rPr>
      </w:pPr>
      <w:r w:rsidRPr="00E97C45">
        <w:rPr>
          <w:rFonts w:asciiTheme="majorHAnsi" w:hAnsiTheme="majorHAnsi" w:cstheme="majorHAnsi"/>
        </w:rPr>
        <w:br w:type="page"/>
      </w:r>
    </w:p>
    <w:p w14:paraId="3D218EE1" w14:textId="05A9D9EA" w:rsidR="00BE394B" w:rsidRPr="00E97C45" w:rsidRDefault="00F23F6F" w:rsidP="00535F63">
      <w:pPr>
        <w:pStyle w:val="PargrafodaLista"/>
        <w:numPr>
          <w:ilvl w:val="0"/>
          <w:numId w:val="1"/>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Reconciliação das informações financeiras dos investimentos</w:t>
      </w:r>
      <w:r w:rsidR="00B34DDF" w:rsidRPr="00E97C45">
        <w:rPr>
          <w:rFonts w:asciiTheme="majorHAnsi" w:hAnsiTheme="majorHAnsi" w:cstheme="majorHAnsi"/>
          <w:b/>
          <w:color w:val="2F75B5"/>
          <w:sz w:val="24"/>
          <w:szCs w:val="24"/>
          <w:lang w:val="pt-BR"/>
        </w:rPr>
        <w:t>:</w:t>
      </w:r>
    </w:p>
    <w:tbl>
      <w:tblPr>
        <w:tblW w:w="5000" w:type="pct"/>
        <w:tblCellMar>
          <w:left w:w="70" w:type="dxa"/>
          <w:right w:w="70" w:type="dxa"/>
        </w:tblCellMar>
        <w:tblLook w:val="04A0" w:firstRow="1" w:lastRow="0" w:firstColumn="1" w:lastColumn="0" w:noHBand="0" w:noVBand="1"/>
      </w:tblPr>
      <w:tblGrid>
        <w:gridCol w:w="5112"/>
        <w:gridCol w:w="1308"/>
        <w:gridCol w:w="1308"/>
        <w:gridCol w:w="1460"/>
        <w:gridCol w:w="1474"/>
        <w:gridCol w:w="1308"/>
        <w:gridCol w:w="1308"/>
        <w:gridCol w:w="1291"/>
      </w:tblGrid>
      <w:tr w:rsidR="00FE44CB" w:rsidRPr="00FE44CB" w14:paraId="69FE2221" w14:textId="77777777" w:rsidTr="003635B0">
        <w:trPr>
          <w:trHeight w:val="227"/>
        </w:trPr>
        <w:tc>
          <w:tcPr>
            <w:tcW w:w="1754" w:type="pct"/>
            <w:vMerge w:val="restart"/>
            <w:tcBorders>
              <w:top w:val="single" w:sz="4" w:space="0" w:color="54BBAB"/>
              <w:left w:val="nil"/>
              <w:bottom w:val="single" w:sz="4" w:space="0" w:color="54BBAB"/>
              <w:right w:val="nil"/>
            </w:tcBorders>
            <w:shd w:val="clear" w:color="auto" w:fill="auto"/>
            <w:vAlign w:val="center"/>
            <w:hideMark/>
          </w:tcPr>
          <w:p w14:paraId="472D8004" w14:textId="77777777" w:rsidR="00FE44CB" w:rsidRPr="00FE44CB" w:rsidRDefault="00FE44CB" w:rsidP="00FE44CB">
            <w:pPr>
              <w:spacing w:after="0" w:line="240" w:lineRule="auto"/>
              <w:jc w:val="center"/>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Descrição</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3794FEC2" w14:textId="77777777" w:rsidR="00FE44CB" w:rsidRPr="00FE44CB" w:rsidRDefault="00FE44CB" w:rsidP="00FE44CB">
            <w:pPr>
              <w:spacing w:after="0" w:line="240" w:lineRule="auto"/>
              <w:jc w:val="center"/>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Controladora</w:t>
            </w:r>
          </w:p>
        </w:tc>
      </w:tr>
      <w:tr w:rsidR="00FE44CB" w:rsidRPr="00FE44CB" w14:paraId="7BD2D362" w14:textId="77777777" w:rsidTr="003635B0">
        <w:trPr>
          <w:trHeight w:val="227"/>
        </w:trPr>
        <w:tc>
          <w:tcPr>
            <w:tcW w:w="1754" w:type="pct"/>
            <w:vMerge/>
            <w:tcBorders>
              <w:top w:val="single" w:sz="4" w:space="0" w:color="54BBAB"/>
              <w:left w:val="nil"/>
              <w:bottom w:val="single" w:sz="4" w:space="0" w:color="54BBAB"/>
              <w:right w:val="nil"/>
            </w:tcBorders>
            <w:shd w:val="clear" w:color="auto" w:fill="auto"/>
            <w:vAlign w:val="center"/>
            <w:hideMark/>
          </w:tcPr>
          <w:p w14:paraId="55703B08" w14:textId="77777777" w:rsidR="00FE44CB" w:rsidRPr="00FE44CB" w:rsidRDefault="00FE44CB" w:rsidP="00FE44CB">
            <w:pPr>
              <w:spacing w:after="0" w:line="240" w:lineRule="auto"/>
              <w:rPr>
                <w:rFonts w:ascii="Calibri Light" w:eastAsia="Times New Roman" w:hAnsi="Calibri Light" w:cs="Calibri Light"/>
                <w:b/>
                <w:bCs/>
                <w:color w:val="005CA9"/>
                <w:sz w:val="18"/>
                <w:szCs w:val="18"/>
                <w:lang w:eastAsia="pt-BR"/>
              </w:rPr>
            </w:pPr>
          </w:p>
        </w:tc>
        <w:tc>
          <w:tcPr>
            <w:tcW w:w="3246" w:type="pct"/>
            <w:gridSpan w:val="7"/>
            <w:tcBorders>
              <w:top w:val="single" w:sz="4" w:space="0" w:color="54BBAB"/>
              <w:left w:val="nil"/>
              <w:bottom w:val="single" w:sz="4" w:space="0" w:color="54BBAB"/>
              <w:right w:val="nil"/>
            </w:tcBorders>
            <w:shd w:val="clear" w:color="auto" w:fill="auto"/>
            <w:vAlign w:val="center"/>
            <w:hideMark/>
          </w:tcPr>
          <w:p w14:paraId="4D958316" w14:textId="77777777" w:rsidR="00FE44CB" w:rsidRPr="00FE44CB" w:rsidRDefault="00FE44CB" w:rsidP="00FE44CB">
            <w:pPr>
              <w:spacing w:after="0" w:line="240" w:lineRule="auto"/>
              <w:jc w:val="center"/>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31/12/2023</w:t>
            </w:r>
          </w:p>
        </w:tc>
      </w:tr>
      <w:tr w:rsidR="003635B0" w:rsidRPr="00FE44CB" w14:paraId="628918B3" w14:textId="77777777" w:rsidTr="005A4213">
        <w:trPr>
          <w:trHeight w:val="227"/>
        </w:trPr>
        <w:tc>
          <w:tcPr>
            <w:tcW w:w="1754" w:type="pct"/>
            <w:vMerge/>
            <w:tcBorders>
              <w:top w:val="single" w:sz="4" w:space="0" w:color="54BBAB"/>
              <w:left w:val="nil"/>
              <w:bottom w:val="single" w:sz="4" w:space="0" w:color="54BBAB"/>
              <w:right w:val="nil"/>
            </w:tcBorders>
            <w:shd w:val="clear" w:color="auto" w:fill="auto"/>
            <w:vAlign w:val="center"/>
            <w:hideMark/>
          </w:tcPr>
          <w:p w14:paraId="6204421F" w14:textId="77777777" w:rsidR="00FE44CB" w:rsidRPr="00FE44CB" w:rsidRDefault="00FE44CB" w:rsidP="00FE44CB">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nil"/>
              <w:right w:val="nil"/>
            </w:tcBorders>
            <w:shd w:val="clear" w:color="auto" w:fill="auto"/>
            <w:vAlign w:val="center"/>
            <w:hideMark/>
          </w:tcPr>
          <w:p w14:paraId="58699247" w14:textId="77777777" w:rsidR="00FE44CB" w:rsidRPr="00FE44CB" w:rsidRDefault="00FE44CB" w:rsidP="00FE44CB">
            <w:pPr>
              <w:spacing w:after="0" w:line="240" w:lineRule="auto"/>
              <w:jc w:val="center"/>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CNP Brasil (1)</w:t>
            </w:r>
          </w:p>
        </w:tc>
        <w:tc>
          <w:tcPr>
            <w:tcW w:w="449" w:type="pct"/>
            <w:tcBorders>
              <w:top w:val="nil"/>
              <w:left w:val="nil"/>
              <w:bottom w:val="nil"/>
              <w:right w:val="nil"/>
            </w:tcBorders>
            <w:shd w:val="clear" w:color="auto" w:fill="auto"/>
            <w:vAlign w:val="center"/>
            <w:hideMark/>
          </w:tcPr>
          <w:p w14:paraId="651D80A9" w14:textId="77777777" w:rsidR="00FE44CB" w:rsidRPr="00FE44CB" w:rsidRDefault="00FE44CB" w:rsidP="00FE44CB">
            <w:pPr>
              <w:spacing w:after="0" w:line="240" w:lineRule="auto"/>
              <w:jc w:val="center"/>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4BBAB"/>
              <w:right w:val="nil"/>
            </w:tcBorders>
            <w:shd w:val="clear" w:color="auto" w:fill="auto"/>
            <w:vAlign w:val="center"/>
            <w:hideMark/>
          </w:tcPr>
          <w:p w14:paraId="37DDCF8D" w14:textId="77777777" w:rsidR="00FE44CB" w:rsidRPr="00FE44CB" w:rsidRDefault="00FE44CB" w:rsidP="00FE44CB">
            <w:pPr>
              <w:spacing w:after="0" w:line="240" w:lineRule="auto"/>
              <w:jc w:val="center"/>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4BBAB"/>
              <w:right w:val="nil"/>
            </w:tcBorders>
            <w:shd w:val="clear" w:color="auto" w:fill="auto"/>
            <w:vAlign w:val="center"/>
            <w:hideMark/>
          </w:tcPr>
          <w:p w14:paraId="53702D3D" w14:textId="77777777" w:rsidR="00FE44CB" w:rsidRPr="00FE44CB" w:rsidRDefault="00FE44CB" w:rsidP="00FE44CB">
            <w:pPr>
              <w:spacing w:after="0" w:line="240" w:lineRule="auto"/>
              <w:jc w:val="center"/>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4BBAB"/>
              <w:right w:val="nil"/>
            </w:tcBorders>
            <w:shd w:val="clear" w:color="auto" w:fill="auto"/>
            <w:vAlign w:val="center"/>
            <w:hideMark/>
          </w:tcPr>
          <w:p w14:paraId="11844EE9" w14:textId="77777777" w:rsidR="00FE44CB" w:rsidRPr="00FE44CB" w:rsidRDefault="00FE44CB" w:rsidP="00FE44CB">
            <w:pPr>
              <w:spacing w:after="0" w:line="240" w:lineRule="auto"/>
              <w:jc w:val="center"/>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4BBAB"/>
              <w:right w:val="nil"/>
            </w:tcBorders>
            <w:shd w:val="clear" w:color="auto" w:fill="auto"/>
            <w:vAlign w:val="center"/>
            <w:hideMark/>
          </w:tcPr>
          <w:p w14:paraId="1BD3FAA4" w14:textId="77777777" w:rsidR="00FE44CB" w:rsidRPr="00FE44CB" w:rsidRDefault="00FE44CB" w:rsidP="00FE44CB">
            <w:pPr>
              <w:spacing w:after="0" w:line="240" w:lineRule="auto"/>
              <w:jc w:val="center"/>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CAIXA Corretora</w:t>
            </w:r>
          </w:p>
        </w:tc>
        <w:tc>
          <w:tcPr>
            <w:tcW w:w="443" w:type="pct"/>
            <w:tcBorders>
              <w:top w:val="nil"/>
              <w:left w:val="nil"/>
              <w:bottom w:val="single" w:sz="4" w:space="0" w:color="54BBAB"/>
              <w:right w:val="nil"/>
            </w:tcBorders>
            <w:shd w:val="clear" w:color="auto" w:fill="auto"/>
            <w:vAlign w:val="center"/>
            <w:hideMark/>
          </w:tcPr>
          <w:p w14:paraId="2E432FAF" w14:textId="77777777" w:rsidR="00FE44CB" w:rsidRPr="00FE44CB" w:rsidRDefault="00FE44CB" w:rsidP="00FE44CB">
            <w:pPr>
              <w:spacing w:after="0" w:line="240" w:lineRule="auto"/>
              <w:jc w:val="center"/>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Total</w:t>
            </w:r>
          </w:p>
        </w:tc>
      </w:tr>
      <w:tr w:rsidR="005A4213" w:rsidRPr="00FE44CB" w14:paraId="2B202BA3" w14:textId="77777777" w:rsidTr="000A02BB">
        <w:trPr>
          <w:trHeight w:val="227"/>
        </w:trPr>
        <w:tc>
          <w:tcPr>
            <w:tcW w:w="1754" w:type="pct"/>
            <w:tcBorders>
              <w:top w:val="nil"/>
              <w:left w:val="nil"/>
              <w:bottom w:val="single" w:sz="4" w:space="0" w:color="54BBAB"/>
              <w:right w:val="nil"/>
            </w:tcBorders>
            <w:shd w:val="clear" w:color="auto" w:fill="auto"/>
            <w:vAlign w:val="center"/>
            <w:hideMark/>
          </w:tcPr>
          <w:p w14:paraId="408579D9" w14:textId="77777777" w:rsidR="005A4213" w:rsidRPr="00FE44CB" w:rsidRDefault="005A4213" w:rsidP="005A4213">
            <w:pPr>
              <w:spacing w:after="0" w:line="240" w:lineRule="auto"/>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Patrimônio líquido em 1º de janeiro</w:t>
            </w:r>
          </w:p>
        </w:tc>
        <w:tc>
          <w:tcPr>
            <w:tcW w:w="449" w:type="pct"/>
            <w:tcBorders>
              <w:top w:val="single" w:sz="4" w:space="0" w:color="57BBAB"/>
              <w:left w:val="nil"/>
              <w:bottom w:val="single" w:sz="4" w:space="0" w:color="54BBAB"/>
              <w:right w:val="nil"/>
            </w:tcBorders>
            <w:shd w:val="clear" w:color="auto" w:fill="auto"/>
            <w:vAlign w:val="center"/>
            <w:hideMark/>
          </w:tcPr>
          <w:p w14:paraId="5BA0461C" w14:textId="1FCD8BD5"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4.181.972</w:t>
            </w:r>
          </w:p>
        </w:tc>
        <w:tc>
          <w:tcPr>
            <w:tcW w:w="449" w:type="pct"/>
            <w:tcBorders>
              <w:top w:val="single" w:sz="4" w:space="0" w:color="57BBAB"/>
              <w:left w:val="nil"/>
              <w:bottom w:val="single" w:sz="4" w:space="0" w:color="54BBAB"/>
              <w:right w:val="nil"/>
            </w:tcBorders>
            <w:shd w:val="clear" w:color="auto" w:fill="auto"/>
            <w:vAlign w:val="center"/>
            <w:hideMark/>
          </w:tcPr>
          <w:p w14:paraId="2EAE7691" w14:textId="0B4A7905"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1.942.536</w:t>
            </w:r>
          </w:p>
        </w:tc>
        <w:tc>
          <w:tcPr>
            <w:tcW w:w="501" w:type="pct"/>
            <w:tcBorders>
              <w:top w:val="nil"/>
              <w:left w:val="nil"/>
              <w:bottom w:val="single" w:sz="4" w:space="0" w:color="54BBAB"/>
              <w:right w:val="nil"/>
            </w:tcBorders>
            <w:shd w:val="clear" w:color="auto" w:fill="auto"/>
            <w:vAlign w:val="center"/>
            <w:hideMark/>
          </w:tcPr>
          <w:p w14:paraId="76075CB5" w14:textId="106FF92D"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11.933.436</w:t>
            </w:r>
          </w:p>
        </w:tc>
        <w:tc>
          <w:tcPr>
            <w:tcW w:w="506" w:type="pct"/>
            <w:tcBorders>
              <w:top w:val="nil"/>
              <w:left w:val="nil"/>
              <w:bottom w:val="single" w:sz="4" w:space="0" w:color="54BBAB"/>
              <w:right w:val="nil"/>
            </w:tcBorders>
            <w:shd w:val="clear" w:color="auto" w:fill="auto"/>
            <w:vAlign w:val="center"/>
            <w:hideMark/>
          </w:tcPr>
          <w:p w14:paraId="137C8943" w14:textId="2F5FEBB4"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453.234</w:t>
            </w:r>
          </w:p>
        </w:tc>
        <w:tc>
          <w:tcPr>
            <w:tcW w:w="449" w:type="pct"/>
            <w:tcBorders>
              <w:top w:val="nil"/>
              <w:left w:val="nil"/>
              <w:bottom w:val="single" w:sz="4" w:space="0" w:color="54BBAB"/>
              <w:right w:val="nil"/>
            </w:tcBorders>
            <w:shd w:val="clear" w:color="auto" w:fill="auto"/>
            <w:vAlign w:val="center"/>
            <w:hideMark/>
          </w:tcPr>
          <w:p w14:paraId="2BAA8C68" w14:textId="36EAB2EC"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35.552</w:t>
            </w:r>
          </w:p>
        </w:tc>
        <w:tc>
          <w:tcPr>
            <w:tcW w:w="449" w:type="pct"/>
            <w:tcBorders>
              <w:top w:val="nil"/>
              <w:left w:val="nil"/>
              <w:bottom w:val="single" w:sz="4" w:space="0" w:color="54BBAB"/>
              <w:right w:val="nil"/>
            </w:tcBorders>
            <w:shd w:val="clear" w:color="auto" w:fill="auto"/>
            <w:vAlign w:val="center"/>
            <w:hideMark/>
          </w:tcPr>
          <w:p w14:paraId="48D94D0B" w14:textId="52223CDF"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50.571</w:t>
            </w:r>
          </w:p>
        </w:tc>
        <w:tc>
          <w:tcPr>
            <w:tcW w:w="443" w:type="pct"/>
            <w:tcBorders>
              <w:top w:val="nil"/>
              <w:left w:val="nil"/>
              <w:bottom w:val="single" w:sz="4" w:space="0" w:color="54BBAB"/>
              <w:right w:val="nil"/>
            </w:tcBorders>
            <w:shd w:val="clear" w:color="auto" w:fill="auto"/>
            <w:vAlign w:val="center"/>
            <w:hideMark/>
          </w:tcPr>
          <w:p w14:paraId="536D81FA" w14:textId="617D7EA4"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18.597.301</w:t>
            </w:r>
          </w:p>
        </w:tc>
      </w:tr>
      <w:tr w:rsidR="005A4213" w:rsidRPr="00FE44CB" w14:paraId="6917774D" w14:textId="77777777" w:rsidTr="000A02BB">
        <w:trPr>
          <w:trHeight w:val="227"/>
        </w:trPr>
        <w:tc>
          <w:tcPr>
            <w:tcW w:w="1754" w:type="pct"/>
            <w:tcBorders>
              <w:top w:val="nil"/>
              <w:left w:val="nil"/>
              <w:bottom w:val="nil"/>
              <w:right w:val="nil"/>
            </w:tcBorders>
            <w:shd w:val="clear" w:color="auto" w:fill="auto"/>
            <w:vAlign w:val="center"/>
            <w:hideMark/>
          </w:tcPr>
          <w:p w14:paraId="0C36E190" w14:textId="77777777" w:rsidR="005A4213" w:rsidRPr="00FE44CB" w:rsidRDefault="005A4213" w:rsidP="005A4213">
            <w:pPr>
              <w:spacing w:after="0" w:line="240" w:lineRule="auto"/>
              <w:rPr>
                <w:rFonts w:ascii="Calibri Light" w:eastAsia="Times New Roman" w:hAnsi="Calibri Light" w:cs="Calibri Light"/>
                <w:color w:val="005CA9"/>
                <w:sz w:val="18"/>
                <w:szCs w:val="18"/>
                <w:lang w:eastAsia="pt-BR"/>
              </w:rPr>
            </w:pPr>
            <w:r w:rsidRPr="00FE44CB">
              <w:rPr>
                <w:rFonts w:ascii="Calibri Light" w:eastAsia="Times New Roman" w:hAnsi="Calibri Light" w:cs="Calibri Light"/>
                <w:color w:val="005CA9"/>
                <w:sz w:val="18"/>
                <w:szCs w:val="18"/>
                <w:lang w:eastAsia="pt-BR"/>
              </w:rPr>
              <w:t>Distribuição de dividendos aos acionistas</w:t>
            </w:r>
          </w:p>
        </w:tc>
        <w:tc>
          <w:tcPr>
            <w:tcW w:w="449" w:type="pct"/>
            <w:tcBorders>
              <w:top w:val="nil"/>
              <w:left w:val="nil"/>
              <w:bottom w:val="nil"/>
              <w:right w:val="nil"/>
            </w:tcBorders>
            <w:shd w:val="clear" w:color="auto" w:fill="auto"/>
            <w:vAlign w:val="center"/>
            <w:hideMark/>
          </w:tcPr>
          <w:p w14:paraId="30780085" w14:textId="3A6E562A"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(535.273)</w:t>
            </w:r>
          </w:p>
        </w:tc>
        <w:tc>
          <w:tcPr>
            <w:tcW w:w="449" w:type="pct"/>
            <w:tcBorders>
              <w:top w:val="nil"/>
              <w:left w:val="nil"/>
              <w:bottom w:val="nil"/>
              <w:right w:val="nil"/>
            </w:tcBorders>
            <w:shd w:val="clear" w:color="auto" w:fill="auto"/>
            <w:vAlign w:val="center"/>
            <w:hideMark/>
          </w:tcPr>
          <w:p w14:paraId="06B8B26E" w14:textId="45F66689"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(545.617)</w:t>
            </w:r>
          </w:p>
        </w:tc>
        <w:tc>
          <w:tcPr>
            <w:tcW w:w="501" w:type="pct"/>
            <w:tcBorders>
              <w:top w:val="nil"/>
              <w:left w:val="nil"/>
              <w:bottom w:val="nil"/>
              <w:right w:val="nil"/>
            </w:tcBorders>
            <w:shd w:val="clear" w:color="auto" w:fill="auto"/>
            <w:vAlign w:val="center"/>
            <w:hideMark/>
          </w:tcPr>
          <w:p w14:paraId="76A1DDB4" w14:textId="59DF22D4"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(1.734.970)</w:t>
            </w:r>
          </w:p>
        </w:tc>
        <w:tc>
          <w:tcPr>
            <w:tcW w:w="506" w:type="pct"/>
            <w:tcBorders>
              <w:top w:val="nil"/>
              <w:left w:val="nil"/>
              <w:bottom w:val="nil"/>
              <w:right w:val="nil"/>
            </w:tcBorders>
            <w:shd w:val="clear" w:color="auto" w:fill="auto"/>
            <w:vAlign w:val="center"/>
            <w:hideMark/>
          </w:tcPr>
          <w:p w14:paraId="3AC347FD" w14:textId="46E5DB6B"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(73.941)</w:t>
            </w:r>
          </w:p>
        </w:tc>
        <w:tc>
          <w:tcPr>
            <w:tcW w:w="449" w:type="pct"/>
            <w:tcBorders>
              <w:top w:val="nil"/>
              <w:left w:val="nil"/>
              <w:bottom w:val="nil"/>
              <w:right w:val="nil"/>
            </w:tcBorders>
            <w:shd w:val="clear" w:color="auto" w:fill="auto"/>
            <w:vAlign w:val="center"/>
            <w:hideMark/>
          </w:tcPr>
          <w:p w14:paraId="70AD89A7" w14:textId="7DD641C1"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(17.203)</w:t>
            </w:r>
          </w:p>
        </w:tc>
        <w:tc>
          <w:tcPr>
            <w:tcW w:w="449" w:type="pct"/>
            <w:tcBorders>
              <w:top w:val="nil"/>
              <w:left w:val="nil"/>
              <w:bottom w:val="nil"/>
              <w:right w:val="nil"/>
            </w:tcBorders>
            <w:shd w:val="clear" w:color="auto" w:fill="auto"/>
            <w:vAlign w:val="center"/>
            <w:hideMark/>
          </w:tcPr>
          <w:p w14:paraId="4C86B637" w14:textId="2CE2368E"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(623.169)</w:t>
            </w:r>
          </w:p>
        </w:tc>
        <w:tc>
          <w:tcPr>
            <w:tcW w:w="443" w:type="pct"/>
            <w:tcBorders>
              <w:top w:val="nil"/>
              <w:left w:val="nil"/>
              <w:bottom w:val="nil"/>
              <w:right w:val="nil"/>
            </w:tcBorders>
            <w:shd w:val="clear" w:color="auto" w:fill="auto"/>
            <w:vAlign w:val="center"/>
            <w:hideMark/>
          </w:tcPr>
          <w:p w14:paraId="67094135" w14:textId="0C1261C1"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(3.530.173)</w:t>
            </w:r>
          </w:p>
        </w:tc>
      </w:tr>
      <w:tr w:rsidR="005A4213" w:rsidRPr="00FE44CB" w14:paraId="36AD8CE7" w14:textId="77777777" w:rsidTr="000A02BB">
        <w:trPr>
          <w:trHeight w:val="227"/>
        </w:trPr>
        <w:tc>
          <w:tcPr>
            <w:tcW w:w="1754" w:type="pct"/>
            <w:tcBorders>
              <w:top w:val="nil"/>
              <w:left w:val="nil"/>
              <w:bottom w:val="nil"/>
              <w:right w:val="nil"/>
            </w:tcBorders>
            <w:shd w:val="clear" w:color="auto" w:fill="auto"/>
            <w:vAlign w:val="center"/>
            <w:hideMark/>
          </w:tcPr>
          <w:p w14:paraId="4448B823" w14:textId="77777777" w:rsidR="005A4213" w:rsidRPr="00FE44CB" w:rsidRDefault="005A4213" w:rsidP="005A4213">
            <w:pPr>
              <w:spacing w:after="0" w:line="240" w:lineRule="auto"/>
              <w:rPr>
                <w:rFonts w:ascii="Calibri Light" w:eastAsia="Times New Roman" w:hAnsi="Calibri Light" w:cs="Calibri Light"/>
                <w:color w:val="005CA9"/>
                <w:sz w:val="18"/>
                <w:szCs w:val="18"/>
                <w:lang w:eastAsia="pt-BR"/>
              </w:rPr>
            </w:pPr>
            <w:r w:rsidRPr="00FE44CB">
              <w:rPr>
                <w:rFonts w:ascii="Calibri Light" w:eastAsia="Times New Roman" w:hAnsi="Calibri Light" w:cs="Calibri Light"/>
                <w:color w:val="005CA9"/>
                <w:sz w:val="18"/>
                <w:szCs w:val="18"/>
                <w:lang w:eastAsia="pt-BR"/>
              </w:rPr>
              <w:t>Lucro líquido do exercício</w:t>
            </w:r>
          </w:p>
        </w:tc>
        <w:tc>
          <w:tcPr>
            <w:tcW w:w="449" w:type="pct"/>
            <w:tcBorders>
              <w:top w:val="nil"/>
              <w:left w:val="nil"/>
              <w:bottom w:val="nil"/>
              <w:right w:val="nil"/>
            </w:tcBorders>
            <w:shd w:val="clear" w:color="auto" w:fill="auto"/>
            <w:vAlign w:val="center"/>
            <w:hideMark/>
          </w:tcPr>
          <w:p w14:paraId="34CCF786" w14:textId="1254999E"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1.168.691</w:t>
            </w:r>
          </w:p>
        </w:tc>
        <w:tc>
          <w:tcPr>
            <w:tcW w:w="449" w:type="pct"/>
            <w:tcBorders>
              <w:top w:val="nil"/>
              <w:left w:val="nil"/>
              <w:bottom w:val="nil"/>
              <w:right w:val="nil"/>
            </w:tcBorders>
            <w:shd w:val="clear" w:color="auto" w:fill="auto"/>
            <w:vAlign w:val="center"/>
            <w:hideMark/>
          </w:tcPr>
          <w:p w14:paraId="36409D3B" w14:textId="5D7C6A41"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771.081</w:t>
            </w:r>
          </w:p>
        </w:tc>
        <w:tc>
          <w:tcPr>
            <w:tcW w:w="501" w:type="pct"/>
            <w:tcBorders>
              <w:top w:val="nil"/>
              <w:left w:val="nil"/>
              <w:bottom w:val="nil"/>
              <w:right w:val="nil"/>
            </w:tcBorders>
            <w:shd w:val="clear" w:color="auto" w:fill="auto"/>
            <w:vAlign w:val="center"/>
            <w:hideMark/>
          </w:tcPr>
          <w:p w14:paraId="67DCBA32" w14:textId="2482FF3F"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2.097.826</w:t>
            </w:r>
          </w:p>
        </w:tc>
        <w:tc>
          <w:tcPr>
            <w:tcW w:w="506" w:type="pct"/>
            <w:tcBorders>
              <w:top w:val="nil"/>
              <w:left w:val="nil"/>
              <w:bottom w:val="nil"/>
              <w:right w:val="nil"/>
            </w:tcBorders>
            <w:shd w:val="clear" w:color="auto" w:fill="auto"/>
            <w:vAlign w:val="center"/>
            <w:hideMark/>
          </w:tcPr>
          <w:p w14:paraId="19E0013C" w14:textId="5DD489DE"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121.744</w:t>
            </w:r>
          </w:p>
        </w:tc>
        <w:tc>
          <w:tcPr>
            <w:tcW w:w="449" w:type="pct"/>
            <w:tcBorders>
              <w:top w:val="nil"/>
              <w:left w:val="nil"/>
              <w:bottom w:val="nil"/>
              <w:right w:val="nil"/>
            </w:tcBorders>
            <w:shd w:val="clear" w:color="auto" w:fill="auto"/>
            <w:vAlign w:val="center"/>
            <w:hideMark/>
          </w:tcPr>
          <w:p w14:paraId="419C11F2" w14:textId="242D0C79"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23.505</w:t>
            </w:r>
          </w:p>
        </w:tc>
        <w:tc>
          <w:tcPr>
            <w:tcW w:w="449" w:type="pct"/>
            <w:tcBorders>
              <w:top w:val="nil"/>
              <w:left w:val="nil"/>
              <w:bottom w:val="nil"/>
              <w:right w:val="nil"/>
            </w:tcBorders>
            <w:shd w:val="clear" w:color="auto" w:fill="auto"/>
            <w:vAlign w:val="center"/>
            <w:hideMark/>
          </w:tcPr>
          <w:p w14:paraId="1B693EC4" w14:textId="2ABE0C3C"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836.074</w:t>
            </w:r>
          </w:p>
        </w:tc>
        <w:tc>
          <w:tcPr>
            <w:tcW w:w="443" w:type="pct"/>
            <w:tcBorders>
              <w:top w:val="nil"/>
              <w:left w:val="nil"/>
              <w:bottom w:val="nil"/>
              <w:right w:val="nil"/>
            </w:tcBorders>
            <w:shd w:val="clear" w:color="auto" w:fill="auto"/>
            <w:vAlign w:val="center"/>
            <w:hideMark/>
          </w:tcPr>
          <w:p w14:paraId="2F99B47B" w14:textId="7D437D3C"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5.018.921</w:t>
            </w:r>
          </w:p>
        </w:tc>
      </w:tr>
      <w:tr w:rsidR="005A4213" w:rsidRPr="00FE44CB" w14:paraId="75907B85" w14:textId="77777777" w:rsidTr="000A02BB">
        <w:trPr>
          <w:trHeight w:val="227"/>
        </w:trPr>
        <w:tc>
          <w:tcPr>
            <w:tcW w:w="1754" w:type="pct"/>
            <w:tcBorders>
              <w:top w:val="nil"/>
              <w:left w:val="nil"/>
              <w:bottom w:val="nil"/>
              <w:right w:val="nil"/>
            </w:tcBorders>
            <w:shd w:val="clear" w:color="auto" w:fill="auto"/>
            <w:vAlign w:val="center"/>
            <w:hideMark/>
          </w:tcPr>
          <w:p w14:paraId="3B0358ED" w14:textId="77777777" w:rsidR="005A4213" w:rsidRPr="00FE44CB" w:rsidRDefault="005A4213" w:rsidP="005A4213">
            <w:pPr>
              <w:spacing w:after="0" w:line="240" w:lineRule="auto"/>
              <w:rPr>
                <w:rFonts w:ascii="Calibri Light" w:eastAsia="Times New Roman" w:hAnsi="Calibri Light" w:cs="Calibri Light"/>
                <w:color w:val="005CA9"/>
                <w:sz w:val="18"/>
                <w:szCs w:val="18"/>
                <w:lang w:eastAsia="pt-BR"/>
              </w:rPr>
            </w:pPr>
            <w:r w:rsidRPr="00FE44CB">
              <w:rPr>
                <w:rFonts w:ascii="Calibri Light" w:eastAsia="Times New Roman" w:hAnsi="Calibri Light" w:cs="Calibri Light"/>
                <w:color w:val="005CA9"/>
                <w:sz w:val="18"/>
                <w:szCs w:val="18"/>
                <w:lang w:eastAsia="pt-BR"/>
              </w:rPr>
              <w:t>Outros resultados abrangentes</w:t>
            </w:r>
          </w:p>
        </w:tc>
        <w:tc>
          <w:tcPr>
            <w:tcW w:w="449" w:type="pct"/>
            <w:tcBorders>
              <w:top w:val="nil"/>
              <w:left w:val="nil"/>
              <w:bottom w:val="nil"/>
              <w:right w:val="nil"/>
            </w:tcBorders>
            <w:shd w:val="clear" w:color="auto" w:fill="auto"/>
            <w:vAlign w:val="center"/>
            <w:hideMark/>
          </w:tcPr>
          <w:p w14:paraId="0A77623A" w14:textId="25D07F14"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340.738</w:t>
            </w:r>
          </w:p>
        </w:tc>
        <w:tc>
          <w:tcPr>
            <w:tcW w:w="449" w:type="pct"/>
            <w:tcBorders>
              <w:top w:val="nil"/>
              <w:left w:val="nil"/>
              <w:bottom w:val="nil"/>
              <w:right w:val="nil"/>
            </w:tcBorders>
            <w:shd w:val="clear" w:color="auto" w:fill="auto"/>
            <w:vAlign w:val="center"/>
            <w:hideMark/>
          </w:tcPr>
          <w:p w14:paraId="210014A7" w14:textId="245804D8"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21.954</w:t>
            </w:r>
          </w:p>
        </w:tc>
        <w:tc>
          <w:tcPr>
            <w:tcW w:w="501" w:type="pct"/>
            <w:tcBorders>
              <w:top w:val="nil"/>
              <w:left w:val="nil"/>
              <w:bottom w:val="nil"/>
              <w:right w:val="nil"/>
            </w:tcBorders>
            <w:shd w:val="clear" w:color="auto" w:fill="auto"/>
            <w:vAlign w:val="center"/>
            <w:hideMark/>
          </w:tcPr>
          <w:p w14:paraId="1B250C62" w14:textId="2CD7730F"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96.045</w:t>
            </w:r>
          </w:p>
        </w:tc>
        <w:tc>
          <w:tcPr>
            <w:tcW w:w="506" w:type="pct"/>
            <w:tcBorders>
              <w:top w:val="nil"/>
              <w:left w:val="nil"/>
              <w:bottom w:val="nil"/>
              <w:right w:val="nil"/>
            </w:tcBorders>
            <w:shd w:val="clear" w:color="auto" w:fill="auto"/>
            <w:vAlign w:val="center"/>
            <w:hideMark/>
          </w:tcPr>
          <w:p w14:paraId="7758CA8A" w14:textId="3E0437F2"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593</w:t>
            </w:r>
          </w:p>
        </w:tc>
        <w:tc>
          <w:tcPr>
            <w:tcW w:w="449" w:type="pct"/>
            <w:tcBorders>
              <w:top w:val="nil"/>
              <w:left w:val="nil"/>
              <w:bottom w:val="nil"/>
              <w:right w:val="nil"/>
            </w:tcBorders>
            <w:shd w:val="clear" w:color="auto" w:fill="auto"/>
            <w:vAlign w:val="center"/>
            <w:hideMark/>
          </w:tcPr>
          <w:p w14:paraId="245F0027" w14:textId="1BE924EB" w:rsidR="005A4213" w:rsidRPr="00FE44CB"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6B95A0EC" w14:textId="0125D7A6" w:rsidR="005A4213" w:rsidRPr="00FE44CB"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664B65E2" w14:textId="4D3907A1"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459.330</w:t>
            </w:r>
          </w:p>
        </w:tc>
      </w:tr>
      <w:tr w:rsidR="005A4213" w:rsidRPr="00FE44CB" w14:paraId="0DB9F179" w14:textId="77777777" w:rsidTr="000A02BB">
        <w:trPr>
          <w:trHeight w:val="227"/>
        </w:trPr>
        <w:tc>
          <w:tcPr>
            <w:tcW w:w="1754" w:type="pct"/>
            <w:tcBorders>
              <w:top w:val="nil"/>
              <w:left w:val="nil"/>
              <w:bottom w:val="nil"/>
              <w:right w:val="nil"/>
            </w:tcBorders>
            <w:shd w:val="clear" w:color="auto" w:fill="auto"/>
            <w:vAlign w:val="center"/>
            <w:hideMark/>
          </w:tcPr>
          <w:p w14:paraId="42DF9726" w14:textId="77777777" w:rsidR="005A4213" w:rsidRPr="00FE44CB" w:rsidRDefault="005A4213" w:rsidP="005A4213">
            <w:pPr>
              <w:spacing w:after="0" w:line="240" w:lineRule="auto"/>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Patrimônio líquido em 31 de dezembro</w:t>
            </w:r>
          </w:p>
        </w:tc>
        <w:tc>
          <w:tcPr>
            <w:tcW w:w="449" w:type="pct"/>
            <w:tcBorders>
              <w:top w:val="nil"/>
              <w:left w:val="nil"/>
              <w:bottom w:val="nil"/>
              <w:right w:val="nil"/>
            </w:tcBorders>
            <w:shd w:val="clear" w:color="auto" w:fill="auto"/>
            <w:vAlign w:val="center"/>
            <w:hideMark/>
          </w:tcPr>
          <w:p w14:paraId="16B67422" w14:textId="6843F858"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5.156.128</w:t>
            </w:r>
          </w:p>
        </w:tc>
        <w:tc>
          <w:tcPr>
            <w:tcW w:w="449" w:type="pct"/>
            <w:tcBorders>
              <w:top w:val="nil"/>
              <w:left w:val="nil"/>
              <w:bottom w:val="nil"/>
              <w:right w:val="nil"/>
            </w:tcBorders>
            <w:shd w:val="clear" w:color="auto" w:fill="auto"/>
            <w:vAlign w:val="center"/>
            <w:hideMark/>
          </w:tcPr>
          <w:p w14:paraId="70920255" w14:textId="67697178"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2.189.954</w:t>
            </w:r>
          </w:p>
        </w:tc>
        <w:tc>
          <w:tcPr>
            <w:tcW w:w="501" w:type="pct"/>
            <w:tcBorders>
              <w:top w:val="nil"/>
              <w:left w:val="nil"/>
              <w:bottom w:val="nil"/>
              <w:right w:val="nil"/>
            </w:tcBorders>
            <w:shd w:val="clear" w:color="auto" w:fill="auto"/>
            <w:vAlign w:val="center"/>
            <w:hideMark/>
          </w:tcPr>
          <w:p w14:paraId="2C7069BF" w14:textId="6486F294"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506" w:type="pct"/>
            <w:tcBorders>
              <w:top w:val="nil"/>
              <w:left w:val="nil"/>
              <w:bottom w:val="nil"/>
              <w:right w:val="nil"/>
            </w:tcBorders>
            <w:shd w:val="clear" w:color="auto" w:fill="auto"/>
            <w:vAlign w:val="center"/>
            <w:hideMark/>
          </w:tcPr>
          <w:p w14:paraId="6F958965" w14:textId="47C1CAC1"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449" w:type="pct"/>
            <w:tcBorders>
              <w:top w:val="nil"/>
              <w:left w:val="nil"/>
              <w:bottom w:val="nil"/>
              <w:right w:val="nil"/>
            </w:tcBorders>
            <w:shd w:val="clear" w:color="auto" w:fill="auto"/>
            <w:vAlign w:val="center"/>
            <w:hideMark/>
          </w:tcPr>
          <w:p w14:paraId="56C4CCB2" w14:textId="4CE281EE"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449" w:type="pct"/>
            <w:tcBorders>
              <w:top w:val="nil"/>
              <w:left w:val="nil"/>
              <w:bottom w:val="nil"/>
              <w:right w:val="nil"/>
            </w:tcBorders>
            <w:shd w:val="clear" w:color="auto" w:fill="auto"/>
            <w:vAlign w:val="center"/>
            <w:hideMark/>
          </w:tcPr>
          <w:p w14:paraId="56ED9CCF" w14:textId="087DF4F4"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263.476</w:t>
            </w:r>
          </w:p>
        </w:tc>
        <w:tc>
          <w:tcPr>
            <w:tcW w:w="443" w:type="pct"/>
            <w:tcBorders>
              <w:top w:val="nil"/>
              <w:left w:val="nil"/>
              <w:bottom w:val="nil"/>
              <w:right w:val="nil"/>
            </w:tcBorders>
            <w:shd w:val="clear" w:color="auto" w:fill="auto"/>
            <w:vAlign w:val="center"/>
            <w:hideMark/>
          </w:tcPr>
          <w:p w14:paraId="74A58A5C" w14:textId="020BC212"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20.545.379</w:t>
            </w:r>
          </w:p>
        </w:tc>
      </w:tr>
      <w:tr w:rsidR="005A4213" w:rsidRPr="00FE44CB" w14:paraId="41D6FD84" w14:textId="77777777" w:rsidTr="000A02BB">
        <w:trPr>
          <w:trHeight w:val="227"/>
        </w:trPr>
        <w:tc>
          <w:tcPr>
            <w:tcW w:w="1754" w:type="pct"/>
            <w:tcBorders>
              <w:top w:val="nil"/>
              <w:left w:val="nil"/>
              <w:bottom w:val="nil"/>
              <w:right w:val="nil"/>
            </w:tcBorders>
            <w:shd w:val="clear" w:color="auto" w:fill="auto"/>
            <w:vAlign w:val="center"/>
            <w:hideMark/>
          </w:tcPr>
          <w:p w14:paraId="317160C9" w14:textId="77777777" w:rsidR="005A4213" w:rsidRPr="00FE44CB" w:rsidRDefault="005A4213" w:rsidP="005A4213">
            <w:pPr>
              <w:spacing w:after="0" w:line="240" w:lineRule="auto"/>
              <w:rPr>
                <w:rFonts w:ascii="Calibri Light" w:eastAsia="Times New Roman" w:hAnsi="Calibri Light" w:cs="Calibri Light"/>
                <w:color w:val="005CA9"/>
                <w:sz w:val="18"/>
                <w:szCs w:val="18"/>
                <w:lang w:eastAsia="pt-BR"/>
              </w:rPr>
            </w:pPr>
            <w:r w:rsidRPr="00FE44CB">
              <w:rPr>
                <w:rFonts w:ascii="Calibri Light" w:eastAsia="Times New Roman" w:hAnsi="Calibri Light" w:cs="Calibri Light"/>
                <w:color w:val="005CA9"/>
                <w:sz w:val="18"/>
                <w:szCs w:val="18"/>
                <w:lang w:eastAsia="pt-BR"/>
              </w:rPr>
              <w:t>Percentual de participação societária - %</w:t>
            </w:r>
          </w:p>
        </w:tc>
        <w:tc>
          <w:tcPr>
            <w:tcW w:w="449" w:type="pct"/>
            <w:tcBorders>
              <w:top w:val="nil"/>
              <w:left w:val="nil"/>
              <w:bottom w:val="nil"/>
              <w:right w:val="nil"/>
            </w:tcBorders>
            <w:shd w:val="clear" w:color="auto" w:fill="auto"/>
            <w:vAlign w:val="center"/>
            <w:hideMark/>
          </w:tcPr>
          <w:p w14:paraId="659AD0D7" w14:textId="41F3B778"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449" w:type="pct"/>
            <w:tcBorders>
              <w:top w:val="nil"/>
              <w:left w:val="nil"/>
              <w:bottom w:val="nil"/>
              <w:right w:val="nil"/>
            </w:tcBorders>
            <w:shd w:val="clear" w:color="auto" w:fill="auto"/>
            <w:vAlign w:val="center"/>
            <w:hideMark/>
          </w:tcPr>
          <w:p w14:paraId="7F4AAF6E" w14:textId="49E2D2CC"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501" w:type="pct"/>
            <w:tcBorders>
              <w:top w:val="nil"/>
              <w:left w:val="nil"/>
              <w:bottom w:val="nil"/>
              <w:right w:val="nil"/>
            </w:tcBorders>
            <w:shd w:val="clear" w:color="auto" w:fill="auto"/>
            <w:vAlign w:val="center"/>
            <w:hideMark/>
          </w:tcPr>
          <w:p w14:paraId="6F38FB4E" w14:textId="104230BD"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506" w:type="pct"/>
            <w:tcBorders>
              <w:top w:val="nil"/>
              <w:left w:val="nil"/>
              <w:bottom w:val="nil"/>
              <w:right w:val="nil"/>
            </w:tcBorders>
            <w:shd w:val="clear" w:color="auto" w:fill="auto"/>
            <w:vAlign w:val="center"/>
            <w:hideMark/>
          </w:tcPr>
          <w:p w14:paraId="780DD259" w14:textId="03B4B254"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hideMark/>
          </w:tcPr>
          <w:p w14:paraId="454B99A4" w14:textId="50A7DE49"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hideMark/>
          </w:tcPr>
          <w:p w14:paraId="0052056B" w14:textId="5DC7BE1A"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43" w:type="pct"/>
            <w:tcBorders>
              <w:top w:val="nil"/>
              <w:left w:val="nil"/>
              <w:bottom w:val="nil"/>
              <w:right w:val="nil"/>
            </w:tcBorders>
            <w:shd w:val="clear" w:color="auto" w:fill="auto"/>
            <w:vAlign w:val="center"/>
            <w:hideMark/>
          </w:tcPr>
          <w:p w14:paraId="65A68F5E" w14:textId="4C1C3F97" w:rsidR="005A4213" w:rsidRPr="00FE44CB" w:rsidRDefault="005A4213" w:rsidP="005A4213">
            <w:pPr>
              <w:spacing w:after="0" w:line="240" w:lineRule="auto"/>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5A4213" w:rsidRPr="00FE44CB" w14:paraId="5D887EC0" w14:textId="77777777" w:rsidTr="000A02BB">
        <w:trPr>
          <w:trHeight w:val="227"/>
        </w:trPr>
        <w:tc>
          <w:tcPr>
            <w:tcW w:w="1754" w:type="pct"/>
            <w:tcBorders>
              <w:top w:val="nil"/>
              <w:left w:val="nil"/>
              <w:bottom w:val="nil"/>
              <w:right w:val="nil"/>
            </w:tcBorders>
            <w:shd w:val="clear" w:color="auto" w:fill="auto"/>
            <w:vAlign w:val="center"/>
            <w:hideMark/>
          </w:tcPr>
          <w:p w14:paraId="6FC8762F" w14:textId="77777777" w:rsidR="005A4213" w:rsidRPr="00FE44CB" w:rsidRDefault="005A4213" w:rsidP="005A4213">
            <w:pPr>
              <w:spacing w:after="0" w:line="240" w:lineRule="auto"/>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Participação nos investimentos</w:t>
            </w:r>
          </w:p>
        </w:tc>
        <w:tc>
          <w:tcPr>
            <w:tcW w:w="449" w:type="pct"/>
            <w:tcBorders>
              <w:top w:val="nil"/>
              <w:left w:val="nil"/>
              <w:bottom w:val="nil"/>
              <w:right w:val="nil"/>
            </w:tcBorders>
            <w:shd w:val="clear" w:color="auto" w:fill="auto"/>
            <w:vAlign w:val="center"/>
            <w:hideMark/>
          </w:tcPr>
          <w:p w14:paraId="786AE2FB" w14:textId="59921EEE"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2.487.830</w:t>
            </w:r>
          </w:p>
        </w:tc>
        <w:tc>
          <w:tcPr>
            <w:tcW w:w="449" w:type="pct"/>
            <w:tcBorders>
              <w:top w:val="nil"/>
              <w:left w:val="nil"/>
              <w:bottom w:val="nil"/>
              <w:right w:val="nil"/>
            </w:tcBorders>
            <w:shd w:val="clear" w:color="auto" w:fill="auto"/>
            <w:vAlign w:val="center"/>
            <w:hideMark/>
          </w:tcPr>
          <w:p w14:paraId="3792A567" w14:textId="453B5D21"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2.189.954</w:t>
            </w:r>
          </w:p>
        </w:tc>
        <w:tc>
          <w:tcPr>
            <w:tcW w:w="501" w:type="pct"/>
            <w:tcBorders>
              <w:top w:val="nil"/>
              <w:left w:val="nil"/>
              <w:bottom w:val="nil"/>
              <w:right w:val="nil"/>
            </w:tcBorders>
            <w:shd w:val="clear" w:color="auto" w:fill="auto"/>
            <w:vAlign w:val="center"/>
            <w:hideMark/>
          </w:tcPr>
          <w:p w14:paraId="0FE041C1" w14:textId="2480B7EB"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7.435.402</w:t>
            </w:r>
          </w:p>
        </w:tc>
        <w:tc>
          <w:tcPr>
            <w:tcW w:w="506" w:type="pct"/>
            <w:tcBorders>
              <w:top w:val="nil"/>
              <w:left w:val="nil"/>
              <w:bottom w:val="nil"/>
              <w:right w:val="nil"/>
            </w:tcBorders>
            <w:shd w:val="clear" w:color="auto" w:fill="auto"/>
            <w:vAlign w:val="center"/>
            <w:hideMark/>
          </w:tcPr>
          <w:p w14:paraId="29473AB8" w14:textId="5302F5EA"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376.209</w:t>
            </w:r>
          </w:p>
        </w:tc>
        <w:tc>
          <w:tcPr>
            <w:tcW w:w="449" w:type="pct"/>
            <w:tcBorders>
              <w:top w:val="nil"/>
              <w:left w:val="nil"/>
              <w:bottom w:val="nil"/>
              <w:right w:val="nil"/>
            </w:tcBorders>
            <w:shd w:val="clear" w:color="auto" w:fill="auto"/>
            <w:vAlign w:val="center"/>
            <w:hideMark/>
          </w:tcPr>
          <w:p w14:paraId="2CA461C3" w14:textId="41B81C28"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31.390</w:t>
            </w:r>
          </w:p>
        </w:tc>
        <w:tc>
          <w:tcPr>
            <w:tcW w:w="449" w:type="pct"/>
            <w:tcBorders>
              <w:top w:val="nil"/>
              <w:left w:val="nil"/>
              <w:bottom w:val="nil"/>
              <w:right w:val="nil"/>
            </w:tcBorders>
            <w:shd w:val="clear" w:color="auto" w:fill="auto"/>
            <w:vAlign w:val="center"/>
            <w:hideMark/>
          </w:tcPr>
          <w:p w14:paraId="3947432B" w14:textId="26DBC695"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263.476</w:t>
            </w:r>
          </w:p>
        </w:tc>
        <w:tc>
          <w:tcPr>
            <w:tcW w:w="443" w:type="pct"/>
            <w:tcBorders>
              <w:top w:val="nil"/>
              <w:left w:val="nil"/>
              <w:bottom w:val="nil"/>
              <w:right w:val="nil"/>
            </w:tcBorders>
            <w:shd w:val="clear" w:color="auto" w:fill="auto"/>
            <w:vAlign w:val="center"/>
            <w:hideMark/>
          </w:tcPr>
          <w:p w14:paraId="7DE88D7A" w14:textId="2B52E290"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12.784.261</w:t>
            </w:r>
          </w:p>
        </w:tc>
      </w:tr>
      <w:tr w:rsidR="005A4213" w:rsidRPr="00FE44CB" w14:paraId="7730B163" w14:textId="77777777" w:rsidTr="000A02BB">
        <w:trPr>
          <w:trHeight w:val="227"/>
        </w:trPr>
        <w:tc>
          <w:tcPr>
            <w:tcW w:w="1754" w:type="pct"/>
            <w:tcBorders>
              <w:top w:val="nil"/>
              <w:left w:val="nil"/>
              <w:bottom w:val="nil"/>
              <w:right w:val="nil"/>
            </w:tcBorders>
            <w:shd w:val="clear" w:color="auto" w:fill="auto"/>
            <w:vAlign w:val="center"/>
            <w:hideMark/>
          </w:tcPr>
          <w:p w14:paraId="58736849" w14:textId="77777777" w:rsidR="005A4213" w:rsidRPr="00FE44CB" w:rsidRDefault="005A4213" w:rsidP="005A4213">
            <w:pPr>
              <w:spacing w:after="0" w:line="240" w:lineRule="auto"/>
              <w:rPr>
                <w:rFonts w:ascii="Calibri Light" w:eastAsia="Times New Roman" w:hAnsi="Calibri Light" w:cs="Calibri Light"/>
                <w:color w:val="005CA9"/>
                <w:sz w:val="18"/>
                <w:szCs w:val="18"/>
                <w:lang w:eastAsia="pt-BR"/>
              </w:rPr>
            </w:pPr>
            <w:r w:rsidRPr="00FE44CB">
              <w:rPr>
                <w:rFonts w:ascii="Calibri Light" w:eastAsia="Times New Roman" w:hAnsi="Calibri Light" w:cs="Calibri Light"/>
                <w:color w:val="005CA9"/>
                <w:sz w:val="18"/>
                <w:szCs w:val="18"/>
                <w:lang w:eastAsia="pt-BR"/>
              </w:rPr>
              <w:t>Outros ajustes (2)</w:t>
            </w:r>
          </w:p>
        </w:tc>
        <w:tc>
          <w:tcPr>
            <w:tcW w:w="449" w:type="pct"/>
            <w:tcBorders>
              <w:top w:val="nil"/>
              <w:left w:val="nil"/>
              <w:bottom w:val="nil"/>
              <w:right w:val="nil"/>
            </w:tcBorders>
            <w:shd w:val="clear" w:color="auto" w:fill="auto"/>
            <w:vAlign w:val="center"/>
            <w:hideMark/>
          </w:tcPr>
          <w:p w14:paraId="5E749EDF" w14:textId="646BE222" w:rsidR="005A4213" w:rsidRPr="00FE44CB"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3AFFAF7F" w14:textId="3A15E2D0" w:rsidR="005A4213" w:rsidRPr="00FE44CB"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hideMark/>
          </w:tcPr>
          <w:p w14:paraId="7DFC76D8" w14:textId="6505B6E6"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68.309</w:t>
            </w:r>
          </w:p>
        </w:tc>
        <w:tc>
          <w:tcPr>
            <w:tcW w:w="506" w:type="pct"/>
            <w:tcBorders>
              <w:top w:val="nil"/>
              <w:left w:val="nil"/>
              <w:bottom w:val="nil"/>
              <w:right w:val="nil"/>
            </w:tcBorders>
            <w:shd w:val="clear" w:color="auto" w:fill="auto"/>
            <w:vAlign w:val="center"/>
            <w:hideMark/>
          </w:tcPr>
          <w:p w14:paraId="59684942" w14:textId="545A454B" w:rsidR="005A4213" w:rsidRPr="00FE44CB"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0CF4E82" w14:textId="629853D1" w:rsidR="005A4213" w:rsidRPr="00FE44CB"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C03896B" w14:textId="55697003" w:rsidR="005A4213" w:rsidRPr="00FE44CB"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2EBBD6EB" w14:textId="5F924A76" w:rsidR="005A4213" w:rsidRPr="00FE44CB"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68.309</w:t>
            </w:r>
          </w:p>
        </w:tc>
      </w:tr>
      <w:tr w:rsidR="005A4213" w:rsidRPr="00FE44CB" w14:paraId="78B68432" w14:textId="77777777" w:rsidTr="000A02BB">
        <w:trPr>
          <w:trHeight w:val="227"/>
        </w:trPr>
        <w:tc>
          <w:tcPr>
            <w:tcW w:w="1754" w:type="pct"/>
            <w:tcBorders>
              <w:top w:val="nil"/>
              <w:left w:val="nil"/>
              <w:bottom w:val="single" w:sz="4" w:space="0" w:color="54BBAB"/>
              <w:right w:val="nil"/>
            </w:tcBorders>
            <w:shd w:val="clear" w:color="auto" w:fill="auto"/>
            <w:vAlign w:val="center"/>
            <w:hideMark/>
          </w:tcPr>
          <w:p w14:paraId="22120FC3" w14:textId="77777777" w:rsidR="005A4213" w:rsidRPr="00FE44CB" w:rsidRDefault="005A4213" w:rsidP="005A4213">
            <w:pPr>
              <w:spacing w:after="0" w:line="240" w:lineRule="auto"/>
              <w:rPr>
                <w:rFonts w:ascii="Calibri Light" w:eastAsia="Times New Roman" w:hAnsi="Calibri Light" w:cs="Calibri Light"/>
                <w:b/>
                <w:bCs/>
                <w:color w:val="005CA9"/>
                <w:sz w:val="18"/>
                <w:szCs w:val="18"/>
                <w:lang w:eastAsia="pt-BR"/>
              </w:rPr>
            </w:pPr>
            <w:r w:rsidRPr="00FE44CB">
              <w:rPr>
                <w:rFonts w:ascii="Calibri Light" w:eastAsia="Times New Roman" w:hAnsi="Calibri Light" w:cs="Calibri Light"/>
                <w:b/>
                <w:bCs/>
                <w:color w:val="005CA9"/>
                <w:sz w:val="18"/>
                <w:szCs w:val="18"/>
                <w:lang w:eastAsia="pt-BR"/>
              </w:rPr>
              <w:t>Saldo contábil do investimento no Grupo</w:t>
            </w:r>
          </w:p>
        </w:tc>
        <w:tc>
          <w:tcPr>
            <w:tcW w:w="449" w:type="pct"/>
            <w:tcBorders>
              <w:top w:val="nil"/>
              <w:left w:val="nil"/>
              <w:bottom w:val="single" w:sz="4" w:space="0" w:color="54BBAB"/>
              <w:right w:val="nil"/>
            </w:tcBorders>
            <w:shd w:val="clear" w:color="auto" w:fill="auto"/>
            <w:vAlign w:val="center"/>
            <w:hideMark/>
          </w:tcPr>
          <w:p w14:paraId="29F37BCA" w14:textId="3D7A7899"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2.487.830</w:t>
            </w:r>
          </w:p>
        </w:tc>
        <w:tc>
          <w:tcPr>
            <w:tcW w:w="449" w:type="pct"/>
            <w:tcBorders>
              <w:top w:val="nil"/>
              <w:left w:val="nil"/>
              <w:bottom w:val="single" w:sz="4" w:space="0" w:color="54BBAB"/>
              <w:right w:val="nil"/>
            </w:tcBorders>
            <w:shd w:val="clear" w:color="auto" w:fill="auto"/>
            <w:vAlign w:val="center"/>
            <w:hideMark/>
          </w:tcPr>
          <w:p w14:paraId="7CE0C6F3" w14:textId="000A3107"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2.189.954</w:t>
            </w:r>
          </w:p>
        </w:tc>
        <w:tc>
          <w:tcPr>
            <w:tcW w:w="501" w:type="pct"/>
            <w:tcBorders>
              <w:top w:val="nil"/>
              <w:left w:val="nil"/>
              <w:bottom w:val="single" w:sz="4" w:space="0" w:color="54BBAB"/>
              <w:right w:val="nil"/>
            </w:tcBorders>
            <w:shd w:val="clear" w:color="auto" w:fill="auto"/>
            <w:vAlign w:val="center"/>
            <w:hideMark/>
          </w:tcPr>
          <w:p w14:paraId="563D5EEC" w14:textId="187A3651"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7.503.711</w:t>
            </w:r>
          </w:p>
        </w:tc>
        <w:tc>
          <w:tcPr>
            <w:tcW w:w="506" w:type="pct"/>
            <w:tcBorders>
              <w:top w:val="nil"/>
              <w:left w:val="nil"/>
              <w:bottom w:val="single" w:sz="4" w:space="0" w:color="54BBAB"/>
              <w:right w:val="nil"/>
            </w:tcBorders>
            <w:shd w:val="clear" w:color="auto" w:fill="auto"/>
            <w:vAlign w:val="center"/>
            <w:hideMark/>
          </w:tcPr>
          <w:p w14:paraId="0B6F6D50" w14:textId="6229ECCA"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376.209</w:t>
            </w:r>
          </w:p>
        </w:tc>
        <w:tc>
          <w:tcPr>
            <w:tcW w:w="449" w:type="pct"/>
            <w:tcBorders>
              <w:top w:val="nil"/>
              <w:left w:val="nil"/>
              <w:bottom w:val="single" w:sz="4" w:space="0" w:color="54BBAB"/>
              <w:right w:val="nil"/>
            </w:tcBorders>
            <w:shd w:val="clear" w:color="auto" w:fill="auto"/>
            <w:vAlign w:val="center"/>
            <w:hideMark/>
          </w:tcPr>
          <w:p w14:paraId="4CC146EA" w14:textId="7EE0F8F0"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31.390</w:t>
            </w:r>
          </w:p>
        </w:tc>
        <w:tc>
          <w:tcPr>
            <w:tcW w:w="449" w:type="pct"/>
            <w:tcBorders>
              <w:top w:val="nil"/>
              <w:left w:val="nil"/>
              <w:bottom w:val="single" w:sz="4" w:space="0" w:color="54BBAB"/>
              <w:right w:val="nil"/>
            </w:tcBorders>
            <w:shd w:val="clear" w:color="auto" w:fill="auto"/>
            <w:vAlign w:val="center"/>
            <w:hideMark/>
          </w:tcPr>
          <w:p w14:paraId="2DCA6955" w14:textId="7ED43ADD"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263.476</w:t>
            </w:r>
          </w:p>
        </w:tc>
        <w:tc>
          <w:tcPr>
            <w:tcW w:w="443" w:type="pct"/>
            <w:tcBorders>
              <w:top w:val="nil"/>
              <w:left w:val="nil"/>
              <w:bottom w:val="single" w:sz="4" w:space="0" w:color="54BBAB"/>
              <w:right w:val="nil"/>
            </w:tcBorders>
            <w:shd w:val="clear" w:color="auto" w:fill="auto"/>
            <w:vAlign w:val="center"/>
            <w:hideMark/>
          </w:tcPr>
          <w:p w14:paraId="4937B20D" w14:textId="5CDC1C53" w:rsidR="005A4213" w:rsidRPr="00FE44CB"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12.852.570</w:t>
            </w:r>
          </w:p>
        </w:tc>
      </w:tr>
      <w:tr w:rsidR="005A4213" w:rsidRPr="00FE44CB" w14:paraId="7E1F3C09" w14:textId="77777777" w:rsidTr="003635B0">
        <w:trPr>
          <w:trHeight w:val="227"/>
        </w:trPr>
        <w:tc>
          <w:tcPr>
            <w:tcW w:w="5000" w:type="pct"/>
            <w:gridSpan w:val="8"/>
            <w:tcBorders>
              <w:top w:val="nil"/>
              <w:left w:val="nil"/>
              <w:bottom w:val="nil"/>
              <w:right w:val="nil"/>
            </w:tcBorders>
            <w:shd w:val="clear" w:color="auto" w:fill="auto"/>
            <w:vAlign w:val="center"/>
            <w:hideMark/>
          </w:tcPr>
          <w:p w14:paraId="0CFA6C73" w14:textId="77777777" w:rsidR="005A4213" w:rsidRPr="00FE44CB" w:rsidRDefault="005A4213" w:rsidP="005A4213">
            <w:pPr>
              <w:spacing w:after="0" w:line="240" w:lineRule="auto"/>
              <w:jc w:val="both"/>
              <w:rPr>
                <w:rFonts w:ascii="Calibri Light" w:eastAsia="Times New Roman" w:hAnsi="Calibri Light" w:cs="Calibri Light"/>
                <w:color w:val="005CA9"/>
                <w:sz w:val="16"/>
                <w:szCs w:val="16"/>
                <w:lang w:eastAsia="pt-BR"/>
              </w:rPr>
            </w:pPr>
            <w:r w:rsidRPr="00FE44CB">
              <w:rPr>
                <w:rFonts w:ascii="Calibri Light" w:eastAsia="Times New Roman" w:hAnsi="Calibri Light" w:cs="Calibri Light"/>
                <w:color w:val="005CA9"/>
                <w:sz w:val="16"/>
                <w:szCs w:val="16"/>
                <w:lang w:eastAsia="pt-BR"/>
              </w:rPr>
              <w:t>(1) Considera o Patrimônio Líquido Individual da CNP Brasil.</w:t>
            </w:r>
          </w:p>
        </w:tc>
      </w:tr>
      <w:tr w:rsidR="005A4213" w:rsidRPr="00FE44CB" w14:paraId="67582791" w14:textId="77777777" w:rsidTr="003635B0">
        <w:trPr>
          <w:trHeight w:val="227"/>
        </w:trPr>
        <w:tc>
          <w:tcPr>
            <w:tcW w:w="5000" w:type="pct"/>
            <w:gridSpan w:val="8"/>
            <w:tcBorders>
              <w:top w:val="nil"/>
              <w:left w:val="nil"/>
              <w:bottom w:val="nil"/>
              <w:right w:val="nil"/>
            </w:tcBorders>
            <w:shd w:val="clear" w:color="auto" w:fill="auto"/>
            <w:vAlign w:val="center"/>
            <w:hideMark/>
          </w:tcPr>
          <w:p w14:paraId="0F4F1152" w14:textId="77777777" w:rsidR="005A4213" w:rsidRPr="00FE44CB" w:rsidRDefault="005A4213" w:rsidP="005A4213">
            <w:pPr>
              <w:spacing w:after="0" w:line="240" w:lineRule="auto"/>
              <w:jc w:val="both"/>
              <w:rPr>
                <w:rFonts w:ascii="Calibri Light" w:eastAsia="Times New Roman" w:hAnsi="Calibri Light" w:cs="Calibri Light"/>
                <w:color w:val="005CA9"/>
                <w:sz w:val="16"/>
                <w:szCs w:val="16"/>
                <w:lang w:eastAsia="pt-BR"/>
              </w:rPr>
            </w:pPr>
            <w:r w:rsidRPr="00FE44CB">
              <w:rPr>
                <w:rFonts w:ascii="Calibri Light" w:eastAsia="Times New Roman" w:hAnsi="Calibri Light" w:cs="Calibri Light"/>
                <w:color w:val="005CA9"/>
                <w:sz w:val="16"/>
                <w:szCs w:val="16"/>
                <w:lang w:eastAsia="pt-BR"/>
              </w:rPr>
              <w:t xml:space="preserve">(2) Holding XS1 - Remete ao ajuste do Resultado de equivalência patrimonial da Holding XS1, líquidos de impactos tributários, em função da eliminação dos efeitos da despesa de </w:t>
            </w:r>
            <w:proofErr w:type="spellStart"/>
            <w:r w:rsidRPr="00FE44CB">
              <w:rPr>
                <w:rFonts w:ascii="Calibri Light" w:eastAsia="Times New Roman" w:hAnsi="Calibri Light" w:cs="Calibri Light"/>
                <w:color w:val="005CA9"/>
                <w:sz w:val="16"/>
                <w:szCs w:val="16"/>
                <w:lang w:eastAsia="pt-BR"/>
              </w:rPr>
              <w:t>Launch</w:t>
            </w:r>
            <w:proofErr w:type="spellEnd"/>
            <w:r w:rsidRPr="00FE44CB">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FE44CB">
              <w:rPr>
                <w:rFonts w:ascii="Calibri Light" w:eastAsia="Times New Roman" w:hAnsi="Calibri Light" w:cs="Calibri Light"/>
                <w:color w:val="005CA9"/>
                <w:sz w:val="16"/>
                <w:szCs w:val="16"/>
                <w:lang w:eastAsia="pt-BR"/>
              </w:rPr>
              <w:t>Earn</w:t>
            </w:r>
            <w:proofErr w:type="spellEnd"/>
            <w:r w:rsidRPr="00FE44CB">
              <w:rPr>
                <w:rFonts w:ascii="Calibri Light" w:eastAsia="Times New Roman" w:hAnsi="Calibri Light" w:cs="Calibri Light"/>
                <w:color w:val="005CA9"/>
                <w:sz w:val="16"/>
                <w:szCs w:val="16"/>
                <w:lang w:eastAsia="pt-BR"/>
              </w:rPr>
              <w:t>-out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tc>
      </w:tr>
    </w:tbl>
    <w:p w14:paraId="6473115B" w14:textId="77777777" w:rsidR="009C0A81" w:rsidRPr="00E97C45" w:rsidRDefault="009C0A81"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112"/>
        <w:gridCol w:w="1308"/>
        <w:gridCol w:w="1308"/>
        <w:gridCol w:w="1460"/>
        <w:gridCol w:w="1474"/>
        <w:gridCol w:w="1308"/>
        <w:gridCol w:w="1308"/>
        <w:gridCol w:w="1291"/>
      </w:tblGrid>
      <w:tr w:rsidR="003635B0" w:rsidRPr="003635B0" w14:paraId="3CFF359F" w14:textId="77777777" w:rsidTr="003635B0">
        <w:trPr>
          <w:trHeight w:val="227"/>
        </w:trPr>
        <w:tc>
          <w:tcPr>
            <w:tcW w:w="1754" w:type="pct"/>
            <w:vMerge w:val="restart"/>
            <w:tcBorders>
              <w:top w:val="single" w:sz="4" w:space="0" w:color="54BBAB"/>
              <w:left w:val="nil"/>
              <w:bottom w:val="single" w:sz="4" w:space="0" w:color="57BBAB"/>
              <w:right w:val="nil"/>
            </w:tcBorders>
            <w:shd w:val="clear" w:color="auto" w:fill="auto"/>
            <w:vAlign w:val="center"/>
            <w:hideMark/>
          </w:tcPr>
          <w:p w14:paraId="663B66FC"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Descrição</w:t>
            </w:r>
          </w:p>
        </w:tc>
        <w:tc>
          <w:tcPr>
            <w:tcW w:w="3246" w:type="pct"/>
            <w:gridSpan w:val="7"/>
            <w:tcBorders>
              <w:top w:val="single" w:sz="4" w:space="0" w:color="54BBAB"/>
              <w:left w:val="nil"/>
              <w:bottom w:val="single" w:sz="4" w:space="0" w:color="54BBAB"/>
              <w:right w:val="nil"/>
            </w:tcBorders>
            <w:shd w:val="clear" w:color="auto" w:fill="auto"/>
            <w:vAlign w:val="center"/>
            <w:hideMark/>
          </w:tcPr>
          <w:p w14:paraId="0FEAC7C9"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Controladora</w:t>
            </w:r>
          </w:p>
        </w:tc>
      </w:tr>
      <w:tr w:rsidR="003635B0" w:rsidRPr="003635B0" w14:paraId="3FDDE85F" w14:textId="77777777" w:rsidTr="003635B0">
        <w:trPr>
          <w:trHeight w:val="227"/>
        </w:trPr>
        <w:tc>
          <w:tcPr>
            <w:tcW w:w="1754" w:type="pct"/>
            <w:vMerge/>
            <w:tcBorders>
              <w:top w:val="single" w:sz="4" w:space="0" w:color="54BBAB"/>
              <w:left w:val="nil"/>
              <w:bottom w:val="single" w:sz="4" w:space="0" w:color="57BBAB"/>
              <w:right w:val="nil"/>
            </w:tcBorders>
            <w:shd w:val="clear" w:color="auto" w:fill="auto"/>
            <w:vAlign w:val="center"/>
            <w:hideMark/>
          </w:tcPr>
          <w:p w14:paraId="25B8F92B" w14:textId="77777777" w:rsidR="003635B0" w:rsidRPr="003635B0" w:rsidRDefault="003635B0" w:rsidP="003635B0">
            <w:pPr>
              <w:spacing w:after="0" w:line="240" w:lineRule="auto"/>
              <w:rPr>
                <w:rFonts w:ascii="Calibri Light" w:eastAsia="Times New Roman" w:hAnsi="Calibri Light" w:cs="Calibri Light"/>
                <w:b/>
                <w:bCs/>
                <w:color w:val="005CA9"/>
                <w:sz w:val="18"/>
                <w:szCs w:val="18"/>
                <w:lang w:eastAsia="pt-BR"/>
              </w:rPr>
            </w:pPr>
          </w:p>
        </w:tc>
        <w:tc>
          <w:tcPr>
            <w:tcW w:w="3246" w:type="pct"/>
            <w:gridSpan w:val="7"/>
            <w:tcBorders>
              <w:top w:val="single" w:sz="4" w:space="0" w:color="54BBAB"/>
              <w:left w:val="nil"/>
              <w:bottom w:val="single" w:sz="4" w:space="0" w:color="54BBAB"/>
              <w:right w:val="nil"/>
            </w:tcBorders>
            <w:shd w:val="clear" w:color="auto" w:fill="auto"/>
            <w:vAlign w:val="center"/>
            <w:hideMark/>
          </w:tcPr>
          <w:p w14:paraId="443BA962"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31/12/2022</w:t>
            </w:r>
          </w:p>
        </w:tc>
      </w:tr>
      <w:tr w:rsidR="003635B0" w:rsidRPr="003635B0" w14:paraId="071E2759" w14:textId="77777777" w:rsidTr="005A4213">
        <w:trPr>
          <w:trHeight w:val="227"/>
        </w:trPr>
        <w:tc>
          <w:tcPr>
            <w:tcW w:w="1754" w:type="pct"/>
            <w:vMerge/>
            <w:tcBorders>
              <w:top w:val="single" w:sz="4" w:space="0" w:color="54BBAB"/>
              <w:left w:val="nil"/>
              <w:bottom w:val="single" w:sz="4" w:space="0" w:color="57BBAB"/>
              <w:right w:val="nil"/>
            </w:tcBorders>
            <w:shd w:val="clear" w:color="auto" w:fill="auto"/>
            <w:vAlign w:val="center"/>
            <w:hideMark/>
          </w:tcPr>
          <w:p w14:paraId="3F286133" w14:textId="77777777" w:rsidR="003635B0" w:rsidRPr="003635B0" w:rsidRDefault="003635B0" w:rsidP="003635B0">
            <w:pPr>
              <w:spacing w:after="0" w:line="240" w:lineRule="auto"/>
              <w:rPr>
                <w:rFonts w:ascii="Calibri Light" w:eastAsia="Times New Roman" w:hAnsi="Calibri Light" w:cs="Calibri Light"/>
                <w:b/>
                <w:bCs/>
                <w:color w:val="005CA9"/>
                <w:sz w:val="18"/>
                <w:szCs w:val="18"/>
                <w:lang w:eastAsia="pt-BR"/>
              </w:rPr>
            </w:pPr>
          </w:p>
        </w:tc>
        <w:tc>
          <w:tcPr>
            <w:tcW w:w="449" w:type="pct"/>
            <w:tcBorders>
              <w:top w:val="nil"/>
              <w:left w:val="nil"/>
              <w:bottom w:val="single" w:sz="4" w:space="0" w:color="57BBAB"/>
              <w:right w:val="nil"/>
            </w:tcBorders>
            <w:shd w:val="clear" w:color="auto" w:fill="auto"/>
            <w:vAlign w:val="center"/>
            <w:hideMark/>
          </w:tcPr>
          <w:p w14:paraId="0B25AF75"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CNP Brasil (1)</w:t>
            </w:r>
          </w:p>
        </w:tc>
        <w:tc>
          <w:tcPr>
            <w:tcW w:w="449" w:type="pct"/>
            <w:tcBorders>
              <w:top w:val="nil"/>
              <w:left w:val="nil"/>
              <w:bottom w:val="single" w:sz="4" w:space="0" w:color="57BBAB"/>
              <w:right w:val="nil"/>
            </w:tcBorders>
            <w:shd w:val="clear" w:color="auto" w:fill="auto"/>
            <w:vAlign w:val="center"/>
            <w:hideMark/>
          </w:tcPr>
          <w:p w14:paraId="3FC8CB62"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CAIXA Holding</w:t>
            </w:r>
          </w:p>
        </w:tc>
        <w:tc>
          <w:tcPr>
            <w:tcW w:w="501" w:type="pct"/>
            <w:tcBorders>
              <w:top w:val="nil"/>
              <w:left w:val="nil"/>
              <w:bottom w:val="single" w:sz="4" w:space="0" w:color="57BBAB"/>
              <w:right w:val="nil"/>
            </w:tcBorders>
            <w:shd w:val="clear" w:color="auto" w:fill="auto"/>
            <w:vAlign w:val="center"/>
            <w:hideMark/>
          </w:tcPr>
          <w:p w14:paraId="152F4B11"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Holding XS1</w:t>
            </w:r>
          </w:p>
        </w:tc>
        <w:tc>
          <w:tcPr>
            <w:tcW w:w="506" w:type="pct"/>
            <w:tcBorders>
              <w:top w:val="nil"/>
              <w:left w:val="nil"/>
              <w:bottom w:val="single" w:sz="4" w:space="0" w:color="57BBAB"/>
              <w:right w:val="nil"/>
            </w:tcBorders>
            <w:shd w:val="clear" w:color="auto" w:fill="auto"/>
            <w:vAlign w:val="center"/>
            <w:hideMark/>
          </w:tcPr>
          <w:p w14:paraId="525F8432"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XS5 Consórcios</w:t>
            </w:r>
          </w:p>
        </w:tc>
        <w:tc>
          <w:tcPr>
            <w:tcW w:w="449" w:type="pct"/>
            <w:tcBorders>
              <w:top w:val="nil"/>
              <w:left w:val="nil"/>
              <w:bottom w:val="single" w:sz="4" w:space="0" w:color="57BBAB"/>
              <w:right w:val="nil"/>
            </w:tcBorders>
            <w:shd w:val="clear" w:color="auto" w:fill="auto"/>
            <w:vAlign w:val="center"/>
            <w:hideMark/>
          </w:tcPr>
          <w:p w14:paraId="355F54C5"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XS6 Assistência</w:t>
            </w:r>
          </w:p>
        </w:tc>
        <w:tc>
          <w:tcPr>
            <w:tcW w:w="449" w:type="pct"/>
            <w:tcBorders>
              <w:top w:val="nil"/>
              <w:left w:val="nil"/>
              <w:bottom w:val="single" w:sz="4" w:space="0" w:color="57BBAB"/>
              <w:right w:val="nil"/>
            </w:tcBorders>
            <w:shd w:val="clear" w:color="auto" w:fill="auto"/>
            <w:vAlign w:val="center"/>
            <w:hideMark/>
          </w:tcPr>
          <w:p w14:paraId="2543E4E8"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CAIXA Corretora</w:t>
            </w:r>
          </w:p>
        </w:tc>
        <w:tc>
          <w:tcPr>
            <w:tcW w:w="443" w:type="pct"/>
            <w:tcBorders>
              <w:top w:val="nil"/>
              <w:left w:val="nil"/>
              <w:bottom w:val="single" w:sz="4" w:space="0" w:color="57BBAB"/>
              <w:right w:val="nil"/>
            </w:tcBorders>
            <w:shd w:val="clear" w:color="auto" w:fill="auto"/>
            <w:vAlign w:val="center"/>
            <w:hideMark/>
          </w:tcPr>
          <w:p w14:paraId="38B15BDE"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Total</w:t>
            </w:r>
          </w:p>
        </w:tc>
      </w:tr>
      <w:tr w:rsidR="005A4213" w:rsidRPr="003635B0" w14:paraId="7D9443CC" w14:textId="77777777" w:rsidTr="000A02BB">
        <w:trPr>
          <w:trHeight w:val="227"/>
        </w:trPr>
        <w:tc>
          <w:tcPr>
            <w:tcW w:w="1754" w:type="pct"/>
            <w:tcBorders>
              <w:top w:val="single" w:sz="4" w:space="0" w:color="54BBAB"/>
              <w:left w:val="nil"/>
              <w:bottom w:val="single" w:sz="4" w:space="0" w:color="54BBAB"/>
              <w:right w:val="nil"/>
            </w:tcBorders>
            <w:shd w:val="clear" w:color="auto" w:fill="auto"/>
            <w:vAlign w:val="center"/>
            <w:hideMark/>
          </w:tcPr>
          <w:p w14:paraId="2AD830B0" w14:textId="77777777" w:rsidR="005A4213" w:rsidRPr="003635B0" w:rsidRDefault="005A4213" w:rsidP="005A4213">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Patrimônio líquido em 1º de janeiro</w:t>
            </w:r>
          </w:p>
        </w:tc>
        <w:tc>
          <w:tcPr>
            <w:tcW w:w="449" w:type="pct"/>
            <w:tcBorders>
              <w:top w:val="single" w:sz="4" w:space="0" w:color="57BBAB"/>
              <w:left w:val="nil"/>
              <w:bottom w:val="single" w:sz="4" w:space="0" w:color="57BBAB"/>
              <w:right w:val="nil"/>
            </w:tcBorders>
            <w:shd w:val="clear" w:color="auto" w:fill="auto"/>
            <w:vAlign w:val="center"/>
            <w:hideMark/>
          </w:tcPr>
          <w:p w14:paraId="42D0A1FC" w14:textId="520E1BDD"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4.584.481</w:t>
            </w:r>
          </w:p>
        </w:tc>
        <w:tc>
          <w:tcPr>
            <w:tcW w:w="449" w:type="pct"/>
            <w:tcBorders>
              <w:top w:val="single" w:sz="4" w:space="0" w:color="57BBAB"/>
              <w:left w:val="nil"/>
              <w:bottom w:val="single" w:sz="4" w:space="0" w:color="57BBAB"/>
              <w:right w:val="nil"/>
            </w:tcBorders>
            <w:shd w:val="clear" w:color="auto" w:fill="auto"/>
            <w:vAlign w:val="center"/>
            <w:hideMark/>
          </w:tcPr>
          <w:p w14:paraId="58E3166A" w14:textId="4B9C5105"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1.826.501</w:t>
            </w:r>
          </w:p>
        </w:tc>
        <w:tc>
          <w:tcPr>
            <w:tcW w:w="501" w:type="pct"/>
            <w:tcBorders>
              <w:top w:val="single" w:sz="4" w:space="0" w:color="57BBAB"/>
              <w:left w:val="nil"/>
              <w:bottom w:val="single" w:sz="4" w:space="0" w:color="57BBAB"/>
              <w:right w:val="nil"/>
            </w:tcBorders>
            <w:shd w:val="clear" w:color="auto" w:fill="auto"/>
            <w:vAlign w:val="center"/>
            <w:hideMark/>
          </w:tcPr>
          <w:p w14:paraId="1ADFC07E" w14:textId="26559ABA"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11.469.353</w:t>
            </w:r>
          </w:p>
        </w:tc>
        <w:tc>
          <w:tcPr>
            <w:tcW w:w="506" w:type="pct"/>
            <w:tcBorders>
              <w:top w:val="single" w:sz="4" w:space="0" w:color="57BBAB"/>
              <w:left w:val="nil"/>
              <w:bottom w:val="single" w:sz="4" w:space="0" w:color="57BBAB"/>
              <w:right w:val="nil"/>
            </w:tcBorders>
            <w:shd w:val="clear" w:color="auto" w:fill="auto"/>
            <w:vAlign w:val="center"/>
            <w:hideMark/>
          </w:tcPr>
          <w:p w14:paraId="14E86F67" w14:textId="358AD539"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368.289</w:t>
            </w:r>
          </w:p>
        </w:tc>
        <w:tc>
          <w:tcPr>
            <w:tcW w:w="449" w:type="pct"/>
            <w:tcBorders>
              <w:top w:val="single" w:sz="4" w:space="0" w:color="57BBAB"/>
              <w:left w:val="nil"/>
              <w:bottom w:val="single" w:sz="4" w:space="0" w:color="57BBAB"/>
              <w:right w:val="nil"/>
            </w:tcBorders>
            <w:shd w:val="clear" w:color="auto" w:fill="auto"/>
            <w:vAlign w:val="center"/>
            <w:hideMark/>
          </w:tcPr>
          <w:p w14:paraId="34067CCA" w14:textId="12D63F79"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32.366</w:t>
            </w:r>
          </w:p>
        </w:tc>
        <w:tc>
          <w:tcPr>
            <w:tcW w:w="449" w:type="pct"/>
            <w:tcBorders>
              <w:top w:val="single" w:sz="4" w:space="0" w:color="57BBAB"/>
              <w:left w:val="nil"/>
              <w:bottom w:val="single" w:sz="4" w:space="0" w:color="57BBAB"/>
              <w:right w:val="nil"/>
            </w:tcBorders>
            <w:shd w:val="clear" w:color="auto" w:fill="auto"/>
            <w:vAlign w:val="center"/>
            <w:hideMark/>
          </w:tcPr>
          <w:p w14:paraId="77EE17F6" w14:textId="041BC44C"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264.862</w:t>
            </w:r>
          </w:p>
        </w:tc>
        <w:tc>
          <w:tcPr>
            <w:tcW w:w="443" w:type="pct"/>
            <w:tcBorders>
              <w:top w:val="single" w:sz="4" w:space="0" w:color="57BBAB"/>
              <w:left w:val="nil"/>
              <w:bottom w:val="single" w:sz="4" w:space="0" w:color="57BBAB"/>
              <w:right w:val="nil"/>
            </w:tcBorders>
            <w:shd w:val="clear" w:color="auto" w:fill="auto"/>
            <w:vAlign w:val="center"/>
            <w:hideMark/>
          </w:tcPr>
          <w:p w14:paraId="041A3C9F" w14:textId="7BC9BC04"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18.545.852</w:t>
            </w:r>
          </w:p>
        </w:tc>
      </w:tr>
      <w:tr w:rsidR="005A4213" w:rsidRPr="003635B0" w14:paraId="63E504B5" w14:textId="77777777" w:rsidTr="000A02BB">
        <w:trPr>
          <w:trHeight w:val="227"/>
        </w:trPr>
        <w:tc>
          <w:tcPr>
            <w:tcW w:w="1754" w:type="pct"/>
            <w:tcBorders>
              <w:top w:val="nil"/>
              <w:left w:val="nil"/>
              <w:bottom w:val="nil"/>
              <w:right w:val="nil"/>
            </w:tcBorders>
            <w:shd w:val="clear" w:color="auto" w:fill="auto"/>
            <w:vAlign w:val="center"/>
            <w:hideMark/>
          </w:tcPr>
          <w:p w14:paraId="3BF9F779" w14:textId="77777777" w:rsidR="005A4213" w:rsidRPr="003635B0" w:rsidRDefault="005A4213" w:rsidP="005A4213">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Eventos societários</w:t>
            </w:r>
          </w:p>
        </w:tc>
        <w:tc>
          <w:tcPr>
            <w:tcW w:w="449" w:type="pct"/>
            <w:tcBorders>
              <w:top w:val="nil"/>
              <w:left w:val="nil"/>
              <w:bottom w:val="nil"/>
              <w:right w:val="nil"/>
            </w:tcBorders>
            <w:shd w:val="clear" w:color="auto" w:fill="auto"/>
            <w:vAlign w:val="center"/>
            <w:hideMark/>
          </w:tcPr>
          <w:p w14:paraId="7F97BB4A" w14:textId="55D57431"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(586.695)</w:t>
            </w:r>
          </w:p>
        </w:tc>
        <w:tc>
          <w:tcPr>
            <w:tcW w:w="449" w:type="pct"/>
            <w:tcBorders>
              <w:top w:val="nil"/>
              <w:left w:val="nil"/>
              <w:bottom w:val="nil"/>
              <w:right w:val="nil"/>
            </w:tcBorders>
            <w:shd w:val="clear" w:color="auto" w:fill="auto"/>
            <w:vAlign w:val="center"/>
            <w:hideMark/>
          </w:tcPr>
          <w:p w14:paraId="7AF8FA05" w14:textId="7B13C2AF" w:rsidR="005A4213" w:rsidRPr="000A02BB" w:rsidRDefault="005A4213" w:rsidP="005A4213">
            <w:pPr>
              <w:spacing w:after="0" w:line="240" w:lineRule="auto"/>
              <w:jc w:val="center"/>
              <w:rPr>
                <w:rFonts w:ascii="Calibri Light" w:eastAsia="Times New Roman" w:hAnsi="Calibri Light" w:cs="Calibri Light"/>
                <w:color w:val="005CA9"/>
                <w:sz w:val="18"/>
                <w:szCs w:val="18"/>
                <w:lang w:eastAsia="pt-BR"/>
              </w:rPr>
            </w:pPr>
            <w:r w:rsidRPr="000A02BB">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hideMark/>
          </w:tcPr>
          <w:p w14:paraId="3C9C80A3" w14:textId="3E730F83" w:rsidR="005A4213" w:rsidRPr="000A02BB" w:rsidRDefault="005A4213" w:rsidP="005A4213">
            <w:pPr>
              <w:spacing w:after="0" w:line="240" w:lineRule="auto"/>
              <w:jc w:val="center"/>
              <w:rPr>
                <w:rFonts w:ascii="Calibri Light" w:eastAsia="Times New Roman" w:hAnsi="Calibri Light" w:cs="Calibri Light"/>
                <w:color w:val="005CA9"/>
                <w:sz w:val="18"/>
                <w:szCs w:val="18"/>
                <w:lang w:eastAsia="pt-BR"/>
              </w:rPr>
            </w:pPr>
            <w:r w:rsidRPr="000A02BB">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5AFFB991" w14:textId="707F4732" w:rsidR="005A4213" w:rsidRPr="000A02BB" w:rsidRDefault="005A4213" w:rsidP="005A4213">
            <w:pPr>
              <w:spacing w:after="0" w:line="240" w:lineRule="auto"/>
              <w:jc w:val="right"/>
              <w:rPr>
                <w:rFonts w:ascii="Calibri Light" w:eastAsia="Times New Roman" w:hAnsi="Calibri Light" w:cs="Calibri Light"/>
                <w:color w:val="005CA9"/>
                <w:sz w:val="18"/>
                <w:szCs w:val="18"/>
                <w:lang w:eastAsia="pt-BR"/>
              </w:rPr>
            </w:pPr>
            <w:r w:rsidRPr="000A02BB">
              <w:rPr>
                <w:rFonts w:ascii="Calibri Light" w:hAnsi="Calibri Light" w:cs="Calibri Light"/>
                <w:color w:val="005CA9"/>
                <w:sz w:val="18"/>
                <w:szCs w:val="18"/>
              </w:rPr>
              <w:t>60.000</w:t>
            </w:r>
          </w:p>
        </w:tc>
        <w:tc>
          <w:tcPr>
            <w:tcW w:w="449" w:type="pct"/>
            <w:tcBorders>
              <w:top w:val="nil"/>
              <w:left w:val="nil"/>
              <w:bottom w:val="nil"/>
              <w:right w:val="nil"/>
            </w:tcBorders>
            <w:shd w:val="clear" w:color="auto" w:fill="auto"/>
            <w:vAlign w:val="center"/>
            <w:hideMark/>
          </w:tcPr>
          <w:p w14:paraId="1F7ECD0A" w14:textId="3DE5AC23" w:rsidR="005A4213" w:rsidRPr="000A02BB" w:rsidRDefault="005A4213" w:rsidP="005A4213">
            <w:pPr>
              <w:spacing w:after="0" w:line="240" w:lineRule="auto"/>
              <w:jc w:val="center"/>
              <w:rPr>
                <w:rFonts w:ascii="Calibri Light" w:eastAsia="Times New Roman" w:hAnsi="Calibri Light" w:cs="Calibri Light"/>
                <w:color w:val="005CA9"/>
                <w:sz w:val="18"/>
                <w:szCs w:val="18"/>
                <w:lang w:eastAsia="pt-BR"/>
              </w:rPr>
            </w:pPr>
            <w:r w:rsidRPr="000A02BB">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5E8CB88C" w14:textId="1EF66D5A" w:rsidR="005A4213" w:rsidRPr="000A02BB" w:rsidRDefault="005A4213" w:rsidP="005A4213">
            <w:pPr>
              <w:spacing w:after="0" w:line="240" w:lineRule="auto"/>
              <w:jc w:val="center"/>
              <w:rPr>
                <w:rFonts w:ascii="Calibri Light" w:eastAsia="Times New Roman" w:hAnsi="Calibri Light" w:cs="Calibri Light"/>
                <w:color w:val="005CA9"/>
                <w:sz w:val="18"/>
                <w:szCs w:val="18"/>
                <w:lang w:eastAsia="pt-BR"/>
              </w:rPr>
            </w:pPr>
            <w:r w:rsidRPr="000A02BB">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5790AA60" w14:textId="6C209B50" w:rsidR="005A4213" w:rsidRPr="000A02BB" w:rsidRDefault="005A4213" w:rsidP="005A4213">
            <w:pPr>
              <w:spacing w:after="0" w:line="240" w:lineRule="auto"/>
              <w:jc w:val="right"/>
              <w:rPr>
                <w:rFonts w:ascii="Calibri Light" w:eastAsia="Times New Roman" w:hAnsi="Calibri Light" w:cs="Calibri Light"/>
                <w:color w:val="005CA9"/>
                <w:sz w:val="18"/>
                <w:szCs w:val="18"/>
                <w:lang w:eastAsia="pt-BR"/>
              </w:rPr>
            </w:pPr>
            <w:r w:rsidRPr="000A02BB">
              <w:rPr>
                <w:rFonts w:ascii="Calibri Light" w:hAnsi="Calibri Light" w:cs="Calibri Light"/>
                <w:color w:val="005CA9"/>
                <w:sz w:val="18"/>
                <w:szCs w:val="18"/>
              </w:rPr>
              <w:t>(526.695)</w:t>
            </w:r>
          </w:p>
        </w:tc>
      </w:tr>
      <w:tr w:rsidR="005A4213" w:rsidRPr="003635B0" w14:paraId="5AF84210" w14:textId="77777777" w:rsidTr="000A02BB">
        <w:trPr>
          <w:trHeight w:val="227"/>
        </w:trPr>
        <w:tc>
          <w:tcPr>
            <w:tcW w:w="1754" w:type="pct"/>
            <w:tcBorders>
              <w:top w:val="nil"/>
              <w:left w:val="nil"/>
              <w:bottom w:val="nil"/>
              <w:right w:val="nil"/>
            </w:tcBorders>
            <w:shd w:val="clear" w:color="auto" w:fill="auto"/>
            <w:vAlign w:val="center"/>
            <w:hideMark/>
          </w:tcPr>
          <w:p w14:paraId="63F279CE" w14:textId="77777777" w:rsidR="005A4213" w:rsidRPr="003635B0" w:rsidRDefault="005A4213" w:rsidP="005A4213">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Distribuição de dividendos aos acionistas</w:t>
            </w:r>
          </w:p>
        </w:tc>
        <w:tc>
          <w:tcPr>
            <w:tcW w:w="449" w:type="pct"/>
            <w:tcBorders>
              <w:top w:val="nil"/>
              <w:left w:val="nil"/>
              <w:bottom w:val="nil"/>
              <w:right w:val="nil"/>
            </w:tcBorders>
            <w:shd w:val="clear" w:color="auto" w:fill="auto"/>
            <w:vAlign w:val="center"/>
            <w:hideMark/>
          </w:tcPr>
          <w:p w14:paraId="6837BCCF" w14:textId="41FBC9E7"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(799.175)</w:t>
            </w:r>
          </w:p>
        </w:tc>
        <w:tc>
          <w:tcPr>
            <w:tcW w:w="449" w:type="pct"/>
            <w:tcBorders>
              <w:top w:val="nil"/>
              <w:left w:val="nil"/>
              <w:bottom w:val="nil"/>
              <w:right w:val="nil"/>
            </w:tcBorders>
            <w:shd w:val="clear" w:color="auto" w:fill="auto"/>
            <w:vAlign w:val="center"/>
            <w:hideMark/>
          </w:tcPr>
          <w:p w14:paraId="3D533D65" w14:textId="31ABFEB1"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(159.338)</w:t>
            </w:r>
          </w:p>
        </w:tc>
        <w:tc>
          <w:tcPr>
            <w:tcW w:w="501" w:type="pct"/>
            <w:tcBorders>
              <w:top w:val="nil"/>
              <w:left w:val="nil"/>
              <w:bottom w:val="nil"/>
              <w:right w:val="nil"/>
            </w:tcBorders>
            <w:shd w:val="clear" w:color="auto" w:fill="auto"/>
            <w:vAlign w:val="center"/>
            <w:hideMark/>
          </w:tcPr>
          <w:p w14:paraId="3D67309F" w14:textId="4A3F66A2"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(1.400.150)</w:t>
            </w:r>
          </w:p>
        </w:tc>
        <w:tc>
          <w:tcPr>
            <w:tcW w:w="506" w:type="pct"/>
            <w:tcBorders>
              <w:top w:val="nil"/>
              <w:left w:val="nil"/>
              <w:bottom w:val="nil"/>
              <w:right w:val="nil"/>
            </w:tcBorders>
            <w:shd w:val="clear" w:color="auto" w:fill="auto"/>
            <w:vAlign w:val="center"/>
            <w:hideMark/>
          </w:tcPr>
          <w:p w14:paraId="3AC110F0" w14:textId="2F3C852E"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BB3A47A" w14:textId="5D6B7A96"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(1.369)</w:t>
            </w:r>
          </w:p>
        </w:tc>
        <w:tc>
          <w:tcPr>
            <w:tcW w:w="449" w:type="pct"/>
            <w:tcBorders>
              <w:top w:val="nil"/>
              <w:left w:val="nil"/>
              <w:bottom w:val="nil"/>
              <w:right w:val="nil"/>
            </w:tcBorders>
            <w:shd w:val="clear" w:color="auto" w:fill="auto"/>
            <w:vAlign w:val="center"/>
            <w:hideMark/>
          </w:tcPr>
          <w:p w14:paraId="55B99544" w14:textId="6EDE90E9"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(927.052)</w:t>
            </w:r>
          </w:p>
        </w:tc>
        <w:tc>
          <w:tcPr>
            <w:tcW w:w="443" w:type="pct"/>
            <w:tcBorders>
              <w:top w:val="nil"/>
              <w:left w:val="nil"/>
              <w:bottom w:val="nil"/>
              <w:right w:val="nil"/>
            </w:tcBorders>
            <w:shd w:val="clear" w:color="auto" w:fill="auto"/>
            <w:vAlign w:val="center"/>
            <w:hideMark/>
          </w:tcPr>
          <w:p w14:paraId="4BA02D57" w14:textId="61781595"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(3.287.084)</w:t>
            </w:r>
          </w:p>
        </w:tc>
      </w:tr>
      <w:tr w:rsidR="005A4213" w:rsidRPr="003635B0" w14:paraId="38538E23" w14:textId="77777777" w:rsidTr="000A02BB">
        <w:trPr>
          <w:trHeight w:val="227"/>
        </w:trPr>
        <w:tc>
          <w:tcPr>
            <w:tcW w:w="1754" w:type="pct"/>
            <w:tcBorders>
              <w:top w:val="nil"/>
              <w:left w:val="nil"/>
              <w:bottom w:val="nil"/>
              <w:right w:val="nil"/>
            </w:tcBorders>
            <w:shd w:val="clear" w:color="auto" w:fill="auto"/>
            <w:vAlign w:val="center"/>
            <w:hideMark/>
          </w:tcPr>
          <w:p w14:paraId="010B4964" w14:textId="77777777" w:rsidR="005A4213" w:rsidRPr="003635B0" w:rsidRDefault="005A4213" w:rsidP="005A4213">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Lucro líquido do exercício (2)</w:t>
            </w:r>
          </w:p>
        </w:tc>
        <w:tc>
          <w:tcPr>
            <w:tcW w:w="449" w:type="pct"/>
            <w:tcBorders>
              <w:top w:val="nil"/>
              <w:left w:val="nil"/>
              <w:bottom w:val="nil"/>
              <w:right w:val="nil"/>
            </w:tcBorders>
            <w:shd w:val="clear" w:color="auto" w:fill="auto"/>
            <w:vAlign w:val="center"/>
            <w:hideMark/>
          </w:tcPr>
          <w:p w14:paraId="290B322F" w14:textId="0CA12D0A"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1.320.930</w:t>
            </w:r>
          </w:p>
        </w:tc>
        <w:tc>
          <w:tcPr>
            <w:tcW w:w="449" w:type="pct"/>
            <w:tcBorders>
              <w:top w:val="nil"/>
              <w:left w:val="nil"/>
              <w:bottom w:val="nil"/>
              <w:right w:val="nil"/>
            </w:tcBorders>
            <w:shd w:val="clear" w:color="auto" w:fill="auto"/>
            <w:vAlign w:val="center"/>
            <w:hideMark/>
          </w:tcPr>
          <w:p w14:paraId="2D90F909" w14:textId="09540009"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298.284</w:t>
            </w:r>
          </w:p>
        </w:tc>
        <w:tc>
          <w:tcPr>
            <w:tcW w:w="501" w:type="pct"/>
            <w:tcBorders>
              <w:top w:val="nil"/>
              <w:left w:val="nil"/>
              <w:bottom w:val="nil"/>
              <w:right w:val="nil"/>
            </w:tcBorders>
            <w:shd w:val="clear" w:color="auto" w:fill="auto"/>
            <w:vAlign w:val="center"/>
            <w:hideMark/>
          </w:tcPr>
          <w:p w14:paraId="2DAEA9F2" w14:textId="597BEA07"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1.652.865</w:t>
            </w:r>
          </w:p>
        </w:tc>
        <w:tc>
          <w:tcPr>
            <w:tcW w:w="506" w:type="pct"/>
            <w:tcBorders>
              <w:top w:val="nil"/>
              <w:left w:val="nil"/>
              <w:bottom w:val="nil"/>
              <w:right w:val="nil"/>
            </w:tcBorders>
            <w:shd w:val="clear" w:color="auto" w:fill="auto"/>
            <w:vAlign w:val="center"/>
            <w:hideMark/>
          </w:tcPr>
          <w:p w14:paraId="20BA78AD" w14:textId="53A945A7"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29.466</w:t>
            </w:r>
          </w:p>
        </w:tc>
        <w:tc>
          <w:tcPr>
            <w:tcW w:w="449" w:type="pct"/>
            <w:tcBorders>
              <w:top w:val="nil"/>
              <w:left w:val="nil"/>
              <w:bottom w:val="nil"/>
              <w:right w:val="nil"/>
            </w:tcBorders>
            <w:shd w:val="clear" w:color="auto" w:fill="auto"/>
            <w:vAlign w:val="center"/>
            <w:hideMark/>
          </w:tcPr>
          <w:p w14:paraId="2CB4592E" w14:textId="39DE3232"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4.555</w:t>
            </w:r>
          </w:p>
        </w:tc>
        <w:tc>
          <w:tcPr>
            <w:tcW w:w="449" w:type="pct"/>
            <w:tcBorders>
              <w:top w:val="nil"/>
              <w:left w:val="nil"/>
              <w:bottom w:val="nil"/>
              <w:right w:val="nil"/>
            </w:tcBorders>
            <w:shd w:val="clear" w:color="auto" w:fill="auto"/>
            <w:vAlign w:val="center"/>
            <w:hideMark/>
          </w:tcPr>
          <w:p w14:paraId="1DCE111E" w14:textId="3DE05D8C"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712.761</w:t>
            </w:r>
          </w:p>
        </w:tc>
        <w:tc>
          <w:tcPr>
            <w:tcW w:w="443" w:type="pct"/>
            <w:tcBorders>
              <w:top w:val="nil"/>
              <w:left w:val="nil"/>
              <w:bottom w:val="nil"/>
              <w:right w:val="nil"/>
            </w:tcBorders>
            <w:shd w:val="clear" w:color="auto" w:fill="auto"/>
            <w:vAlign w:val="center"/>
            <w:hideMark/>
          </w:tcPr>
          <w:p w14:paraId="05736E1A" w14:textId="1623AB94"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4.018.861</w:t>
            </w:r>
          </w:p>
        </w:tc>
      </w:tr>
      <w:tr w:rsidR="005A4213" w:rsidRPr="003635B0" w14:paraId="4D6F47AC" w14:textId="77777777" w:rsidTr="000A02BB">
        <w:trPr>
          <w:trHeight w:val="227"/>
        </w:trPr>
        <w:tc>
          <w:tcPr>
            <w:tcW w:w="1754" w:type="pct"/>
            <w:tcBorders>
              <w:top w:val="nil"/>
              <w:left w:val="nil"/>
              <w:bottom w:val="nil"/>
              <w:right w:val="nil"/>
            </w:tcBorders>
            <w:shd w:val="clear" w:color="auto" w:fill="auto"/>
            <w:vAlign w:val="center"/>
            <w:hideMark/>
          </w:tcPr>
          <w:p w14:paraId="788096C3" w14:textId="77777777" w:rsidR="005A4213" w:rsidRPr="003635B0" w:rsidRDefault="005A4213" w:rsidP="005A4213">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Outros resultados abrangentes</w:t>
            </w:r>
          </w:p>
        </w:tc>
        <w:tc>
          <w:tcPr>
            <w:tcW w:w="449" w:type="pct"/>
            <w:tcBorders>
              <w:top w:val="nil"/>
              <w:left w:val="nil"/>
              <w:bottom w:val="nil"/>
              <w:right w:val="nil"/>
            </w:tcBorders>
            <w:shd w:val="clear" w:color="auto" w:fill="auto"/>
            <w:vAlign w:val="center"/>
            <w:hideMark/>
          </w:tcPr>
          <w:p w14:paraId="7824A847" w14:textId="6F45C941"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(143.159)</w:t>
            </w:r>
          </w:p>
        </w:tc>
        <w:tc>
          <w:tcPr>
            <w:tcW w:w="449" w:type="pct"/>
            <w:tcBorders>
              <w:top w:val="nil"/>
              <w:left w:val="nil"/>
              <w:bottom w:val="nil"/>
              <w:right w:val="nil"/>
            </w:tcBorders>
            <w:shd w:val="clear" w:color="auto" w:fill="auto"/>
            <w:vAlign w:val="center"/>
            <w:hideMark/>
          </w:tcPr>
          <w:p w14:paraId="3158AC4C" w14:textId="2BC0E847"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(22.911)</w:t>
            </w:r>
          </w:p>
        </w:tc>
        <w:tc>
          <w:tcPr>
            <w:tcW w:w="501" w:type="pct"/>
            <w:tcBorders>
              <w:top w:val="nil"/>
              <w:left w:val="nil"/>
              <w:bottom w:val="nil"/>
              <w:right w:val="nil"/>
            </w:tcBorders>
            <w:shd w:val="clear" w:color="auto" w:fill="auto"/>
            <w:vAlign w:val="center"/>
            <w:hideMark/>
          </w:tcPr>
          <w:p w14:paraId="31D6A6DE" w14:textId="4CDA0AF2"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211.368</w:t>
            </w:r>
          </w:p>
        </w:tc>
        <w:tc>
          <w:tcPr>
            <w:tcW w:w="506" w:type="pct"/>
            <w:tcBorders>
              <w:top w:val="nil"/>
              <w:left w:val="nil"/>
              <w:bottom w:val="nil"/>
              <w:right w:val="nil"/>
            </w:tcBorders>
            <w:shd w:val="clear" w:color="auto" w:fill="auto"/>
            <w:vAlign w:val="center"/>
            <w:hideMark/>
          </w:tcPr>
          <w:p w14:paraId="12CC6286" w14:textId="0DDD358A"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413</w:t>
            </w:r>
          </w:p>
        </w:tc>
        <w:tc>
          <w:tcPr>
            <w:tcW w:w="449" w:type="pct"/>
            <w:tcBorders>
              <w:top w:val="nil"/>
              <w:left w:val="nil"/>
              <w:bottom w:val="nil"/>
              <w:right w:val="nil"/>
            </w:tcBorders>
            <w:shd w:val="clear" w:color="auto" w:fill="auto"/>
            <w:vAlign w:val="center"/>
            <w:hideMark/>
          </w:tcPr>
          <w:p w14:paraId="45EC7A48" w14:textId="266C0403"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C1C0090" w14:textId="4C0AD369"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794E5712" w14:textId="53D68BC0"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45.711</w:t>
            </w:r>
          </w:p>
        </w:tc>
      </w:tr>
      <w:tr w:rsidR="005A4213" w:rsidRPr="003635B0" w14:paraId="62C483BD" w14:textId="77777777" w:rsidTr="000A02BB">
        <w:trPr>
          <w:trHeight w:val="227"/>
        </w:trPr>
        <w:tc>
          <w:tcPr>
            <w:tcW w:w="1754" w:type="pct"/>
            <w:tcBorders>
              <w:top w:val="nil"/>
              <w:left w:val="nil"/>
              <w:bottom w:val="nil"/>
              <w:right w:val="nil"/>
            </w:tcBorders>
            <w:shd w:val="clear" w:color="auto" w:fill="auto"/>
            <w:vAlign w:val="center"/>
            <w:hideMark/>
          </w:tcPr>
          <w:p w14:paraId="411D6E52" w14:textId="77777777" w:rsidR="005A4213" w:rsidRPr="003635B0" w:rsidRDefault="005A4213" w:rsidP="005A4213">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Outros eventos</w:t>
            </w:r>
          </w:p>
        </w:tc>
        <w:tc>
          <w:tcPr>
            <w:tcW w:w="449" w:type="pct"/>
            <w:tcBorders>
              <w:top w:val="nil"/>
              <w:left w:val="nil"/>
              <w:bottom w:val="nil"/>
              <w:right w:val="nil"/>
            </w:tcBorders>
            <w:shd w:val="clear" w:color="auto" w:fill="auto"/>
            <w:vAlign w:val="center"/>
            <w:hideMark/>
          </w:tcPr>
          <w:p w14:paraId="211E1BA7" w14:textId="14D44E2F"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(194.414)</w:t>
            </w:r>
          </w:p>
        </w:tc>
        <w:tc>
          <w:tcPr>
            <w:tcW w:w="449" w:type="pct"/>
            <w:tcBorders>
              <w:top w:val="nil"/>
              <w:left w:val="nil"/>
              <w:bottom w:val="nil"/>
              <w:right w:val="nil"/>
            </w:tcBorders>
            <w:shd w:val="clear" w:color="auto" w:fill="auto"/>
            <w:vAlign w:val="center"/>
            <w:hideMark/>
          </w:tcPr>
          <w:p w14:paraId="1B17A3AC" w14:textId="2C0DDCC6"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hideMark/>
          </w:tcPr>
          <w:p w14:paraId="74EEB454" w14:textId="3B921350"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6" w:type="pct"/>
            <w:tcBorders>
              <w:top w:val="nil"/>
              <w:left w:val="nil"/>
              <w:bottom w:val="nil"/>
              <w:right w:val="nil"/>
            </w:tcBorders>
            <w:shd w:val="clear" w:color="auto" w:fill="auto"/>
            <w:vAlign w:val="center"/>
            <w:hideMark/>
          </w:tcPr>
          <w:p w14:paraId="0488F939" w14:textId="6E3552A3"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5CDB92E" w14:textId="198FD284"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1045D967" w14:textId="3988D773"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62B20707" w14:textId="0522F431"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(194.414)</w:t>
            </w:r>
          </w:p>
        </w:tc>
      </w:tr>
      <w:tr w:rsidR="005A4213" w:rsidRPr="003635B0" w14:paraId="6673AC47" w14:textId="77777777" w:rsidTr="000A02BB">
        <w:trPr>
          <w:trHeight w:val="227"/>
        </w:trPr>
        <w:tc>
          <w:tcPr>
            <w:tcW w:w="1754" w:type="pct"/>
            <w:tcBorders>
              <w:top w:val="nil"/>
              <w:left w:val="nil"/>
              <w:bottom w:val="nil"/>
              <w:right w:val="nil"/>
            </w:tcBorders>
            <w:shd w:val="clear" w:color="auto" w:fill="auto"/>
            <w:vAlign w:val="center"/>
            <w:hideMark/>
          </w:tcPr>
          <w:p w14:paraId="27FECE97" w14:textId="77777777" w:rsidR="005A4213" w:rsidRPr="003635B0" w:rsidRDefault="005A4213" w:rsidP="005A4213">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Patrimônio líquido em 31 de dezembro</w:t>
            </w:r>
          </w:p>
        </w:tc>
        <w:tc>
          <w:tcPr>
            <w:tcW w:w="449" w:type="pct"/>
            <w:tcBorders>
              <w:top w:val="nil"/>
              <w:left w:val="nil"/>
              <w:bottom w:val="nil"/>
              <w:right w:val="nil"/>
            </w:tcBorders>
            <w:shd w:val="clear" w:color="auto" w:fill="auto"/>
            <w:vAlign w:val="center"/>
            <w:hideMark/>
          </w:tcPr>
          <w:p w14:paraId="75484407" w14:textId="4C8BB47E"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4.181.968</w:t>
            </w:r>
          </w:p>
        </w:tc>
        <w:tc>
          <w:tcPr>
            <w:tcW w:w="449" w:type="pct"/>
            <w:tcBorders>
              <w:top w:val="nil"/>
              <w:left w:val="nil"/>
              <w:bottom w:val="nil"/>
              <w:right w:val="nil"/>
            </w:tcBorders>
            <w:shd w:val="clear" w:color="auto" w:fill="auto"/>
            <w:vAlign w:val="center"/>
            <w:hideMark/>
          </w:tcPr>
          <w:p w14:paraId="7066C430" w14:textId="34E1FD21"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1.942.536</w:t>
            </w:r>
          </w:p>
        </w:tc>
        <w:tc>
          <w:tcPr>
            <w:tcW w:w="501" w:type="pct"/>
            <w:tcBorders>
              <w:top w:val="nil"/>
              <w:left w:val="nil"/>
              <w:bottom w:val="nil"/>
              <w:right w:val="nil"/>
            </w:tcBorders>
            <w:shd w:val="clear" w:color="auto" w:fill="auto"/>
            <w:vAlign w:val="center"/>
            <w:hideMark/>
          </w:tcPr>
          <w:p w14:paraId="31816B30" w14:textId="35F80F70"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11.933.436</w:t>
            </w:r>
          </w:p>
        </w:tc>
        <w:tc>
          <w:tcPr>
            <w:tcW w:w="506" w:type="pct"/>
            <w:tcBorders>
              <w:top w:val="nil"/>
              <w:left w:val="nil"/>
              <w:bottom w:val="nil"/>
              <w:right w:val="nil"/>
            </w:tcBorders>
            <w:shd w:val="clear" w:color="auto" w:fill="auto"/>
            <w:vAlign w:val="center"/>
            <w:hideMark/>
          </w:tcPr>
          <w:p w14:paraId="4CF9CCC1" w14:textId="0CB9A563"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458.168</w:t>
            </w:r>
          </w:p>
        </w:tc>
        <w:tc>
          <w:tcPr>
            <w:tcW w:w="449" w:type="pct"/>
            <w:tcBorders>
              <w:top w:val="nil"/>
              <w:left w:val="nil"/>
              <w:bottom w:val="nil"/>
              <w:right w:val="nil"/>
            </w:tcBorders>
            <w:shd w:val="clear" w:color="auto" w:fill="auto"/>
            <w:vAlign w:val="center"/>
            <w:hideMark/>
          </w:tcPr>
          <w:p w14:paraId="2630EA6C" w14:textId="2FFFCA22"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35.552</w:t>
            </w:r>
          </w:p>
        </w:tc>
        <w:tc>
          <w:tcPr>
            <w:tcW w:w="449" w:type="pct"/>
            <w:tcBorders>
              <w:top w:val="nil"/>
              <w:left w:val="nil"/>
              <w:bottom w:val="nil"/>
              <w:right w:val="nil"/>
            </w:tcBorders>
            <w:shd w:val="clear" w:color="auto" w:fill="auto"/>
            <w:vAlign w:val="center"/>
            <w:hideMark/>
          </w:tcPr>
          <w:p w14:paraId="3D9DF0B3" w14:textId="5538331B"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50.571</w:t>
            </w:r>
          </w:p>
        </w:tc>
        <w:tc>
          <w:tcPr>
            <w:tcW w:w="443" w:type="pct"/>
            <w:tcBorders>
              <w:top w:val="nil"/>
              <w:left w:val="nil"/>
              <w:bottom w:val="nil"/>
              <w:right w:val="nil"/>
            </w:tcBorders>
            <w:shd w:val="clear" w:color="auto" w:fill="auto"/>
            <w:vAlign w:val="center"/>
            <w:hideMark/>
          </w:tcPr>
          <w:p w14:paraId="6F27D718" w14:textId="677B148E"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18.602.231</w:t>
            </w:r>
          </w:p>
        </w:tc>
      </w:tr>
      <w:tr w:rsidR="005A4213" w:rsidRPr="003635B0" w14:paraId="6E619C16" w14:textId="77777777" w:rsidTr="000A02BB">
        <w:trPr>
          <w:trHeight w:val="227"/>
        </w:trPr>
        <w:tc>
          <w:tcPr>
            <w:tcW w:w="1754" w:type="pct"/>
            <w:tcBorders>
              <w:top w:val="nil"/>
              <w:left w:val="nil"/>
              <w:bottom w:val="nil"/>
              <w:right w:val="nil"/>
            </w:tcBorders>
            <w:shd w:val="clear" w:color="auto" w:fill="auto"/>
            <w:vAlign w:val="center"/>
            <w:hideMark/>
          </w:tcPr>
          <w:p w14:paraId="7EA503AB" w14:textId="77777777" w:rsidR="005A4213" w:rsidRPr="003635B0" w:rsidRDefault="005A4213" w:rsidP="005A4213">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Percentual de participação societária - %</w:t>
            </w:r>
          </w:p>
        </w:tc>
        <w:tc>
          <w:tcPr>
            <w:tcW w:w="449" w:type="pct"/>
            <w:tcBorders>
              <w:top w:val="nil"/>
              <w:left w:val="nil"/>
              <w:bottom w:val="nil"/>
              <w:right w:val="nil"/>
            </w:tcBorders>
            <w:shd w:val="clear" w:color="auto" w:fill="auto"/>
            <w:vAlign w:val="center"/>
            <w:hideMark/>
          </w:tcPr>
          <w:p w14:paraId="1B8ABC32" w14:textId="1170D108"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449" w:type="pct"/>
            <w:tcBorders>
              <w:top w:val="nil"/>
              <w:left w:val="nil"/>
              <w:bottom w:val="nil"/>
              <w:right w:val="nil"/>
            </w:tcBorders>
            <w:shd w:val="clear" w:color="auto" w:fill="auto"/>
            <w:vAlign w:val="center"/>
            <w:hideMark/>
          </w:tcPr>
          <w:p w14:paraId="3462946B" w14:textId="6A0AA9D3"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501" w:type="pct"/>
            <w:tcBorders>
              <w:top w:val="nil"/>
              <w:left w:val="nil"/>
              <w:bottom w:val="nil"/>
              <w:right w:val="nil"/>
            </w:tcBorders>
            <w:shd w:val="clear" w:color="auto" w:fill="auto"/>
            <w:vAlign w:val="center"/>
            <w:hideMark/>
          </w:tcPr>
          <w:p w14:paraId="44E4A6EF" w14:textId="4DD32A15"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506" w:type="pct"/>
            <w:tcBorders>
              <w:top w:val="nil"/>
              <w:left w:val="nil"/>
              <w:bottom w:val="nil"/>
              <w:right w:val="nil"/>
            </w:tcBorders>
            <w:shd w:val="clear" w:color="auto" w:fill="auto"/>
            <w:vAlign w:val="center"/>
            <w:hideMark/>
          </w:tcPr>
          <w:p w14:paraId="12E50567" w14:textId="250F7BDB"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hideMark/>
          </w:tcPr>
          <w:p w14:paraId="770D0D71" w14:textId="0BBBA75F"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49" w:type="pct"/>
            <w:tcBorders>
              <w:top w:val="nil"/>
              <w:left w:val="nil"/>
              <w:bottom w:val="nil"/>
              <w:right w:val="nil"/>
            </w:tcBorders>
            <w:shd w:val="clear" w:color="auto" w:fill="auto"/>
            <w:vAlign w:val="center"/>
            <w:hideMark/>
          </w:tcPr>
          <w:p w14:paraId="4AC99DC3" w14:textId="4DC325D2"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100,00</w:t>
            </w:r>
          </w:p>
        </w:tc>
        <w:tc>
          <w:tcPr>
            <w:tcW w:w="443" w:type="pct"/>
            <w:tcBorders>
              <w:top w:val="nil"/>
              <w:left w:val="nil"/>
              <w:bottom w:val="nil"/>
              <w:right w:val="nil"/>
            </w:tcBorders>
            <w:shd w:val="clear" w:color="auto" w:fill="auto"/>
            <w:vAlign w:val="center"/>
            <w:hideMark/>
          </w:tcPr>
          <w:p w14:paraId="33B62977" w14:textId="4CFFB6B5"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r>
      <w:tr w:rsidR="005A4213" w:rsidRPr="003635B0" w14:paraId="41D55C92" w14:textId="77777777" w:rsidTr="000A02BB">
        <w:trPr>
          <w:trHeight w:val="227"/>
        </w:trPr>
        <w:tc>
          <w:tcPr>
            <w:tcW w:w="1754" w:type="pct"/>
            <w:tcBorders>
              <w:top w:val="nil"/>
              <w:left w:val="nil"/>
              <w:bottom w:val="nil"/>
              <w:right w:val="nil"/>
            </w:tcBorders>
            <w:shd w:val="clear" w:color="auto" w:fill="auto"/>
            <w:vAlign w:val="center"/>
            <w:hideMark/>
          </w:tcPr>
          <w:p w14:paraId="31ADDA60" w14:textId="77777777" w:rsidR="005A4213" w:rsidRPr="003635B0" w:rsidRDefault="005A4213" w:rsidP="005A4213">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Participação nos investimentos</w:t>
            </w:r>
          </w:p>
        </w:tc>
        <w:tc>
          <w:tcPr>
            <w:tcW w:w="449" w:type="pct"/>
            <w:tcBorders>
              <w:top w:val="nil"/>
              <w:left w:val="nil"/>
              <w:bottom w:val="nil"/>
              <w:right w:val="nil"/>
            </w:tcBorders>
            <w:shd w:val="clear" w:color="auto" w:fill="auto"/>
            <w:vAlign w:val="center"/>
            <w:hideMark/>
          </w:tcPr>
          <w:p w14:paraId="759F5B61" w14:textId="707AEB9C"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2.017.800</w:t>
            </w:r>
          </w:p>
        </w:tc>
        <w:tc>
          <w:tcPr>
            <w:tcW w:w="449" w:type="pct"/>
            <w:tcBorders>
              <w:top w:val="nil"/>
              <w:left w:val="nil"/>
              <w:bottom w:val="nil"/>
              <w:right w:val="nil"/>
            </w:tcBorders>
            <w:shd w:val="clear" w:color="auto" w:fill="auto"/>
            <w:vAlign w:val="center"/>
            <w:hideMark/>
          </w:tcPr>
          <w:p w14:paraId="7D819584" w14:textId="434D7E9F"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1.942.536</w:t>
            </w:r>
          </w:p>
        </w:tc>
        <w:tc>
          <w:tcPr>
            <w:tcW w:w="501" w:type="pct"/>
            <w:tcBorders>
              <w:top w:val="nil"/>
              <w:left w:val="nil"/>
              <w:bottom w:val="nil"/>
              <w:right w:val="nil"/>
            </w:tcBorders>
            <w:shd w:val="clear" w:color="auto" w:fill="auto"/>
            <w:vAlign w:val="center"/>
            <w:hideMark/>
          </w:tcPr>
          <w:p w14:paraId="6F51DDC4" w14:textId="78A990A0"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7.160.062</w:t>
            </w:r>
          </w:p>
        </w:tc>
        <w:tc>
          <w:tcPr>
            <w:tcW w:w="506" w:type="pct"/>
            <w:tcBorders>
              <w:top w:val="nil"/>
              <w:left w:val="nil"/>
              <w:bottom w:val="nil"/>
              <w:right w:val="nil"/>
            </w:tcBorders>
            <w:shd w:val="clear" w:color="auto" w:fill="auto"/>
            <w:vAlign w:val="center"/>
            <w:hideMark/>
          </w:tcPr>
          <w:p w14:paraId="32B588F0" w14:textId="4D2B1779"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343.613</w:t>
            </w:r>
          </w:p>
        </w:tc>
        <w:tc>
          <w:tcPr>
            <w:tcW w:w="449" w:type="pct"/>
            <w:tcBorders>
              <w:top w:val="nil"/>
              <w:left w:val="nil"/>
              <w:bottom w:val="nil"/>
              <w:right w:val="nil"/>
            </w:tcBorders>
            <w:shd w:val="clear" w:color="auto" w:fill="auto"/>
            <w:vAlign w:val="center"/>
            <w:hideMark/>
          </w:tcPr>
          <w:p w14:paraId="795325D7" w14:textId="1D95CC42"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26.663</w:t>
            </w:r>
          </w:p>
        </w:tc>
        <w:tc>
          <w:tcPr>
            <w:tcW w:w="449" w:type="pct"/>
            <w:tcBorders>
              <w:top w:val="nil"/>
              <w:left w:val="nil"/>
              <w:bottom w:val="nil"/>
              <w:right w:val="nil"/>
            </w:tcBorders>
            <w:shd w:val="clear" w:color="auto" w:fill="auto"/>
            <w:vAlign w:val="center"/>
            <w:hideMark/>
          </w:tcPr>
          <w:p w14:paraId="05DFB453" w14:textId="56ECED29"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50.571</w:t>
            </w:r>
          </w:p>
        </w:tc>
        <w:tc>
          <w:tcPr>
            <w:tcW w:w="443" w:type="pct"/>
            <w:tcBorders>
              <w:top w:val="nil"/>
              <w:left w:val="nil"/>
              <w:bottom w:val="nil"/>
              <w:right w:val="nil"/>
            </w:tcBorders>
            <w:shd w:val="clear" w:color="auto" w:fill="auto"/>
            <w:vAlign w:val="center"/>
            <w:hideMark/>
          </w:tcPr>
          <w:p w14:paraId="72159A82" w14:textId="4126F471"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11.541.245</w:t>
            </w:r>
          </w:p>
        </w:tc>
      </w:tr>
      <w:tr w:rsidR="005A4213" w:rsidRPr="003635B0" w14:paraId="45796AFF" w14:textId="77777777" w:rsidTr="000A02BB">
        <w:trPr>
          <w:trHeight w:val="227"/>
        </w:trPr>
        <w:tc>
          <w:tcPr>
            <w:tcW w:w="1754" w:type="pct"/>
            <w:tcBorders>
              <w:top w:val="nil"/>
              <w:left w:val="nil"/>
              <w:bottom w:val="nil"/>
              <w:right w:val="nil"/>
            </w:tcBorders>
            <w:shd w:val="clear" w:color="auto" w:fill="auto"/>
            <w:vAlign w:val="center"/>
            <w:hideMark/>
          </w:tcPr>
          <w:p w14:paraId="314D23E2" w14:textId="77777777" w:rsidR="005A4213" w:rsidRPr="003635B0" w:rsidRDefault="005A4213" w:rsidP="005A4213">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Outros ajustes (3) (4)</w:t>
            </w:r>
          </w:p>
        </w:tc>
        <w:tc>
          <w:tcPr>
            <w:tcW w:w="449" w:type="pct"/>
            <w:tcBorders>
              <w:top w:val="nil"/>
              <w:left w:val="nil"/>
              <w:bottom w:val="nil"/>
              <w:right w:val="nil"/>
            </w:tcBorders>
            <w:shd w:val="clear" w:color="auto" w:fill="auto"/>
            <w:vAlign w:val="center"/>
            <w:hideMark/>
          </w:tcPr>
          <w:p w14:paraId="77665C95" w14:textId="57BA895E"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2CFAA4E9" w14:textId="457A23C7"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01" w:type="pct"/>
            <w:tcBorders>
              <w:top w:val="nil"/>
              <w:left w:val="nil"/>
              <w:bottom w:val="nil"/>
              <w:right w:val="nil"/>
            </w:tcBorders>
            <w:shd w:val="clear" w:color="auto" w:fill="auto"/>
            <w:vAlign w:val="center"/>
            <w:hideMark/>
          </w:tcPr>
          <w:p w14:paraId="26953DF6" w14:textId="2438C823"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106.170</w:t>
            </w:r>
          </w:p>
        </w:tc>
        <w:tc>
          <w:tcPr>
            <w:tcW w:w="506" w:type="pct"/>
            <w:tcBorders>
              <w:top w:val="nil"/>
              <w:left w:val="nil"/>
              <w:bottom w:val="nil"/>
              <w:right w:val="nil"/>
            </w:tcBorders>
            <w:shd w:val="clear" w:color="auto" w:fill="auto"/>
            <w:vAlign w:val="center"/>
            <w:hideMark/>
          </w:tcPr>
          <w:p w14:paraId="4676CC80" w14:textId="33EC5FFC"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(3.700)</w:t>
            </w:r>
          </w:p>
        </w:tc>
        <w:tc>
          <w:tcPr>
            <w:tcW w:w="449" w:type="pct"/>
            <w:tcBorders>
              <w:top w:val="nil"/>
              <w:left w:val="nil"/>
              <w:bottom w:val="nil"/>
              <w:right w:val="nil"/>
            </w:tcBorders>
            <w:shd w:val="clear" w:color="auto" w:fill="auto"/>
            <w:vAlign w:val="center"/>
            <w:hideMark/>
          </w:tcPr>
          <w:p w14:paraId="569024F0" w14:textId="2513A3D5"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9" w:type="pct"/>
            <w:tcBorders>
              <w:top w:val="nil"/>
              <w:left w:val="nil"/>
              <w:bottom w:val="nil"/>
              <w:right w:val="nil"/>
            </w:tcBorders>
            <w:shd w:val="clear" w:color="auto" w:fill="auto"/>
            <w:vAlign w:val="center"/>
            <w:hideMark/>
          </w:tcPr>
          <w:p w14:paraId="72E5EE3D" w14:textId="54EEE954" w:rsidR="005A4213" w:rsidRPr="003635B0" w:rsidRDefault="005A4213" w:rsidP="005A421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43" w:type="pct"/>
            <w:tcBorders>
              <w:top w:val="nil"/>
              <w:left w:val="nil"/>
              <w:bottom w:val="nil"/>
              <w:right w:val="nil"/>
            </w:tcBorders>
            <w:shd w:val="clear" w:color="auto" w:fill="auto"/>
            <w:vAlign w:val="center"/>
            <w:hideMark/>
          </w:tcPr>
          <w:p w14:paraId="79F19F4E" w14:textId="264C6ACC" w:rsidR="005A4213" w:rsidRPr="003635B0" w:rsidRDefault="005A4213" w:rsidP="005A421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102.470</w:t>
            </w:r>
          </w:p>
        </w:tc>
      </w:tr>
      <w:tr w:rsidR="005A4213" w:rsidRPr="003635B0" w14:paraId="333BD6F0" w14:textId="77777777" w:rsidTr="000A02BB">
        <w:trPr>
          <w:trHeight w:val="227"/>
        </w:trPr>
        <w:tc>
          <w:tcPr>
            <w:tcW w:w="1754" w:type="pct"/>
            <w:tcBorders>
              <w:top w:val="nil"/>
              <w:left w:val="nil"/>
              <w:bottom w:val="single" w:sz="4" w:space="0" w:color="54BBAB"/>
              <w:right w:val="nil"/>
            </w:tcBorders>
            <w:shd w:val="clear" w:color="auto" w:fill="auto"/>
            <w:vAlign w:val="center"/>
            <w:hideMark/>
          </w:tcPr>
          <w:p w14:paraId="5E0A959F" w14:textId="77777777" w:rsidR="005A4213" w:rsidRPr="003635B0" w:rsidRDefault="005A4213" w:rsidP="005A4213">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Saldo contábil do investimento no Grupo</w:t>
            </w:r>
          </w:p>
        </w:tc>
        <w:tc>
          <w:tcPr>
            <w:tcW w:w="449" w:type="pct"/>
            <w:tcBorders>
              <w:top w:val="nil"/>
              <w:left w:val="nil"/>
              <w:bottom w:val="single" w:sz="4" w:space="0" w:color="57BBAB"/>
              <w:right w:val="nil"/>
            </w:tcBorders>
            <w:shd w:val="clear" w:color="auto" w:fill="auto"/>
            <w:vAlign w:val="center"/>
            <w:hideMark/>
          </w:tcPr>
          <w:p w14:paraId="571ADE8F" w14:textId="7A3D816F"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2.017.800</w:t>
            </w:r>
          </w:p>
        </w:tc>
        <w:tc>
          <w:tcPr>
            <w:tcW w:w="449" w:type="pct"/>
            <w:tcBorders>
              <w:top w:val="nil"/>
              <w:left w:val="nil"/>
              <w:bottom w:val="single" w:sz="4" w:space="0" w:color="57BBAB"/>
              <w:right w:val="nil"/>
            </w:tcBorders>
            <w:shd w:val="clear" w:color="auto" w:fill="auto"/>
            <w:vAlign w:val="center"/>
            <w:hideMark/>
          </w:tcPr>
          <w:p w14:paraId="3CD90012" w14:textId="7C21F3AB"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1.942.536</w:t>
            </w:r>
          </w:p>
        </w:tc>
        <w:tc>
          <w:tcPr>
            <w:tcW w:w="501" w:type="pct"/>
            <w:tcBorders>
              <w:top w:val="nil"/>
              <w:left w:val="nil"/>
              <w:bottom w:val="single" w:sz="4" w:space="0" w:color="57BBAB"/>
              <w:right w:val="nil"/>
            </w:tcBorders>
            <w:shd w:val="clear" w:color="auto" w:fill="auto"/>
            <w:vAlign w:val="center"/>
            <w:hideMark/>
          </w:tcPr>
          <w:p w14:paraId="6BE4907F" w14:textId="0472350C"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7.266.232</w:t>
            </w:r>
          </w:p>
        </w:tc>
        <w:tc>
          <w:tcPr>
            <w:tcW w:w="506" w:type="pct"/>
            <w:tcBorders>
              <w:top w:val="nil"/>
              <w:left w:val="nil"/>
              <w:bottom w:val="single" w:sz="4" w:space="0" w:color="57BBAB"/>
              <w:right w:val="nil"/>
            </w:tcBorders>
            <w:shd w:val="clear" w:color="auto" w:fill="auto"/>
            <w:vAlign w:val="center"/>
            <w:hideMark/>
          </w:tcPr>
          <w:p w14:paraId="3A884FCC" w14:textId="725F2928"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339.913</w:t>
            </w:r>
          </w:p>
        </w:tc>
        <w:tc>
          <w:tcPr>
            <w:tcW w:w="449" w:type="pct"/>
            <w:tcBorders>
              <w:top w:val="nil"/>
              <w:left w:val="nil"/>
              <w:bottom w:val="single" w:sz="4" w:space="0" w:color="57BBAB"/>
              <w:right w:val="nil"/>
            </w:tcBorders>
            <w:shd w:val="clear" w:color="auto" w:fill="auto"/>
            <w:vAlign w:val="center"/>
            <w:hideMark/>
          </w:tcPr>
          <w:p w14:paraId="1A6A2219" w14:textId="68CAC8F0"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26.663</w:t>
            </w:r>
          </w:p>
        </w:tc>
        <w:tc>
          <w:tcPr>
            <w:tcW w:w="449" w:type="pct"/>
            <w:tcBorders>
              <w:top w:val="nil"/>
              <w:left w:val="nil"/>
              <w:bottom w:val="single" w:sz="4" w:space="0" w:color="57BBAB"/>
              <w:right w:val="nil"/>
            </w:tcBorders>
            <w:shd w:val="clear" w:color="auto" w:fill="auto"/>
            <w:vAlign w:val="center"/>
            <w:hideMark/>
          </w:tcPr>
          <w:p w14:paraId="74AADC84" w14:textId="756BB120"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50.571</w:t>
            </w:r>
          </w:p>
        </w:tc>
        <w:tc>
          <w:tcPr>
            <w:tcW w:w="443" w:type="pct"/>
            <w:tcBorders>
              <w:top w:val="nil"/>
              <w:left w:val="nil"/>
              <w:bottom w:val="single" w:sz="4" w:space="0" w:color="57BBAB"/>
              <w:right w:val="nil"/>
            </w:tcBorders>
            <w:shd w:val="clear" w:color="auto" w:fill="auto"/>
            <w:vAlign w:val="center"/>
            <w:hideMark/>
          </w:tcPr>
          <w:p w14:paraId="59DAA013" w14:textId="578D2859" w:rsidR="005A4213" w:rsidRPr="003635B0" w:rsidRDefault="005A4213" w:rsidP="005A421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11.643.715</w:t>
            </w:r>
          </w:p>
        </w:tc>
      </w:tr>
      <w:tr w:rsidR="005A4213" w:rsidRPr="003635B0" w14:paraId="4B8C73EE" w14:textId="77777777" w:rsidTr="003635B0">
        <w:trPr>
          <w:trHeight w:val="227"/>
        </w:trPr>
        <w:tc>
          <w:tcPr>
            <w:tcW w:w="5000" w:type="pct"/>
            <w:gridSpan w:val="8"/>
            <w:tcBorders>
              <w:top w:val="nil"/>
              <w:left w:val="nil"/>
              <w:bottom w:val="nil"/>
              <w:right w:val="nil"/>
            </w:tcBorders>
            <w:shd w:val="clear" w:color="auto" w:fill="auto"/>
            <w:vAlign w:val="center"/>
            <w:hideMark/>
          </w:tcPr>
          <w:p w14:paraId="19B18D75" w14:textId="77777777" w:rsidR="005A4213" w:rsidRPr="003635B0" w:rsidRDefault="005A4213" w:rsidP="005A4213">
            <w:pPr>
              <w:spacing w:after="0" w:line="240" w:lineRule="auto"/>
              <w:jc w:val="both"/>
              <w:rPr>
                <w:rFonts w:ascii="Calibri Light" w:eastAsia="Times New Roman" w:hAnsi="Calibri Light" w:cs="Calibri Light"/>
                <w:color w:val="005CA9"/>
                <w:sz w:val="16"/>
                <w:szCs w:val="16"/>
                <w:lang w:eastAsia="pt-BR"/>
              </w:rPr>
            </w:pPr>
            <w:r w:rsidRPr="003635B0">
              <w:rPr>
                <w:rFonts w:ascii="Calibri Light" w:eastAsia="Times New Roman" w:hAnsi="Calibri Light" w:cs="Calibri Light"/>
                <w:color w:val="005CA9"/>
                <w:sz w:val="16"/>
                <w:szCs w:val="16"/>
                <w:lang w:eastAsia="pt-BR"/>
              </w:rPr>
              <w:t>(1) Considera o Patrimônio Líquido Individual da CNP Brasil.</w:t>
            </w:r>
          </w:p>
        </w:tc>
      </w:tr>
      <w:tr w:rsidR="005A4213" w:rsidRPr="003635B0" w14:paraId="7FE4EA7A" w14:textId="77777777" w:rsidTr="003635B0">
        <w:trPr>
          <w:trHeight w:val="227"/>
        </w:trPr>
        <w:tc>
          <w:tcPr>
            <w:tcW w:w="5000" w:type="pct"/>
            <w:gridSpan w:val="8"/>
            <w:tcBorders>
              <w:top w:val="nil"/>
              <w:left w:val="nil"/>
              <w:bottom w:val="nil"/>
              <w:right w:val="nil"/>
            </w:tcBorders>
            <w:shd w:val="clear" w:color="auto" w:fill="auto"/>
            <w:vAlign w:val="center"/>
            <w:hideMark/>
          </w:tcPr>
          <w:p w14:paraId="664854AA" w14:textId="77777777" w:rsidR="005A4213" w:rsidRPr="003635B0" w:rsidRDefault="005A4213" w:rsidP="005A4213">
            <w:pPr>
              <w:spacing w:after="0" w:line="240" w:lineRule="auto"/>
              <w:jc w:val="both"/>
              <w:rPr>
                <w:rFonts w:ascii="Calibri Light" w:eastAsia="Times New Roman" w:hAnsi="Calibri Light" w:cs="Calibri Light"/>
                <w:color w:val="005CA9"/>
                <w:sz w:val="16"/>
                <w:szCs w:val="16"/>
                <w:lang w:eastAsia="pt-BR"/>
              </w:rPr>
            </w:pPr>
            <w:r w:rsidRPr="003635B0">
              <w:rPr>
                <w:rFonts w:ascii="Calibri Light" w:eastAsia="Times New Roman" w:hAnsi="Calibri Light" w:cs="Calibri Light"/>
                <w:color w:val="005CA9"/>
                <w:sz w:val="16"/>
                <w:szCs w:val="16"/>
                <w:lang w:eastAsia="pt-BR"/>
              </w:rPr>
              <w:t>(2) CNP Brasil - Contempla parcela de resultado considera descontinuada, conforme Nota 25 – Operações descontinuadas.</w:t>
            </w:r>
          </w:p>
        </w:tc>
      </w:tr>
      <w:tr w:rsidR="005A4213" w:rsidRPr="003635B0" w14:paraId="1925059A" w14:textId="77777777" w:rsidTr="003635B0">
        <w:trPr>
          <w:trHeight w:val="227"/>
        </w:trPr>
        <w:tc>
          <w:tcPr>
            <w:tcW w:w="5000" w:type="pct"/>
            <w:gridSpan w:val="8"/>
            <w:tcBorders>
              <w:top w:val="nil"/>
              <w:left w:val="nil"/>
              <w:bottom w:val="nil"/>
              <w:right w:val="nil"/>
            </w:tcBorders>
            <w:shd w:val="clear" w:color="auto" w:fill="auto"/>
            <w:vAlign w:val="center"/>
            <w:hideMark/>
          </w:tcPr>
          <w:p w14:paraId="0C0439AB" w14:textId="77777777" w:rsidR="005A4213" w:rsidRPr="003635B0" w:rsidRDefault="005A4213" w:rsidP="005A4213">
            <w:pPr>
              <w:spacing w:after="0" w:line="240" w:lineRule="auto"/>
              <w:jc w:val="both"/>
              <w:rPr>
                <w:rFonts w:ascii="Calibri Light" w:eastAsia="Times New Roman" w:hAnsi="Calibri Light" w:cs="Calibri Light"/>
                <w:color w:val="005CA9"/>
                <w:sz w:val="16"/>
                <w:szCs w:val="16"/>
                <w:lang w:eastAsia="pt-BR"/>
              </w:rPr>
            </w:pPr>
            <w:r w:rsidRPr="003635B0">
              <w:rPr>
                <w:rFonts w:ascii="Calibri Light" w:eastAsia="Times New Roman" w:hAnsi="Calibri Light" w:cs="Calibri Light"/>
                <w:color w:val="005CA9"/>
                <w:sz w:val="16"/>
                <w:szCs w:val="16"/>
                <w:lang w:eastAsia="pt-BR"/>
              </w:rPr>
              <w:t xml:space="preserve">(3) </w:t>
            </w:r>
            <w:r w:rsidRPr="003635B0">
              <w:rPr>
                <w:rFonts w:ascii="Calibri Light" w:eastAsia="Times New Roman" w:hAnsi="Calibri Light" w:cs="Calibri Light"/>
                <w:color w:val="2F75B5"/>
                <w:sz w:val="16"/>
                <w:szCs w:val="16"/>
                <w:lang w:eastAsia="pt-BR"/>
              </w:rPr>
              <w:t xml:space="preserve">Remete ao ajuste do Resultado de equivalência patrimonial da Holding XS1, líquidos de impactos tributários, em função da eliminação dos efeitos da despesa de </w:t>
            </w:r>
            <w:proofErr w:type="spellStart"/>
            <w:r w:rsidRPr="003635B0">
              <w:rPr>
                <w:rFonts w:ascii="Calibri Light" w:eastAsia="Times New Roman" w:hAnsi="Calibri Light" w:cs="Calibri Light"/>
                <w:color w:val="2F75B5"/>
                <w:sz w:val="16"/>
                <w:szCs w:val="16"/>
                <w:lang w:eastAsia="pt-BR"/>
              </w:rPr>
              <w:t>Launch</w:t>
            </w:r>
            <w:proofErr w:type="spellEnd"/>
            <w:r w:rsidRPr="003635B0">
              <w:rPr>
                <w:rFonts w:ascii="Calibri Light" w:eastAsia="Times New Roman" w:hAnsi="Calibri Light" w:cs="Calibri Light"/>
                <w:color w:val="2F75B5"/>
                <w:sz w:val="16"/>
                <w:szCs w:val="16"/>
                <w:lang w:eastAsia="pt-BR"/>
              </w:rPr>
              <w:t xml:space="preserve"> Performance Commission (LPC) registrada pela investida a ser paga à Companhia, bem como a despesa de </w:t>
            </w:r>
            <w:proofErr w:type="spellStart"/>
            <w:r w:rsidRPr="003635B0">
              <w:rPr>
                <w:rFonts w:ascii="Calibri Light" w:eastAsia="Times New Roman" w:hAnsi="Calibri Light" w:cs="Calibri Light"/>
                <w:color w:val="2F75B5"/>
                <w:sz w:val="16"/>
                <w:szCs w:val="16"/>
                <w:lang w:eastAsia="pt-BR"/>
              </w:rPr>
              <w:t>Earn</w:t>
            </w:r>
            <w:proofErr w:type="spellEnd"/>
            <w:r w:rsidRPr="003635B0">
              <w:rPr>
                <w:rFonts w:ascii="Calibri Light" w:eastAsia="Times New Roman" w:hAnsi="Calibri Light" w:cs="Calibri Light"/>
                <w:color w:val="2F75B5"/>
                <w:sz w:val="16"/>
                <w:szCs w:val="16"/>
                <w:lang w:eastAsia="pt-BR"/>
              </w:rPr>
              <w:t xml:space="preserve">-out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 </w:t>
            </w:r>
          </w:p>
        </w:tc>
      </w:tr>
      <w:tr w:rsidR="005A4213" w:rsidRPr="003635B0" w14:paraId="1767B661" w14:textId="77777777" w:rsidTr="003635B0">
        <w:trPr>
          <w:trHeight w:val="227"/>
        </w:trPr>
        <w:tc>
          <w:tcPr>
            <w:tcW w:w="5000" w:type="pct"/>
            <w:gridSpan w:val="8"/>
            <w:tcBorders>
              <w:top w:val="nil"/>
              <w:left w:val="nil"/>
              <w:bottom w:val="nil"/>
              <w:right w:val="nil"/>
            </w:tcBorders>
            <w:shd w:val="clear" w:color="auto" w:fill="auto"/>
            <w:vAlign w:val="center"/>
            <w:hideMark/>
          </w:tcPr>
          <w:p w14:paraId="3C54AC6D" w14:textId="77777777" w:rsidR="005A4213" w:rsidRPr="003635B0" w:rsidRDefault="005A4213" w:rsidP="005A4213">
            <w:pPr>
              <w:spacing w:after="0" w:line="240" w:lineRule="auto"/>
              <w:jc w:val="both"/>
              <w:rPr>
                <w:rFonts w:ascii="Calibri Light" w:eastAsia="Times New Roman" w:hAnsi="Calibri Light" w:cs="Calibri Light"/>
                <w:color w:val="005CA9"/>
                <w:sz w:val="16"/>
                <w:szCs w:val="16"/>
                <w:lang w:eastAsia="pt-BR"/>
              </w:rPr>
            </w:pPr>
            <w:r w:rsidRPr="003635B0">
              <w:rPr>
                <w:rFonts w:ascii="Calibri Light" w:eastAsia="Times New Roman" w:hAnsi="Calibri Light" w:cs="Calibri Light"/>
                <w:color w:val="005CA9"/>
                <w:sz w:val="16"/>
                <w:szCs w:val="16"/>
                <w:lang w:eastAsia="pt-BR"/>
              </w:rPr>
              <w:t xml:space="preserve">(4) </w:t>
            </w:r>
            <w:r w:rsidRPr="003635B0">
              <w:rPr>
                <w:rFonts w:ascii="Calibri Light" w:eastAsia="Times New Roman" w:hAnsi="Calibri Light" w:cs="Calibri Light"/>
                <w:color w:val="2F75B5"/>
                <w:sz w:val="16"/>
                <w:szCs w:val="16"/>
                <w:lang w:eastAsia="pt-BR"/>
              </w:rPr>
              <w:t>Reversão de ajuste de convergência à norma internacional (IFRS) na XS5 Consórcios, decorrente da aplicação da Resolução BCB nº 120, consistente no diferimento da despesa de comissionamento sobre venda de cotas de consórcios.</w:t>
            </w:r>
          </w:p>
        </w:tc>
      </w:tr>
    </w:tbl>
    <w:p w14:paraId="147E9430" w14:textId="77777777" w:rsidR="00D82DE2" w:rsidRPr="00E97C45" w:rsidRDefault="00D82DE2" w:rsidP="00FE1962">
      <w:pPr>
        <w:pStyle w:val="PargrafodaLista"/>
        <w:tabs>
          <w:tab w:val="center" w:pos="426"/>
        </w:tabs>
        <w:jc w:val="both"/>
        <w:rPr>
          <w:rFonts w:asciiTheme="majorHAnsi" w:hAnsiTheme="majorHAnsi" w:cstheme="majorHAnsi"/>
          <w:color w:val="2F75B5"/>
          <w:sz w:val="8"/>
          <w:szCs w:val="20"/>
          <w:highlight w:val="yellow"/>
          <w:lang w:val="pt-BR"/>
        </w:rPr>
      </w:pPr>
    </w:p>
    <w:tbl>
      <w:tblPr>
        <w:tblW w:w="5000" w:type="pct"/>
        <w:tblCellMar>
          <w:left w:w="70" w:type="dxa"/>
          <w:right w:w="70" w:type="dxa"/>
        </w:tblCellMar>
        <w:tblLook w:val="04A0" w:firstRow="1" w:lastRow="0" w:firstColumn="1" w:lastColumn="0" w:noHBand="0" w:noVBand="1"/>
      </w:tblPr>
      <w:tblGrid>
        <w:gridCol w:w="4356"/>
        <w:gridCol w:w="1116"/>
        <w:gridCol w:w="1116"/>
        <w:gridCol w:w="1244"/>
        <w:gridCol w:w="1256"/>
        <w:gridCol w:w="1116"/>
        <w:gridCol w:w="1116"/>
        <w:gridCol w:w="1101"/>
        <w:gridCol w:w="1026"/>
        <w:gridCol w:w="1122"/>
      </w:tblGrid>
      <w:tr w:rsidR="003635B0" w:rsidRPr="003635B0" w14:paraId="24C42835" w14:textId="77777777" w:rsidTr="003635B0">
        <w:trPr>
          <w:trHeight w:val="227"/>
        </w:trPr>
        <w:tc>
          <w:tcPr>
            <w:tcW w:w="1495" w:type="pct"/>
            <w:vMerge w:val="restart"/>
            <w:tcBorders>
              <w:top w:val="single" w:sz="4" w:space="0" w:color="54BBAB"/>
              <w:left w:val="nil"/>
              <w:bottom w:val="single" w:sz="4" w:space="0" w:color="54BBAB"/>
              <w:right w:val="nil"/>
            </w:tcBorders>
            <w:shd w:val="clear" w:color="auto" w:fill="auto"/>
            <w:vAlign w:val="center"/>
            <w:hideMark/>
          </w:tcPr>
          <w:p w14:paraId="7488BFD7"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Descrição</w:t>
            </w:r>
          </w:p>
        </w:tc>
        <w:tc>
          <w:tcPr>
            <w:tcW w:w="3505" w:type="pct"/>
            <w:gridSpan w:val="9"/>
            <w:tcBorders>
              <w:top w:val="single" w:sz="4" w:space="0" w:color="54BBAB"/>
              <w:left w:val="nil"/>
              <w:bottom w:val="single" w:sz="4" w:space="0" w:color="54BBAB"/>
              <w:right w:val="nil"/>
            </w:tcBorders>
            <w:shd w:val="clear" w:color="auto" w:fill="auto"/>
            <w:vAlign w:val="center"/>
            <w:hideMark/>
          </w:tcPr>
          <w:p w14:paraId="3D3491A4"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Consolidado</w:t>
            </w:r>
          </w:p>
        </w:tc>
      </w:tr>
      <w:tr w:rsidR="003635B0" w:rsidRPr="003635B0" w14:paraId="6BAFFCFF" w14:textId="77777777" w:rsidTr="003635B0">
        <w:trPr>
          <w:trHeight w:val="227"/>
        </w:trPr>
        <w:tc>
          <w:tcPr>
            <w:tcW w:w="1495" w:type="pct"/>
            <w:vMerge/>
            <w:tcBorders>
              <w:top w:val="single" w:sz="4" w:space="0" w:color="54BBAB"/>
              <w:left w:val="nil"/>
              <w:bottom w:val="single" w:sz="4" w:space="0" w:color="54BBAB"/>
              <w:right w:val="nil"/>
            </w:tcBorders>
            <w:shd w:val="clear" w:color="auto" w:fill="auto"/>
            <w:vAlign w:val="center"/>
            <w:hideMark/>
          </w:tcPr>
          <w:p w14:paraId="144734C0" w14:textId="77777777" w:rsidR="003635B0" w:rsidRPr="003635B0" w:rsidRDefault="003635B0" w:rsidP="003635B0">
            <w:pPr>
              <w:spacing w:after="0" w:line="240" w:lineRule="auto"/>
              <w:rPr>
                <w:rFonts w:ascii="Calibri Light" w:eastAsia="Times New Roman" w:hAnsi="Calibri Light" w:cs="Calibri Light"/>
                <w:b/>
                <w:bCs/>
                <w:color w:val="005CA9"/>
                <w:sz w:val="18"/>
                <w:szCs w:val="18"/>
                <w:lang w:eastAsia="pt-BR"/>
              </w:rPr>
            </w:pPr>
          </w:p>
        </w:tc>
        <w:tc>
          <w:tcPr>
            <w:tcW w:w="3505" w:type="pct"/>
            <w:gridSpan w:val="9"/>
            <w:tcBorders>
              <w:top w:val="single" w:sz="4" w:space="0" w:color="54BBAB"/>
              <w:left w:val="nil"/>
              <w:bottom w:val="single" w:sz="4" w:space="0" w:color="54BBAB"/>
              <w:right w:val="nil"/>
            </w:tcBorders>
            <w:shd w:val="clear" w:color="auto" w:fill="auto"/>
            <w:vAlign w:val="center"/>
            <w:hideMark/>
          </w:tcPr>
          <w:p w14:paraId="0ABF65C5"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31/12/2023</w:t>
            </w:r>
          </w:p>
        </w:tc>
      </w:tr>
      <w:tr w:rsidR="003635B0" w:rsidRPr="003635B0" w14:paraId="282031C3" w14:textId="77777777" w:rsidTr="003635B0">
        <w:trPr>
          <w:trHeight w:val="227"/>
        </w:trPr>
        <w:tc>
          <w:tcPr>
            <w:tcW w:w="1495" w:type="pct"/>
            <w:vMerge/>
            <w:tcBorders>
              <w:top w:val="single" w:sz="4" w:space="0" w:color="54BBAB"/>
              <w:left w:val="nil"/>
              <w:bottom w:val="single" w:sz="4" w:space="0" w:color="54BBAB"/>
              <w:right w:val="nil"/>
            </w:tcBorders>
            <w:shd w:val="clear" w:color="auto" w:fill="auto"/>
            <w:vAlign w:val="center"/>
            <w:hideMark/>
          </w:tcPr>
          <w:p w14:paraId="5989B8F2" w14:textId="77777777" w:rsidR="003635B0" w:rsidRPr="003635B0" w:rsidRDefault="003635B0" w:rsidP="003635B0">
            <w:pPr>
              <w:spacing w:after="0" w:line="240" w:lineRule="auto"/>
              <w:rPr>
                <w:rFonts w:ascii="Calibri Light" w:eastAsia="Times New Roman" w:hAnsi="Calibri Light" w:cs="Calibri Light"/>
                <w:b/>
                <w:bCs/>
                <w:color w:val="005CA9"/>
                <w:sz w:val="18"/>
                <w:szCs w:val="18"/>
                <w:lang w:eastAsia="pt-BR"/>
              </w:rPr>
            </w:pPr>
          </w:p>
        </w:tc>
        <w:tc>
          <w:tcPr>
            <w:tcW w:w="383" w:type="pct"/>
            <w:tcBorders>
              <w:top w:val="nil"/>
              <w:left w:val="nil"/>
              <w:bottom w:val="single" w:sz="4" w:space="0" w:color="54BBAB"/>
              <w:right w:val="nil"/>
            </w:tcBorders>
            <w:shd w:val="clear" w:color="auto" w:fill="auto"/>
            <w:vAlign w:val="center"/>
            <w:hideMark/>
          </w:tcPr>
          <w:p w14:paraId="138914ED"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CNP Brasil (1)</w:t>
            </w:r>
          </w:p>
        </w:tc>
        <w:tc>
          <w:tcPr>
            <w:tcW w:w="383" w:type="pct"/>
            <w:tcBorders>
              <w:top w:val="nil"/>
              <w:left w:val="nil"/>
              <w:bottom w:val="single" w:sz="4" w:space="0" w:color="54BBAB"/>
              <w:right w:val="nil"/>
            </w:tcBorders>
            <w:shd w:val="clear" w:color="auto" w:fill="auto"/>
            <w:vAlign w:val="center"/>
            <w:hideMark/>
          </w:tcPr>
          <w:p w14:paraId="0CF488FD"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Holding XS1</w:t>
            </w:r>
          </w:p>
        </w:tc>
        <w:tc>
          <w:tcPr>
            <w:tcW w:w="427" w:type="pct"/>
            <w:tcBorders>
              <w:top w:val="nil"/>
              <w:left w:val="nil"/>
              <w:bottom w:val="single" w:sz="4" w:space="0" w:color="54BBAB"/>
              <w:right w:val="nil"/>
            </w:tcBorders>
            <w:shd w:val="clear" w:color="auto" w:fill="auto"/>
            <w:vAlign w:val="center"/>
            <w:hideMark/>
          </w:tcPr>
          <w:p w14:paraId="1C3810ED"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XS3 Seguros</w:t>
            </w:r>
          </w:p>
        </w:tc>
        <w:tc>
          <w:tcPr>
            <w:tcW w:w="431" w:type="pct"/>
            <w:tcBorders>
              <w:top w:val="nil"/>
              <w:left w:val="nil"/>
              <w:bottom w:val="single" w:sz="4" w:space="0" w:color="54BBAB"/>
              <w:right w:val="nil"/>
            </w:tcBorders>
            <w:shd w:val="clear" w:color="auto" w:fill="auto"/>
            <w:vAlign w:val="center"/>
            <w:hideMark/>
          </w:tcPr>
          <w:p w14:paraId="2DEE24B9"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XS4 Capitalização</w:t>
            </w:r>
          </w:p>
        </w:tc>
        <w:tc>
          <w:tcPr>
            <w:tcW w:w="383" w:type="pct"/>
            <w:tcBorders>
              <w:top w:val="nil"/>
              <w:left w:val="nil"/>
              <w:bottom w:val="single" w:sz="4" w:space="0" w:color="54BBAB"/>
              <w:right w:val="nil"/>
            </w:tcBorders>
            <w:shd w:val="clear" w:color="auto" w:fill="auto"/>
            <w:vAlign w:val="center"/>
            <w:hideMark/>
          </w:tcPr>
          <w:p w14:paraId="240391C5"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Too Seguros</w:t>
            </w:r>
          </w:p>
        </w:tc>
        <w:tc>
          <w:tcPr>
            <w:tcW w:w="383" w:type="pct"/>
            <w:tcBorders>
              <w:top w:val="nil"/>
              <w:left w:val="nil"/>
              <w:bottom w:val="single" w:sz="4" w:space="0" w:color="54BBAB"/>
              <w:right w:val="nil"/>
            </w:tcBorders>
            <w:shd w:val="clear" w:color="auto" w:fill="auto"/>
            <w:vAlign w:val="center"/>
            <w:hideMark/>
          </w:tcPr>
          <w:p w14:paraId="37FBEDC3"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XS5 Consórcios</w:t>
            </w:r>
          </w:p>
        </w:tc>
        <w:tc>
          <w:tcPr>
            <w:tcW w:w="378" w:type="pct"/>
            <w:tcBorders>
              <w:top w:val="nil"/>
              <w:left w:val="nil"/>
              <w:bottom w:val="single" w:sz="4" w:space="0" w:color="54BBAB"/>
              <w:right w:val="nil"/>
            </w:tcBorders>
            <w:shd w:val="clear" w:color="auto" w:fill="auto"/>
            <w:vAlign w:val="center"/>
            <w:hideMark/>
          </w:tcPr>
          <w:p w14:paraId="56DD1859"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XS6 Assistência</w:t>
            </w:r>
          </w:p>
        </w:tc>
        <w:tc>
          <w:tcPr>
            <w:tcW w:w="352" w:type="pct"/>
            <w:tcBorders>
              <w:top w:val="nil"/>
              <w:left w:val="nil"/>
              <w:bottom w:val="single" w:sz="4" w:space="0" w:color="54BBAB"/>
              <w:right w:val="nil"/>
            </w:tcBorders>
            <w:shd w:val="clear" w:color="auto" w:fill="auto"/>
            <w:vAlign w:val="center"/>
            <w:hideMark/>
          </w:tcPr>
          <w:p w14:paraId="7AFBE53F"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PAN Corretora</w:t>
            </w:r>
          </w:p>
        </w:tc>
        <w:tc>
          <w:tcPr>
            <w:tcW w:w="385" w:type="pct"/>
            <w:tcBorders>
              <w:top w:val="nil"/>
              <w:left w:val="nil"/>
              <w:bottom w:val="single" w:sz="4" w:space="0" w:color="54BBAB"/>
              <w:right w:val="nil"/>
            </w:tcBorders>
            <w:shd w:val="clear" w:color="auto" w:fill="auto"/>
            <w:vAlign w:val="center"/>
            <w:hideMark/>
          </w:tcPr>
          <w:p w14:paraId="2C9696B4"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Total</w:t>
            </w:r>
          </w:p>
        </w:tc>
      </w:tr>
      <w:tr w:rsidR="000A02BB" w:rsidRPr="003635B0" w14:paraId="66FABE6C" w14:textId="77777777" w:rsidTr="000A02BB">
        <w:trPr>
          <w:trHeight w:val="227"/>
        </w:trPr>
        <w:tc>
          <w:tcPr>
            <w:tcW w:w="1495" w:type="pct"/>
            <w:tcBorders>
              <w:top w:val="nil"/>
              <w:left w:val="nil"/>
              <w:bottom w:val="single" w:sz="4" w:space="0" w:color="54BBAB"/>
              <w:right w:val="nil"/>
            </w:tcBorders>
            <w:shd w:val="clear" w:color="auto" w:fill="auto"/>
            <w:vAlign w:val="center"/>
            <w:hideMark/>
          </w:tcPr>
          <w:p w14:paraId="7621CC6B" w14:textId="77777777" w:rsidR="00C13F3C" w:rsidRPr="003635B0" w:rsidRDefault="00C13F3C" w:rsidP="00C13F3C">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Patrimônio líquido em 1º de janeiro</w:t>
            </w:r>
          </w:p>
        </w:tc>
        <w:tc>
          <w:tcPr>
            <w:tcW w:w="383" w:type="pct"/>
            <w:tcBorders>
              <w:top w:val="single" w:sz="4" w:space="0" w:color="54BBAB"/>
              <w:left w:val="nil"/>
              <w:bottom w:val="single" w:sz="4" w:space="0" w:color="54BBAB"/>
              <w:right w:val="nil"/>
            </w:tcBorders>
            <w:shd w:val="clear" w:color="auto" w:fill="auto"/>
            <w:vAlign w:val="center"/>
            <w:hideMark/>
          </w:tcPr>
          <w:p w14:paraId="09AC2920" w14:textId="53673409"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4.181.972</w:t>
            </w:r>
          </w:p>
        </w:tc>
        <w:tc>
          <w:tcPr>
            <w:tcW w:w="383" w:type="pct"/>
            <w:tcBorders>
              <w:top w:val="nil"/>
              <w:left w:val="nil"/>
              <w:bottom w:val="single" w:sz="4" w:space="0" w:color="54BBAB"/>
              <w:right w:val="nil"/>
            </w:tcBorders>
            <w:shd w:val="clear" w:color="auto" w:fill="auto"/>
            <w:vAlign w:val="center"/>
            <w:hideMark/>
          </w:tcPr>
          <w:p w14:paraId="2CB254AB" w14:textId="02DE6E5E"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11.933.436</w:t>
            </w:r>
          </w:p>
        </w:tc>
        <w:tc>
          <w:tcPr>
            <w:tcW w:w="427" w:type="pct"/>
            <w:tcBorders>
              <w:top w:val="single" w:sz="4" w:space="0" w:color="54BBAB"/>
              <w:left w:val="nil"/>
              <w:bottom w:val="single" w:sz="4" w:space="0" w:color="57BBAB"/>
              <w:right w:val="nil"/>
            </w:tcBorders>
            <w:shd w:val="clear" w:color="auto" w:fill="auto"/>
            <w:vAlign w:val="center"/>
            <w:hideMark/>
          </w:tcPr>
          <w:p w14:paraId="5066E5C2" w14:textId="76DDF6D0"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1.618.252</w:t>
            </w:r>
          </w:p>
        </w:tc>
        <w:tc>
          <w:tcPr>
            <w:tcW w:w="431" w:type="pct"/>
            <w:tcBorders>
              <w:top w:val="single" w:sz="4" w:space="0" w:color="54BBAB"/>
              <w:left w:val="nil"/>
              <w:bottom w:val="single" w:sz="4" w:space="0" w:color="57BBAB"/>
              <w:right w:val="nil"/>
            </w:tcBorders>
            <w:shd w:val="clear" w:color="auto" w:fill="auto"/>
            <w:vAlign w:val="center"/>
            <w:hideMark/>
          </w:tcPr>
          <w:p w14:paraId="168921D0" w14:textId="46E9059A"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284.495</w:t>
            </w:r>
          </w:p>
        </w:tc>
        <w:tc>
          <w:tcPr>
            <w:tcW w:w="383" w:type="pct"/>
            <w:tcBorders>
              <w:top w:val="single" w:sz="4" w:space="0" w:color="54BBAB"/>
              <w:left w:val="nil"/>
              <w:bottom w:val="single" w:sz="4" w:space="0" w:color="57BBAB"/>
              <w:right w:val="nil"/>
            </w:tcBorders>
            <w:shd w:val="clear" w:color="auto" w:fill="auto"/>
            <w:vAlign w:val="center"/>
            <w:hideMark/>
          </w:tcPr>
          <w:p w14:paraId="25E2F657" w14:textId="3B5FA9F6"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779.477</w:t>
            </w:r>
          </w:p>
        </w:tc>
        <w:tc>
          <w:tcPr>
            <w:tcW w:w="383" w:type="pct"/>
            <w:tcBorders>
              <w:top w:val="single" w:sz="4" w:space="0" w:color="54BBAB"/>
              <w:left w:val="nil"/>
              <w:bottom w:val="single" w:sz="4" w:space="0" w:color="57BBAB"/>
              <w:right w:val="nil"/>
            </w:tcBorders>
            <w:shd w:val="clear" w:color="auto" w:fill="auto"/>
            <w:vAlign w:val="center"/>
            <w:hideMark/>
          </w:tcPr>
          <w:p w14:paraId="0F112FEA" w14:textId="32292F30"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453.234</w:t>
            </w:r>
          </w:p>
        </w:tc>
        <w:tc>
          <w:tcPr>
            <w:tcW w:w="378" w:type="pct"/>
            <w:tcBorders>
              <w:top w:val="single" w:sz="4" w:space="0" w:color="54BBAB"/>
              <w:left w:val="nil"/>
              <w:bottom w:val="single" w:sz="4" w:space="0" w:color="57BBAB"/>
              <w:right w:val="nil"/>
            </w:tcBorders>
            <w:shd w:val="clear" w:color="auto" w:fill="auto"/>
            <w:vAlign w:val="center"/>
            <w:hideMark/>
          </w:tcPr>
          <w:p w14:paraId="2167E25A" w14:textId="4175903B"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35.552</w:t>
            </w:r>
          </w:p>
        </w:tc>
        <w:tc>
          <w:tcPr>
            <w:tcW w:w="352" w:type="pct"/>
            <w:tcBorders>
              <w:top w:val="single" w:sz="4" w:space="0" w:color="54BBAB"/>
              <w:left w:val="nil"/>
              <w:bottom w:val="single" w:sz="4" w:space="0" w:color="57BBAB"/>
              <w:right w:val="nil"/>
            </w:tcBorders>
            <w:shd w:val="clear" w:color="auto" w:fill="auto"/>
            <w:vAlign w:val="center"/>
            <w:hideMark/>
          </w:tcPr>
          <w:p w14:paraId="29634EF8" w14:textId="49D43800"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49.044</w:t>
            </w:r>
          </w:p>
        </w:tc>
        <w:tc>
          <w:tcPr>
            <w:tcW w:w="385" w:type="pct"/>
            <w:tcBorders>
              <w:top w:val="single" w:sz="4" w:space="0" w:color="54BBAB"/>
              <w:left w:val="nil"/>
              <w:bottom w:val="single" w:sz="4" w:space="0" w:color="57BBAB"/>
              <w:right w:val="nil"/>
            </w:tcBorders>
            <w:shd w:val="clear" w:color="auto" w:fill="auto"/>
            <w:vAlign w:val="center"/>
            <w:hideMark/>
          </w:tcPr>
          <w:p w14:paraId="61D94361" w14:textId="43481F50"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19.335.462</w:t>
            </w:r>
          </w:p>
        </w:tc>
      </w:tr>
      <w:tr w:rsidR="00C13F3C" w:rsidRPr="003635B0" w14:paraId="48B4088D" w14:textId="77777777" w:rsidTr="000A02BB">
        <w:trPr>
          <w:trHeight w:val="227"/>
        </w:trPr>
        <w:tc>
          <w:tcPr>
            <w:tcW w:w="1495" w:type="pct"/>
            <w:tcBorders>
              <w:top w:val="single" w:sz="4" w:space="0" w:color="54BBAB"/>
              <w:left w:val="nil"/>
              <w:bottom w:val="nil"/>
              <w:right w:val="nil"/>
            </w:tcBorders>
            <w:shd w:val="clear" w:color="auto" w:fill="auto"/>
            <w:vAlign w:val="center"/>
            <w:hideMark/>
          </w:tcPr>
          <w:p w14:paraId="3C681B70" w14:textId="77777777" w:rsidR="00C13F3C" w:rsidRPr="003635B0" w:rsidRDefault="00C13F3C" w:rsidP="00C13F3C">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Distribuição de dividendos aos acionistas</w:t>
            </w:r>
          </w:p>
        </w:tc>
        <w:tc>
          <w:tcPr>
            <w:tcW w:w="383" w:type="pct"/>
            <w:tcBorders>
              <w:top w:val="nil"/>
              <w:left w:val="nil"/>
              <w:bottom w:val="nil"/>
              <w:right w:val="nil"/>
            </w:tcBorders>
            <w:shd w:val="clear" w:color="auto" w:fill="auto"/>
            <w:vAlign w:val="center"/>
            <w:hideMark/>
          </w:tcPr>
          <w:p w14:paraId="00F1683D" w14:textId="56EF7F6A"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(535.273)</w:t>
            </w:r>
          </w:p>
        </w:tc>
        <w:tc>
          <w:tcPr>
            <w:tcW w:w="383" w:type="pct"/>
            <w:tcBorders>
              <w:top w:val="nil"/>
              <w:left w:val="nil"/>
              <w:bottom w:val="nil"/>
              <w:right w:val="nil"/>
            </w:tcBorders>
            <w:shd w:val="clear" w:color="auto" w:fill="auto"/>
            <w:vAlign w:val="center"/>
            <w:hideMark/>
          </w:tcPr>
          <w:p w14:paraId="4838A9C0" w14:textId="1039BD3A"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(1.734.970)</w:t>
            </w:r>
          </w:p>
        </w:tc>
        <w:tc>
          <w:tcPr>
            <w:tcW w:w="427" w:type="pct"/>
            <w:tcBorders>
              <w:top w:val="nil"/>
              <w:left w:val="nil"/>
              <w:bottom w:val="nil"/>
              <w:right w:val="nil"/>
            </w:tcBorders>
            <w:shd w:val="clear" w:color="auto" w:fill="auto"/>
            <w:vAlign w:val="center"/>
            <w:hideMark/>
          </w:tcPr>
          <w:p w14:paraId="40D5106E" w14:textId="7F64081D"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(325.877)</w:t>
            </w:r>
          </w:p>
        </w:tc>
        <w:tc>
          <w:tcPr>
            <w:tcW w:w="431" w:type="pct"/>
            <w:tcBorders>
              <w:top w:val="nil"/>
              <w:left w:val="nil"/>
              <w:bottom w:val="nil"/>
              <w:right w:val="nil"/>
            </w:tcBorders>
            <w:shd w:val="clear" w:color="auto" w:fill="auto"/>
            <w:vAlign w:val="center"/>
            <w:hideMark/>
          </w:tcPr>
          <w:p w14:paraId="48E41D8F" w14:textId="5BC19B5A"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(144.199)</w:t>
            </w:r>
          </w:p>
        </w:tc>
        <w:tc>
          <w:tcPr>
            <w:tcW w:w="383" w:type="pct"/>
            <w:tcBorders>
              <w:top w:val="nil"/>
              <w:left w:val="nil"/>
              <w:bottom w:val="nil"/>
              <w:right w:val="nil"/>
            </w:tcBorders>
            <w:shd w:val="clear" w:color="auto" w:fill="auto"/>
            <w:vAlign w:val="center"/>
            <w:hideMark/>
          </w:tcPr>
          <w:p w14:paraId="724EC95E" w14:textId="7FA57F5F"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(226.795)</w:t>
            </w:r>
          </w:p>
        </w:tc>
        <w:tc>
          <w:tcPr>
            <w:tcW w:w="383" w:type="pct"/>
            <w:tcBorders>
              <w:top w:val="nil"/>
              <w:left w:val="nil"/>
              <w:bottom w:val="nil"/>
              <w:right w:val="nil"/>
            </w:tcBorders>
            <w:shd w:val="clear" w:color="auto" w:fill="auto"/>
            <w:vAlign w:val="center"/>
            <w:hideMark/>
          </w:tcPr>
          <w:p w14:paraId="539013DB" w14:textId="28E7D2F3"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(73.941)</w:t>
            </w:r>
          </w:p>
        </w:tc>
        <w:tc>
          <w:tcPr>
            <w:tcW w:w="378" w:type="pct"/>
            <w:tcBorders>
              <w:top w:val="nil"/>
              <w:left w:val="nil"/>
              <w:bottom w:val="nil"/>
              <w:right w:val="nil"/>
            </w:tcBorders>
            <w:shd w:val="clear" w:color="auto" w:fill="auto"/>
            <w:vAlign w:val="center"/>
            <w:hideMark/>
          </w:tcPr>
          <w:p w14:paraId="5956AA60" w14:textId="3AD2AC77"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(17.203)</w:t>
            </w:r>
          </w:p>
        </w:tc>
        <w:tc>
          <w:tcPr>
            <w:tcW w:w="352" w:type="pct"/>
            <w:tcBorders>
              <w:top w:val="nil"/>
              <w:left w:val="nil"/>
              <w:bottom w:val="nil"/>
              <w:right w:val="nil"/>
            </w:tcBorders>
            <w:shd w:val="clear" w:color="auto" w:fill="auto"/>
            <w:vAlign w:val="center"/>
            <w:hideMark/>
          </w:tcPr>
          <w:p w14:paraId="6CD2FB57" w14:textId="0C7DA6C7"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(47.767)</w:t>
            </w:r>
          </w:p>
        </w:tc>
        <w:tc>
          <w:tcPr>
            <w:tcW w:w="385" w:type="pct"/>
            <w:tcBorders>
              <w:top w:val="nil"/>
              <w:left w:val="nil"/>
              <w:bottom w:val="nil"/>
              <w:right w:val="nil"/>
            </w:tcBorders>
            <w:shd w:val="clear" w:color="auto" w:fill="auto"/>
            <w:vAlign w:val="center"/>
            <w:hideMark/>
          </w:tcPr>
          <w:p w14:paraId="750129F8" w14:textId="389AFB31"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(3.106.025)</w:t>
            </w:r>
          </w:p>
        </w:tc>
      </w:tr>
      <w:tr w:rsidR="00C13F3C" w:rsidRPr="003635B0" w14:paraId="54E4DCB6" w14:textId="77777777" w:rsidTr="000A02BB">
        <w:trPr>
          <w:trHeight w:val="227"/>
        </w:trPr>
        <w:tc>
          <w:tcPr>
            <w:tcW w:w="1495" w:type="pct"/>
            <w:tcBorders>
              <w:top w:val="nil"/>
              <w:left w:val="nil"/>
              <w:bottom w:val="nil"/>
              <w:right w:val="nil"/>
            </w:tcBorders>
            <w:shd w:val="clear" w:color="auto" w:fill="auto"/>
            <w:vAlign w:val="center"/>
            <w:hideMark/>
          </w:tcPr>
          <w:p w14:paraId="3DB8F3FF" w14:textId="77777777" w:rsidR="00C13F3C" w:rsidRPr="003635B0" w:rsidRDefault="00C13F3C" w:rsidP="00C13F3C">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Lucro líquido do exercício</w:t>
            </w:r>
          </w:p>
        </w:tc>
        <w:tc>
          <w:tcPr>
            <w:tcW w:w="383" w:type="pct"/>
            <w:tcBorders>
              <w:top w:val="nil"/>
              <w:left w:val="nil"/>
              <w:bottom w:val="nil"/>
              <w:right w:val="nil"/>
            </w:tcBorders>
            <w:shd w:val="clear" w:color="auto" w:fill="auto"/>
            <w:vAlign w:val="center"/>
            <w:hideMark/>
          </w:tcPr>
          <w:p w14:paraId="7B755141" w14:textId="120A2D67"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1.168.691</w:t>
            </w:r>
          </w:p>
        </w:tc>
        <w:tc>
          <w:tcPr>
            <w:tcW w:w="383" w:type="pct"/>
            <w:tcBorders>
              <w:top w:val="nil"/>
              <w:left w:val="nil"/>
              <w:bottom w:val="nil"/>
              <w:right w:val="nil"/>
            </w:tcBorders>
            <w:shd w:val="clear" w:color="auto" w:fill="auto"/>
            <w:vAlign w:val="center"/>
            <w:hideMark/>
          </w:tcPr>
          <w:p w14:paraId="5EBB1FBA" w14:textId="60428207"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2.097.826</w:t>
            </w:r>
          </w:p>
        </w:tc>
        <w:tc>
          <w:tcPr>
            <w:tcW w:w="427" w:type="pct"/>
            <w:tcBorders>
              <w:top w:val="nil"/>
              <w:left w:val="nil"/>
              <w:bottom w:val="nil"/>
              <w:right w:val="nil"/>
            </w:tcBorders>
            <w:shd w:val="clear" w:color="auto" w:fill="auto"/>
            <w:vAlign w:val="center"/>
            <w:hideMark/>
          </w:tcPr>
          <w:p w14:paraId="4BBCF8D0" w14:textId="2DE265BA"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618.087</w:t>
            </w:r>
          </w:p>
        </w:tc>
        <w:tc>
          <w:tcPr>
            <w:tcW w:w="431" w:type="pct"/>
            <w:tcBorders>
              <w:top w:val="nil"/>
              <w:left w:val="nil"/>
              <w:bottom w:val="nil"/>
              <w:right w:val="nil"/>
            </w:tcBorders>
            <w:shd w:val="clear" w:color="auto" w:fill="auto"/>
            <w:vAlign w:val="center"/>
            <w:hideMark/>
          </w:tcPr>
          <w:p w14:paraId="2BA22007" w14:textId="0B510894"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168.060</w:t>
            </w:r>
          </w:p>
        </w:tc>
        <w:tc>
          <w:tcPr>
            <w:tcW w:w="383" w:type="pct"/>
            <w:tcBorders>
              <w:top w:val="nil"/>
              <w:left w:val="nil"/>
              <w:bottom w:val="nil"/>
              <w:right w:val="nil"/>
            </w:tcBorders>
            <w:shd w:val="clear" w:color="auto" w:fill="auto"/>
            <w:vAlign w:val="center"/>
            <w:hideMark/>
          </w:tcPr>
          <w:p w14:paraId="05B36591" w14:textId="5186E301"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318.220</w:t>
            </w:r>
          </w:p>
        </w:tc>
        <w:tc>
          <w:tcPr>
            <w:tcW w:w="383" w:type="pct"/>
            <w:tcBorders>
              <w:top w:val="nil"/>
              <w:left w:val="nil"/>
              <w:bottom w:val="nil"/>
              <w:right w:val="nil"/>
            </w:tcBorders>
            <w:shd w:val="clear" w:color="auto" w:fill="auto"/>
            <w:vAlign w:val="center"/>
            <w:hideMark/>
          </w:tcPr>
          <w:p w14:paraId="4E4C27EB" w14:textId="552136F9"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121.744</w:t>
            </w:r>
          </w:p>
        </w:tc>
        <w:tc>
          <w:tcPr>
            <w:tcW w:w="378" w:type="pct"/>
            <w:tcBorders>
              <w:top w:val="nil"/>
              <w:left w:val="nil"/>
              <w:bottom w:val="nil"/>
              <w:right w:val="nil"/>
            </w:tcBorders>
            <w:shd w:val="clear" w:color="auto" w:fill="auto"/>
            <w:vAlign w:val="center"/>
            <w:hideMark/>
          </w:tcPr>
          <w:p w14:paraId="5AA43DB5" w14:textId="140622B7"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23.505</w:t>
            </w:r>
          </w:p>
        </w:tc>
        <w:tc>
          <w:tcPr>
            <w:tcW w:w="352" w:type="pct"/>
            <w:tcBorders>
              <w:top w:val="nil"/>
              <w:left w:val="nil"/>
              <w:bottom w:val="nil"/>
              <w:right w:val="nil"/>
            </w:tcBorders>
            <w:shd w:val="clear" w:color="auto" w:fill="auto"/>
            <w:vAlign w:val="center"/>
            <w:hideMark/>
          </w:tcPr>
          <w:p w14:paraId="69E032B3" w14:textId="0E295C92"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60.623</w:t>
            </w:r>
          </w:p>
        </w:tc>
        <w:tc>
          <w:tcPr>
            <w:tcW w:w="385" w:type="pct"/>
            <w:tcBorders>
              <w:top w:val="nil"/>
              <w:left w:val="nil"/>
              <w:bottom w:val="nil"/>
              <w:right w:val="nil"/>
            </w:tcBorders>
            <w:shd w:val="clear" w:color="auto" w:fill="auto"/>
            <w:vAlign w:val="center"/>
            <w:hideMark/>
          </w:tcPr>
          <w:p w14:paraId="5905F716" w14:textId="66DC394B"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4.576.756</w:t>
            </w:r>
          </w:p>
        </w:tc>
      </w:tr>
      <w:tr w:rsidR="00C13F3C" w:rsidRPr="003635B0" w14:paraId="626B6448" w14:textId="77777777" w:rsidTr="000A02BB">
        <w:trPr>
          <w:trHeight w:val="227"/>
        </w:trPr>
        <w:tc>
          <w:tcPr>
            <w:tcW w:w="1495" w:type="pct"/>
            <w:tcBorders>
              <w:top w:val="nil"/>
              <w:left w:val="nil"/>
              <w:bottom w:val="nil"/>
              <w:right w:val="nil"/>
            </w:tcBorders>
            <w:shd w:val="clear" w:color="auto" w:fill="auto"/>
            <w:vAlign w:val="center"/>
            <w:hideMark/>
          </w:tcPr>
          <w:p w14:paraId="6AF40429" w14:textId="77777777" w:rsidR="00C13F3C" w:rsidRPr="003635B0" w:rsidRDefault="00C13F3C" w:rsidP="00C13F3C">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Outros resultados abrangentes</w:t>
            </w:r>
          </w:p>
        </w:tc>
        <w:tc>
          <w:tcPr>
            <w:tcW w:w="383" w:type="pct"/>
            <w:tcBorders>
              <w:top w:val="nil"/>
              <w:left w:val="nil"/>
              <w:bottom w:val="nil"/>
              <w:right w:val="nil"/>
            </w:tcBorders>
            <w:shd w:val="clear" w:color="auto" w:fill="auto"/>
            <w:vAlign w:val="center"/>
            <w:hideMark/>
          </w:tcPr>
          <w:p w14:paraId="2E509521" w14:textId="66FBB0DE"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340.738</w:t>
            </w:r>
          </w:p>
        </w:tc>
        <w:tc>
          <w:tcPr>
            <w:tcW w:w="383" w:type="pct"/>
            <w:tcBorders>
              <w:top w:val="nil"/>
              <w:left w:val="nil"/>
              <w:bottom w:val="nil"/>
              <w:right w:val="nil"/>
            </w:tcBorders>
            <w:shd w:val="clear" w:color="auto" w:fill="auto"/>
            <w:vAlign w:val="center"/>
            <w:hideMark/>
          </w:tcPr>
          <w:p w14:paraId="6475CCC2" w14:textId="53CFB5D1"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96.045</w:t>
            </w:r>
          </w:p>
        </w:tc>
        <w:tc>
          <w:tcPr>
            <w:tcW w:w="427" w:type="pct"/>
            <w:tcBorders>
              <w:top w:val="nil"/>
              <w:left w:val="nil"/>
              <w:bottom w:val="nil"/>
              <w:right w:val="nil"/>
            </w:tcBorders>
            <w:shd w:val="clear" w:color="auto" w:fill="auto"/>
            <w:vAlign w:val="center"/>
            <w:hideMark/>
          </w:tcPr>
          <w:p w14:paraId="163D0A0B" w14:textId="3C8CD303"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hideMark/>
          </w:tcPr>
          <w:p w14:paraId="3EB6FA20" w14:textId="54CBA3FB"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4.046</w:t>
            </w:r>
          </w:p>
        </w:tc>
        <w:tc>
          <w:tcPr>
            <w:tcW w:w="383" w:type="pct"/>
            <w:tcBorders>
              <w:top w:val="nil"/>
              <w:left w:val="nil"/>
              <w:bottom w:val="nil"/>
              <w:right w:val="nil"/>
            </w:tcBorders>
            <w:shd w:val="clear" w:color="auto" w:fill="auto"/>
            <w:vAlign w:val="center"/>
            <w:hideMark/>
          </w:tcPr>
          <w:p w14:paraId="0CA664F6" w14:textId="03D96737"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38.611</w:t>
            </w:r>
          </w:p>
        </w:tc>
        <w:tc>
          <w:tcPr>
            <w:tcW w:w="383" w:type="pct"/>
            <w:tcBorders>
              <w:top w:val="nil"/>
              <w:left w:val="nil"/>
              <w:bottom w:val="nil"/>
              <w:right w:val="nil"/>
            </w:tcBorders>
            <w:shd w:val="clear" w:color="auto" w:fill="auto"/>
            <w:vAlign w:val="center"/>
            <w:hideMark/>
          </w:tcPr>
          <w:p w14:paraId="667BE1D8" w14:textId="6BBE7760"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593</w:t>
            </w:r>
          </w:p>
        </w:tc>
        <w:tc>
          <w:tcPr>
            <w:tcW w:w="378" w:type="pct"/>
            <w:tcBorders>
              <w:top w:val="nil"/>
              <w:left w:val="nil"/>
              <w:bottom w:val="nil"/>
              <w:right w:val="nil"/>
            </w:tcBorders>
            <w:shd w:val="clear" w:color="auto" w:fill="auto"/>
            <w:vAlign w:val="center"/>
            <w:hideMark/>
          </w:tcPr>
          <w:p w14:paraId="39940950" w14:textId="7FF0C6EA"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2" w:type="pct"/>
            <w:tcBorders>
              <w:top w:val="nil"/>
              <w:left w:val="nil"/>
              <w:bottom w:val="nil"/>
              <w:right w:val="nil"/>
            </w:tcBorders>
            <w:shd w:val="clear" w:color="auto" w:fill="auto"/>
            <w:vAlign w:val="center"/>
            <w:hideMark/>
          </w:tcPr>
          <w:p w14:paraId="7F3626D6" w14:textId="0D61B6EB"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5B7CEBB5" w14:textId="07B4DB04"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480.033</w:t>
            </w:r>
          </w:p>
        </w:tc>
      </w:tr>
      <w:tr w:rsidR="00C13F3C" w:rsidRPr="003635B0" w14:paraId="2A0640A7" w14:textId="77777777" w:rsidTr="000A02BB">
        <w:trPr>
          <w:trHeight w:val="227"/>
        </w:trPr>
        <w:tc>
          <w:tcPr>
            <w:tcW w:w="1495" w:type="pct"/>
            <w:tcBorders>
              <w:top w:val="nil"/>
              <w:left w:val="nil"/>
              <w:bottom w:val="nil"/>
              <w:right w:val="nil"/>
            </w:tcBorders>
            <w:shd w:val="clear" w:color="auto" w:fill="auto"/>
            <w:vAlign w:val="center"/>
            <w:hideMark/>
          </w:tcPr>
          <w:p w14:paraId="4CF2FCB7" w14:textId="77777777" w:rsidR="00C13F3C" w:rsidRPr="003635B0" w:rsidRDefault="00C13F3C" w:rsidP="00C13F3C">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Patrimônio líquido em 31 de dezembro</w:t>
            </w:r>
          </w:p>
        </w:tc>
        <w:tc>
          <w:tcPr>
            <w:tcW w:w="383" w:type="pct"/>
            <w:tcBorders>
              <w:top w:val="nil"/>
              <w:left w:val="nil"/>
              <w:bottom w:val="nil"/>
              <w:right w:val="nil"/>
            </w:tcBorders>
            <w:shd w:val="clear" w:color="auto" w:fill="auto"/>
            <w:vAlign w:val="center"/>
            <w:hideMark/>
          </w:tcPr>
          <w:p w14:paraId="20D5DB2A" w14:textId="6080452F"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5.156.128</w:t>
            </w:r>
          </w:p>
        </w:tc>
        <w:tc>
          <w:tcPr>
            <w:tcW w:w="383" w:type="pct"/>
            <w:tcBorders>
              <w:top w:val="nil"/>
              <w:left w:val="nil"/>
              <w:bottom w:val="nil"/>
              <w:right w:val="nil"/>
            </w:tcBorders>
            <w:shd w:val="clear" w:color="auto" w:fill="auto"/>
            <w:vAlign w:val="center"/>
            <w:hideMark/>
          </w:tcPr>
          <w:p w14:paraId="47459633" w14:textId="582DE093"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12.392.337</w:t>
            </w:r>
          </w:p>
        </w:tc>
        <w:tc>
          <w:tcPr>
            <w:tcW w:w="427" w:type="pct"/>
            <w:tcBorders>
              <w:top w:val="nil"/>
              <w:left w:val="nil"/>
              <w:bottom w:val="nil"/>
              <w:right w:val="nil"/>
            </w:tcBorders>
            <w:shd w:val="clear" w:color="auto" w:fill="auto"/>
            <w:vAlign w:val="center"/>
            <w:hideMark/>
          </w:tcPr>
          <w:p w14:paraId="53A0085B" w14:textId="60E85E09"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1.910.462</w:t>
            </w:r>
          </w:p>
        </w:tc>
        <w:tc>
          <w:tcPr>
            <w:tcW w:w="431" w:type="pct"/>
            <w:tcBorders>
              <w:top w:val="nil"/>
              <w:left w:val="nil"/>
              <w:bottom w:val="nil"/>
              <w:right w:val="nil"/>
            </w:tcBorders>
            <w:shd w:val="clear" w:color="auto" w:fill="auto"/>
            <w:vAlign w:val="center"/>
            <w:hideMark/>
          </w:tcPr>
          <w:p w14:paraId="3D6D5F21" w14:textId="531BBC64"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312.402</w:t>
            </w:r>
          </w:p>
        </w:tc>
        <w:tc>
          <w:tcPr>
            <w:tcW w:w="383" w:type="pct"/>
            <w:tcBorders>
              <w:top w:val="nil"/>
              <w:left w:val="nil"/>
              <w:bottom w:val="nil"/>
              <w:right w:val="nil"/>
            </w:tcBorders>
            <w:shd w:val="clear" w:color="auto" w:fill="auto"/>
            <w:vAlign w:val="center"/>
            <w:hideMark/>
          </w:tcPr>
          <w:p w14:paraId="27E74730" w14:textId="1691C5C2"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909.513</w:t>
            </w:r>
          </w:p>
        </w:tc>
        <w:tc>
          <w:tcPr>
            <w:tcW w:w="383" w:type="pct"/>
            <w:tcBorders>
              <w:top w:val="nil"/>
              <w:left w:val="nil"/>
              <w:bottom w:val="nil"/>
              <w:right w:val="nil"/>
            </w:tcBorders>
            <w:shd w:val="clear" w:color="auto" w:fill="auto"/>
            <w:vAlign w:val="center"/>
            <w:hideMark/>
          </w:tcPr>
          <w:p w14:paraId="6EA2B9E0" w14:textId="01048359"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501.630</w:t>
            </w:r>
          </w:p>
        </w:tc>
        <w:tc>
          <w:tcPr>
            <w:tcW w:w="378" w:type="pct"/>
            <w:tcBorders>
              <w:top w:val="nil"/>
              <w:left w:val="nil"/>
              <w:bottom w:val="nil"/>
              <w:right w:val="nil"/>
            </w:tcBorders>
            <w:shd w:val="clear" w:color="auto" w:fill="auto"/>
            <w:vAlign w:val="center"/>
            <w:hideMark/>
          </w:tcPr>
          <w:p w14:paraId="73C1C47A" w14:textId="2ED17B88"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41.854</w:t>
            </w:r>
          </w:p>
        </w:tc>
        <w:tc>
          <w:tcPr>
            <w:tcW w:w="352" w:type="pct"/>
            <w:tcBorders>
              <w:top w:val="nil"/>
              <w:left w:val="nil"/>
              <w:bottom w:val="nil"/>
              <w:right w:val="nil"/>
            </w:tcBorders>
            <w:shd w:val="clear" w:color="auto" w:fill="auto"/>
            <w:vAlign w:val="center"/>
            <w:hideMark/>
          </w:tcPr>
          <w:p w14:paraId="6B9B7122" w14:textId="0F580C7F"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61.900</w:t>
            </w:r>
          </w:p>
        </w:tc>
        <w:tc>
          <w:tcPr>
            <w:tcW w:w="385" w:type="pct"/>
            <w:tcBorders>
              <w:top w:val="nil"/>
              <w:left w:val="nil"/>
              <w:bottom w:val="nil"/>
              <w:right w:val="nil"/>
            </w:tcBorders>
            <w:shd w:val="clear" w:color="auto" w:fill="auto"/>
            <w:vAlign w:val="center"/>
            <w:hideMark/>
          </w:tcPr>
          <w:p w14:paraId="45500616" w14:textId="2C1D1733"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21.286.226</w:t>
            </w:r>
          </w:p>
        </w:tc>
      </w:tr>
      <w:tr w:rsidR="00C13F3C" w:rsidRPr="003635B0" w14:paraId="6FE91EEA" w14:textId="77777777" w:rsidTr="000A02BB">
        <w:trPr>
          <w:trHeight w:val="227"/>
        </w:trPr>
        <w:tc>
          <w:tcPr>
            <w:tcW w:w="1495" w:type="pct"/>
            <w:tcBorders>
              <w:top w:val="nil"/>
              <w:left w:val="nil"/>
              <w:bottom w:val="nil"/>
              <w:right w:val="nil"/>
            </w:tcBorders>
            <w:shd w:val="clear" w:color="auto" w:fill="auto"/>
            <w:vAlign w:val="center"/>
            <w:hideMark/>
          </w:tcPr>
          <w:p w14:paraId="4CEB0528" w14:textId="77777777" w:rsidR="00C13F3C" w:rsidRPr="003635B0" w:rsidRDefault="00C13F3C" w:rsidP="00C13F3C">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Percentual de participação societária - %</w:t>
            </w:r>
          </w:p>
        </w:tc>
        <w:tc>
          <w:tcPr>
            <w:tcW w:w="383" w:type="pct"/>
            <w:tcBorders>
              <w:top w:val="nil"/>
              <w:left w:val="nil"/>
              <w:bottom w:val="nil"/>
              <w:right w:val="nil"/>
            </w:tcBorders>
            <w:shd w:val="clear" w:color="auto" w:fill="auto"/>
            <w:vAlign w:val="center"/>
            <w:hideMark/>
          </w:tcPr>
          <w:p w14:paraId="6F31BC1A" w14:textId="416EE431" w:rsidR="00C13F3C" w:rsidRPr="003635B0" w:rsidRDefault="00C13F3C" w:rsidP="000A02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83" w:type="pct"/>
            <w:tcBorders>
              <w:top w:val="nil"/>
              <w:left w:val="nil"/>
              <w:bottom w:val="nil"/>
              <w:right w:val="nil"/>
            </w:tcBorders>
            <w:shd w:val="clear" w:color="auto" w:fill="auto"/>
            <w:vAlign w:val="center"/>
            <w:hideMark/>
          </w:tcPr>
          <w:p w14:paraId="620A12DA" w14:textId="4BCCEEC0" w:rsidR="00C13F3C" w:rsidRPr="003635B0" w:rsidRDefault="00C13F3C" w:rsidP="000A02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427" w:type="pct"/>
            <w:tcBorders>
              <w:top w:val="nil"/>
              <w:left w:val="nil"/>
              <w:bottom w:val="nil"/>
              <w:right w:val="nil"/>
            </w:tcBorders>
            <w:shd w:val="clear" w:color="auto" w:fill="auto"/>
            <w:vAlign w:val="center"/>
            <w:hideMark/>
          </w:tcPr>
          <w:p w14:paraId="37821421" w14:textId="4D0BFC06" w:rsidR="00C13F3C" w:rsidRPr="003635B0" w:rsidRDefault="00C13F3C" w:rsidP="000A02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31" w:type="pct"/>
            <w:tcBorders>
              <w:top w:val="nil"/>
              <w:left w:val="nil"/>
              <w:bottom w:val="nil"/>
              <w:right w:val="nil"/>
            </w:tcBorders>
            <w:shd w:val="clear" w:color="auto" w:fill="auto"/>
            <w:vAlign w:val="center"/>
            <w:hideMark/>
          </w:tcPr>
          <w:p w14:paraId="144B1526" w14:textId="566E3D10" w:rsidR="00C13F3C" w:rsidRPr="003635B0" w:rsidRDefault="00C13F3C" w:rsidP="000A02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3" w:type="pct"/>
            <w:tcBorders>
              <w:top w:val="nil"/>
              <w:left w:val="nil"/>
              <w:bottom w:val="nil"/>
              <w:right w:val="nil"/>
            </w:tcBorders>
            <w:shd w:val="clear" w:color="auto" w:fill="auto"/>
            <w:vAlign w:val="center"/>
            <w:hideMark/>
          </w:tcPr>
          <w:p w14:paraId="1F772082" w14:textId="779D6972" w:rsidR="00C13F3C" w:rsidRPr="003635B0" w:rsidRDefault="00C13F3C" w:rsidP="000A02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83" w:type="pct"/>
            <w:tcBorders>
              <w:top w:val="nil"/>
              <w:left w:val="nil"/>
              <w:bottom w:val="nil"/>
              <w:right w:val="nil"/>
            </w:tcBorders>
            <w:shd w:val="clear" w:color="auto" w:fill="auto"/>
            <w:vAlign w:val="center"/>
            <w:hideMark/>
          </w:tcPr>
          <w:p w14:paraId="3826DC91" w14:textId="4C7A3338" w:rsidR="00C13F3C" w:rsidRPr="003635B0" w:rsidRDefault="00C13F3C" w:rsidP="000A02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78" w:type="pct"/>
            <w:tcBorders>
              <w:top w:val="nil"/>
              <w:left w:val="nil"/>
              <w:bottom w:val="nil"/>
              <w:right w:val="nil"/>
            </w:tcBorders>
            <w:shd w:val="clear" w:color="auto" w:fill="auto"/>
            <w:vAlign w:val="center"/>
            <w:hideMark/>
          </w:tcPr>
          <w:p w14:paraId="45E86923" w14:textId="691153D2" w:rsidR="00C13F3C" w:rsidRPr="003635B0" w:rsidRDefault="00C13F3C" w:rsidP="000A02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52" w:type="pct"/>
            <w:tcBorders>
              <w:top w:val="nil"/>
              <w:left w:val="nil"/>
              <w:bottom w:val="nil"/>
              <w:right w:val="nil"/>
            </w:tcBorders>
            <w:shd w:val="clear" w:color="auto" w:fill="auto"/>
            <w:vAlign w:val="center"/>
            <w:hideMark/>
          </w:tcPr>
          <w:p w14:paraId="001641FB" w14:textId="642732E6" w:rsidR="00C13F3C" w:rsidRPr="003635B0" w:rsidRDefault="00C13F3C" w:rsidP="000A02B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85" w:type="pct"/>
            <w:tcBorders>
              <w:top w:val="nil"/>
              <w:left w:val="nil"/>
              <w:bottom w:val="nil"/>
              <w:right w:val="nil"/>
            </w:tcBorders>
            <w:shd w:val="clear" w:color="auto" w:fill="auto"/>
            <w:vAlign w:val="center"/>
            <w:hideMark/>
          </w:tcPr>
          <w:p w14:paraId="70EDDAA0" w14:textId="4ED8982A" w:rsidR="00C13F3C" w:rsidRPr="003635B0" w:rsidRDefault="00C13F3C" w:rsidP="000A02BB">
            <w:pPr>
              <w:spacing w:after="0" w:line="240" w:lineRule="auto"/>
              <w:jc w:val="right"/>
              <w:rPr>
                <w:rFonts w:ascii="Calibri Light" w:eastAsia="Times New Roman" w:hAnsi="Calibri Light" w:cs="Calibri Light"/>
                <w:b/>
                <w:bCs/>
                <w:color w:val="005CA9"/>
                <w:sz w:val="18"/>
                <w:szCs w:val="18"/>
                <w:lang w:eastAsia="pt-BR"/>
              </w:rPr>
            </w:pPr>
          </w:p>
        </w:tc>
      </w:tr>
      <w:tr w:rsidR="00C13F3C" w:rsidRPr="003635B0" w14:paraId="2A11BB3B" w14:textId="77777777" w:rsidTr="000A02BB">
        <w:trPr>
          <w:trHeight w:val="227"/>
        </w:trPr>
        <w:tc>
          <w:tcPr>
            <w:tcW w:w="1495" w:type="pct"/>
            <w:tcBorders>
              <w:top w:val="nil"/>
              <w:left w:val="nil"/>
              <w:bottom w:val="nil"/>
              <w:right w:val="nil"/>
            </w:tcBorders>
            <w:shd w:val="clear" w:color="auto" w:fill="auto"/>
            <w:vAlign w:val="center"/>
            <w:hideMark/>
          </w:tcPr>
          <w:p w14:paraId="5D53E91F" w14:textId="77777777" w:rsidR="00C13F3C" w:rsidRPr="003635B0" w:rsidRDefault="00C13F3C" w:rsidP="00C13F3C">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Participação nos investimentos</w:t>
            </w:r>
          </w:p>
        </w:tc>
        <w:tc>
          <w:tcPr>
            <w:tcW w:w="383" w:type="pct"/>
            <w:tcBorders>
              <w:top w:val="nil"/>
              <w:left w:val="nil"/>
              <w:bottom w:val="nil"/>
              <w:right w:val="nil"/>
            </w:tcBorders>
            <w:shd w:val="clear" w:color="auto" w:fill="auto"/>
            <w:vAlign w:val="center"/>
            <w:hideMark/>
          </w:tcPr>
          <w:p w14:paraId="77233CAD" w14:textId="38CB3294"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2.487.830</w:t>
            </w:r>
          </w:p>
        </w:tc>
        <w:tc>
          <w:tcPr>
            <w:tcW w:w="383" w:type="pct"/>
            <w:tcBorders>
              <w:top w:val="nil"/>
              <w:left w:val="nil"/>
              <w:bottom w:val="nil"/>
              <w:right w:val="nil"/>
            </w:tcBorders>
            <w:shd w:val="clear" w:color="auto" w:fill="auto"/>
            <w:vAlign w:val="center"/>
            <w:hideMark/>
          </w:tcPr>
          <w:p w14:paraId="1DDBA0B3" w14:textId="101A3E7D"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7.435.402</w:t>
            </w:r>
          </w:p>
        </w:tc>
        <w:tc>
          <w:tcPr>
            <w:tcW w:w="427" w:type="pct"/>
            <w:tcBorders>
              <w:top w:val="nil"/>
              <w:left w:val="nil"/>
              <w:bottom w:val="nil"/>
              <w:right w:val="nil"/>
            </w:tcBorders>
            <w:shd w:val="clear" w:color="auto" w:fill="auto"/>
            <w:vAlign w:val="center"/>
            <w:hideMark/>
          </w:tcPr>
          <w:p w14:paraId="0DB0C394" w14:textId="671D70D3"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1.432.775</w:t>
            </w:r>
          </w:p>
        </w:tc>
        <w:tc>
          <w:tcPr>
            <w:tcW w:w="431" w:type="pct"/>
            <w:tcBorders>
              <w:top w:val="nil"/>
              <w:left w:val="nil"/>
              <w:bottom w:val="nil"/>
              <w:right w:val="nil"/>
            </w:tcBorders>
            <w:shd w:val="clear" w:color="auto" w:fill="auto"/>
            <w:vAlign w:val="center"/>
            <w:hideMark/>
          </w:tcPr>
          <w:p w14:paraId="514BC25B" w14:textId="5759EAA2"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234.286</w:t>
            </w:r>
          </w:p>
        </w:tc>
        <w:tc>
          <w:tcPr>
            <w:tcW w:w="383" w:type="pct"/>
            <w:tcBorders>
              <w:top w:val="nil"/>
              <w:left w:val="nil"/>
              <w:bottom w:val="nil"/>
              <w:right w:val="nil"/>
            </w:tcBorders>
            <w:shd w:val="clear" w:color="auto" w:fill="auto"/>
            <w:vAlign w:val="center"/>
            <w:hideMark/>
          </w:tcPr>
          <w:p w14:paraId="626C02BC" w14:textId="07E1306D"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445.662</w:t>
            </w:r>
          </w:p>
        </w:tc>
        <w:tc>
          <w:tcPr>
            <w:tcW w:w="383" w:type="pct"/>
            <w:tcBorders>
              <w:top w:val="nil"/>
              <w:left w:val="nil"/>
              <w:bottom w:val="nil"/>
              <w:right w:val="nil"/>
            </w:tcBorders>
            <w:shd w:val="clear" w:color="auto" w:fill="auto"/>
            <w:vAlign w:val="center"/>
            <w:hideMark/>
          </w:tcPr>
          <w:p w14:paraId="64B1D2CB" w14:textId="0275F37F"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376.209</w:t>
            </w:r>
          </w:p>
        </w:tc>
        <w:tc>
          <w:tcPr>
            <w:tcW w:w="378" w:type="pct"/>
            <w:tcBorders>
              <w:top w:val="nil"/>
              <w:left w:val="nil"/>
              <w:bottom w:val="nil"/>
              <w:right w:val="nil"/>
            </w:tcBorders>
            <w:shd w:val="clear" w:color="auto" w:fill="auto"/>
            <w:vAlign w:val="center"/>
            <w:hideMark/>
          </w:tcPr>
          <w:p w14:paraId="14F09030" w14:textId="78BE31BF"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31.390</w:t>
            </w:r>
          </w:p>
        </w:tc>
        <w:tc>
          <w:tcPr>
            <w:tcW w:w="352" w:type="pct"/>
            <w:tcBorders>
              <w:top w:val="nil"/>
              <w:left w:val="nil"/>
              <w:bottom w:val="nil"/>
              <w:right w:val="nil"/>
            </w:tcBorders>
            <w:shd w:val="clear" w:color="auto" w:fill="auto"/>
            <w:vAlign w:val="center"/>
            <w:hideMark/>
          </w:tcPr>
          <w:p w14:paraId="6BD83E21" w14:textId="69BD0A71"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30.331</w:t>
            </w:r>
          </w:p>
        </w:tc>
        <w:tc>
          <w:tcPr>
            <w:tcW w:w="385" w:type="pct"/>
            <w:tcBorders>
              <w:top w:val="nil"/>
              <w:left w:val="nil"/>
              <w:bottom w:val="nil"/>
              <w:right w:val="nil"/>
            </w:tcBorders>
            <w:shd w:val="clear" w:color="auto" w:fill="auto"/>
            <w:vAlign w:val="center"/>
            <w:hideMark/>
          </w:tcPr>
          <w:p w14:paraId="61D456C5" w14:textId="6F7EFBF8"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12.473.885</w:t>
            </w:r>
          </w:p>
        </w:tc>
      </w:tr>
      <w:tr w:rsidR="00C13F3C" w:rsidRPr="003635B0" w14:paraId="0BA6B7A9" w14:textId="77777777" w:rsidTr="000A02BB">
        <w:trPr>
          <w:trHeight w:val="227"/>
        </w:trPr>
        <w:tc>
          <w:tcPr>
            <w:tcW w:w="1495" w:type="pct"/>
            <w:tcBorders>
              <w:top w:val="nil"/>
              <w:left w:val="nil"/>
              <w:bottom w:val="nil"/>
              <w:right w:val="nil"/>
            </w:tcBorders>
            <w:shd w:val="clear" w:color="auto" w:fill="auto"/>
            <w:vAlign w:val="center"/>
            <w:hideMark/>
          </w:tcPr>
          <w:p w14:paraId="05487CFC" w14:textId="77777777" w:rsidR="00C13F3C" w:rsidRPr="003635B0" w:rsidRDefault="00C13F3C" w:rsidP="00C13F3C">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Ágio</w:t>
            </w:r>
          </w:p>
        </w:tc>
        <w:tc>
          <w:tcPr>
            <w:tcW w:w="383" w:type="pct"/>
            <w:tcBorders>
              <w:top w:val="nil"/>
              <w:left w:val="nil"/>
              <w:bottom w:val="nil"/>
              <w:right w:val="nil"/>
            </w:tcBorders>
            <w:shd w:val="clear" w:color="auto" w:fill="auto"/>
            <w:vAlign w:val="center"/>
            <w:hideMark/>
          </w:tcPr>
          <w:p w14:paraId="48EF8C04" w14:textId="79931830"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28DB3F56" w14:textId="66AF020C"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7E197D76" w14:textId="6F9F62AB"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hideMark/>
          </w:tcPr>
          <w:p w14:paraId="32EF130D" w14:textId="20094337"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18BAA4E1" w14:textId="0CABEF18"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c>
          <w:tcPr>
            <w:tcW w:w="383" w:type="pct"/>
            <w:tcBorders>
              <w:top w:val="nil"/>
              <w:left w:val="nil"/>
              <w:bottom w:val="nil"/>
              <w:right w:val="nil"/>
            </w:tcBorders>
            <w:shd w:val="clear" w:color="auto" w:fill="auto"/>
            <w:vAlign w:val="center"/>
            <w:hideMark/>
          </w:tcPr>
          <w:p w14:paraId="4B540655" w14:textId="11ECCDFB"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8" w:type="pct"/>
            <w:tcBorders>
              <w:top w:val="nil"/>
              <w:left w:val="nil"/>
              <w:bottom w:val="nil"/>
              <w:right w:val="nil"/>
            </w:tcBorders>
            <w:shd w:val="clear" w:color="auto" w:fill="auto"/>
            <w:vAlign w:val="center"/>
            <w:hideMark/>
          </w:tcPr>
          <w:p w14:paraId="7183C65D" w14:textId="4FB8315D"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2" w:type="pct"/>
            <w:tcBorders>
              <w:top w:val="nil"/>
              <w:left w:val="nil"/>
              <w:bottom w:val="nil"/>
              <w:right w:val="nil"/>
            </w:tcBorders>
            <w:shd w:val="clear" w:color="auto" w:fill="auto"/>
            <w:vAlign w:val="center"/>
            <w:hideMark/>
          </w:tcPr>
          <w:p w14:paraId="675DD5AB" w14:textId="13360AA2"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15DAF2F1" w14:textId="6606AD97"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(2.482)</w:t>
            </w:r>
          </w:p>
        </w:tc>
      </w:tr>
      <w:tr w:rsidR="00C13F3C" w:rsidRPr="003635B0" w14:paraId="24B06516" w14:textId="77777777" w:rsidTr="000A02BB">
        <w:trPr>
          <w:trHeight w:val="227"/>
        </w:trPr>
        <w:tc>
          <w:tcPr>
            <w:tcW w:w="1495" w:type="pct"/>
            <w:tcBorders>
              <w:top w:val="nil"/>
              <w:left w:val="nil"/>
              <w:bottom w:val="nil"/>
              <w:right w:val="nil"/>
            </w:tcBorders>
            <w:shd w:val="clear" w:color="auto" w:fill="auto"/>
            <w:vAlign w:val="center"/>
            <w:hideMark/>
          </w:tcPr>
          <w:p w14:paraId="15E0730A" w14:textId="77777777" w:rsidR="00C13F3C" w:rsidRPr="003635B0" w:rsidRDefault="00C13F3C" w:rsidP="00C13F3C">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Outros ajustes (2)</w:t>
            </w:r>
          </w:p>
        </w:tc>
        <w:tc>
          <w:tcPr>
            <w:tcW w:w="383" w:type="pct"/>
            <w:tcBorders>
              <w:top w:val="nil"/>
              <w:left w:val="nil"/>
              <w:bottom w:val="nil"/>
              <w:right w:val="nil"/>
            </w:tcBorders>
            <w:shd w:val="clear" w:color="auto" w:fill="auto"/>
            <w:vAlign w:val="center"/>
            <w:hideMark/>
          </w:tcPr>
          <w:p w14:paraId="5EA9F34A" w14:textId="5A0BE395"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38E7419D" w14:textId="064BB301"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68.309</w:t>
            </w:r>
          </w:p>
        </w:tc>
        <w:tc>
          <w:tcPr>
            <w:tcW w:w="427" w:type="pct"/>
            <w:tcBorders>
              <w:top w:val="nil"/>
              <w:left w:val="nil"/>
              <w:bottom w:val="nil"/>
              <w:right w:val="nil"/>
            </w:tcBorders>
            <w:shd w:val="clear" w:color="auto" w:fill="auto"/>
            <w:vAlign w:val="center"/>
            <w:hideMark/>
          </w:tcPr>
          <w:p w14:paraId="1ACCF4CF" w14:textId="36C45F60"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hideMark/>
          </w:tcPr>
          <w:p w14:paraId="43D87BB2" w14:textId="59DC45F0"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630E34FA" w14:textId="627C5AAC"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33134871" w14:textId="7C2409C0"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8" w:type="pct"/>
            <w:tcBorders>
              <w:top w:val="nil"/>
              <w:left w:val="nil"/>
              <w:bottom w:val="nil"/>
              <w:right w:val="nil"/>
            </w:tcBorders>
            <w:shd w:val="clear" w:color="auto" w:fill="auto"/>
            <w:vAlign w:val="center"/>
            <w:hideMark/>
          </w:tcPr>
          <w:p w14:paraId="05CEE6EE" w14:textId="7818B28A"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2" w:type="pct"/>
            <w:tcBorders>
              <w:top w:val="nil"/>
              <w:left w:val="nil"/>
              <w:bottom w:val="nil"/>
              <w:right w:val="nil"/>
            </w:tcBorders>
            <w:shd w:val="clear" w:color="auto" w:fill="auto"/>
            <w:vAlign w:val="center"/>
            <w:hideMark/>
          </w:tcPr>
          <w:p w14:paraId="6D7DDDB3" w14:textId="4734B83D" w:rsidR="00C13F3C" w:rsidRPr="003635B0" w:rsidRDefault="00C13F3C" w:rsidP="00C13F3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10AF006F" w14:textId="51D5315A" w:rsidR="00C13F3C" w:rsidRPr="003635B0" w:rsidRDefault="00C13F3C" w:rsidP="00C13F3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68.309</w:t>
            </w:r>
          </w:p>
        </w:tc>
      </w:tr>
      <w:tr w:rsidR="00C13F3C" w:rsidRPr="003635B0" w14:paraId="35126DB4" w14:textId="77777777" w:rsidTr="000A02BB">
        <w:trPr>
          <w:trHeight w:val="227"/>
        </w:trPr>
        <w:tc>
          <w:tcPr>
            <w:tcW w:w="1495" w:type="pct"/>
            <w:tcBorders>
              <w:top w:val="nil"/>
              <w:left w:val="nil"/>
              <w:bottom w:val="single" w:sz="4" w:space="0" w:color="54BBAB"/>
              <w:right w:val="nil"/>
            </w:tcBorders>
            <w:shd w:val="clear" w:color="auto" w:fill="auto"/>
            <w:vAlign w:val="center"/>
            <w:hideMark/>
          </w:tcPr>
          <w:p w14:paraId="1E22D0C4" w14:textId="77777777" w:rsidR="00C13F3C" w:rsidRPr="003635B0" w:rsidRDefault="00C13F3C" w:rsidP="00C13F3C">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Saldo contábil do investimento no Grupo</w:t>
            </w:r>
          </w:p>
        </w:tc>
        <w:tc>
          <w:tcPr>
            <w:tcW w:w="383" w:type="pct"/>
            <w:tcBorders>
              <w:top w:val="nil"/>
              <w:left w:val="nil"/>
              <w:bottom w:val="single" w:sz="4" w:space="0" w:color="54BBAB"/>
              <w:right w:val="nil"/>
            </w:tcBorders>
            <w:shd w:val="clear" w:color="auto" w:fill="auto"/>
            <w:vAlign w:val="center"/>
            <w:hideMark/>
          </w:tcPr>
          <w:p w14:paraId="38AFA587" w14:textId="133D56F8"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2.487.830</w:t>
            </w:r>
          </w:p>
        </w:tc>
        <w:tc>
          <w:tcPr>
            <w:tcW w:w="383" w:type="pct"/>
            <w:tcBorders>
              <w:top w:val="nil"/>
              <w:left w:val="nil"/>
              <w:bottom w:val="single" w:sz="4" w:space="0" w:color="54BBAB"/>
              <w:right w:val="nil"/>
            </w:tcBorders>
            <w:shd w:val="clear" w:color="auto" w:fill="auto"/>
            <w:vAlign w:val="center"/>
            <w:hideMark/>
          </w:tcPr>
          <w:p w14:paraId="456DF9F8" w14:textId="6FB78D17"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7.503.711</w:t>
            </w:r>
          </w:p>
        </w:tc>
        <w:tc>
          <w:tcPr>
            <w:tcW w:w="427" w:type="pct"/>
            <w:tcBorders>
              <w:top w:val="nil"/>
              <w:left w:val="nil"/>
              <w:bottom w:val="single" w:sz="4" w:space="0" w:color="54BBAB"/>
              <w:right w:val="nil"/>
            </w:tcBorders>
            <w:shd w:val="clear" w:color="auto" w:fill="auto"/>
            <w:vAlign w:val="center"/>
            <w:hideMark/>
          </w:tcPr>
          <w:p w14:paraId="271B7557" w14:textId="4B0843AF"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1.432.775</w:t>
            </w:r>
          </w:p>
        </w:tc>
        <w:tc>
          <w:tcPr>
            <w:tcW w:w="431" w:type="pct"/>
            <w:tcBorders>
              <w:top w:val="nil"/>
              <w:left w:val="nil"/>
              <w:bottom w:val="single" w:sz="4" w:space="0" w:color="54BBAB"/>
              <w:right w:val="nil"/>
            </w:tcBorders>
            <w:shd w:val="clear" w:color="auto" w:fill="auto"/>
            <w:vAlign w:val="center"/>
            <w:hideMark/>
          </w:tcPr>
          <w:p w14:paraId="637140B4" w14:textId="4478FD2A"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234.286</w:t>
            </w:r>
          </w:p>
        </w:tc>
        <w:tc>
          <w:tcPr>
            <w:tcW w:w="383" w:type="pct"/>
            <w:tcBorders>
              <w:top w:val="nil"/>
              <w:left w:val="nil"/>
              <w:bottom w:val="single" w:sz="4" w:space="0" w:color="54BBAB"/>
              <w:right w:val="nil"/>
            </w:tcBorders>
            <w:shd w:val="clear" w:color="auto" w:fill="auto"/>
            <w:vAlign w:val="center"/>
            <w:hideMark/>
          </w:tcPr>
          <w:p w14:paraId="0ACC18C7" w14:textId="201434B9"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443.180</w:t>
            </w:r>
          </w:p>
        </w:tc>
        <w:tc>
          <w:tcPr>
            <w:tcW w:w="383" w:type="pct"/>
            <w:tcBorders>
              <w:top w:val="nil"/>
              <w:left w:val="nil"/>
              <w:bottom w:val="single" w:sz="4" w:space="0" w:color="54BBAB"/>
              <w:right w:val="nil"/>
            </w:tcBorders>
            <w:shd w:val="clear" w:color="auto" w:fill="auto"/>
            <w:vAlign w:val="center"/>
            <w:hideMark/>
          </w:tcPr>
          <w:p w14:paraId="52DF4689" w14:textId="6288F3EE"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376.209</w:t>
            </w:r>
          </w:p>
        </w:tc>
        <w:tc>
          <w:tcPr>
            <w:tcW w:w="378" w:type="pct"/>
            <w:tcBorders>
              <w:top w:val="nil"/>
              <w:left w:val="nil"/>
              <w:bottom w:val="single" w:sz="4" w:space="0" w:color="54BBAB"/>
              <w:right w:val="nil"/>
            </w:tcBorders>
            <w:shd w:val="clear" w:color="auto" w:fill="auto"/>
            <w:vAlign w:val="center"/>
            <w:hideMark/>
          </w:tcPr>
          <w:p w14:paraId="5AA1D11B" w14:textId="7726C4A8"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31.390</w:t>
            </w:r>
          </w:p>
        </w:tc>
        <w:tc>
          <w:tcPr>
            <w:tcW w:w="352" w:type="pct"/>
            <w:tcBorders>
              <w:top w:val="nil"/>
              <w:left w:val="nil"/>
              <w:bottom w:val="single" w:sz="4" w:space="0" w:color="54BBAB"/>
              <w:right w:val="nil"/>
            </w:tcBorders>
            <w:shd w:val="clear" w:color="auto" w:fill="auto"/>
            <w:vAlign w:val="center"/>
            <w:hideMark/>
          </w:tcPr>
          <w:p w14:paraId="0CDFE2C3" w14:textId="09339EA7"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30.331</w:t>
            </w:r>
          </w:p>
        </w:tc>
        <w:tc>
          <w:tcPr>
            <w:tcW w:w="385" w:type="pct"/>
            <w:tcBorders>
              <w:top w:val="nil"/>
              <w:left w:val="nil"/>
              <w:bottom w:val="single" w:sz="4" w:space="0" w:color="54BBAB"/>
              <w:right w:val="nil"/>
            </w:tcBorders>
            <w:shd w:val="clear" w:color="auto" w:fill="auto"/>
            <w:vAlign w:val="center"/>
            <w:hideMark/>
          </w:tcPr>
          <w:p w14:paraId="040B002D" w14:textId="49C38F46" w:rsidR="00C13F3C" w:rsidRPr="003635B0" w:rsidRDefault="00C13F3C" w:rsidP="00C13F3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12.539.712</w:t>
            </w:r>
          </w:p>
        </w:tc>
      </w:tr>
      <w:tr w:rsidR="00C13F3C" w:rsidRPr="003635B0" w14:paraId="79A4F28D" w14:textId="77777777" w:rsidTr="003635B0">
        <w:trPr>
          <w:trHeight w:val="227"/>
        </w:trPr>
        <w:tc>
          <w:tcPr>
            <w:tcW w:w="5000" w:type="pct"/>
            <w:gridSpan w:val="10"/>
            <w:tcBorders>
              <w:top w:val="nil"/>
              <w:left w:val="nil"/>
              <w:bottom w:val="nil"/>
              <w:right w:val="nil"/>
            </w:tcBorders>
            <w:shd w:val="clear" w:color="auto" w:fill="auto"/>
            <w:vAlign w:val="center"/>
            <w:hideMark/>
          </w:tcPr>
          <w:p w14:paraId="1F076470" w14:textId="77777777" w:rsidR="00C13F3C" w:rsidRPr="003635B0" w:rsidRDefault="00C13F3C" w:rsidP="00C13F3C">
            <w:pPr>
              <w:spacing w:after="0" w:line="240" w:lineRule="auto"/>
              <w:jc w:val="both"/>
              <w:rPr>
                <w:rFonts w:ascii="Calibri Light" w:eastAsia="Times New Roman" w:hAnsi="Calibri Light" w:cs="Calibri Light"/>
                <w:color w:val="005CA9"/>
                <w:sz w:val="16"/>
                <w:szCs w:val="16"/>
                <w:lang w:eastAsia="pt-BR"/>
              </w:rPr>
            </w:pPr>
            <w:r w:rsidRPr="003635B0">
              <w:rPr>
                <w:rFonts w:ascii="Calibri Light" w:eastAsia="Times New Roman" w:hAnsi="Calibri Light" w:cs="Calibri Light"/>
                <w:color w:val="005CA9"/>
                <w:sz w:val="16"/>
                <w:szCs w:val="16"/>
                <w:lang w:eastAsia="pt-BR"/>
              </w:rPr>
              <w:t>(1) Considera o Patrimônio Líquido Individual da CNP Brasil.</w:t>
            </w:r>
          </w:p>
        </w:tc>
      </w:tr>
      <w:tr w:rsidR="00C13F3C" w:rsidRPr="003635B0" w14:paraId="5F80DBBD" w14:textId="77777777" w:rsidTr="003635B0">
        <w:trPr>
          <w:trHeight w:val="227"/>
        </w:trPr>
        <w:tc>
          <w:tcPr>
            <w:tcW w:w="5000" w:type="pct"/>
            <w:gridSpan w:val="10"/>
            <w:tcBorders>
              <w:top w:val="nil"/>
              <w:left w:val="nil"/>
              <w:bottom w:val="nil"/>
              <w:right w:val="nil"/>
            </w:tcBorders>
            <w:shd w:val="clear" w:color="auto" w:fill="auto"/>
            <w:vAlign w:val="center"/>
            <w:hideMark/>
          </w:tcPr>
          <w:p w14:paraId="47FA1192" w14:textId="77777777" w:rsidR="00C13F3C" w:rsidRPr="003635B0" w:rsidRDefault="00C13F3C" w:rsidP="00C13F3C">
            <w:pPr>
              <w:spacing w:after="0" w:line="240" w:lineRule="auto"/>
              <w:jc w:val="both"/>
              <w:rPr>
                <w:rFonts w:ascii="Calibri Light" w:eastAsia="Times New Roman" w:hAnsi="Calibri Light" w:cs="Calibri Light"/>
                <w:color w:val="005CA9"/>
                <w:sz w:val="16"/>
                <w:szCs w:val="16"/>
                <w:lang w:eastAsia="pt-BR"/>
              </w:rPr>
            </w:pPr>
            <w:r w:rsidRPr="003635B0">
              <w:rPr>
                <w:rFonts w:ascii="Calibri Light" w:eastAsia="Times New Roman" w:hAnsi="Calibri Light" w:cs="Calibri Light"/>
                <w:color w:val="005CA9"/>
                <w:sz w:val="16"/>
                <w:szCs w:val="16"/>
                <w:lang w:eastAsia="pt-BR"/>
              </w:rPr>
              <w:t xml:space="preserve">(2) Holding XS1 - Remete ao ajuste do Resultado de equivalência patrimonial da Holding XS1, líquidos de impactos tributários, em função da eliminação dos efeitos da despesa de </w:t>
            </w:r>
            <w:proofErr w:type="spellStart"/>
            <w:r w:rsidRPr="003635B0">
              <w:rPr>
                <w:rFonts w:ascii="Calibri Light" w:eastAsia="Times New Roman" w:hAnsi="Calibri Light" w:cs="Calibri Light"/>
                <w:color w:val="005CA9"/>
                <w:sz w:val="16"/>
                <w:szCs w:val="16"/>
                <w:lang w:eastAsia="pt-BR"/>
              </w:rPr>
              <w:t>Launch</w:t>
            </w:r>
            <w:proofErr w:type="spellEnd"/>
            <w:r w:rsidRPr="003635B0">
              <w:rPr>
                <w:rFonts w:ascii="Calibri Light" w:eastAsia="Times New Roman" w:hAnsi="Calibri Light" w:cs="Calibri Light"/>
                <w:color w:val="005CA9"/>
                <w:sz w:val="16"/>
                <w:szCs w:val="16"/>
                <w:lang w:eastAsia="pt-BR"/>
              </w:rPr>
              <w:t xml:space="preserve"> Performance Commission (LPC) registrada pela investida a ser paga à Companhia, bem como a despesa de </w:t>
            </w:r>
            <w:proofErr w:type="spellStart"/>
            <w:r w:rsidRPr="003635B0">
              <w:rPr>
                <w:rFonts w:ascii="Calibri Light" w:eastAsia="Times New Roman" w:hAnsi="Calibri Light" w:cs="Calibri Light"/>
                <w:color w:val="005CA9"/>
                <w:sz w:val="16"/>
                <w:szCs w:val="16"/>
                <w:lang w:eastAsia="pt-BR"/>
              </w:rPr>
              <w:t>Earn</w:t>
            </w:r>
            <w:proofErr w:type="spellEnd"/>
            <w:r w:rsidRPr="003635B0">
              <w:rPr>
                <w:rFonts w:ascii="Calibri Light" w:eastAsia="Times New Roman" w:hAnsi="Calibri Light" w:cs="Calibri Light"/>
                <w:color w:val="005CA9"/>
                <w:sz w:val="16"/>
                <w:szCs w:val="16"/>
                <w:lang w:eastAsia="pt-BR"/>
              </w:rPr>
              <w:t>-out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tc>
      </w:tr>
    </w:tbl>
    <w:p w14:paraId="7C8B70B1" w14:textId="77777777" w:rsidR="00E86C48" w:rsidRPr="00E97C45" w:rsidRDefault="00E86C48" w:rsidP="00FE1962">
      <w:pPr>
        <w:spacing w:after="0" w:line="240" w:lineRule="auto"/>
        <w:ind w:left="357"/>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4356"/>
        <w:gridCol w:w="1116"/>
        <w:gridCol w:w="1116"/>
        <w:gridCol w:w="1244"/>
        <w:gridCol w:w="1256"/>
        <w:gridCol w:w="1116"/>
        <w:gridCol w:w="1116"/>
        <w:gridCol w:w="1101"/>
        <w:gridCol w:w="1026"/>
        <w:gridCol w:w="1122"/>
      </w:tblGrid>
      <w:tr w:rsidR="003635B0" w:rsidRPr="003635B0" w14:paraId="65F9F2AD" w14:textId="77777777" w:rsidTr="00A97477">
        <w:trPr>
          <w:trHeight w:val="227"/>
        </w:trPr>
        <w:tc>
          <w:tcPr>
            <w:tcW w:w="1495" w:type="pct"/>
            <w:vMerge w:val="restart"/>
            <w:tcBorders>
              <w:top w:val="single" w:sz="4" w:space="0" w:color="54BBAB"/>
              <w:left w:val="nil"/>
              <w:bottom w:val="single" w:sz="4" w:space="0" w:color="57BBAB"/>
              <w:right w:val="nil"/>
            </w:tcBorders>
            <w:shd w:val="clear" w:color="auto" w:fill="auto"/>
            <w:vAlign w:val="center"/>
            <w:hideMark/>
          </w:tcPr>
          <w:p w14:paraId="43657B9A"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Descrição</w:t>
            </w:r>
          </w:p>
        </w:tc>
        <w:tc>
          <w:tcPr>
            <w:tcW w:w="3505" w:type="pct"/>
            <w:gridSpan w:val="9"/>
            <w:tcBorders>
              <w:top w:val="single" w:sz="4" w:space="0" w:color="54BBAB"/>
              <w:left w:val="nil"/>
              <w:bottom w:val="single" w:sz="4" w:space="0" w:color="54BBAB"/>
              <w:right w:val="nil"/>
            </w:tcBorders>
            <w:shd w:val="clear" w:color="auto" w:fill="auto"/>
            <w:vAlign w:val="center"/>
            <w:hideMark/>
          </w:tcPr>
          <w:p w14:paraId="2743900C"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Consolidado</w:t>
            </w:r>
          </w:p>
        </w:tc>
      </w:tr>
      <w:tr w:rsidR="003635B0" w:rsidRPr="003635B0" w14:paraId="516D2911" w14:textId="77777777" w:rsidTr="00A97477">
        <w:trPr>
          <w:trHeight w:val="227"/>
        </w:trPr>
        <w:tc>
          <w:tcPr>
            <w:tcW w:w="1495" w:type="pct"/>
            <w:vMerge/>
            <w:tcBorders>
              <w:top w:val="single" w:sz="4" w:space="0" w:color="54BBAB"/>
              <w:left w:val="nil"/>
              <w:bottom w:val="single" w:sz="4" w:space="0" w:color="57BBAB"/>
              <w:right w:val="nil"/>
            </w:tcBorders>
            <w:shd w:val="clear" w:color="auto" w:fill="auto"/>
            <w:vAlign w:val="center"/>
            <w:hideMark/>
          </w:tcPr>
          <w:p w14:paraId="40DFBA47" w14:textId="77777777" w:rsidR="003635B0" w:rsidRPr="003635B0" w:rsidRDefault="003635B0" w:rsidP="003635B0">
            <w:pPr>
              <w:spacing w:after="0" w:line="240" w:lineRule="auto"/>
              <w:rPr>
                <w:rFonts w:ascii="Calibri Light" w:eastAsia="Times New Roman" w:hAnsi="Calibri Light" w:cs="Calibri Light"/>
                <w:b/>
                <w:bCs/>
                <w:color w:val="005CA9"/>
                <w:sz w:val="18"/>
                <w:szCs w:val="18"/>
                <w:lang w:eastAsia="pt-BR"/>
              </w:rPr>
            </w:pPr>
          </w:p>
        </w:tc>
        <w:tc>
          <w:tcPr>
            <w:tcW w:w="3505" w:type="pct"/>
            <w:gridSpan w:val="9"/>
            <w:tcBorders>
              <w:top w:val="single" w:sz="4" w:space="0" w:color="54BBAB"/>
              <w:left w:val="nil"/>
              <w:bottom w:val="single" w:sz="4" w:space="0" w:color="54BBAB"/>
              <w:right w:val="nil"/>
            </w:tcBorders>
            <w:shd w:val="clear" w:color="auto" w:fill="auto"/>
            <w:vAlign w:val="center"/>
            <w:hideMark/>
          </w:tcPr>
          <w:p w14:paraId="61FA110E"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31/12/2022</w:t>
            </w:r>
          </w:p>
        </w:tc>
      </w:tr>
      <w:tr w:rsidR="003635B0" w:rsidRPr="003635B0" w14:paraId="6E01784F" w14:textId="77777777" w:rsidTr="00A97477">
        <w:trPr>
          <w:trHeight w:val="227"/>
        </w:trPr>
        <w:tc>
          <w:tcPr>
            <w:tcW w:w="1495" w:type="pct"/>
            <w:vMerge/>
            <w:tcBorders>
              <w:top w:val="single" w:sz="4" w:space="0" w:color="54BBAB"/>
              <w:left w:val="nil"/>
              <w:bottom w:val="single" w:sz="4" w:space="0" w:color="57BBAB"/>
              <w:right w:val="nil"/>
            </w:tcBorders>
            <w:shd w:val="clear" w:color="auto" w:fill="auto"/>
            <w:vAlign w:val="center"/>
            <w:hideMark/>
          </w:tcPr>
          <w:p w14:paraId="63CD48FD" w14:textId="77777777" w:rsidR="003635B0" w:rsidRPr="003635B0" w:rsidRDefault="003635B0" w:rsidP="003635B0">
            <w:pPr>
              <w:spacing w:after="0" w:line="240" w:lineRule="auto"/>
              <w:rPr>
                <w:rFonts w:ascii="Calibri Light" w:eastAsia="Times New Roman" w:hAnsi="Calibri Light" w:cs="Calibri Light"/>
                <w:b/>
                <w:bCs/>
                <w:color w:val="005CA9"/>
                <w:sz w:val="18"/>
                <w:szCs w:val="18"/>
                <w:lang w:eastAsia="pt-BR"/>
              </w:rPr>
            </w:pPr>
          </w:p>
        </w:tc>
        <w:tc>
          <w:tcPr>
            <w:tcW w:w="383" w:type="pct"/>
            <w:tcBorders>
              <w:top w:val="nil"/>
              <w:left w:val="nil"/>
              <w:bottom w:val="single" w:sz="4" w:space="0" w:color="54BBAB"/>
              <w:right w:val="nil"/>
            </w:tcBorders>
            <w:shd w:val="clear" w:color="auto" w:fill="auto"/>
            <w:vAlign w:val="center"/>
            <w:hideMark/>
          </w:tcPr>
          <w:p w14:paraId="55760D9E"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CNP Brasil (1)</w:t>
            </w:r>
          </w:p>
        </w:tc>
        <w:tc>
          <w:tcPr>
            <w:tcW w:w="383" w:type="pct"/>
            <w:tcBorders>
              <w:top w:val="nil"/>
              <w:left w:val="nil"/>
              <w:bottom w:val="single" w:sz="4" w:space="0" w:color="54BBAB"/>
              <w:right w:val="nil"/>
            </w:tcBorders>
            <w:shd w:val="clear" w:color="auto" w:fill="auto"/>
            <w:vAlign w:val="center"/>
            <w:hideMark/>
          </w:tcPr>
          <w:p w14:paraId="2CF53BF8"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Holding XS1</w:t>
            </w:r>
          </w:p>
        </w:tc>
        <w:tc>
          <w:tcPr>
            <w:tcW w:w="427" w:type="pct"/>
            <w:tcBorders>
              <w:top w:val="nil"/>
              <w:left w:val="nil"/>
              <w:bottom w:val="single" w:sz="4" w:space="0" w:color="54BBAB"/>
              <w:right w:val="nil"/>
            </w:tcBorders>
            <w:shd w:val="clear" w:color="auto" w:fill="auto"/>
            <w:vAlign w:val="center"/>
            <w:hideMark/>
          </w:tcPr>
          <w:p w14:paraId="570A5D34"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XS3 Seguros</w:t>
            </w:r>
          </w:p>
        </w:tc>
        <w:tc>
          <w:tcPr>
            <w:tcW w:w="431" w:type="pct"/>
            <w:tcBorders>
              <w:top w:val="nil"/>
              <w:left w:val="nil"/>
              <w:bottom w:val="single" w:sz="4" w:space="0" w:color="54BBAB"/>
              <w:right w:val="nil"/>
            </w:tcBorders>
            <w:shd w:val="clear" w:color="auto" w:fill="auto"/>
            <w:vAlign w:val="center"/>
            <w:hideMark/>
          </w:tcPr>
          <w:p w14:paraId="43A67200"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XS4 Capitalização</w:t>
            </w:r>
          </w:p>
        </w:tc>
        <w:tc>
          <w:tcPr>
            <w:tcW w:w="383" w:type="pct"/>
            <w:tcBorders>
              <w:top w:val="nil"/>
              <w:left w:val="nil"/>
              <w:bottom w:val="single" w:sz="4" w:space="0" w:color="54BBAB"/>
              <w:right w:val="nil"/>
            </w:tcBorders>
            <w:shd w:val="clear" w:color="auto" w:fill="auto"/>
            <w:vAlign w:val="center"/>
            <w:hideMark/>
          </w:tcPr>
          <w:p w14:paraId="6370493B"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Too Seguros</w:t>
            </w:r>
          </w:p>
        </w:tc>
        <w:tc>
          <w:tcPr>
            <w:tcW w:w="383" w:type="pct"/>
            <w:tcBorders>
              <w:top w:val="nil"/>
              <w:left w:val="nil"/>
              <w:bottom w:val="single" w:sz="4" w:space="0" w:color="54BBAB"/>
              <w:right w:val="nil"/>
            </w:tcBorders>
            <w:shd w:val="clear" w:color="auto" w:fill="auto"/>
            <w:vAlign w:val="center"/>
            <w:hideMark/>
          </w:tcPr>
          <w:p w14:paraId="65B65777"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XS5 Consórcios</w:t>
            </w:r>
          </w:p>
        </w:tc>
        <w:tc>
          <w:tcPr>
            <w:tcW w:w="378" w:type="pct"/>
            <w:tcBorders>
              <w:top w:val="nil"/>
              <w:left w:val="nil"/>
              <w:bottom w:val="single" w:sz="4" w:space="0" w:color="54BBAB"/>
              <w:right w:val="nil"/>
            </w:tcBorders>
            <w:shd w:val="clear" w:color="auto" w:fill="auto"/>
            <w:vAlign w:val="center"/>
            <w:hideMark/>
          </w:tcPr>
          <w:p w14:paraId="1F4653D0"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XS6 Assistência</w:t>
            </w:r>
          </w:p>
        </w:tc>
        <w:tc>
          <w:tcPr>
            <w:tcW w:w="352" w:type="pct"/>
            <w:tcBorders>
              <w:top w:val="nil"/>
              <w:left w:val="nil"/>
              <w:bottom w:val="single" w:sz="4" w:space="0" w:color="54BBAB"/>
              <w:right w:val="nil"/>
            </w:tcBorders>
            <w:shd w:val="clear" w:color="auto" w:fill="auto"/>
            <w:vAlign w:val="center"/>
            <w:hideMark/>
          </w:tcPr>
          <w:p w14:paraId="680A1565"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PAN Corretora</w:t>
            </w:r>
          </w:p>
        </w:tc>
        <w:tc>
          <w:tcPr>
            <w:tcW w:w="385" w:type="pct"/>
            <w:tcBorders>
              <w:top w:val="nil"/>
              <w:left w:val="nil"/>
              <w:bottom w:val="single" w:sz="4" w:space="0" w:color="57BBAB"/>
              <w:right w:val="nil"/>
            </w:tcBorders>
            <w:shd w:val="clear" w:color="auto" w:fill="auto"/>
            <w:vAlign w:val="center"/>
            <w:hideMark/>
          </w:tcPr>
          <w:p w14:paraId="65E3C4CA" w14:textId="77777777" w:rsidR="003635B0" w:rsidRPr="003635B0" w:rsidRDefault="003635B0" w:rsidP="003635B0">
            <w:pPr>
              <w:spacing w:after="0" w:line="240" w:lineRule="auto"/>
              <w:jc w:val="center"/>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Total</w:t>
            </w:r>
          </w:p>
        </w:tc>
      </w:tr>
      <w:tr w:rsidR="00951F7A" w:rsidRPr="003635B0" w14:paraId="1FD5B828" w14:textId="77777777" w:rsidTr="00746DE8">
        <w:trPr>
          <w:trHeight w:val="227"/>
        </w:trPr>
        <w:tc>
          <w:tcPr>
            <w:tcW w:w="1495" w:type="pct"/>
            <w:tcBorders>
              <w:top w:val="nil"/>
              <w:left w:val="nil"/>
              <w:bottom w:val="single" w:sz="4" w:space="0" w:color="57BBAB"/>
              <w:right w:val="nil"/>
            </w:tcBorders>
            <w:shd w:val="clear" w:color="auto" w:fill="auto"/>
            <w:vAlign w:val="center"/>
            <w:hideMark/>
          </w:tcPr>
          <w:p w14:paraId="4971635D" w14:textId="77777777" w:rsidR="00951F7A" w:rsidRPr="003635B0" w:rsidRDefault="00951F7A" w:rsidP="00951F7A">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Patrimônio líquido em 1º de janeiro</w:t>
            </w:r>
          </w:p>
        </w:tc>
        <w:tc>
          <w:tcPr>
            <w:tcW w:w="383" w:type="pct"/>
            <w:tcBorders>
              <w:top w:val="nil"/>
              <w:left w:val="nil"/>
              <w:bottom w:val="single" w:sz="4" w:space="0" w:color="57BBAB"/>
              <w:right w:val="nil"/>
            </w:tcBorders>
            <w:shd w:val="clear" w:color="auto" w:fill="auto"/>
            <w:vAlign w:val="center"/>
            <w:hideMark/>
          </w:tcPr>
          <w:p w14:paraId="1DFDB995" w14:textId="4C0123A7"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4.584.481</w:t>
            </w:r>
          </w:p>
        </w:tc>
        <w:tc>
          <w:tcPr>
            <w:tcW w:w="383" w:type="pct"/>
            <w:tcBorders>
              <w:top w:val="nil"/>
              <w:left w:val="nil"/>
              <w:bottom w:val="single" w:sz="4" w:space="0" w:color="57BBAB"/>
              <w:right w:val="nil"/>
            </w:tcBorders>
            <w:shd w:val="clear" w:color="auto" w:fill="auto"/>
            <w:vAlign w:val="center"/>
            <w:hideMark/>
          </w:tcPr>
          <w:p w14:paraId="29C557F5" w14:textId="394E1758"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11.469.353</w:t>
            </w:r>
          </w:p>
        </w:tc>
        <w:tc>
          <w:tcPr>
            <w:tcW w:w="427" w:type="pct"/>
            <w:tcBorders>
              <w:top w:val="nil"/>
              <w:left w:val="nil"/>
              <w:bottom w:val="single" w:sz="4" w:space="0" w:color="57BBAB"/>
              <w:right w:val="nil"/>
            </w:tcBorders>
            <w:shd w:val="clear" w:color="auto" w:fill="auto"/>
            <w:vAlign w:val="center"/>
            <w:hideMark/>
          </w:tcPr>
          <w:p w14:paraId="12CC08C8" w14:textId="20A0DB18"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1.600.119</w:t>
            </w:r>
          </w:p>
        </w:tc>
        <w:tc>
          <w:tcPr>
            <w:tcW w:w="431" w:type="pct"/>
            <w:tcBorders>
              <w:top w:val="nil"/>
              <w:left w:val="nil"/>
              <w:bottom w:val="single" w:sz="4" w:space="0" w:color="57BBAB"/>
              <w:right w:val="nil"/>
            </w:tcBorders>
            <w:shd w:val="clear" w:color="auto" w:fill="auto"/>
            <w:vAlign w:val="center"/>
            <w:hideMark/>
          </w:tcPr>
          <w:p w14:paraId="38798BAA" w14:textId="25562462"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254.891</w:t>
            </w:r>
          </w:p>
        </w:tc>
        <w:tc>
          <w:tcPr>
            <w:tcW w:w="383" w:type="pct"/>
            <w:tcBorders>
              <w:top w:val="nil"/>
              <w:left w:val="nil"/>
              <w:bottom w:val="single" w:sz="4" w:space="0" w:color="57BBAB"/>
              <w:right w:val="nil"/>
            </w:tcBorders>
            <w:shd w:val="clear" w:color="auto" w:fill="auto"/>
            <w:vAlign w:val="center"/>
            <w:hideMark/>
          </w:tcPr>
          <w:p w14:paraId="29EFDCA4" w14:textId="4C692F3A"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716.314</w:t>
            </w:r>
          </w:p>
        </w:tc>
        <w:tc>
          <w:tcPr>
            <w:tcW w:w="383" w:type="pct"/>
            <w:tcBorders>
              <w:top w:val="nil"/>
              <w:left w:val="nil"/>
              <w:bottom w:val="single" w:sz="4" w:space="0" w:color="57BBAB"/>
              <w:right w:val="nil"/>
            </w:tcBorders>
            <w:shd w:val="clear" w:color="auto" w:fill="auto"/>
            <w:vAlign w:val="center"/>
            <w:hideMark/>
          </w:tcPr>
          <w:p w14:paraId="71F037EC" w14:textId="5C96BC01"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368.289</w:t>
            </w:r>
          </w:p>
        </w:tc>
        <w:tc>
          <w:tcPr>
            <w:tcW w:w="378" w:type="pct"/>
            <w:tcBorders>
              <w:top w:val="nil"/>
              <w:left w:val="nil"/>
              <w:bottom w:val="single" w:sz="4" w:space="0" w:color="57BBAB"/>
              <w:right w:val="nil"/>
            </w:tcBorders>
            <w:shd w:val="clear" w:color="auto" w:fill="auto"/>
            <w:vAlign w:val="center"/>
            <w:hideMark/>
          </w:tcPr>
          <w:p w14:paraId="279E495A" w14:textId="1D6EA77E"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32.366</w:t>
            </w:r>
          </w:p>
        </w:tc>
        <w:tc>
          <w:tcPr>
            <w:tcW w:w="352" w:type="pct"/>
            <w:tcBorders>
              <w:top w:val="nil"/>
              <w:left w:val="nil"/>
              <w:bottom w:val="single" w:sz="4" w:space="0" w:color="57BBAB"/>
              <w:right w:val="nil"/>
            </w:tcBorders>
            <w:shd w:val="clear" w:color="auto" w:fill="auto"/>
            <w:vAlign w:val="center"/>
            <w:hideMark/>
          </w:tcPr>
          <w:p w14:paraId="7E70DBD5" w14:textId="107FB362"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49.168</w:t>
            </w:r>
          </w:p>
        </w:tc>
        <w:tc>
          <w:tcPr>
            <w:tcW w:w="385" w:type="pct"/>
            <w:tcBorders>
              <w:top w:val="nil"/>
              <w:left w:val="nil"/>
              <w:bottom w:val="single" w:sz="4" w:space="0" w:color="57BBAB"/>
              <w:right w:val="nil"/>
            </w:tcBorders>
            <w:shd w:val="clear" w:color="auto" w:fill="auto"/>
            <w:vAlign w:val="center"/>
            <w:hideMark/>
          </w:tcPr>
          <w:p w14:paraId="4AAE67EC" w14:textId="501630CB"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19.074.981</w:t>
            </w:r>
          </w:p>
        </w:tc>
      </w:tr>
      <w:tr w:rsidR="00951F7A" w:rsidRPr="003635B0" w14:paraId="7D24B199" w14:textId="77777777" w:rsidTr="00746DE8">
        <w:trPr>
          <w:trHeight w:val="227"/>
        </w:trPr>
        <w:tc>
          <w:tcPr>
            <w:tcW w:w="1495" w:type="pct"/>
            <w:tcBorders>
              <w:top w:val="nil"/>
              <w:left w:val="nil"/>
              <w:bottom w:val="nil"/>
              <w:right w:val="nil"/>
            </w:tcBorders>
            <w:shd w:val="clear" w:color="auto" w:fill="auto"/>
            <w:vAlign w:val="center"/>
            <w:hideMark/>
          </w:tcPr>
          <w:p w14:paraId="65068DD4" w14:textId="77777777" w:rsidR="00951F7A" w:rsidRPr="003635B0" w:rsidRDefault="00951F7A" w:rsidP="00951F7A">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Eventos societários</w:t>
            </w:r>
          </w:p>
        </w:tc>
        <w:tc>
          <w:tcPr>
            <w:tcW w:w="383" w:type="pct"/>
            <w:tcBorders>
              <w:top w:val="nil"/>
              <w:left w:val="nil"/>
              <w:bottom w:val="nil"/>
              <w:right w:val="nil"/>
            </w:tcBorders>
            <w:shd w:val="clear" w:color="auto" w:fill="auto"/>
            <w:vAlign w:val="center"/>
            <w:hideMark/>
          </w:tcPr>
          <w:p w14:paraId="477BD9CD" w14:textId="7C92A385"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(586.695)</w:t>
            </w:r>
          </w:p>
        </w:tc>
        <w:tc>
          <w:tcPr>
            <w:tcW w:w="383" w:type="pct"/>
            <w:tcBorders>
              <w:top w:val="nil"/>
              <w:left w:val="nil"/>
              <w:bottom w:val="nil"/>
              <w:right w:val="nil"/>
            </w:tcBorders>
            <w:shd w:val="clear" w:color="auto" w:fill="auto"/>
            <w:vAlign w:val="center"/>
            <w:hideMark/>
          </w:tcPr>
          <w:p w14:paraId="755F7ADD" w14:textId="046ED8E6"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6AF977FA" w14:textId="758ACAA2"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hideMark/>
          </w:tcPr>
          <w:p w14:paraId="7F7CB039" w14:textId="76C2B551"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6D816507" w14:textId="35B8004E"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180DB428" w14:textId="1C9E55C6"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60.000</w:t>
            </w:r>
          </w:p>
        </w:tc>
        <w:tc>
          <w:tcPr>
            <w:tcW w:w="378" w:type="pct"/>
            <w:tcBorders>
              <w:top w:val="nil"/>
              <w:left w:val="nil"/>
              <w:bottom w:val="nil"/>
              <w:right w:val="nil"/>
            </w:tcBorders>
            <w:shd w:val="clear" w:color="auto" w:fill="auto"/>
            <w:vAlign w:val="center"/>
            <w:hideMark/>
          </w:tcPr>
          <w:p w14:paraId="60C52AAF" w14:textId="0C47E079"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2" w:type="pct"/>
            <w:tcBorders>
              <w:top w:val="nil"/>
              <w:left w:val="nil"/>
              <w:bottom w:val="nil"/>
              <w:right w:val="nil"/>
            </w:tcBorders>
            <w:shd w:val="clear" w:color="auto" w:fill="auto"/>
            <w:vAlign w:val="center"/>
            <w:hideMark/>
          </w:tcPr>
          <w:p w14:paraId="070378B5" w14:textId="5ED1B415"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2B3A7845" w14:textId="60A62083"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(526.695)</w:t>
            </w:r>
          </w:p>
        </w:tc>
      </w:tr>
      <w:tr w:rsidR="00951F7A" w:rsidRPr="003635B0" w14:paraId="733BAED7" w14:textId="77777777" w:rsidTr="00746DE8">
        <w:trPr>
          <w:trHeight w:val="227"/>
        </w:trPr>
        <w:tc>
          <w:tcPr>
            <w:tcW w:w="1495" w:type="pct"/>
            <w:tcBorders>
              <w:top w:val="nil"/>
              <w:left w:val="nil"/>
              <w:bottom w:val="nil"/>
              <w:right w:val="nil"/>
            </w:tcBorders>
            <w:shd w:val="clear" w:color="auto" w:fill="auto"/>
            <w:vAlign w:val="center"/>
            <w:hideMark/>
          </w:tcPr>
          <w:p w14:paraId="03BE462D" w14:textId="77777777" w:rsidR="00951F7A" w:rsidRPr="003635B0" w:rsidRDefault="00951F7A" w:rsidP="00951F7A">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Distribuição de dividendos aos acionistas</w:t>
            </w:r>
          </w:p>
        </w:tc>
        <w:tc>
          <w:tcPr>
            <w:tcW w:w="383" w:type="pct"/>
            <w:tcBorders>
              <w:top w:val="nil"/>
              <w:left w:val="nil"/>
              <w:bottom w:val="nil"/>
              <w:right w:val="nil"/>
            </w:tcBorders>
            <w:shd w:val="clear" w:color="auto" w:fill="auto"/>
            <w:vAlign w:val="center"/>
            <w:hideMark/>
          </w:tcPr>
          <w:p w14:paraId="3596EF1C" w14:textId="354002D3"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(799.175)</w:t>
            </w:r>
          </w:p>
        </w:tc>
        <w:tc>
          <w:tcPr>
            <w:tcW w:w="383" w:type="pct"/>
            <w:tcBorders>
              <w:top w:val="nil"/>
              <w:left w:val="nil"/>
              <w:bottom w:val="nil"/>
              <w:right w:val="nil"/>
            </w:tcBorders>
            <w:shd w:val="clear" w:color="auto" w:fill="auto"/>
            <w:vAlign w:val="center"/>
            <w:hideMark/>
          </w:tcPr>
          <w:p w14:paraId="7A5FD8F0" w14:textId="22A7BF63"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(1.400.150)</w:t>
            </w:r>
          </w:p>
        </w:tc>
        <w:tc>
          <w:tcPr>
            <w:tcW w:w="427" w:type="pct"/>
            <w:tcBorders>
              <w:top w:val="nil"/>
              <w:left w:val="nil"/>
              <w:bottom w:val="nil"/>
              <w:right w:val="nil"/>
            </w:tcBorders>
            <w:shd w:val="clear" w:color="auto" w:fill="auto"/>
            <w:vAlign w:val="center"/>
            <w:hideMark/>
          </w:tcPr>
          <w:p w14:paraId="4A12723D" w14:textId="1CA1D4E5"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(117.558)</w:t>
            </w:r>
          </w:p>
        </w:tc>
        <w:tc>
          <w:tcPr>
            <w:tcW w:w="431" w:type="pct"/>
            <w:tcBorders>
              <w:top w:val="nil"/>
              <w:left w:val="nil"/>
              <w:bottom w:val="nil"/>
              <w:right w:val="nil"/>
            </w:tcBorders>
            <w:shd w:val="clear" w:color="auto" w:fill="auto"/>
            <w:vAlign w:val="center"/>
            <w:hideMark/>
          </w:tcPr>
          <w:p w14:paraId="40B55C29" w14:textId="15D6A043"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(77.340)</w:t>
            </w:r>
          </w:p>
        </w:tc>
        <w:tc>
          <w:tcPr>
            <w:tcW w:w="383" w:type="pct"/>
            <w:tcBorders>
              <w:top w:val="nil"/>
              <w:left w:val="nil"/>
              <w:bottom w:val="nil"/>
              <w:right w:val="nil"/>
            </w:tcBorders>
            <w:shd w:val="clear" w:color="auto" w:fill="auto"/>
            <w:vAlign w:val="center"/>
            <w:hideMark/>
          </w:tcPr>
          <w:p w14:paraId="089D6E1C" w14:textId="4E3154CD"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(92.482)</w:t>
            </w:r>
          </w:p>
        </w:tc>
        <w:tc>
          <w:tcPr>
            <w:tcW w:w="383" w:type="pct"/>
            <w:tcBorders>
              <w:top w:val="nil"/>
              <w:left w:val="nil"/>
              <w:bottom w:val="nil"/>
              <w:right w:val="nil"/>
            </w:tcBorders>
            <w:shd w:val="clear" w:color="auto" w:fill="auto"/>
            <w:vAlign w:val="center"/>
            <w:hideMark/>
          </w:tcPr>
          <w:p w14:paraId="1A95DA27" w14:textId="6E9F7DFD"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8" w:type="pct"/>
            <w:tcBorders>
              <w:top w:val="nil"/>
              <w:left w:val="nil"/>
              <w:bottom w:val="nil"/>
              <w:right w:val="nil"/>
            </w:tcBorders>
            <w:shd w:val="clear" w:color="auto" w:fill="auto"/>
            <w:vAlign w:val="center"/>
            <w:hideMark/>
          </w:tcPr>
          <w:p w14:paraId="01DEC391" w14:textId="6752E25A"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(1.369)</w:t>
            </w:r>
          </w:p>
        </w:tc>
        <w:tc>
          <w:tcPr>
            <w:tcW w:w="352" w:type="pct"/>
            <w:tcBorders>
              <w:top w:val="nil"/>
              <w:left w:val="nil"/>
              <w:bottom w:val="nil"/>
              <w:right w:val="nil"/>
            </w:tcBorders>
            <w:shd w:val="clear" w:color="auto" w:fill="auto"/>
            <w:vAlign w:val="center"/>
            <w:hideMark/>
          </w:tcPr>
          <w:p w14:paraId="5A014A65" w14:textId="4D69722A"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(47.890)</w:t>
            </w:r>
          </w:p>
        </w:tc>
        <w:tc>
          <w:tcPr>
            <w:tcW w:w="385" w:type="pct"/>
            <w:tcBorders>
              <w:top w:val="nil"/>
              <w:left w:val="nil"/>
              <w:bottom w:val="nil"/>
              <w:right w:val="nil"/>
            </w:tcBorders>
            <w:shd w:val="clear" w:color="auto" w:fill="auto"/>
            <w:vAlign w:val="center"/>
            <w:hideMark/>
          </w:tcPr>
          <w:p w14:paraId="7E8FF1C9" w14:textId="757D9A83"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(2.535.964)</w:t>
            </w:r>
          </w:p>
        </w:tc>
      </w:tr>
      <w:tr w:rsidR="00951F7A" w:rsidRPr="003635B0" w14:paraId="629808F1" w14:textId="77777777" w:rsidTr="00746DE8">
        <w:trPr>
          <w:trHeight w:val="227"/>
        </w:trPr>
        <w:tc>
          <w:tcPr>
            <w:tcW w:w="1495" w:type="pct"/>
            <w:tcBorders>
              <w:top w:val="nil"/>
              <w:left w:val="nil"/>
              <w:bottom w:val="nil"/>
              <w:right w:val="nil"/>
            </w:tcBorders>
            <w:shd w:val="clear" w:color="auto" w:fill="auto"/>
            <w:vAlign w:val="center"/>
            <w:hideMark/>
          </w:tcPr>
          <w:p w14:paraId="53AF7400" w14:textId="77777777" w:rsidR="00951F7A" w:rsidRPr="003635B0" w:rsidRDefault="00951F7A" w:rsidP="00951F7A">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Lucro líquido do exercício (2)</w:t>
            </w:r>
          </w:p>
        </w:tc>
        <w:tc>
          <w:tcPr>
            <w:tcW w:w="383" w:type="pct"/>
            <w:tcBorders>
              <w:top w:val="nil"/>
              <w:left w:val="nil"/>
              <w:bottom w:val="nil"/>
              <w:right w:val="nil"/>
            </w:tcBorders>
            <w:shd w:val="clear" w:color="auto" w:fill="auto"/>
            <w:vAlign w:val="center"/>
            <w:hideMark/>
          </w:tcPr>
          <w:p w14:paraId="0D02149F" w14:textId="2DA06B7A"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1.320.930</w:t>
            </w:r>
          </w:p>
        </w:tc>
        <w:tc>
          <w:tcPr>
            <w:tcW w:w="383" w:type="pct"/>
            <w:tcBorders>
              <w:top w:val="nil"/>
              <w:left w:val="nil"/>
              <w:bottom w:val="nil"/>
              <w:right w:val="nil"/>
            </w:tcBorders>
            <w:shd w:val="clear" w:color="auto" w:fill="auto"/>
            <w:vAlign w:val="center"/>
            <w:hideMark/>
          </w:tcPr>
          <w:p w14:paraId="23DDCB77" w14:textId="2B391561"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1.652.865</w:t>
            </w:r>
          </w:p>
        </w:tc>
        <w:tc>
          <w:tcPr>
            <w:tcW w:w="427" w:type="pct"/>
            <w:tcBorders>
              <w:top w:val="nil"/>
              <w:left w:val="nil"/>
              <w:bottom w:val="nil"/>
              <w:right w:val="nil"/>
            </w:tcBorders>
            <w:shd w:val="clear" w:color="auto" w:fill="auto"/>
            <w:vAlign w:val="center"/>
            <w:hideMark/>
          </w:tcPr>
          <w:p w14:paraId="0ED35473" w14:textId="411BE690"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135.691</w:t>
            </w:r>
          </w:p>
        </w:tc>
        <w:tc>
          <w:tcPr>
            <w:tcW w:w="431" w:type="pct"/>
            <w:tcBorders>
              <w:top w:val="nil"/>
              <w:left w:val="nil"/>
              <w:bottom w:val="nil"/>
              <w:right w:val="nil"/>
            </w:tcBorders>
            <w:shd w:val="clear" w:color="auto" w:fill="auto"/>
            <w:vAlign w:val="center"/>
            <w:hideMark/>
          </w:tcPr>
          <w:p w14:paraId="5C5B6670" w14:textId="64257B45"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102.973</w:t>
            </w:r>
          </w:p>
        </w:tc>
        <w:tc>
          <w:tcPr>
            <w:tcW w:w="383" w:type="pct"/>
            <w:tcBorders>
              <w:top w:val="nil"/>
              <w:left w:val="nil"/>
              <w:bottom w:val="nil"/>
              <w:right w:val="nil"/>
            </w:tcBorders>
            <w:shd w:val="clear" w:color="auto" w:fill="auto"/>
            <w:vAlign w:val="center"/>
            <w:hideMark/>
          </w:tcPr>
          <w:p w14:paraId="3975CC67" w14:textId="78D877D8"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202.403</w:t>
            </w:r>
          </w:p>
        </w:tc>
        <w:tc>
          <w:tcPr>
            <w:tcW w:w="383" w:type="pct"/>
            <w:tcBorders>
              <w:top w:val="nil"/>
              <w:left w:val="nil"/>
              <w:bottom w:val="nil"/>
              <w:right w:val="nil"/>
            </w:tcBorders>
            <w:shd w:val="clear" w:color="auto" w:fill="auto"/>
            <w:vAlign w:val="center"/>
            <w:hideMark/>
          </w:tcPr>
          <w:p w14:paraId="772F4C9A" w14:textId="2E750F1E"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29.466</w:t>
            </w:r>
          </w:p>
        </w:tc>
        <w:tc>
          <w:tcPr>
            <w:tcW w:w="378" w:type="pct"/>
            <w:tcBorders>
              <w:top w:val="nil"/>
              <w:left w:val="nil"/>
              <w:bottom w:val="nil"/>
              <w:right w:val="nil"/>
            </w:tcBorders>
            <w:shd w:val="clear" w:color="auto" w:fill="auto"/>
            <w:vAlign w:val="center"/>
            <w:hideMark/>
          </w:tcPr>
          <w:p w14:paraId="6C9AB132" w14:textId="1690F0BA"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4.555</w:t>
            </w:r>
          </w:p>
        </w:tc>
        <w:tc>
          <w:tcPr>
            <w:tcW w:w="352" w:type="pct"/>
            <w:tcBorders>
              <w:top w:val="nil"/>
              <w:left w:val="nil"/>
              <w:bottom w:val="nil"/>
              <w:right w:val="nil"/>
            </w:tcBorders>
            <w:shd w:val="clear" w:color="auto" w:fill="auto"/>
            <w:vAlign w:val="center"/>
            <w:hideMark/>
          </w:tcPr>
          <w:p w14:paraId="058CB1BF" w14:textId="4B96E71F"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47.766</w:t>
            </w:r>
          </w:p>
        </w:tc>
        <w:tc>
          <w:tcPr>
            <w:tcW w:w="385" w:type="pct"/>
            <w:tcBorders>
              <w:top w:val="nil"/>
              <w:left w:val="nil"/>
              <w:bottom w:val="nil"/>
              <w:right w:val="nil"/>
            </w:tcBorders>
            <w:shd w:val="clear" w:color="auto" w:fill="auto"/>
            <w:vAlign w:val="center"/>
            <w:hideMark/>
          </w:tcPr>
          <w:p w14:paraId="018B9321" w14:textId="2374A2D2"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3.496.649</w:t>
            </w:r>
          </w:p>
        </w:tc>
      </w:tr>
      <w:tr w:rsidR="00951F7A" w:rsidRPr="003635B0" w14:paraId="5ECAB514" w14:textId="77777777" w:rsidTr="00746DE8">
        <w:trPr>
          <w:trHeight w:val="227"/>
        </w:trPr>
        <w:tc>
          <w:tcPr>
            <w:tcW w:w="1495" w:type="pct"/>
            <w:tcBorders>
              <w:top w:val="nil"/>
              <w:left w:val="nil"/>
              <w:bottom w:val="nil"/>
              <w:right w:val="nil"/>
            </w:tcBorders>
            <w:shd w:val="clear" w:color="auto" w:fill="auto"/>
            <w:vAlign w:val="center"/>
            <w:hideMark/>
          </w:tcPr>
          <w:p w14:paraId="7D9BE8FA" w14:textId="77777777" w:rsidR="00951F7A" w:rsidRPr="003635B0" w:rsidRDefault="00951F7A" w:rsidP="00951F7A">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Outros resultados abrangentes</w:t>
            </w:r>
          </w:p>
        </w:tc>
        <w:tc>
          <w:tcPr>
            <w:tcW w:w="383" w:type="pct"/>
            <w:tcBorders>
              <w:top w:val="nil"/>
              <w:left w:val="nil"/>
              <w:bottom w:val="nil"/>
              <w:right w:val="nil"/>
            </w:tcBorders>
            <w:shd w:val="clear" w:color="auto" w:fill="auto"/>
            <w:vAlign w:val="center"/>
            <w:hideMark/>
          </w:tcPr>
          <w:p w14:paraId="6145CBE9" w14:textId="5909FEC5"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(143.159)</w:t>
            </w:r>
          </w:p>
        </w:tc>
        <w:tc>
          <w:tcPr>
            <w:tcW w:w="383" w:type="pct"/>
            <w:tcBorders>
              <w:top w:val="nil"/>
              <w:left w:val="nil"/>
              <w:bottom w:val="nil"/>
              <w:right w:val="nil"/>
            </w:tcBorders>
            <w:shd w:val="clear" w:color="auto" w:fill="auto"/>
            <w:vAlign w:val="center"/>
            <w:hideMark/>
          </w:tcPr>
          <w:p w14:paraId="4DAC84AF" w14:textId="1154FD4C"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211.368</w:t>
            </w:r>
          </w:p>
        </w:tc>
        <w:tc>
          <w:tcPr>
            <w:tcW w:w="427" w:type="pct"/>
            <w:tcBorders>
              <w:top w:val="nil"/>
              <w:left w:val="nil"/>
              <w:bottom w:val="nil"/>
              <w:right w:val="nil"/>
            </w:tcBorders>
            <w:shd w:val="clear" w:color="auto" w:fill="auto"/>
            <w:vAlign w:val="center"/>
            <w:hideMark/>
          </w:tcPr>
          <w:p w14:paraId="6E6AFBA6" w14:textId="26368137"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hideMark/>
          </w:tcPr>
          <w:p w14:paraId="1944F37D" w14:textId="0C9358A4"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053DB058" w14:textId="524FB0CA"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(46.758)</w:t>
            </w:r>
          </w:p>
        </w:tc>
        <w:tc>
          <w:tcPr>
            <w:tcW w:w="383" w:type="pct"/>
            <w:tcBorders>
              <w:top w:val="nil"/>
              <w:left w:val="nil"/>
              <w:bottom w:val="nil"/>
              <w:right w:val="nil"/>
            </w:tcBorders>
            <w:shd w:val="clear" w:color="auto" w:fill="auto"/>
            <w:vAlign w:val="center"/>
            <w:hideMark/>
          </w:tcPr>
          <w:p w14:paraId="2AA2E0B5" w14:textId="256D944C"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413</w:t>
            </w:r>
          </w:p>
        </w:tc>
        <w:tc>
          <w:tcPr>
            <w:tcW w:w="378" w:type="pct"/>
            <w:tcBorders>
              <w:top w:val="nil"/>
              <w:left w:val="nil"/>
              <w:bottom w:val="nil"/>
              <w:right w:val="nil"/>
            </w:tcBorders>
            <w:shd w:val="clear" w:color="auto" w:fill="auto"/>
            <w:vAlign w:val="center"/>
            <w:hideMark/>
          </w:tcPr>
          <w:p w14:paraId="45935732" w14:textId="3BEF2802"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2" w:type="pct"/>
            <w:tcBorders>
              <w:top w:val="nil"/>
              <w:left w:val="nil"/>
              <w:bottom w:val="nil"/>
              <w:right w:val="nil"/>
            </w:tcBorders>
            <w:shd w:val="clear" w:color="auto" w:fill="auto"/>
            <w:vAlign w:val="center"/>
            <w:hideMark/>
          </w:tcPr>
          <w:p w14:paraId="4084F208" w14:textId="5A93BA12"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4745E0B7" w14:textId="337EF969"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21.864</w:t>
            </w:r>
          </w:p>
        </w:tc>
      </w:tr>
      <w:tr w:rsidR="00951F7A" w:rsidRPr="003635B0" w14:paraId="23AD63FD" w14:textId="77777777" w:rsidTr="00746DE8">
        <w:trPr>
          <w:trHeight w:val="227"/>
        </w:trPr>
        <w:tc>
          <w:tcPr>
            <w:tcW w:w="1495" w:type="pct"/>
            <w:tcBorders>
              <w:top w:val="nil"/>
              <w:left w:val="nil"/>
              <w:bottom w:val="nil"/>
              <w:right w:val="nil"/>
            </w:tcBorders>
            <w:shd w:val="clear" w:color="auto" w:fill="auto"/>
            <w:vAlign w:val="center"/>
            <w:hideMark/>
          </w:tcPr>
          <w:p w14:paraId="2191AFFC" w14:textId="77777777" w:rsidR="00951F7A" w:rsidRPr="003635B0" w:rsidRDefault="00951F7A" w:rsidP="00951F7A">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Outros eventos</w:t>
            </w:r>
          </w:p>
        </w:tc>
        <w:tc>
          <w:tcPr>
            <w:tcW w:w="383" w:type="pct"/>
            <w:tcBorders>
              <w:top w:val="nil"/>
              <w:left w:val="nil"/>
              <w:bottom w:val="nil"/>
              <w:right w:val="nil"/>
            </w:tcBorders>
            <w:shd w:val="clear" w:color="auto" w:fill="auto"/>
            <w:vAlign w:val="center"/>
            <w:hideMark/>
          </w:tcPr>
          <w:p w14:paraId="6D1929B7" w14:textId="24D4C742"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(194.414)</w:t>
            </w:r>
          </w:p>
        </w:tc>
        <w:tc>
          <w:tcPr>
            <w:tcW w:w="383" w:type="pct"/>
            <w:tcBorders>
              <w:top w:val="nil"/>
              <w:left w:val="nil"/>
              <w:bottom w:val="nil"/>
              <w:right w:val="nil"/>
            </w:tcBorders>
            <w:shd w:val="clear" w:color="auto" w:fill="auto"/>
            <w:vAlign w:val="center"/>
            <w:hideMark/>
          </w:tcPr>
          <w:p w14:paraId="79624325" w14:textId="497E7961"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49B6D169" w14:textId="5F6DC7E7"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hideMark/>
          </w:tcPr>
          <w:p w14:paraId="058C8370" w14:textId="79EC159C"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3.971</w:t>
            </w:r>
          </w:p>
        </w:tc>
        <w:tc>
          <w:tcPr>
            <w:tcW w:w="383" w:type="pct"/>
            <w:tcBorders>
              <w:top w:val="nil"/>
              <w:left w:val="nil"/>
              <w:bottom w:val="nil"/>
              <w:right w:val="nil"/>
            </w:tcBorders>
            <w:shd w:val="clear" w:color="auto" w:fill="auto"/>
            <w:vAlign w:val="center"/>
            <w:hideMark/>
          </w:tcPr>
          <w:p w14:paraId="7A9B0E71" w14:textId="0DED46DA"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2985EC14" w14:textId="0B2B4432"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78" w:type="pct"/>
            <w:tcBorders>
              <w:top w:val="nil"/>
              <w:left w:val="nil"/>
              <w:bottom w:val="nil"/>
              <w:right w:val="nil"/>
            </w:tcBorders>
            <w:shd w:val="clear" w:color="auto" w:fill="auto"/>
            <w:vAlign w:val="center"/>
            <w:hideMark/>
          </w:tcPr>
          <w:p w14:paraId="11BE8BD1" w14:textId="64B3C1D1"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52" w:type="pct"/>
            <w:tcBorders>
              <w:top w:val="nil"/>
              <w:left w:val="nil"/>
              <w:bottom w:val="nil"/>
              <w:right w:val="nil"/>
            </w:tcBorders>
            <w:shd w:val="clear" w:color="auto" w:fill="auto"/>
            <w:vAlign w:val="center"/>
            <w:hideMark/>
          </w:tcPr>
          <w:p w14:paraId="56068E84" w14:textId="4E4E57D7" w:rsidR="00951F7A" w:rsidRPr="003635B0" w:rsidRDefault="00951F7A" w:rsidP="00951F7A">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549643A1" w14:textId="6691490C" w:rsidR="00951F7A" w:rsidRPr="003635B0" w:rsidRDefault="00951F7A" w:rsidP="00951F7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(190.443)</w:t>
            </w:r>
          </w:p>
        </w:tc>
      </w:tr>
      <w:tr w:rsidR="00951F7A" w:rsidRPr="003635B0" w14:paraId="0765E87F" w14:textId="77777777" w:rsidTr="00746DE8">
        <w:trPr>
          <w:trHeight w:val="227"/>
        </w:trPr>
        <w:tc>
          <w:tcPr>
            <w:tcW w:w="1495" w:type="pct"/>
            <w:tcBorders>
              <w:top w:val="nil"/>
              <w:left w:val="nil"/>
              <w:bottom w:val="nil"/>
              <w:right w:val="nil"/>
            </w:tcBorders>
            <w:shd w:val="clear" w:color="auto" w:fill="auto"/>
            <w:vAlign w:val="center"/>
            <w:hideMark/>
          </w:tcPr>
          <w:p w14:paraId="4DE194FC" w14:textId="77777777" w:rsidR="00951F7A" w:rsidRPr="003635B0" w:rsidRDefault="00951F7A" w:rsidP="00951F7A">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Patrimônio líquido em 31 de dezembro</w:t>
            </w:r>
          </w:p>
        </w:tc>
        <w:tc>
          <w:tcPr>
            <w:tcW w:w="383" w:type="pct"/>
            <w:tcBorders>
              <w:top w:val="nil"/>
              <w:left w:val="nil"/>
              <w:bottom w:val="nil"/>
              <w:right w:val="nil"/>
            </w:tcBorders>
            <w:shd w:val="clear" w:color="auto" w:fill="auto"/>
            <w:vAlign w:val="center"/>
            <w:hideMark/>
          </w:tcPr>
          <w:p w14:paraId="621D6A9A" w14:textId="632C59B5"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4.181.968</w:t>
            </w:r>
          </w:p>
        </w:tc>
        <w:tc>
          <w:tcPr>
            <w:tcW w:w="383" w:type="pct"/>
            <w:tcBorders>
              <w:top w:val="nil"/>
              <w:left w:val="nil"/>
              <w:bottom w:val="nil"/>
              <w:right w:val="nil"/>
            </w:tcBorders>
            <w:shd w:val="clear" w:color="auto" w:fill="auto"/>
            <w:vAlign w:val="center"/>
            <w:hideMark/>
          </w:tcPr>
          <w:p w14:paraId="1D8F74BB" w14:textId="6D78C89C"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11.933.436</w:t>
            </w:r>
          </w:p>
        </w:tc>
        <w:tc>
          <w:tcPr>
            <w:tcW w:w="427" w:type="pct"/>
            <w:tcBorders>
              <w:top w:val="nil"/>
              <w:left w:val="nil"/>
              <w:bottom w:val="nil"/>
              <w:right w:val="nil"/>
            </w:tcBorders>
            <w:shd w:val="clear" w:color="auto" w:fill="auto"/>
            <w:vAlign w:val="center"/>
            <w:hideMark/>
          </w:tcPr>
          <w:p w14:paraId="237DFB28" w14:textId="307C40AA"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1.618.252</w:t>
            </w:r>
          </w:p>
        </w:tc>
        <w:tc>
          <w:tcPr>
            <w:tcW w:w="431" w:type="pct"/>
            <w:tcBorders>
              <w:top w:val="nil"/>
              <w:left w:val="nil"/>
              <w:bottom w:val="nil"/>
              <w:right w:val="nil"/>
            </w:tcBorders>
            <w:shd w:val="clear" w:color="auto" w:fill="auto"/>
            <w:vAlign w:val="center"/>
            <w:hideMark/>
          </w:tcPr>
          <w:p w14:paraId="3319037A" w14:textId="33221DEC"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284.495</w:t>
            </w:r>
          </w:p>
        </w:tc>
        <w:tc>
          <w:tcPr>
            <w:tcW w:w="383" w:type="pct"/>
            <w:tcBorders>
              <w:top w:val="nil"/>
              <w:left w:val="nil"/>
              <w:bottom w:val="nil"/>
              <w:right w:val="nil"/>
            </w:tcBorders>
            <w:shd w:val="clear" w:color="auto" w:fill="auto"/>
            <w:vAlign w:val="center"/>
            <w:hideMark/>
          </w:tcPr>
          <w:p w14:paraId="61A71FE8" w14:textId="19FA507C"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779.477</w:t>
            </w:r>
          </w:p>
        </w:tc>
        <w:tc>
          <w:tcPr>
            <w:tcW w:w="383" w:type="pct"/>
            <w:tcBorders>
              <w:top w:val="nil"/>
              <w:left w:val="nil"/>
              <w:bottom w:val="nil"/>
              <w:right w:val="nil"/>
            </w:tcBorders>
            <w:shd w:val="clear" w:color="auto" w:fill="auto"/>
            <w:vAlign w:val="center"/>
            <w:hideMark/>
          </w:tcPr>
          <w:p w14:paraId="637FF726" w14:textId="7F4221C4"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458.168</w:t>
            </w:r>
          </w:p>
        </w:tc>
        <w:tc>
          <w:tcPr>
            <w:tcW w:w="378" w:type="pct"/>
            <w:tcBorders>
              <w:top w:val="nil"/>
              <w:left w:val="nil"/>
              <w:bottom w:val="nil"/>
              <w:right w:val="nil"/>
            </w:tcBorders>
            <w:shd w:val="clear" w:color="auto" w:fill="auto"/>
            <w:vAlign w:val="center"/>
            <w:hideMark/>
          </w:tcPr>
          <w:p w14:paraId="3F394DEA" w14:textId="2150E32E"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35.552</w:t>
            </w:r>
          </w:p>
        </w:tc>
        <w:tc>
          <w:tcPr>
            <w:tcW w:w="352" w:type="pct"/>
            <w:tcBorders>
              <w:top w:val="nil"/>
              <w:left w:val="nil"/>
              <w:bottom w:val="nil"/>
              <w:right w:val="nil"/>
            </w:tcBorders>
            <w:shd w:val="clear" w:color="auto" w:fill="auto"/>
            <w:vAlign w:val="center"/>
            <w:hideMark/>
          </w:tcPr>
          <w:p w14:paraId="146ECD12" w14:textId="1AEEE72B"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49.044</w:t>
            </w:r>
          </w:p>
        </w:tc>
        <w:tc>
          <w:tcPr>
            <w:tcW w:w="385" w:type="pct"/>
            <w:tcBorders>
              <w:top w:val="nil"/>
              <w:left w:val="nil"/>
              <w:bottom w:val="nil"/>
              <w:right w:val="nil"/>
            </w:tcBorders>
            <w:shd w:val="clear" w:color="auto" w:fill="auto"/>
            <w:vAlign w:val="center"/>
            <w:hideMark/>
          </w:tcPr>
          <w:p w14:paraId="79BDF4D1" w14:textId="2798C125"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19.340.392</w:t>
            </w:r>
          </w:p>
        </w:tc>
      </w:tr>
      <w:tr w:rsidR="00951F7A" w:rsidRPr="003635B0" w14:paraId="2DB9D263" w14:textId="77777777" w:rsidTr="00746DE8">
        <w:trPr>
          <w:trHeight w:val="227"/>
        </w:trPr>
        <w:tc>
          <w:tcPr>
            <w:tcW w:w="1495" w:type="pct"/>
            <w:tcBorders>
              <w:top w:val="nil"/>
              <w:left w:val="nil"/>
              <w:bottom w:val="nil"/>
              <w:right w:val="nil"/>
            </w:tcBorders>
            <w:shd w:val="clear" w:color="auto" w:fill="auto"/>
            <w:vAlign w:val="center"/>
            <w:hideMark/>
          </w:tcPr>
          <w:p w14:paraId="6B94F945" w14:textId="77777777" w:rsidR="00951F7A" w:rsidRPr="003635B0" w:rsidRDefault="00951F7A" w:rsidP="00951F7A">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Percentual de participação societária - %</w:t>
            </w:r>
          </w:p>
        </w:tc>
        <w:tc>
          <w:tcPr>
            <w:tcW w:w="383" w:type="pct"/>
            <w:tcBorders>
              <w:top w:val="nil"/>
              <w:left w:val="nil"/>
              <w:bottom w:val="nil"/>
              <w:right w:val="nil"/>
            </w:tcBorders>
            <w:shd w:val="clear" w:color="auto" w:fill="auto"/>
            <w:vAlign w:val="center"/>
            <w:hideMark/>
          </w:tcPr>
          <w:p w14:paraId="4D2BC18E" w14:textId="043A237C" w:rsidR="00951F7A" w:rsidRPr="003635B0" w:rsidRDefault="00951F7A" w:rsidP="00746DE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48,25</w:t>
            </w:r>
          </w:p>
        </w:tc>
        <w:tc>
          <w:tcPr>
            <w:tcW w:w="383" w:type="pct"/>
            <w:tcBorders>
              <w:top w:val="nil"/>
              <w:left w:val="nil"/>
              <w:bottom w:val="nil"/>
              <w:right w:val="nil"/>
            </w:tcBorders>
            <w:shd w:val="clear" w:color="auto" w:fill="auto"/>
            <w:vAlign w:val="center"/>
            <w:hideMark/>
          </w:tcPr>
          <w:p w14:paraId="22AD373C" w14:textId="74236F6D" w:rsidR="00951F7A" w:rsidRPr="003635B0" w:rsidRDefault="00951F7A" w:rsidP="00746DE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60,00</w:t>
            </w:r>
          </w:p>
        </w:tc>
        <w:tc>
          <w:tcPr>
            <w:tcW w:w="427" w:type="pct"/>
            <w:tcBorders>
              <w:top w:val="nil"/>
              <w:left w:val="nil"/>
              <w:bottom w:val="nil"/>
              <w:right w:val="nil"/>
            </w:tcBorders>
            <w:shd w:val="clear" w:color="auto" w:fill="auto"/>
            <w:vAlign w:val="center"/>
            <w:hideMark/>
          </w:tcPr>
          <w:p w14:paraId="6A2CB9AF" w14:textId="5F22B90C" w:rsidR="00951F7A" w:rsidRPr="003635B0" w:rsidRDefault="00951F7A" w:rsidP="00746DE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431" w:type="pct"/>
            <w:tcBorders>
              <w:top w:val="nil"/>
              <w:left w:val="nil"/>
              <w:bottom w:val="nil"/>
              <w:right w:val="nil"/>
            </w:tcBorders>
            <w:shd w:val="clear" w:color="auto" w:fill="auto"/>
            <w:vAlign w:val="center"/>
            <w:hideMark/>
          </w:tcPr>
          <w:p w14:paraId="50DC53F4" w14:textId="7B6C7C75" w:rsidR="00951F7A" w:rsidRPr="003635B0" w:rsidRDefault="00951F7A" w:rsidP="00746DE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83" w:type="pct"/>
            <w:tcBorders>
              <w:top w:val="nil"/>
              <w:left w:val="nil"/>
              <w:bottom w:val="nil"/>
              <w:right w:val="nil"/>
            </w:tcBorders>
            <w:shd w:val="clear" w:color="auto" w:fill="auto"/>
            <w:vAlign w:val="center"/>
            <w:hideMark/>
          </w:tcPr>
          <w:p w14:paraId="2F8D8844" w14:textId="02060B79" w:rsidR="00951F7A" w:rsidRPr="003635B0" w:rsidRDefault="00951F7A" w:rsidP="00746DE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83" w:type="pct"/>
            <w:tcBorders>
              <w:top w:val="nil"/>
              <w:left w:val="nil"/>
              <w:bottom w:val="nil"/>
              <w:right w:val="nil"/>
            </w:tcBorders>
            <w:shd w:val="clear" w:color="auto" w:fill="auto"/>
            <w:vAlign w:val="center"/>
            <w:hideMark/>
          </w:tcPr>
          <w:p w14:paraId="63B15D43" w14:textId="7C249E15" w:rsidR="00951F7A" w:rsidRPr="003635B0" w:rsidRDefault="00951F7A" w:rsidP="00746DE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78" w:type="pct"/>
            <w:tcBorders>
              <w:top w:val="nil"/>
              <w:left w:val="nil"/>
              <w:bottom w:val="nil"/>
              <w:right w:val="nil"/>
            </w:tcBorders>
            <w:shd w:val="clear" w:color="auto" w:fill="auto"/>
            <w:vAlign w:val="center"/>
            <w:hideMark/>
          </w:tcPr>
          <w:p w14:paraId="2653B4E6" w14:textId="38B79E82" w:rsidR="00951F7A" w:rsidRPr="003635B0" w:rsidRDefault="00951F7A" w:rsidP="00746DE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352" w:type="pct"/>
            <w:tcBorders>
              <w:top w:val="nil"/>
              <w:left w:val="nil"/>
              <w:bottom w:val="nil"/>
              <w:right w:val="nil"/>
            </w:tcBorders>
            <w:shd w:val="clear" w:color="auto" w:fill="auto"/>
            <w:vAlign w:val="center"/>
            <w:hideMark/>
          </w:tcPr>
          <w:p w14:paraId="744FA20F" w14:textId="492BAAC0" w:rsidR="00951F7A" w:rsidRPr="003635B0" w:rsidRDefault="00951F7A" w:rsidP="00746DE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49,00</w:t>
            </w:r>
          </w:p>
        </w:tc>
        <w:tc>
          <w:tcPr>
            <w:tcW w:w="385" w:type="pct"/>
            <w:tcBorders>
              <w:top w:val="nil"/>
              <w:left w:val="nil"/>
              <w:bottom w:val="nil"/>
              <w:right w:val="nil"/>
            </w:tcBorders>
            <w:shd w:val="clear" w:color="auto" w:fill="auto"/>
            <w:vAlign w:val="center"/>
            <w:hideMark/>
          </w:tcPr>
          <w:p w14:paraId="2E0916BB" w14:textId="2B4267E2" w:rsidR="00951F7A" w:rsidRPr="003635B0" w:rsidRDefault="00951F7A" w:rsidP="00746DE8">
            <w:pPr>
              <w:spacing w:after="0" w:line="240" w:lineRule="auto"/>
              <w:jc w:val="right"/>
              <w:rPr>
                <w:rFonts w:ascii="Calibri Light" w:eastAsia="Times New Roman" w:hAnsi="Calibri Light" w:cs="Calibri Light"/>
                <w:color w:val="005CA9"/>
                <w:sz w:val="18"/>
                <w:szCs w:val="18"/>
                <w:lang w:eastAsia="pt-BR"/>
              </w:rPr>
            </w:pPr>
          </w:p>
        </w:tc>
      </w:tr>
      <w:tr w:rsidR="00951F7A" w:rsidRPr="003635B0" w14:paraId="3C24BA51" w14:textId="77777777" w:rsidTr="00746DE8">
        <w:trPr>
          <w:trHeight w:val="227"/>
        </w:trPr>
        <w:tc>
          <w:tcPr>
            <w:tcW w:w="1495" w:type="pct"/>
            <w:tcBorders>
              <w:top w:val="nil"/>
              <w:left w:val="nil"/>
              <w:bottom w:val="nil"/>
              <w:right w:val="nil"/>
            </w:tcBorders>
            <w:shd w:val="clear" w:color="auto" w:fill="auto"/>
            <w:vAlign w:val="center"/>
            <w:hideMark/>
          </w:tcPr>
          <w:p w14:paraId="4CC8DA42" w14:textId="77777777" w:rsidR="00951F7A" w:rsidRPr="003635B0" w:rsidRDefault="00951F7A" w:rsidP="00951F7A">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Participação nos investimentos</w:t>
            </w:r>
          </w:p>
        </w:tc>
        <w:tc>
          <w:tcPr>
            <w:tcW w:w="383" w:type="pct"/>
            <w:tcBorders>
              <w:top w:val="nil"/>
              <w:left w:val="nil"/>
              <w:bottom w:val="nil"/>
              <w:right w:val="nil"/>
            </w:tcBorders>
            <w:shd w:val="clear" w:color="auto" w:fill="auto"/>
            <w:vAlign w:val="center"/>
            <w:hideMark/>
          </w:tcPr>
          <w:p w14:paraId="5069FBF4" w14:textId="1A4BE701"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2.017.800</w:t>
            </w:r>
          </w:p>
        </w:tc>
        <w:tc>
          <w:tcPr>
            <w:tcW w:w="383" w:type="pct"/>
            <w:tcBorders>
              <w:top w:val="nil"/>
              <w:left w:val="nil"/>
              <w:bottom w:val="nil"/>
              <w:right w:val="nil"/>
            </w:tcBorders>
            <w:shd w:val="clear" w:color="auto" w:fill="auto"/>
            <w:vAlign w:val="center"/>
            <w:hideMark/>
          </w:tcPr>
          <w:p w14:paraId="0CF3A1A6" w14:textId="62983697"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7.160.062</w:t>
            </w:r>
          </w:p>
        </w:tc>
        <w:tc>
          <w:tcPr>
            <w:tcW w:w="427" w:type="pct"/>
            <w:tcBorders>
              <w:top w:val="nil"/>
              <w:left w:val="nil"/>
              <w:bottom w:val="nil"/>
              <w:right w:val="nil"/>
            </w:tcBorders>
            <w:shd w:val="clear" w:color="auto" w:fill="auto"/>
            <w:vAlign w:val="center"/>
            <w:hideMark/>
          </w:tcPr>
          <w:p w14:paraId="798D2741" w14:textId="5110D91C"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1.213.630</w:t>
            </w:r>
          </w:p>
        </w:tc>
        <w:tc>
          <w:tcPr>
            <w:tcW w:w="431" w:type="pct"/>
            <w:tcBorders>
              <w:top w:val="nil"/>
              <w:left w:val="nil"/>
              <w:bottom w:val="nil"/>
              <w:right w:val="nil"/>
            </w:tcBorders>
            <w:shd w:val="clear" w:color="auto" w:fill="auto"/>
            <w:vAlign w:val="center"/>
            <w:hideMark/>
          </w:tcPr>
          <w:p w14:paraId="3727F388" w14:textId="73CC94E6"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213.359</w:t>
            </w:r>
          </w:p>
        </w:tc>
        <w:tc>
          <w:tcPr>
            <w:tcW w:w="383" w:type="pct"/>
            <w:tcBorders>
              <w:top w:val="nil"/>
              <w:left w:val="nil"/>
              <w:bottom w:val="nil"/>
              <w:right w:val="nil"/>
            </w:tcBorders>
            <w:shd w:val="clear" w:color="auto" w:fill="auto"/>
            <w:vAlign w:val="center"/>
            <w:hideMark/>
          </w:tcPr>
          <w:p w14:paraId="12B67942" w14:textId="674F9AB9"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381.943</w:t>
            </w:r>
          </w:p>
        </w:tc>
        <w:tc>
          <w:tcPr>
            <w:tcW w:w="383" w:type="pct"/>
            <w:tcBorders>
              <w:top w:val="nil"/>
              <w:left w:val="nil"/>
              <w:bottom w:val="nil"/>
              <w:right w:val="nil"/>
            </w:tcBorders>
            <w:shd w:val="clear" w:color="auto" w:fill="auto"/>
            <w:vAlign w:val="center"/>
            <w:hideMark/>
          </w:tcPr>
          <w:p w14:paraId="7D568C13" w14:textId="491D3485"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343.613</w:t>
            </w:r>
          </w:p>
        </w:tc>
        <w:tc>
          <w:tcPr>
            <w:tcW w:w="378" w:type="pct"/>
            <w:tcBorders>
              <w:top w:val="nil"/>
              <w:left w:val="nil"/>
              <w:bottom w:val="nil"/>
              <w:right w:val="nil"/>
            </w:tcBorders>
            <w:shd w:val="clear" w:color="auto" w:fill="auto"/>
            <w:vAlign w:val="center"/>
            <w:hideMark/>
          </w:tcPr>
          <w:p w14:paraId="7C48B075" w14:textId="16CF4E46"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26.663</w:t>
            </w:r>
          </w:p>
        </w:tc>
        <w:tc>
          <w:tcPr>
            <w:tcW w:w="352" w:type="pct"/>
            <w:tcBorders>
              <w:top w:val="nil"/>
              <w:left w:val="nil"/>
              <w:bottom w:val="nil"/>
              <w:right w:val="nil"/>
            </w:tcBorders>
            <w:shd w:val="clear" w:color="auto" w:fill="auto"/>
            <w:vAlign w:val="center"/>
            <w:hideMark/>
          </w:tcPr>
          <w:p w14:paraId="0BA66694" w14:textId="0F26E0A4"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24.031</w:t>
            </w:r>
          </w:p>
        </w:tc>
        <w:tc>
          <w:tcPr>
            <w:tcW w:w="385" w:type="pct"/>
            <w:tcBorders>
              <w:top w:val="nil"/>
              <w:left w:val="nil"/>
              <w:bottom w:val="nil"/>
              <w:right w:val="nil"/>
            </w:tcBorders>
            <w:shd w:val="clear" w:color="auto" w:fill="auto"/>
            <w:vAlign w:val="center"/>
            <w:hideMark/>
          </w:tcPr>
          <w:p w14:paraId="09B9E8CD" w14:textId="3BD105C0"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11.381.101</w:t>
            </w:r>
          </w:p>
        </w:tc>
      </w:tr>
      <w:tr w:rsidR="00951F7A" w:rsidRPr="003635B0" w14:paraId="1C189B3D" w14:textId="77777777" w:rsidTr="00746DE8">
        <w:trPr>
          <w:trHeight w:val="227"/>
        </w:trPr>
        <w:tc>
          <w:tcPr>
            <w:tcW w:w="1495" w:type="pct"/>
            <w:tcBorders>
              <w:top w:val="nil"/>
              <w:left w:val="nil"/>
              <w:bottom w:val="nil"/>
              <w:right w:val="nil"/>
            </w:tcBorders>
            <w:shd w:val="clear" w:color="auto" w:fill="auto"/>
            <w:vAlign w:val="center"/>
            <w:hideMark/>
          </w:tcPr>
          <w:p w14:paraId="680C97F4" w14:textId="77777777" w:rsidR="00951F7A" w:rsidRPr="003635B0" w:rsidRDefault="00951F7A" w:rsidP="00951F7A">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Ágio</w:t>
            </w:r>
          </w:p>
        </w:tc>
        <w:tc>
          <w:tcPr>
            <w:tcW w:w="383" w:type="pct"/>
            <w:tcBorders>
              <w:top w:val="nil"/>
              <w:left w:val="nil"/>
              <w:bottom w:val="nil"/>
              <w:right w:val="nil"/>
            </w:tcBorders>
            <w:shd w:val="clear" w:color="auto" w:fill="auto"/>
            <w:vAlign w:val="center"/>
            <w:hideMark/>
          </w:tcPr>
          <w:p w14:paraId="462E6660" w14:textId="29178920"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7D1A3894" w14:textId="66946C35"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427" w:type="pct"/>
            <w:tcBorders>
              <w:top w:val="nil"/>
              <w:left w:val="nil"/>
              <w:bottom w:val="nil"/>
              <w:right w:val="nil"/>
            </w:tcBorders>
            <w:shd w:val="clear" w:color="auto" w:fill="auto"/>
            <w:vAlign w:val="center"/>
            <w:hideMark/>
          </w:tcPr>
          <w:p w14:paraId="71F97F72" w14:textId="3BD3C092"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hideMark/>
          </w:tcPr>
          <w:p w14:paraId="0B9B3805" w14:textId="2AA68FB7"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5CC0D82E" w14:textId="17A03A2A" w:rsidR="00951F7A" w:rsidRPr="00746DE8" w:rsidRDefault="00951F7A" w:rsidP="00951F7A">
            <w:pPr>
              <w:spacing w:after="0" w:line="240" w:lineRule="auto"/>
              <w:jc w:val="right"/>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(2.482)</w:t>
            </w:r>
          </w:p>
        </w:tc>
        <w:tc>
          <w:tcPr>
            <w:tcW w:w="383" w:type="pct"/>
            <w:tcBorders>
              <w:top w:val="nil"/>
              <w:left w:val="nil"/>
              <w:bottom w:val="nil"/>
              <w:right w:val="nil"/>
            </w:tcBorders>
            <w:shd w:val="clear" w:color="auto" w:fill="auto"/>
            <w:vAlign w:val="center"/>
            <w:hideMark/>
          </w:tcPr>
          <w:p w14:paraId="6D3237AC" w14:textId="60A4EAFE"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378" w:type="pct"/>
            <w:tcBorders>
              <w:top w:val="nil"/>
              <w:left w:val="nil"/>
              <w:bottom w:val="nil"/>
              <w:right w:val="nil"/>
            </w:tcBorders>
            <w:shd w:val="clear" w:color="auto" w:fill="auto"/>
            <w:vAlign w:val="center"/>
            <w:hideMark/>
          </w:tcPr>
          <w:p w14:paraId="3A8EAEF5" w14:textId="468683CE"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352" w:type="pct"/>
            <w:tcBorders>
              <w:top w:val="nil"/>
              <w:left w:val="nil"/>
              <w:bottom w:val="nil"/>
              <w:right w:val="nil"/>
            </w:tcBorders>
            <w:shd w:val="clear" w:color="auto" w:fill="auto"/>
            <w:vAlign w:val="center"/>
            <w:hideMark/>
          </w:tcPr>
          <w:p w14:paraId="0EDAAF05" w14:textId="650DD61A"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76790743" w14:textId="269E5CF8" w:rsidR="00951F7A" w:rsidRPr="00746DE8" w:rsidRDefault="00951F7A" w:rsidP="00951F7A">
            <w:pPr>
              <w:spacing w:after="0" w:line="240" w:lineRule="auto"/>
              <w:jc w:val="right"/>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(2.482)</w:t>
            </w:r>
          </w:p>
        </w:tc>
      </w:tr>
      <w:tr w:rsidR="00951F7A" w:rsidRPr="003635B0" w14:paraId="67899D0F" w14:textId="77777777" w:rsidTr="00746DE8">
        <w:trPr>
          <w:trHeight w:val="227"/>
        </w:trPr>
        <w:tc>
          <w:tcPr>
            <w:tcW w:w="1495" w:type="pct"/>
            <w:tcBorders>
              <w:top w:val="nil"/>
              <w:left w:val="nil"/>
              <w:bottom w:val="nil"/>
              <w:right w:val="nil"/>
            </w:tcBorders>
            <w:shd w:val="clear" w:color="auto" w:fill="auto"/>
            <w:vAlign w:val="center"/>
            <w:hideMark/>
          </w:tcPr>
          <w:p w14:paraId="77083D69" w14:textId="77777777" w:rsidR="00951F7A" w:rsidRPr="003635B0" w:rsidRDefault="00951F7A" w:rsidP="00951F7A">
            <w:pPr>
              <w:spacing w:after="0" w:line="240" w:lineRule="auto"/>
              <w:rPr>
                <w:rFonts w:ascii="Calibri Light" w:eastAsia="Times New Roman" w:hAnsi="Calibri Light" w:cs="Calibri Light"/>
                <w:color w:val="005CA9"/>
                <w:sz w:val="18"/>
                <w:szCs w:val="18"/>
                <w:lang w:eastAsia="pt-BR"/>
              </w:rPr>
            </w:pPr>
            <w:r w:rsidRPr="003635B0">
              <w:rPr>
                <w:rFonts w:ascii="Calibri Light" w:eastAsia="Times New Roman" w:hAnsi="Calibri Light" w:cs="Calibri Light"/>
                <w:color w:val="005CA9"/>
                <w:sz w:val="18"/>
                <w:szCs w:val="18"/>
                <w:lang w:eastAsia="pt-BR"/>
              </w:rPr>
              <w:t>Outros ajustes (3) (4)</w:t>
            </w:r>
          </w:p>
        </w:tc>
        <w:tc>
          <w:tcPr>
            <w:tcW w:w="383" w:type="pct"/>
            <w:tcBorders>
              <w:top w:val="nil"/>
              <w:left w:val="nil"/>
              <w:bottom w:val="nil"/>
              <w:right w:val="nil"/>
            </w:tcBorders>
            <w:shd w:val="clear" w:color="auto" w:fill="auto"/>
            <w:vAlign w:val="center"/>
            <w:hideMark/>
          </w:tcPr>
          <w:p w14:paraId="1228E593" w14:textId="444D2C55"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45FBF8C4" w14:textId="2B1F4D4C" w:rsidR="00951F7A" w:rsidRPr="00746DE8" w:rsidRDefault="00951F7A" w:rsidP="00951F7A">
            <w:pPr>
              <w:spacing w:after="0" w:line="240" w:lineRule="auto"/>
              <w:jc w:val="right"/>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106.170</w:t>
            </w:r>
          </w:p>
        </w:tc>
        <w:tc>
          <w:tcPr>
            <w:tcW w:w="427" w:type="pct"/>
            <w:tcBorders>
              <w:top w:val="nil"/>
              <w:left w:val="nil"/>
              <w:bottom w:val="nil"/>
              <w:right w:val="nil"/>
            </w:tcBorders>
            <w:shd w:val="clear" w:color="auto" w:fill="auto"/>
            <w:vAlign w:val="center"/>
            <w:hideMark/>
          </w:tcPr>
          <w:p w14:paraId="6E83522A" w14:textId="73D748EF"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431" w:type="pct"/>
            <w:tcBorders>
              <w:top w:val="nil"/>
              <w:left w:val="nil"/>
              <w:bottom w:val="nil"/>
              <w:right w:val="nil"/>
            </w:tcBorders>
            <w:shd w:val="clear" w:color="auto" w:fill="auto"/>
            <w:vAlign w:val="center"/>
            <w:hideMark/>
          </w:tcPr>
          <w:p w14:paraId="3EF402BA" w14:textId="5408756E"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321981F2" w14:textId="56814519"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383" w:type="pct"/>
            <w:tcBorders>
              <w:top w:val="nil"/>
              <w:left w:val="nil"/>
              <w:bottom w:val="nil"/>
              <w:right w:val="nil"/>
            </w:tcBorders>
            <w:shd w:val="clear" w:color="auto" w:fill="auto"/>
            <w:vAlign w:val="center"/>
            <w:hideMark/>
          </w:tcPr>
          <w:p w14:paraId="179AFBBB" w14:textId="3C827C8E" w:rsidR="00951F7A" w:rsidRPr="00746DE8" w:rsidRDefault="00951F7A" w:rsidP="00951F7A">
            <w:pPr>
              <w:spacing w:after="0" w:line="240" w:lineRule="auto"/>
              <w:jc w:val="right"/>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(3.700)</w:t>
            </w:r>
          </w:p>
        </w:tc>
        <w:tc>
          <w:tcPr>
            <w:tcW w:w="378" w:type="pct"/>
            <w:tcBorders>
              <w:top w:val="nil"/>
              <w:left w:val="nil"/>
              <w:bottom w:val="nil"/>
              <w:right w:val="nil"/>
            </w:tcBorders>
            <w:shd w:val="clear" w:color="auto" w:fill="auto"/>
            <w:vAlign w:val="center"/>
            <w:hideMark/>
          </w:tcPr>
          <w:p w14:paraId="2FB7EE1B" w14:textId="6201306F"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352" w:type="pct"/>
            <w:tcBorders>
              <w:top w:val="nil"/>
              <w:left w:val="nil"/>
              <w:bottom w:val="nil"/>
              <w:right w:val="nil"/>
            </w:tcBorders>
            <w:shd w:val="clear" w:color="auto" w:fill="auto"/>
            <w:vAlign w:val="center"/>
            <w:hideMark/>
          </w:tcPr>
          <w:p w14:paraId="3E364BFD" w14:textId="7AF6FD40" w:rsidR="00951F7A" w:rsidRPr="00746DE8" w:rsidRDefault="00951F7A" w:rsidP="00951F7A">
            <w:pPr>
              <w:spacing w:after="0" w:line="240" w:lineRule="auto"/>
              <w:jc w:val="center"/>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w:t>
            </w:r>
          </w:p>
        </w:tc>
        <w:tc>
          <w:tcPr>
            <w:tcW w:w="385" w:type="pct"/>
            <w:tcBorders>
              <w:top w:val="nil"/>
              <w:left w:val="nil"/>
              <w:bottom w:val="nil"/>
              <w:right w:val="nil"/>
            </w:tcBorders>
            <w:shd w:val="clear" w:color="auto" w:fill="auto"/>
            <w:vAlign w:val="center"/>
            <w:hideMark/>
          </w:tcPr>
          <w:p w14:paraId="440DFC01" w14:textId="7472B3E2" w:rsidR="00951F7A" w:rsidRPr="00746DE8" w:rsidRDefault="00951F7A" w:rsidP="00951F7A">
            <w:pPr>
              <w:spacing w:after="0" w:line="240" w:lineRule="auto"/>
              <w:jc w:val="right"/>
              <w:rPr>
                <w:rFonts w:ascii="Calibri Light" w:eastAsia="Times New Roman" w:hAnsi="Calibri Light" w:cs="Calibri Light"/>
                <w:color w:val="005CA9"/>
                <w:sz w:val="18"/>
                <w:szCs w:val="18"/>
                <w:lang w:eastAsia="pt-BR"/>
              </w:rPr>
            </w:pPr>
            <w:r w:rsidRPr="00746DE8">
              <w:rPr>
                <w:rFonts w:ascii="Calibri Light" w:hAnsi="Calibri Light" w:cs="Calibri Light"/>
                <w:color w:val="005CA9"/>
                <w:sz w:val="18"/>
                <w:szCs w:val="18"/>
              </w:rPr>
              <w:t>102.470</w:t>
            </w:r>
          </w:p>
        </w:tc>
      </w:tr>
      <w:tr w:rsidR="00951F7A" w:rsidRPr="003635B0" w14:paraId="6931BB74" w14:textId="77777777" w:rsidTr="00746DE8">
        <w:trPr>
          <w:trHeight w:val="227"/>
        </w:trPr>
        <w:tc>
          <w:tcPr>
            <w:tcW w:w="1495" w:type="pct"/>
            <w:tcBorders>
              <w:top w:val="nil"/>
              <w:left w:val="nil"/>
              <w:bottom w:val="single" w:sz="4" w:space="0" w:color="57BBAB"/>
              <w:right w:val="nil"/>
            </w:tcBorders>
            <w:shd w:val="clear" w:color="auto" w:fill="auto"/>
            <w:vAlign w:val="center"/>
            <w:hideMark/>
          </w:tcPr>
          <w:p w14:paraId="255B3B77" w14:textId="77777777" w:rsidR="00951F7A" w:rsidRPr="003635B0" w:rsidRDefault="00951F7A" w:rsidP="00951F7A">
            <w:pPr>
              <w:spacing w:after="0" w:line="240" w:lineRule="auto"/>
              <w:rPr>
                <w:rFonts w:ascii="Calibri Light" w:eastAsia="Times New Roman" w:hAnsi="Calibri Light" w:cs="Calibri Light"/>
                <w:b/>
                <w:bCs/>
                <w:color w:val="005CA9"/>
                <w:sz w:val="18"/>
                <w:szCs w:val="18"/>
                <w:lang w:eastAsia="pt-BR"/>
              </w:rPr>
            </w:pPr>
            <w:r w:rsidRPr="003635B0">
              <w:rPr>
                <w:rFonts w:ascii="Calibri Light" w:eastAsia="Times New Roman" w:hAnsi="Calibri Light" w:cs="Calibri Light"/>
                <w:b/>
                <w:bCs/>
                <w:color w:val="005CA9"/>
                <w:sz w:val="18"/>
                <w:szCs w:val="18"/>
                <w:lang w:eastAsia="pt-BR"/>
              </w:rPr>
              <w:t>Saldo contábil do investimento no Grupo</w:t>
            </w:r>
          </w:p>
        </w:tc>
        <w:tc>
          <w:tcPr>
            <w:tcW w:w="383" w:type="pct"/>
            <w:tcBorders>
              <w:top w:val="nil"/>
              <w:left w:val="nil"/>
              <w:bottom w:val="single" w:sz="4" w:space="0" w:color="57BBAB"/>
              <w:right w:val="nil"/>
            </w:tcBorders>
            <w:shd w:val="clear" w:color="auto" w:fill="auto"/>
            <w:vAlign w:val="center"/>
            <w:hideMark/>
          </w:tcPr>
          <w:p w14:paraId="3805171A" w14:textId="1A45A7B4"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2.017.800</w:t>
            </w:r>
          </w:p>
        </w:tc>
        <w:tc>
          <w:tcPr>
            <w:tcW w:w="383" w:type="pct"/>
            <w:tcBorders>
              <w:top w:val="nil"/>
              <w:left w:val="nil"/>
              <w:bottom w:val="single" w:sz="4" w:space="0" w:color="57BBAB"/>
              <w:right w:val="nil"/>
            </w:tcBorders>
            <w:shd w:val="clear" w:color="auto" w:fill="auto"/>
            <w:vAlign w:val="center"/>
            <w:hideMark/>
          </w:tcPr>
          <w:p w14:paraId="3654163D" w14:textId="063C81BB"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7.266.232</w:t>
            </w:r>
          </w:p>
        </w:tc>
        <w:tc>
          <w:tcPr>
            <w:tcW w:w="427" w:type="pct"/>
            <w:tcBorders>
              <w:top w:val="nil"/>
              <w:left w:val="nil"/>
              <w:bottom w:val="single" w:sz="4" w:space="0" w:color="57BBAB"/>
              <w:right w:val="nil"/>
            </w:tcBorders>
            <w:shd w:val="clear" w:color="auto" w:fill="auto"/>
            <w:vAlign w:val="center"/>
            <w:hideMark/>
          </w:tcPr>
          <w:p w14:paraId="52E5FB2D" w14:textId="56C26D4B"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1.213.630</w:t>
            </w:r>
          </w:p>
        </w:tc>
        <w:tc>
          <w:tcPr>
            <w:tcW w:w="431" w:type="pct"/>
            <w:tcBorders>
              <w:top w:val="nil"/>
              <w:left w:val="nil"/>
              <w:bottom w:val="single" w:sz="4" w:space="0" w:color="57BBAB"/>
              <w:right w:val="nil"/>
            </w:tcBorders>
            <w:shd w:val="clear" w:color="auto" w:fill="auto"/>
            <w:vAlign w:val="center"/>
            <w:hideMark/>
          </w:tcPr>
          <w:p w14:paraId="5BE1BF18" w14:textId="06042382"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213.359</w:t>
            </w:r>
          </w:p>
        </w:tc>
        <w:tc>
          <w:tcPr>
            <w:tcW w:w="383" w:type="pct"/>
            <w:tcBorders>
              <w:top w:val="nil"/>
              <w:left w:val="nil"/>
              <w:bottom w:val="single" w:sz="4" w:space="0" w:color="57BBAB"/>
              <w:right w:val="nil"/>
            </w:tcBorders>
            <w:shd w:val="clear" w:color="auto" w:fill="auto"/>
            <w:vAlign w:val="center"/>
            <w:hideMark/>
          </w:tcPr>
          <w:p w14:paraId="7E6CDC13" w14:textId="2094FE22"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379.461</w:t>
            </w:r>
          </w:p>
        </w:tc>
        <w:tc>
          <w:tcPr>
            <w:tcW w:w="383" w:type="pct"/>
            <w:tcBorders>
              <w:top w:val="nil"/>
              <w:left w:val="nil"/>
              <w:bottom w:val="single" w:sz="4" w:space="0" w:color="57BBAB"/>
              <w:right w:val="nil"/>
            </w:tcBorders>
            <w:shd w:val="clear" w:color="auto" w:fill="auto"/>
            <w:vAlign w:val="center"/>
            <w:hideMark/>
          </w:tcPr>
          <w:p w14:paraId="3143B55F" w14:textId="2F5754DF"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339.913</w:t>
            </w:r>
          </w:p>
        </w:tc>
        <w:tc>
          <w:tcPr>
            <w:tcW w:w="378" w:type="pct"/>
            <w:tcBorders>
              <w:top w:val="nil"/>
              <w:left w:val="nil"/>
              <w:bottom w:val="single" w:sz="4" w:space="0" w:color="57BBAB"/>
              <w:right w:val="nil"/>
            </w:tcBorders>
            <w:shd w:val="clear" w:color="auto" w:fill="auto"/>
            <w:vAlign w:val="center"/>
            <w:hideMark/>
          </w:tcPr>
          <w:p w14:paraId="0D91C9B8" w14:textId="2A3E9E25"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26.663</w:t>
            </w:r>
          </w:p>
        </w:tc>
        <w:tc>
          <w:tcPr>
            <w:tcW w:w="352" w:type="pct"/>
            <w:tcBorders>
              <w:top w:val="nil"/>
              <w:left w:val="nil"/>
              <w:bottom w:val="single" w:sz="4" w:space="0" w:color="57BBAB"/>
              <w:right w:val="nil"/>
            </w:tcBorders>
            <w:shd w:val="clear" w:color="auto" w:fill="auto"/>
            <w:vAlign w:val="center"/>
            <w:hideMark/>
          </w:tcPr>
          <w:p w14:paraId="2CF440E8" w14:textId="7024C266"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24.031</w:t>
            </w:r>
          </w:p>
        </w:tc>
        <w:tc>
          <w:tcPr>
            <w:tcW w:w="385" w:type="pct"/>
            <w:tcBorders>
              <w:top w:val="nil"/>
              <w:left w:val="nil"/>
              <w:bottom w:val="single" w:sz="4" w:space="0" w:color="57BBAB"/>
              <w:right w:val="nil"/>
            </w:tcBorders>
            <w:shd w:val="clear" w:color="auto" w:fill="auto"/>
            <w:vAlign w:val="center"/>
            <w:hideMark/>
          </w:tcPr>
          <w:p w14:paraId="316ACC70" w14:textId="147A960A" w:rsidR="00951F7A" w:rsidRPr="003635B0" w:rsidRDefault="00951F7A" w:rsidP="00951F7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11.481.089</w:t>
            </w:r>
          </w:p>
        </w:tc>
      </w:tr>
      <w:tr w:rsidR="00951F7A" w:rsidRPr="003635B0" w14:paraId="47FEDA5A" w14:textId="77777777" w:rsidTr="00A97477">
        <w:trPr>
          <w:trHeight w:val="227"/>
        </w:trPr>
        <w:tc>
          <w:tcPr>
            <w:tcW w:w="5000" w:type="pct"/>
            <w:gridSpan w:val="10"/>
            <w:tcBorders>
              <w:top w:val="single" w:sz="4" w:space="0" w:color="57BBAB"/>
              <w:left w:val="nil"/>
              <w:bottom w:val="nil"/>
              <w:right w:val="nil"/>
            </w:tcBorders>
            <w:shd w:val="clear" w:color="auto" w:fill="auto"/>
            <w:vAlign w:val="center"/>
            <w:hideMark/>
          </w:tcPr>
          <w:p w14:paraId="33F13805" w14:textId="77777777" w:rsidR="00951F7A" w:rsidRPr="003635B0" w:rsidRDefault="00951F7A" w:rsidP="00951F7A">
            <w:pPr>
              <w:spacing w:after="0" w:line="240" w:lineRule="auto"/>
              <w:jc w:val="both"/>
              <w:rPr>
                <w:rFonts w:ascii="Calibri Light" w:eastAsia="Times New Roman" w:hAnsi="Calibri Light" w:cs="Calibri Light"/>
                <w:color w:val="005CA9"/>
                <w:sz w:val="16"/>
                <w:szCs w:val="16"/>
                <w:lang w:eastAsia="pt-BR"/>
              </w:rPr>
            </w:pPr>
            <w:r w:rsidRPr="003635B0">
              <w:rPr>
                <w:rFonts w:ascii="Calibri Light" w:eastAsia="Times New Roman" w:hAnsi="Calibri Light" w:cs="Calibri Light"/>
                <w:color w:val="005CA9"/>
                <w:sz w:val="16"/>
                <w:szCs w:val="16"/>
                <w:lang w:eastAsia="pt-BR"/>
              </w:rPr>
              <w:t>(1) Considera o Patrimônio Líquido Individual da CNP Brasil.</w:t>
            </w:r>
          </w:p>
        </w:tc>
      </w:tr>
      <w:tr w:rsidR="00951F7A" w:rsidRPr="003635B0" w14:paraId="3236ADC9" w14:textId="77777777" w:rsidTr="00A97477">
        <w:trPr>
          <w:trHeight w:val="227"/>
        </w:trPr>
        <w:tc>
          <w:tcPr>
            <w:tcW w:w="5000" w:type="pct"/>
            <w:gridSpan w:val="10"/>
            <w:tcBorders>
              <w:top w:val="nil"/>
              <w:left w:val="nil"/>
              <w:bottom w:val="nil"/>
              <w:right w:val="nil"/>
            </w:tcBorders>
            <w:shd w:val="clear" w:color="auto" w:fill="auto"/>
            <w:vAlign w:val="center"/>
            <w:hideMark/>
          </w:tcPr>
          <w:p w14:paraId="170B93ED" w14:textId="77777777" w:rsidR="00951F7A" w:rsidRPr="003635B0" w:rsidRDefault="00951F7A" w:rsidP="00951F7A">
            <w:pPr>
              <w:spacing w:after="0" w:line="240" w:lineRule="auto"/>
              <w:jc w:val="both"/>
              <w:rPr>
                <w:rFonts w:ascii="Calibri Light" w:eastAsia="Times New Roman" w:hAnsi="Calibri Light" w:cs="Calibri Light"/>
                <w:color w:val="005CA9"/>
                <w:sz w:val="16"/>
                <w:szCs w:val="16"/>
                <w:lang w:eastAsia="pt-BR"/>
              </w:rPr>
            </w:pPr>
            <w:r w:rsidRPr="003635B0">
              <w:rPr>
                <w:rFonts w:ascii="Calibri Light" w:eastAsia="Times New Roman" w:hAnsi="Calibri Light" w:cs="Calibri Light"/>
                <w:color w:val="005CA9"/>
                <w:sz w:val="16"/>
                <w:szCs w:val="16"/>
                <w:lang w:eastAsia="pt-BR"/>
              </w:rPr>
              <w:t>(2) CNP Brasil - Contempla parcela de resultado considera descontinuada, conforme Nota 25 – Operações descontinuadas.</w:t>
            </w:r>
          </w:p>
        </w:tc>
      </w:tr>
      <w:tr w:rsidR="00951F7A" w:rsidRPr="003635B0" w14:paraId="364C8D19" w14:textId="77777777" w:rsidTr="00A97477">
        <w:trPr>
          <w:trHeight w:val="227"/>
        </w:trPr>
        <w:tc>
          <w:tcPr>
            <w:tcW w:w="5000" w:type="pct"/>
            <w:gridSpan w:val="10"/>
            <w:tcBorders>
              <w:top w:val="nil"/>
              <w:left w:val="nil"/>
              <w:bottom w:val="nil"/>
              <w:right w:val="nil"/>
            </w:tcBorders>
            <w:shd w:val="clear" w:color="auto" w:fill="auto"/>
            <w:vAlign w:val="center"/>
            <w:hideMark/>
          </w:tcPr>
          <w:p w14:paraId="76B5C4D1" w14:textId="77777777" w:rsidR="00951F7A" w:rsidRPr="003635B0" w:rsidRDefault="00951F7A" w:rsidP="00951F7A">
            <w:pPr>
              <w:spacing w:after="0" w:line="240" w:lineRule="auto"/>
              <w:jc w:val="both"/>
              <w:rPr>
                <w:rFonts w:ascii="Calibri Light" w:eastAsia="Times New Roman" w:hAnsi="Calibri Light" w:cs="Calibri Light"/>
                <w:color w:val="005CA9"/>
                <w:sz w:val="16"/>
                <w:szCs w:val="16"/>
                <w:lang w:eastAsia="pt-BR"/>
              </w:rPr>
            </w:pPr>
            <w:r w:rsidRPr="003635B0">
              <w:rPr>
                <w:rFonts w:ascii="Calibri Light" w:eastAsia="Times New Roman" w:hAnsi="Calibri Light" w:cs="Calibri Light"/>
                <w:color w:val="005CA9"/>
                <w:sz w:val="16"/>
                <w:szCs w:val="16"/>
                <w:lang w:eastAsia="pt-BR"/>
              </w:rPr>
              <w:t xml:space="preserve">(3) </w:t>
            </w:r>
            <w:r w:rsidRPr="003635B0">
              <w:rPr>
                <w:rFonts w:ascii="Calibri Light" w:eastAsia="Times New Roman" w:hAnsi="Calibri Light" w:cs="Calibri Light"/>
                <w:color w:val="2F75B5"/>
                <w:sz w:val="16"/>
                <w:szCs w:val="16"/>
                <w:lang w:eastAsia="pt-BR"/>
              </w:rPr>
              <w:t xml:space="preserve">Remete ao ajuste do Resultado de equivalência patrimonial da Holding XS1, líquidos de impactos tributários, em função da eliminação dos efeitos da despesa de </w:t>
            </w:r>
            <w:proofErr w:type="spellStart"/>
            <w:r w:rsidRPr="003635B0">
              <w:rPr>
                <w:rFonts w:ascii="Calibri Light" w:eastAsia="Times New Roman" w:hAnsi="Calibri Light" w:cs="Calibri Light"/>
                <w:color w:val="2F75B5"/>
                <w:sz w:val="16"/>
                <w:szCs w:val="16"/>
                <w:lang w:eastAsia="pt-BR"/>
              </w:rPr>
              <w:t>Launch</w:t>
            </w:r>
            <w:proofErr w:type="spellEnd"/>
            <w:r w:rsidRPr="003635B0">
              <w:rPr>
                <w:rFonts w:ascii="Calibri Light" w:eastAsia="Times New Roman" w:hAnsi="Calibri Light" w:cs="Calibri Light"/>
                <w:color w:val="2F75B5"/>
                <w:sz w:val="16"/>
                <w:szCs w:val="16"/>
                <w:lang w:eastAsia="pt-BR"/>
              </w:rPr>
              <w:t xml:space="preserve"> Performance Commission (LPC) registrada pela investida a ser paga à Companhia, bem como a despesa de </w:t>
            </w:r>
            <w:proofErr w:type="spellStart"/>
            <w:r w:rsidRPr="003635B0">
              <w:rPr>
                <w:rFonts w:ascii="Calibri Light" w:eastAsia="Times New Roman" w:hAnsi="Calibri Light" w:cs="Calibri Light"/>
                <w:color w:val="2F75B5"/>
                <w:sz w:val="16"/>
                <w:szCs w:val="16"/>
                <w:lang w:eastAsia="pt-BR"/>
              </w:rPr>
              <w:t>Earn</w:t>
            </w:r>
            <w:proofErr w:type="spellEnd"/>
            <w:r w:rsidRPr="003635B0">
              <w:rPr>
                <w:rFonts w:ascii="Calibri Light" w:eastAsia="Times New Roman" w:hAnsi="Calibri Light" w:cs="Calibri Light"/>
                <w:color w:val="2F75B5"/>
                <w:sz w:val="16"/>
                <w:szCs w:val="16"/>
                <w:lang w:eastAsia="pt-BR"/>
              </w:rPr>
              <w:t>-out a ser paga à CAIXA. Trata-se de remuneração a ser registrada ou não pela CAIXA Seguridade a depender do cumprimento de eventos futuros incertos em relação aos quais, até o momento, a Companhia entende não haver suficiente grau de certeza para seu reconhecimento (ativo contingente).</w:t>
            </w:r>
          </w:p>
        </w:tc>
      </w:tr>
      <w:tr w:rsidR="00951F7A" w:rsidRPr="003635B0" w14:paraId="3E23B19E" w14:textId="77777777" w:rsidTr="00A97477">
        <w:trPr>
          <w:trHeight w:val="227"/>
        </w:trPr>
        <w:tc>
          <w:tcPr>
            <w:tcW w:w="5000" w:type="pct"/>
            <w:gridSpan w:val="10"/>
            <w:tcBorders>
              <w:top w:val="nil"/>
              <w:left w:val="nil"/>
              <w:bottom w:val="nil"/>
              <w:right w:val="nil"/>
            </w:tcBorders>
            <w:shd w:val="clear" w:color="auto" w:fill="auto"/>
            <w:vAlign w:val="center"/>
            <w:hideMark/>
          </w:tcPr>
          <w:p w14:paraId="31CDC5A2" w14:textId="77777777" w:rsidR="00951F7A" w:rsidRPr="003635B0" w:rsidRDefault="00951F7A" w:rsidP="00951F7A">
            <w:pPr>
              <w:spacing w:after="0" w:line="240" w:lineRule="auto"/>
              <w:jc w:val="both"/>
              <w:rPr>
                <w:rFonts w:ascii="Calibri Light" w:eastAsia="Times New Roman" w:hAnsi="Calibri Light" w:cs="Calibri Light"/>
                <w:color w:val="005CA9"/>
                <w:sz w:val="16"/>
                <w:szCs w:val="16"/>
                <w:lang w:eastAsia="pt-BR"/>
              </w:rPr>
            </w:pPr>
            <w:r w:rsidRPr="003635B0">
              <w:rPr>
                <w:rFonts w:ascii="Calibri Light" w:eastAsia="Times New Roman" w:hAnsi="Calibri Light" w:cs="Calibri Light"/>
                <w:color w:val="005CA9"/>
                <w:sz w:val="16"/>
                <w:szCs w:val="16"/>
                <w:lang w:eastAsia="pt-BR"/>
              </w:rPr>
              <w:t xml:space="preserve">(4) </w:t>
            </w:r>
            <w:r w:rsidRPr="003635B0">
              <w:rPr>
                <w:rFonts w:ascii="Calibri Light" w:eastAsia="Times New Roman" w:hAnsi="Calibri Light" w:cs="Calibri Light"/>
                <w:color w:val="2F75B5"/>
                <w:sz w:val="16"/>
                <w:szCs w:val="16"/>
                <w:lang w:eastAsia="pt-BR"/>
              </w:rPr>
              <w:t>Ajuste de convergência à norma internacional (IFRS) consistente no diferimento da despesa de comissionamento sobre venda de cotas de consórcios.</w:t>
            </w:r>
          </w:p>
        </w:tc>
      </w:tr>
    </w:tbl>
    <w:p w14:paraId="4C9FA974" w14:textId="5DE59A58" w:rsidR="00D82DE2" w:rsidRPr="00E97C45" w:rsidRDefault="00D82DE2" w:rsidP="00FE1962">
      <w:pPr>
        <w:spacing w:after="0" w:line="240" w:lineRule="auto"/>
        <w:rPr>
          <w:rFonts w:asciiTheme="majorHAnsi" w:hAnsiTheme="majorHAnsi" w:cstheme="majorHAnsi"/>
          <w:color w:val="2F75B5"/>
          <w:sz w:val="14"/>
          <w:szCs w:val="20"/>
        </w:rPr>
        <w:sectPr w:rsidR="00D82DE2" w:rsidRPr="00E97C45" w:rsidSect="004173B9">
          <w:headerReference w:type="even" r:id="rId60"/>
          <w:headerReference w:type="default" r:id="rId61"/>
          <w:footerReference w:type="default" r:id="rId62"/>
          <w:headerReference w:type="first" r:id="rId63"/>
          <w:pgSz w:w="16838" w:h="11906" w:orient="landscape" w:code="9"/>
          <w:pgMar w:top="1418" w:right="851" w:bottom="851" w:left="1418" w:header="0" w:footer="0" w:gutter="0"/>
          <w:cols w:space="708"/>
          <w:docGrid w:linePitch="360"/>
        </w:sectPr>
      </w:pPr>
    </w:p>
    <w:p w14:paraId="11F98FE5" w14:textId="5D45BDDD" w:rsidR="00D80BEA" w:rsidRPr="00E97C45" w:rsidRDefault="00D80BEA" w:rsidP="00535F63">
      <w:pPr>
        <w:pStyle w:val="Ttulo1Leo"/>
        <w:spacing w:before="360" w:after="360"/>
        <w:jc w:val="both"/>
        <w:outlineLvl w:val="0"/>
        <w:rPr>
          <w:rFonts w:asciiTheme="majorHAnsi" w:hAnsiTheme="majorHAnsi" w:cstheme="majorHAnsi"/>
          <w:lang w:val="pt-BR"/>
        </w:rPr>
      </w:pPr>
      <w:bookmarkStart w:id="37" w:name="_Toc159513769"/>
      <w:r w:rsidRPr="001F2DF4">
        <w:rPr>
          <w:rFonts w:asciiTheme="majorHAnsi" w:hAnsiTheme="majorHAnsi" w:cstheme="majorHAnsi"/>
          <w:lang w:val="pt-BR"/>
        </w:rPr>
        <w:lastRenderedPageBreak/>
        <w:t>Nota 1</w:t>
      </w:r>
      <w:r w:rsidR="00A50632" w:rsidRPr="001F2DF4">
        <w:rPr>
          <w:rFonts w:asciiTheme="majorHAnsi" w:hAnsiTheme="majorHAnsi" w:cstheme="majorHAnsi"/>
          <w:lang w:val="pt-BR"/>
        </w:rPr>
        <w:t>5</w:t>
      </w:r>
      <w:r w:rsidRPr="001F2DF4">
        <w:rPr>
          <w:rFonts w:asciiTheme="majorHAnsi" w:hAnsiTheme="majorHAnsi" w:cstheme="majorHAnsi"/>
          <w:lang w:val="pt-BR"/>
        </w:rPr>
        <w:t xml:space="preserve"> – Tributos</w:t>
      </w:r>
      <w:bookmarkStart w:id="38" w:name="_Toc7171248"/>
      <w:bookmarkEnd w:id="37"/>
    </w:p>
    <w:p w14:paraId="2E11F1D3" w14:textId="77777777" w:rsidR="00D80BEA" w:rsidRPr="00E97C45" w:rsidRDefault="00D80BEA"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resultado – Imposto de Renda Pessoa Jurídica (IRPJ) e Contribuição Social Sobre o Lucro Líquido (CSLL)</w:t>
      </w:r>
    </w:p>
    <w:p w14:paraId="0176F6E2" w14:textId="1CF58248" w:rsidR="00D80BEA" w:rsidRPr="00E97C45" w:rsidRDefault="0001629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adota como regime de tributação o lucro real na apuração anual do IRPJ e da CSLL e promove pagamentos mensais dos tributos com base no balancete de suspensão/redução, observado o disposto no artigo 227 do Decreto nº 9.580 de 22 de novembro de 2018 e nas demais legislações aplicáveis</w:t>
      </w:r>
      <w:r w:rsidR="002F444D" w:rsidRPr="00E97C45">
        <w:rPr>
          <w:rFonts w:asciiTheme="majorHAnsi" w:hAnsiTheme="majorHAnsi" w:cstheme="majorHAnsi"/>
          <w:color w:val="222A35"/>
          <w:sz w:val="20"/>
          <w:szCs w:val="20"/>
        </w:rPr>
        <w:t>.</w:t>
      </w:r>
    </w:p>
    <w:p w14:paraId="4BE9FDAA" w14:textId="11D11919" w:rsidR="004969FA" w:rsidRPr="00E97C45" w:rsidRDefault="00D80BEA" w:rsidP="00821937">
      <w:pPr>
        <w:pStyle w:val="PargrafodaLista"/>
        <w:numPr>
          <w:ilvl w:val="0"/>
          <w:numId w:val="11"/>
        </w:numPr>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Conciliação dos encargos com IRPJ e CSLL na demonstração do resultado da controladora e consolidado:</w:t>
      </w:r>
    </w:p>
    <w:tbl>
      <w:tblPr>
        <w:tblW w:w="5000" w:type="pct"/>
        <w:tblCellMar>
          <w:left w:w="70" w:type="dxa"/>
          <w:right w:w="70" w:type="dxa"/>
        </w:tblCellMar>
        <w:tblLook w:val="04A0" w:firstRow="1" w:lastRow="0" w:firstColumn="1" w:lastColumn="0" w:noHBand="0" w:noVBand="1"/>
      </w:tblPr>
      <w:tblGrid>
        <w:gridCol w:w="4498"/>
        <w:gridCol w:w="1283"/>
        <w:gridCol w:w="1286"/>
        <w:gridCol w:w="1284"/>
        <w:gridCol w:w="1286"/>
      </w:tblGrid>
      <w:tr w:rsidR="004C1E53" w:rsidRPr="00E97C45" w14:paraId="1F7A3B43" w14:textId="77777777" w:rsidTr="00DC0723">
        <w:trPr>
          <w:trHeight w:val="227"/>
        </w:trPr>
        <w:tc>
          <w:tcPr>
            <w:tcW w:w="2334" w:type="pct"/>
            <w:vMerge w:val="restart"/>
            <w:tcBorders>
              <w:top w:val="single" w:sz="4" w:space="0" w:color="54BBAB"/>
              <w:left w:val="nil"/>
              <w:bottom w:val="single" w:sz="4" w:space="0" w:color="54BBAB"/>
              <w:right w:val="nil"/>
            </w:tcBorders>
            <w:shd w:val="clear" w:color="auto" w:fill="auto"/>
            <w:vAlign w:val="center"/>
            <w:hideMark/>
          </w:tcPr>
          <w:p w14:paraId="09E346E0" w14:textId="77777777" w:rsidR="00081CF7" w:rsidRPr="00DC07B1" w:rsidRDefault="00081CF7"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Descrição</w:t>
            </w:r>
          </w:p>
        </w:tc>
        <w:tc>
          <w:tcPr>
            <w:tcW w:w="1333" w:type="pct"/>
            <w:gridSpan w:val="2"/>
            <w:tcBorders>
              <w:top w:val="single" w:sz="4" w:space="0" w:color="54BBAB"/>
              <w:left w:val="nil"/>
              <w:bottom w:val="single" w:sz="4" w:space="0" w:color="54BBAB"/>
              <w:right w:val="nil"/>
            </w:tcBorders>
            <w:shd w:val="clear" w:color="auto" w:fill="auto"/>
            <w:vAlign w:val="center"/>
            <w:hideMark/>
          </w:tcPr>
          <w:p w14:paraId="6F22C3EF" w14:textId="5727F8EC" w:rsidR="00081CF7" w:rsidRPr="00DC07B1" w:rsidRDefault="00717313"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01 de janeiro a 3</w:t>
            </w:r>
            <w:r w:rsidR="00A43E67">
              <w:rPr>
                <w:rFonts w:asciiTheme="majorHAnsi" w:eastAsia="Times New Roman" w:hAnsiTheme="majorHAnsi" w:cstheme="majorHAnsi"/>
                <w:b/>
                <w:color w:val="005CA9"/>
                <w:sz w:val="18"/>
                <w:szCs w:val="18"/>
                <w:lang w:eastAsia="pt-BR"/>
              </w:rPr>
              <w:t>1</w:t>
            </w:r>
            <w:r w:rsidRPr="00DC07B1">
              <w:rPr>
                <w:rFonts w:asciiTheme="majorHAnsi" w:eastAsia="Times New Roman" w:hAnsiTheme="majorHAnsi" w:cstheme="majorHAnsi"/>
                <w:b/>
                <w:color w:val="005CA9"/>
                <w:sz w:val="18"/>
                <w:szCs w:val="18"/>
                <w:lang w:eastAsia="pt-BR"/>
              </w:rPr>
              <w:t xml:space="preserve"> de </w:t>
            </w:r>
            <w:r w:rsidR="00A43E67">
              <w:rPr>
                <w:rFonts w:asciiTheme="majorHAnsi" w:eastAsia="Times New Roman" w:hAnsiTheme="majorHAnsi" w:cstheme="majorHAnsi"/>
                <w:b/>
                <w:color w:val="005CA9"/>
                <w:sz w:val="18"/>
                <w:szCs w:val="18"/>
                <w:lang w:eastAsia="pt-BR"/>
              </w:rPr>
              <w:t>dez</w:t>
            </w:r>
            <w:r w:rsidRPr="00DC07B1">
              <w:rPr>
                <w:rFonts w:asciiTheme="majorHAnsi" w:eastAsia="Times New Roman" w:hAnsiTheme="majorHAnsi" w:cstheme="majorHAnsi"/>
                <w:b/>
                <w:color w:val="005CA9"/>
                <w:sz w:val="18"/>
                <w:szCs w:val="18"/>
                <w:lang w:eastAsia="pt-BR"/>
              </w:rPr>
              <w:t>embro de 2023</w:t>
            </w:r>
          </w:p>
        </w:tc>
        <w:tc>
          <w:tcPr>
            <w:tcW w:w="1333" w:type="pct"/>
            <w:gridSpan w:val="2"/>
            <w:tcBorders>
              <w:top w:val="single" w:sz="4" w:space="0" w:color="54BBAB"/>
              <w:left w:val="nil"/>
              <w:bottom w:val="single" w:sz="4" w:space="0" w:color="54BBAB"/>
              <w:right w:val="nil"/>
            </w:tcBorders>
            <w:shd w:val="clear" w:color="auto" w:fill="auto"/>
            <w:vAlign w:val="center"/>
            <w:hideMark/>
          </w:tcPr>
          <w:p w14:paraId="324CDC76" w14:textId="62DE4B4F" w:rsidR="00081CF7" w:rsidRDefault="00717313"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01 de janeiro a 3</w:t>
            </w:r>
            <w:r w:rsidR="00A43E67">
              <w:rPr>
                <w:rFonts w:asciiTheme="majorHAnsi" w:eastAsia="Times New Roman" w:hAnsiTheme="majorHAnsi" w:cstheme="majorHAnsi"/>
                <w:b/>
                <w:color w:val="005CA9"/>
                <w:sz w:val="18"/>
                <w:szCs w:val="18"/>
                <w:lang w:eastAsia="pt-BR"/>
              </w:rPr>
              <w:t>1</w:t>
            </w:r>
            <w:r w:rsidRPr="00DC07B1">
              <w:rPr>
                <w:rFonts w:asciiTheme="majorHAnsi" w:eastAsia="Times New Roman" w:hAnsiTheme="majorHAnsi" w:cstheme="majorHAnsi"/>
                <w:b/>
                <w:color w:val="005CA9"/>
                <w:sz w:val="18"/>
                <w:szCs w:val="18"/>
                <w:lang w:eastAsia="pt-BR"/>
              </w:rPr>
              <w:t xml:space="preserve"> de </w:t>
            </w:r>
            <w:r w:rsidR="00A43E67">
              <w:rPr>
                <w:rFonts w:asciiTheme="majorHAnsi" w:eastAsia="Times New Roman" w:hAnsiTheme="majorHAnsi" w:cstheme="majorHAnsi"/>
                <w:b/>
                <w:color w:val="005CA9"/>
                <w:sz w:val="18"/>
                <w:szCs w:val="18"/>
                <w:lang w:eastAsia="pt-BR"/>
              </w:rPr>
              <w:t>dez</w:t>
            </w:r>
            <w:r w:rsidRPr="00DC07B1">
              <w:rPr>
                <w:rFonts w:asciiTheme="majorHAnsi" w:eastAsia="Times New Roman" w:hAnsiTheme="majorHAnsi" w:cstheme="majorHAnsi"/>
                <w:b/>
                <w:color w:val="005CA9"/>
                <w:sz w:val="18"/>
                <w:szCs w:val="18"/>
                <w:lang w:eastAsia="pt-BR"/>
              </w:rPr>
              <w:t>embro de 2022</w:t>
            </w:r>
          </w:p>
          <w:p w14:paraId="23C38962" w14:textId="5E72F44E" w:rsidR="004E2759" w:rsidRPr="00DC07B1" w:rsidRDefault="004E2759" w:rsidP="00081CF7">
            <w:pPr>
              <w:spacing w:after="0" w:line="240" w:lineRule="auto"/>
              <w:jc w:val="center"/>
              <w:rPr>
                <w:rFonts w:asciiTheme="majorHAnsi" w:eastAsia="Times New Roman" w:hAnsiTheme="majorHAnsi" w:cstheme="majorHAnsi"/>
                <w:b/>
                <w:color w:val="005CA9"/>
                <w:sz w:val="18"/>
                <w:szCs w:val="18"/>
                <w:lang w:eastAsia="pt-BR"/>
              </w:rPr>
            </w:pPr>
            <w:r>
              <w:rPr>
                <w:rFonts w:asciiTheme="majorHAnsi" w:eastAsia="Times New Roman" w:hAnsiTheme="majorHAnsi" w:cstheme="majorHAnsi"/>
                <w:b/>
                <w:color w:val="005CA9"/>
                <w:sz w:val="18"/>
                <w:szCs w:val="18"/>
                <w:lang w:eastAsia="pt-BR"/>
              </w:rPr>
              <w:t>(Nota 4(n))</w:t>
            </w:r>
          </w:p>
        </w:tc>
      </w:tr>
      <w:tr w:rsidR="00454C17" w:rsidRPr="00E97C45" w14:paraId="567559BD" w14:textId="77777777" w:rsidTr="00DC0723">
        <w:trPr>
          <w:trHeight w:val="227"/>
        </w:trPr>
        <w:tc>
          <w:tcPr>
            <w:tcW w:w="2334" w:type="pct"/>
            <w:vMerge/>
            <w:tcBorders>
              <w:top w:val="single" w:sz="4" w:space="0" w:color="54BBAB"/>
              <w:left w:val="nil"/>
              <w:bottom w:val="single" w:sz="4" w:space="0" w:color="54BBAB"/>
              <w:right w:val="nil"/>
            </w:tcBorders>
            <w:shd w:val="clear" w:color="auto" w:fill="auto"/>
            <w:vAlign w:val="center"/>
            <w:hideMark/>
          </w:tcPr>
          <w:p w14:paraId="2F4037D5" w14:textId="77777777" w:rsidR="00081CF7" w:rsidRPr="00DC07B1" w:rsidRDefault="00081CF7" w:rsidP="00081CF7">
            <w:pPr>
              <w:spacing w:after="0" w:line="240" w:lineRule="auto"/>
              <w:rPr>
                <w:rFonts w:asciiTheme="majorHAnsi" w:eastAsia="Times New Roman" w:hAnsiTheme="majorHAnsi" w:cstheme="majorHAnsi"/>
                <w:b/>
                <w:color w:val="005CA9"/>
                <w:sz w:val="18"/>
                <w:szCs w:val="18"/>
                <w:lang w:eastAsia="pt-BR"/>
              </w:rPr>
            </w:pPr>
          </w:p>
        </w:tc>
        <w:tc>
          <w:tcPr>
            <w:tcW w:w="666" w:type="pct"/>
            <w:tcBorders>
              <w:top w:val="nil"/>
              <w:left w:val="nil"/>
              <w:bottom w:val="single" w:sz="4" w:space="0" w:color="54BBAB"/>
              <w:right w:val="nil"/>
            </w:tcBorders>
            <w:shd w:val="clear" w:color="auto" w:fill="auto"/>
            <w:vAlign w:val="center"/>
            <w:hideMark/>
          </w:tcPr>
          <w:p w14:paraId="4DAAAC96" w14:textId="77777777" w:rsidR="00081CF7" w:rsidRPr="00DC07B1" w:rsidRDefault="00081CF7"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67" w:type="pct"/>
            <w:tcBorders>
              <w:top w:val="nil"/>
              <w:left w:val="nil"/>
              <w:bottom w:val="single" w:sz="4" w:space="0" w:color="54BBAB"/>
              <w:right w:val="nil"/>
            </w:tcBorders>
            <w:shd w:val="clear" w:color="auto" w:fill="auto"/>
            <w:vAlign w:val="center"/>
            <w:hideMark/>
          </w:tcPr>
          <w:p w14:paraId="27ABD7E7" w14:textId="77777777" w:rsidR="00081CF7" w:rsidRPr="00DC07B1" w:rsidRDefault="00081CF7"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c>
          <w:tcPr>
            <w:tcW w:w="666" w:type="pct"/>
            <w:tcBorders>
              <w:top w:val="nil"/>
              <w:left w:val="nil"/>
              <w:bottom w:val="single" w:sz="4" w:space="0" w:color="54BBAB"/>
              <w:right w:val="nil"/>
            </w:tcBorders>
            <w:shd w:val="clear" w:color="auto" w:fill="auto"/>
            <w:vAlign w:val="center"/>
            <w:hideMark/>
          </w:tcPr>
          <w:p w14:paraId="0686717E" w14:textId="77777777" w:rsidR="00081CF7" w:rsidRPr="00DC07B1" w:rsidRDefault="00081CF7"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67" w:type="pct"/>
            <w:tcBorders>
              <w:top w:val="nil"/>
              <w:left w:val="nil"/>
              <w:bottom w:val="single" w:sz="4" w:space="0" w:color="54BBAB"/>
              <w:right w:val="nil"/>
            </w:tcBorders>
            <w:shd w:val="clear" w:color="auto" w:fill="auto"/>
            <w:vAlign w:val="center"/>
            <w:hideMark/>
          </w:tcPr>
          <w:p w14:paraId="6EBCA791" w14:textId="77777777" w:rsidR="00081CF7" w:rsidRPr="00DC07B1" w:rsidRDefault="00081CF7" w:rsidP="00081CF7">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r>
      <w:tr w:rsidR="00125149" w:rsidRPr="00E97C45" w14:paraId="1F3A751B" w14:textId="77777777" w:rsidTr="00125149">
        <w:trPr>
          <w:trHeight w:val="227"/>
        </w:trPr>
        <w:tc>
          <w:tcPr>
            <w:tcW w:w="2334" w:type="pct"/>
            <w:tcBorders>
              <w:top w:val="nil"/>
              <w:left w:val="nil"/>
              <w:bottom w:val="nil"/>
              <w:right w:val="nil"/>
            </w:tcBorders>
            <w:shd w:val="clear" w:color="auto" w:fill="auto"/>
            <w:vAlign w:val="center"/>
            <w:hideMark/>
          </w:tcPr>
          <w:p w14:paraId="6F008F6F" w14:textId="025F5D39" w:rsidR="00125149" w:rsidRPr="00DC07B1" w:rsidRDefault="00125149" w:rsidP="0012514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I) Resultado antes de IRPJ e CSLL (1)</w:t>
            </w:r>
          </w:p>
        </w:tc>
        <w:tc>
          <w:tcPr>
            <w:tcW w:w="666" w:type="pct"/>
            <w:tcBorders>
              <w:top w:val="nil"/>
              <w:left w:val="nil"/>
              <w:bottom w:val="nil"/>
              <w:right w:val="nil"/>
            </w:tcBorders>
            <w:shd w:val="clear" w:color="auto" w:fill="auto"/>
            <w:vAlign w:val="center"/>
          </w:tcPr>
          <w:p w14:paraId="038B851F" w14:textId="10ACF8BB"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3.624.923</w:t>
            </w:r>
          </w:p>
        </w:tc>
        <w:tc>
          <w:tcPr>
            <w:tcW w:w="667" w:type="pct"/>
            <w:tcBorders>
              <w:top w:val="nil"/>
              <w:left w:val="nil"/>
              <w:bottom w:val="nil"/>
              <w:right w:val="nil"/>
            </w:tcBorders>
            <w:shd w:val="clear" w:color="auto" w:fill="auto"/>
            <w:vAlign w:val="center"/>
          </w:tcPr>
          <w:p w14:paraId="1A7EAA0A" w14:textId="5AE7D0EA"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4.065.096</w:t>
            </w:r>
          </w:p>
        </w:tc>
        <w:tc>
          <w:tcPr>
            <w:tcW w:w="666" w:type="pct"/>
            <w:tcBorders>
              <w:top w:val="nil"/>
              <w:left w:val="nil"/>
              <w:bottom w:val="nil"/>
              <w:right w:val="nil"/>
            </w:tcBorders>
            <w:shd w:val="clear" w:color="auto" w:fill="auto"/>
            <w:vAlign w:val="center"/>
          </w:tcPr>
          <w:p w14:paraId="084E08D2" w14:textId="4DF1DC59"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3.099.745</w:t>
            </w:r>
          </w:p>
        </w:tc>
        <w:tc>
          <w:tcPr>
            <w:tcW w:w="667" w:type="pct"/>
            <w:tcBorders>
              <w:top w:val="nil"/>
              <w:left w:val="nil"/>
              <w:bottom w:val="nil"/>
              <w:right w:val="nil"/>
            </w:tcBorders>
            <w:shd w:val="clear" w:color="auto" w:fill="auto"/>
            <w:vAlign w:val="center"/>
          </w:tcPr>
          <w:p w14:paraId="34B502D5" w14:textId="3C679CE6"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3.475.232</w:t>
            </w:r>
          </w:p>
        </w:tc>
      </w:tr>
      <w:tr w:rsidR="00125149" w:rsidRPr="00E97C45" w14:paraId="100D9FF1" w14:textId="77777777" w:rsidTr="00125149">
        <w:trPr>
          <w:trHeight w:val="227"/>
        </w:trPr>
        <w:tc>
          <w:tcPr>
            <w:tcW w:w="2334" w:type="pct"/>
            <w:tcBorders>
              <w:top w:val="nil"/>
              <w:left w:val="nil"/>
              <w:bottom w:val="nil"/>
              <w:right w:val="nil"/>
            </w:tcBorders>
            <w:shd w:val="clear" w:color="auto" w:fill="auto"/>
            <w:vAlign w:val="center"/>
            <w:hideMark/>
          </w:tcPr>
          <w:p w14:paraId="20AB4A7A" w14:textId="77777777" w:rsidR="00125149" w:rsidRPr="00DC07B1" w:rsidRDefault="00125149" w:rsidP="00125149">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IRPJ (alíquota de 25%)</w:t>
            </w:r>
          </w:p>
        </w:tc>
        <w:tc>
          <w:tcPr>
            <w:tcW w:w="666" w:type="pct"/>
            <w:tcBorders>
              <w:top w:val="nil"/>
              <w:left w:val="nil"/>
              <w:bottom w:val="nil"/>
              <w:right w:val="nil"/>
            </w:tcBorders>
            <w:shd w:val="clear" w:color="auto" w:fill="auto"/>
            <w:vAlign w:val="center"/>
          </w:tcPr>
          <w:p w14:paraId="6654F09A" w14:textId="50DD9D1B"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(906.231)</w:t>
            </w:r>
          </w:p>
        </w:tc>
        <w:tc>
          <w:tcPr>
            <w:tcW w:w="667" w:type="pct"/>
            <w:tcBorders>
              <w:top w:val="nil"/>
              <w:left w:val="nil"/>
              <w:bottom w:val="nil"/>
              <w:right w:val="nil"/>
            </w:tcBorders>
            <w:shd w:val="clear" w:color="auto" w:fill="auto"/>
            <w:vAlign w:val="center"/>
          </w:tcPr>
          <w:p w14:paraId="639F2C52" w14:textId="2EE2B6FB"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(1.016.274)</w:t>
            </w:r>
          </w:p>
        </w:tc>
        <w:tc>
          <w:tcPr>
            <w:tcW w:w="666" w:type="pct"/>
            <w:tcBorders>
              <w:top w:val="nil"/>
              <w:left w:val="nil"/>
              <w:bottom w:val="nil"/>
              <w:right w:val="nil"/>
            </w:tcBorders>
            <w:shd w:val="clear" w:color="auto" w:fill="auto"/>
            <w:vAlign w:val="center"/>
          </w:tcPr>
          <w:p w14:paraId="6C74209A" w14:textId="71413D52"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(774.936)</w:t>
            </w:r>
          </w:p>
        </w:tc>
        <w:tc>
          <w:tcPr>
            <w:tcW w:w="667" w:type="pct"/>
            <w:tcBorders>
              <w:top w:val="nil"/>
              <w:left w:val="nil"/>
              <w:bottom w:val="nil"/>
              <w:right w:val="nil"/>
            </w:tcBorders>
            <w:shd w:val="clear" w:color="auto" w:fill="auto"/>
            <w:vAlign w:val="center"/>
          </w:tcPr>
          <w:p w14:paraId="3E13937B" w14:textId="49587B9D"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(868.808)</w:t>
            </w:r>
          </w:p>
        </w:tc>
      </w:tr>
      <w:tr w:rsidR="00125149" w:rsidRPr="00E97C45" w14:paraId="56D43C68" w14:textId="77777777" w:rsidTr="00125149">
        <w:trPr>
          <w:trHeight w:val="227"/>
        </w:trPr>
        <w:tc>
          <w:tcPr>
            <w:tcW w:w="2334" w:type="pct"/>
            <w:tcBorders>
              <w:top w:val="nil"/>
              <w:left w:val="nil"/>
              <w:bottom w:val="nil"/>
              <w:right w:val="nil"/>
            </w:tcBorders>
            <w:shd w:val="clear" w:color="auto" w:fill="auto"/>
            <w:vAlign w:val="center"/>
            <w:hideMark/>
          </w:tcPr>
          <w:p w14:paraId="75BD9440" w14:textId="77777777" w:rsidR="00125149" w:rsidRPr="00DC07B1" w:rsidRDefault="00125149" w:rsidP="00125149">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CSLL (alíquota de 9%)</w:t>
            </w:r>
          </w:p>
        </w:tc>
        <w:tc>
          <w:tcPr>
            <w:tcW w:w="666" w:type="pct"/>
            <w:tcBorders>
              <w:top w:val="nil"/>
              <w:left w:val="nil"/>
              <w:bottom w:val="nil"/>
              <w:right w:val="nil"/>
            </w:tcBorders>
            <w:shd w:val="clear" w:color="auto" w:fill="auto"/>
            <w:vAlign w:val="center"/>
          </w:tcPr>
          <w:p w14:paraId="04ED41D5" w14:textId="0A37E9B5"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(326.243)</w:t>
            </w:r>
          </w:p>
        </w:tc>
        <w:tc>
          <w:tcPr>
            <w:tcW w:w="667" w:type="pct"/>
            <w:tcBorders>
              <w:top w:val="nil"/>
              <w:left w:val="nil"/>
              <w:bottom w:val="nil"/>
              <w:right w:val="nil"/>
            </w:tcBorders>
            <w:shd w:val="clear" w:color="auto" w:fill="auto"/>
            <w:vAlign w:val="center"/>
          </w:tcPr>
          <w:p w14:paraId="1D032F1F" w14:textId="079BEC29"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(365.859)</w:t>
            </w:r>
          </w:p>
        </w:tc>
        <w:tc>
          <w:tcPr>
            <w:tcW w:w="666" w:type="pct"/>
            <w:tcBorders>
              <w:top w:val="nil"/>
              <w:left w:val="nil"/>
              <w:bottom w:val="nil"/>
              <w:right w:val="nil"/>
            </w:tcBorders>
            <w:shd w:val="clear" w:color="auto" w:fill="auto"/>
            <w:vAlign w:val="center"/>
          </w:tcPr>
          <w:p w14:paraId="1E336838" w14:textId="654A6D99"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(278.977)</w:t>
            </w:r>
          </w:p>
        </w:tc>
        <w:tc>
          <w:tcPr>
            <w:tcW w:w="667" w:type="pct"/>
            <w:tcBorders>
              <w:top w:val="nil"/>
              <w:left w:val="nil"/>
              <w:bottom w:val="nil"/>
              <w:right w:val="nil"/>
            </w:tcBorders>
            <w:shd w:val="clear" w:color="auto" w:fill="auto"/>
            <w:vAlign w:val="center"/>
          </w:tcPr>
          <w:p w14:paraId="3531E969" w14:textId="17EFEE79"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(312.771)</w:t>
            </w:r>
          </w:p>
        </w:tc>
      </w:tr>
      <w:tr w:rsidR="00125149" w:rsidRPr="00E97C45" w14:paraId="2DEFE4CB" w14:textId="77777777" w:rsidTr="00125149">
        <w:trPr>
          <w:trHeight w:val="227"/>
        </w:trPr>
        <w:tc>
          <w:tcPr>
            <w:tcW w:w="2334" w:type="pct"/>
            <w:tcBorders>
              <w:top w:val="nil"/>
              <w:left w:val="nil"/>
              <w:bottom w:val="nil"/>
              <w:right w:val="nil"/>
            </w:tcBorders>
            <w:shd w:val="clear" w:color="auto" w:fill="auto"/>
            <w:vAlign w:val="center"/>
            <w:hideMark/>
          </w:tcPr>
          <w:p w14:paraId="271E44C3" w14:textId="77777777" w:rsidR="00125149" w:rsidRPr="00DC07B1" w:rsidRDefault="00125149" w:rsidP="0012514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IRPJ e CSLL</w:t>
            </w:r>
          </w:p>
        </w:tc>
        <w:tc>
          <w:tcPr>
            <w:tcW w:w="666" w:type="pct"/>
            <w:tcBorders>
              <w:top w:val="nil"/>
              <w:left w:val="nil"/>
              <w:bottom w:val="nil"/>
              <w:right w:val="nil"/>
            </w:tcBorders>
            <w:shd w:val="clear" w:color="auto" w:fill="auto"/>
            <w:vAlign w:val="center"/>
          </w:tcPr>
          <w:p w14:paraId="4F40C4A8" w14:textId="0990ACCB"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(1.232.474)</w:t>
            </w:r>
          </w:p>
        </w:tc>
        <w:tc>
          <w:tcPr>
            <w:tcW w:w="667" w:type="pct"/>
            <w:tcBorders>
              <w:top w:val="nil"/>
              <w:left w:val="nil"/>
              <w:bottom w:val="nil"/>
              <w:right w:val="nil"/>
            </w:tcBorders>
            <w:shd w:val="clear" w:color="auto" w:fill="auto"/>
            <w:vAlign w:val="center"/>
          </w:tcPr>
          <w:p w14:paraId="02C53661" w14:textId="04F57681"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(1.382.133)</w:t>
            </w:r>
          </w:p>
        </w:tc>
        <w:tc>
          <w:tcPr>
            <w:tcW w:w="666" w:type="pct"/>
            <w:tcBorders>
              <w:top w:val="nil"/>
              <w:left w:val="nil"/>
              <w:bottom w:val="nil"/>
              <w:right w:val="nil"/>
            </w:tcBorders>
            <w:shd w:val="clear" w:color="auto" w:fill="auto"/>
            <w:vAlign w:val="center"/>
          </w:tcPr>
          <w:p w14:paraId="62C3D671" w14:textId="5F11DA46"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(1.053.913)</w:t>
            </w:r>
          </w:p>
        </w:tc>
        <w:tc>
          <w:tcPr>
            <w:tcW w:w="667" w:type="pct"/>
            <w:tcBorders>
              <w:top w:val="nil"/>
              <w:left w:val="nil"/>
              <w:bottom w:val="nil"/>
              <w:right w:val="nil"/>
            </w:tcBorders>
            <w:shd w:val="clear" w:color="auto" w:fill="auto"/>
            <w:vAlign w:val="center"/>
          </w:tcPr>
          <w:p w14:paraId="0E069788" w14:textId="657A0AD1"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(1.181.579)</w:t>
            </w:r>
          </w:p>
        </w:tc>
      </w:tr>
      <w:tr w:rsidR="00125149" w:rsidRPr="00E97C45" w14:paraId="2B93FE9C" w14:textId="77777777" w:rsidTr="00125149">
        <w:trPr>
          <w:trHeight w:val="227"/>
        </w:trPr>
        <w:tc>
          <w:tcPr>
            <w:tcW w:w="2334" w:type="pct"/>
            <w:tcBorders>
              <w:top w:val="nil"/>
              <w:left w:val="nil"/>
              <w:bottom w:val="nil"/>
              <w:right w:val="nil"/>
            </w:tcBorders>
            <w:shd w:val="clear" w:color="auto" w:fill="auto"/>
            <w:vAlign w:val="center"/>
            <w:hideMark/>
          </w:tcPr>
          <w:p w14:paraId="672915E9" w14:textId="49316898" w:rsidR="00125149" w:rsidRPr="00DC07B1" w:rsidRDefault="00125149" w:rsidP="00125149">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Efeito das adições/exclusões - IRPJ (25%) e CSLL (9%)</w:t>
            </w:r>
          </w:p>
        </w:tc>
        <w:tc>
          <w:tcPr>
            <w:tcW w:w="666" w:type="pct"/>
            <w:tcBorders>
              <w:top w:val="nil"/>
              <w:left w:val="nil"/>
              <w:bottom w:val="nil"/>
              <w:right w:val="nil"/>
            </w:tcBorders>
            <w:shd w:val="clear" w:color="auto" w:fill="auto"/>
            <w:vAlign w:val="center"/>
          </w:tcPr>
          <w:p w14:paraId="2E3A8781" w14:textId="4A7468B2"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1.189.788</w:t>
            </w:r>
          </w:p>
        </w:tc>
        <w:tc>
          <w:tcPr>
            <w:tcW w:w="667" w:type="pct"/>
            <w:tcBorders>
              <w:top w:val="nil"/>
              <w:left w:val="nil"/>
              <w:bottom w:val="nil"/>
              <w:right w:val="nil"/>
            </w:tcBorders>
            <w:shd w:val="clear" w:color="auto" w:fill="auto"/>
            <w:vAlign w:val="center"/>
          </w:tcPr>
          <w:p w14:paraId="166D1D02" w14:textId="53AD469F"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899.322</w:t>
            </w:r>
          </w:p>
        </w:tc>
        <w:tc>
          <w:tcPr>
            <w:tcW w:w="666" w:type="pct"/>
            <w:tcBorders>
              <w:top w:val="nil"/>
              <w:left w:val="nil"/>
              <w:bottom w:val="nil"/>
              <w:right w:val="nil"/>
            </w:tcBorders>
            <w:shd w:val="clear" w:color="auto" w:fill="auto"/>
            <w:vAlign w:val="center"/>
          </w:tcPr>
          <w:p w14:paraId="72FE9197" w14:textId="44FB1C4E"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916.236</w:t>
            </w:r>
          </w:p>
        </w:tc>
        <w:tc>
          <w:tcPr>
            <w:tcW w:w="667" w:type="pct"/>
            <w:tcBorders>
              <w:top w:val="nil"/>
              <w:left w:val="nil"/>
              <w:bottom w:val="nil"/>
              <w:right w:val="nil"/>
            </w:tcBorders>
            <w:shd w:val="clear" w:color="auto" w:fill="auto"/>
            <w:vAlign w:val="center"/>
          </w:tcPr>
          <w:p w14:paraId="2B245314" w14:textId="071DFBBB"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668.374</w:t>
            </w:r>
          </w:p>
        </w:tc>
      </w:tr>
      <w:tr w:rsidR="00125149" w:rsidRPr="00E97C45" w14:paraId="21C4F7CC" w14:textId="77777777" w:rsidTr="00125149">
        <w:trPr>
          <w:trHeight w:val="227"/>
        </w:trPr>
        <w:tc>
          <w:tcPr>
            <w:tcW w:w="2334" w:type="pct"/>
            <w:tcBorders>
              <w:top w:val="nil"/>
              <w:left w:val="nil"/>
              <w:bottom w:val="nil"/>
              <w:right w:val="nil"/>
            </w:tcBorders>
            <w:shd w:val="clear" w:color="auto" w:fill="auto"/>
            <w:vAlign w:val="center"/>
            <w:hideMark/>
          </w:tcPr>
          <w:p w14:paraId="679B6011" w14:textId="77777777" w:rsidR="00125149" w:rsidRPr="00DC07B1" w:rsidRDefault="00125149" w:rsidP="0012514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II) Total da despesa com IRPJ e CSLL</w:t>
            </w:r>
          </w:p>
        </w:tc>
        <w:tc>
          <w:tcPr>
            <w:tcW w:w="666" w:type="pct"/>
            <w:tcBorders>
              <w:top w:val="nil"/>
              <w:left w:val="nil"/>
              <w:bottom w:val="nil"/>
              <w:right w:val="nil"/>
            </w:tcBorders>
            <w:shd w:val="clear" w:color="auto" w:fill="auto"/>
            <w:vAlign w:val="center"/>
          </w:tcPr>
          <w:p w14:paraId="4EC14B42" w14:textId="045EBCFD"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(42.686)</w:t>
            </w:r>
          </w:p>
        </w:tc>
        <w:tc>
          <w:tcPr>
            <w:tcW w:w="667" w:type="pct"/>
            <w:tcBorders>
              <w:top w:val="nil"/>
              <w:left w:val="nil"/>
              <w:bottom w:val="nil"/>
              <w:right w:val="nil"/>
            </w:tcBorders>
            <w:shd w:val="clear" w:color="auto" w:fill="auto"/>
            <w:vAlign w:val="center"/>
          </w:tcPr>
          <w:p w14:paraId="68711012" w14:textId="2510F496"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(482.811)</w:t>
            </w:r>
          </w:p>
        </w:tc>
        <w:tc>
          <w:tcPr>
            <w:tcW w:w="666" w:type="pct"/>
            <w:tcBorders>
              <w:top w:val="nil"/>
              <w:left w:val="nil"/>
              <w:bottom w:val="nil"/>
              <w:right w:val="nil"/>
            </w:tcBorders>
            <w:shd w:val="clear" w:color="auto" w:fill="auto"/>
            <w:vAlign w:val="center"/>
          </w:tcPr>
          <w:p w14:paraId="54826E5C" w14:textId="5A26683F"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(137.677)</w:t>
            </w:r>
          </w:p>
        </w:tc>
        <w:tc>
          <w:tcPr>
            <w:tcW w:w="667" w:type="pct"/>
            <w:tcBorders>
              <w:top w:val="nil"/>
              <w:left w:val="nil"/>
              <w:bottom w:val="nil"/>
              <w:right w:val="nil"/>
            </w:tcBorders>
            <w:shd w:val="clear" w:color="auto" w:fill="auto"/>
            <w:vAlign w:val="center"/>
          </w:tcPr>
          <w:p w14:paraId="2AD0A7E0" w14:textId="7F635640"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(513.205)</w:t>
            </w:r>
          </w:p>
        </w:tc>
      </w:tr>
      <w:tr w:rsidR="00125149" w:rsidRPr="00E97C45" w14:paraId="45C924E8" w14:textId="77777777" w:rsidTr="00125149">
        <w:trPr>
          <w:trHeight w:val="227"/>
        </w:trPr>
        <w:tc>
          <w:tcPr>
            <w:tcW w:w="2334" w:type="pct"/>
            <w:tcBorders>
              <w:top w:val="nil"/>
              <w:left w:val="nil"/>
              <w:bottom w:val="nil"/>
              <w:right w:val="nil"/>
            </w:tcBorders>
            <w:shd w:val="clear" w:color="auto" w:fill="auto"/>
            <w:vAlign w:val="center"/>
            <w:hideMark/>
          </w:tcPr>
          <w:p w14:paraId="1C630229" w14:textId="77777777" w:rsidR="00125149" w:rsidRPr="00DC07B1" w:rsidRDefault="00125149" w:rsidP="0012514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Resultado antes do IRPJ e CSLL (I)</w:t>
            </w:r>
          </w:p>
        </w:tc>
        <w:tc>
          <w:tcPr>
            <w:tcW w:w="666" w:type="pct"/>
            <w:tcBorders>
              <w:top w:val="nil"/>
              <w:left w:val="nil"/>
              <w:bottom w:val="nil"/>
              <w:right w:val="nil"/>
            </w:tcBorders>
            <w:shd w:val="clear" w:color="auto" w:fill="auto"/>
            <w:vAlign w:val="center"/>
          </w:tcPr>
          <w:p w14:paraId="1D56A973" w14:textId="53C0834C"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3.624.923</w:t>
            </w:r>
          </w:p>
        </w:tc>
        <w:tc>
          <w:tcPr>
            <w:tcW w:w="667" w:type="pct"/>
            <w:tcBorders>
              <w:top w:val="nil"/>
              <w:left w:val="nil"/>
              <w:bottom w:val="nil"/>
              <w:right w:val="nil"/>
            </w:tcBorders>
            <w:shd w:val="clear" w:color="auto" w:fill="auto"/>
            <w:vAlign w:val="center"/>
          </w:tcPr>
          <w:p w14:paraId="20AF705A" w14:textId="2F110C56"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4.065.096</w:t>
            </w:r>
          </w:p>
        </w:tc>
        <w:tc>
          <w:tcPr>
            <w:tcW w:w="666" w:type="pct"/>
            <w:tcBorders>
              <w:top w:val="nil"/>
              <w:left w:val="nil"/>
              <w:bottom w:val="nil"/>
              <w:right w:val="nil"/>
            </w:tcBorders>
            <w:shd w:val="clear" w:color="auto" w:fill="auto"/>
            <w:vAlign w:val="center"/>
          </w:tcPr>
          <w:p w14:paraId="057602CB" w14:textId="3EDF240A"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3.099.745</w:t>
            </w:r>
          </w:p>
        </w:tc>
        <w:tc>
          <w:tcPr>
            <w:tcW w:w="667" w:type="pct"/>
            <w:tcBorders>
              <w:top w:val="nil"/>
              <w:left w:val="nil"/>
              <w:bottom w:val="nil"/>
              <w:right w:val="nil"/>
            </w:tcBorders>
            <w:shd w:val="clear" w:color="auto" w:fill="auto"/>
            <w:vAlign w:val="center"/>
          </w:tcPr>
          <w:p w14:paraId="1B55CDE9" w14:textId="08F9199F"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3.475.232</w:t>
            </w:r>
          </w:p>
        </w:tc>
      </w:tr>
      <w:tr w:rsidR="00125149" w:rsidRPr="00E97C45" w14:paraId="76F1ABC7" w14:textId="77777777" w:rsidTr="00125149">
        <w:trPr>
          <w:trHeight w:val="227"/>
        </w:trPr>
        <w:tc>
          <w:tcPr>
            <w:tcW w:w="2334" w:type="pct"/>
            <w:tcBorders>
              <w:top w:val="single" w:sz="4" w:space="0" w:color="54BBAB"/>
              <w:left w:val="nil"/>
              <w:bottom w:val="single" w:sz="4" w:space="0" w:color="54BBAB"/>
              <w:right w:val="nil"/>
            </w:tcBorders>
            <w:shd w:val="clear" w:color="auto" w:fill="auto"/>
            <w:vAlign w:val="center"/>
            <w:hideMark/>
          </w:tcPr>
          <w:p w14:paraId="1B55EDCD" w14:textId="77777777" w:rsidR="00125149" w:rsidRPr="00DC07B1" w:rsidRDefault="00125149" w:rsidP="00125149">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Alíquota efetiva</w:t>
            </w:r>
          </w:p>
        </w:tc>
        <w:tc>
          <w:tcPr>
            <w:tcW w:w="666" w:type="pct"/>
            <w:tcBorders>
              <w:top w:val="single" w:sz="4" w:space="0" w:color="54BBAB"/>
              <w:left w:val="nil"/>
              <w:bottom w:val="single" w:sz="4" w:space="0" w:color="54BBAB"/>
              <w:right w:val="nil"/>
            </w:tcBorders>
            <w:shd w:val="clear" w:color="auto" w:fill="auto"/>
            <w:vAlign w:val="center"/>
          </w:tcPr>
          <w:p w14:paraId="4A90A1B8" w14:textId="7E90F4C4"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1,18%</w:t>
            </w:r>
          </w:p>
        </w:tc>
        <w:tc>
          <w:tcPr>
            <w:tcW w:w="667" w:type="pct"/>
            <w:tcBorders>
              <w:top w:val="single" w:sz="4" w:space="0" w:color="54BBAB"/>
              <w:left w:val="nil"/>
              <w:bottom w:val="single" w:sz="4" w:space="0" w:color="54BBAB"/>
              <w:right w:val="nil"/>
            </w:tcBorders>
            <w:shd w:val="clear" w:color="auto" w:fill="auto"/>
            <w:vAlign w:val="center"/>
          </w:tcPr>
          <w:p w14:paraId="2998FE4A" w14:textId="345A956C"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11,88%</w:t>
            </w:r>
          </w:p>
        </w:tc>
        <w:tc>
          <w:tcPr>
            <w:tcW w:w="666" w:type="pct"/>
            <w:tcBorders>
              <w:top w:val="single" w:sz="4" w:space="0" w:color="54BBAB"/>
              <w:left w:val="nil"/>
              <w:bottom w:val="single" w:sz="4" w:space="0" w:color="54BBAB"/>
              <w:right w:val="nil"/>
            </w:tcBorders>
            <w:shd w:val="clear" w:color="auto" w:fill="auto"/>
            <w:vAlign w:val="center"/>
          </w:tcPr>
          <w:p w14:paraId="6D602CAE" w14:textId="687C9ECF"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4,44%</w:t>
            </w:r>
          </w:p>
        </w:tc>
        <w:tc>
          <w:tcPr>
            <w:tcW w:w="667" w:type="pct"/>
            <w:tcBorders>
              <w:top w:val="single" w:sz="4" w:space="0" w:color="54BBAB"/>
              <w:left w:val="nil"/>
              <w:bottom w:val="single" w:sz="4" w:space="0" w:color="54BBAB"/>
              <w:right w:val="nil"/>
            </w:tcBorders>
            <w:shd w:val="clear" w:color="auto" w:fill="auto"/>
            <w:vAlign w:val="center"/>
          </w:tcPr>
          <w:p w14:paraId="1D9EFA36" w14:textId="6A5CB961"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14,77%</w:t>
            </w:r>
          </w:p>
        </w:tc>
      </w:tr>
      <w:tr w:rsidR="00125149" w:rsidRPr="00E97C45" w14:paraId="1FABAC9A" w14:textId="77777777" w:rsidTr="00125149">
        <w:trPr>
          <w:trHeight w:val="227"/>
        </w:trPr>
        <w:tc>
          <w:tcPr>
            <w:tcW w:w="2334" w:type="pct"/>
            <w:tcBorders>
              <w:top w:val="nil"/>
              <w:left w:val="nil"/>
              <w:bottom w:val="nil"/>
              <w:right w:val="nil"/>
            </w:tcBorders>
            <w:shd w:val="clear" w:color="auto" w:fill="auto"/>
            <w:vAlign w:val="center"/>
            <w:hideMark/>
          </w:tcPr>
          <w:p w14:paraId="3057DA0B" w14:textId="5BB3FF2A" w:rsidR="00125149" w:rsidRPr="00DC07B1" w:rsidRDefault="00125149" w:rsidP="00125149">
            <w:pPr>
              <w:spacing w:after="0" w:line="240" w:lineRule="auto"/>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I</w:t>
            </w:r>
            <w:r>
              <w:rPr>
                <w:rFonts w:asciiTheme="majorHAnsi" w:eastAsia="Times New Roman" w:hAnsiTheme="majorHAnsi" w:cstheme="majorHAnsi"/>
                <w:color w:val="005CA9"/>
                <w:sz w:val="18"/>
                <w:szCs w:val="18"/>
                <w:lang w:eastAsia="pt-BR"/>
              </w:rPr>
              <w:t>II</w:t>
            </w:r>
            <w:r w:rsidRPr="00DC07B1">
              <w:rPr>
                <w:rFonts w:asciiTheme="majorHAnsi" w:eastAsia="Times New Roman" w:hAnsiTheme="majorHAnsi" w:cstheme="majorHAnsi"/>
                <w:color w:val="005CA9"/>
                <w:sz w:val="18"/>
                <w:szCs w:val="18"/>
                <w:lang w:eastAsia="pt-BR"/>
              </w:rPr>
              <w:t>) Ativo fiscal diferido (IRPJ e CSLL)</w:t>
            </w:r>
          </w:p>
        </w:tc>
        <w:tc>
          <w:tcPr>
            <w:tcW w:w="666" w:type="pct"/>
            <w:tcBorders>
              <w:top w:val="nil"/>
              <w:left w:val="nil"/>
              <w:bottom w:val="nil"/>
              <w:right w:val="nil"/>
            </w:tcBorders>
            <w:shd w:val="clear" w:color="auto" w:fill="auto"/>
            <w:vAlign w:val="center"/>
          </w:tcPr>
          <w:p w14:paraId="3554AF70" w14:textId="066702CA"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7</w:t>
            </w:r>
          </w:p>
        </w:tc>
        <w:tc>
          <w:tcPr>
            <w:tcW w:w="667" w:type="pct"/>
            <w:tcBorders>
              <w:top w:val="nil"/>
              <w:left w:val="nil"/>
              <w:bottom w:val="nil"/>
              <w:right w:val="nil"/>
            </w:tcBorders>
            <w:shd w:val="clear" w:color="auto" w:fill="auto"/>
            <w:vAlign w:val="center"/>
          </w:tcPr>
          <w:p w14:paraId="0CDB348E" w14:textId="6DAC56CC"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w:t>
            </w:r>
          </w:p>
        </w:tc>
        <w:tc>
          <w:tcPr>
            <w:tcW w:w="666" w:type="pct"/>
            <w:tcBorders>
              <w:top w:val="nil"/>
              <w:left w:val="nil"/>
              <w:bottom w:val="nil"/>
              <w:right w:val="nil"/>
            </w:tcBorders>
            <w:shd w:val="clear" w:color="auto" w:fill="auto"/>
            <w:vAlign w:val="center"/>
          </w:tcPr>
          <w:p w14:paraId="507BEF65" w14:textId="72EDA43D" w:rsidR="00125149" w:rsidRPr="00DC07B1" w:rsidRDefault="00125149" w:rsidP="0012514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3D9BDE4B" w14:textId="44530E8A"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42</w:t>
            </w:r>
          </w:p>
        </w:tc>
      </w:tr>
      <w:tr w:rsidR="00125149" w:rsidRPr="00E97C45" w14:paraId="4BD33D6A" w14:textId="77777777" w:rsidTr="00125149">
        <w:trPr>
          <w:trHeight w:val="227"/>
        </w:trPr>
        <w:tc>
          <w:tcPr>
            <w:tcW w:w="2334" w:type="pct"/>
            <w:tcBorders>
              <w:top w:val="nil"/>
              <w:left w:val="nil"/>
              <w:bottom w:val="nil"/>
              <w:right w:val="nil"/>
            </w:tcBorders>
            <w:shd w:val="clear" w:color="auto" w:fill="auto"/>
            <w:vAlign w:val="center"/>
            <w:hideMark/>
          </w:tcPr>
          <w:p w14:paraId="1809631E" w14:textId="2350CE51" w:rsidR="00125149" w:rsidRPr="00DC07B1" w:rsidRDefault="00125149" w:rsidP="00125149">
            <w:pPr>
              <w:spacing w:after="0" w:line="240" w:lineRule="auto"/>
              <w:rPr>
                <w:rFonts w:asciiTheme="majorHAnsi" w:eastAsia="Times New Roman" w:hAnsiTheme="majorHAnsi" w:cstheme="majorHAnsi"/>
                <w:color w:val="005CA9"/>
                <w:sz w:val="18"/>
                <w:szCs w:val="18"/>
                <w:lang w:eastAsia="pt-BR"/>
              </w:rPr>
            </w:pPr>
            <w:r>
              <w:rPr>
                <w:rFonts w:asciiTheme="majorHAnsi" w:eastAsia="Times New Roman" w:hAnsiTheme="majorHAnsi" w:cstheme="majorHAnsi"/>
                <w:color w:val="005CA9"/>
                <w:sz w:val="18"/>
                <w:szCs w:val="18"/>
                <w:lang w:eastAsia="pt-BR"/>
              </w:rPr>
              <w:t>I</w:t>
            </w:r>
            <w:r w:rsidRPr="00DC07B1">
              <w:rPr>
                <w:rFonts w:asciiTheme="majorHAnsi" w:eastAsia="Times New Roman" w:hAnsiTheme="majorHAnsi" w:cstheme="majorHAnsi"/>
                <w:color w:val="005CA9"/>
                <w:sz w:val="18"/>
                <w:szCs w:val="18"/>
                <w:lang w:eastAsia="pt-BR"/>
              </w:rPr>
              <w:t>V) Passivo fiscal diferido (IRPJ e CSLL)</w:t>
            </w:r>
          </w:p>
        </w:tc>
        <w:tc>
          <w:tcPr>
            <w:tcW w:w="666" w:type="pct"/>
            <w:tcBorders>
              <w:top w:val="nil"/>
              <w:left w:val="nil"/>
              <w:bottom w:val="nil"/>
              <w:right w:val="nil"/>
            </w:tcBorders>
            <w:shd w:val="clear" w:color="auto" w:fill="auto"/>
            <w:vAlign w:val="center"/>
          </w:tcPr>
          <w:p w14:paraId="3B2C4134" w14:textId="56136C5D" w:rsidR="00125149" w:rsidRPr="00DC07B1" w:rsidRDefault="00125149" w:rsidP="0012514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2BCE306C" w14:textId="711E555A"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(47)</w:t>
            </w:r>
          </w:p>
        </w:tc>
        <w:tc>
          <w:tcPr>
            <w:tcW w:w="666" w:type="pct"/>
            <w:tcBorders>
              <w:top w:val="nil"/>
              <w:left w:val="nil"/>
              <w:bottom w:val="nil"/>
              <w:right w:val="nil"/>
            </w:tcBorders>
            <w:shd w:val="clear" w:color="auto" w:fill="auto"/>
            <w:vAlign w:val="center"/>
          </w:tcPr>
          <w:p w14:paraId="2024727B" w14:textId="7E52E5B7" w:rsidR="00125149" w:rsidRPr="00DC07B1" w:rsidRDefault="00125149" w:rsidP="00125149">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67" w:type="pct"/>
            <w:tcBorders>
              <w:top w:val="nil"/>
              <w:left w:val="nil"/>
              <w:bottom w:val="nil"/>
              <w:right w:val="nil"/>
            </w:tcBorders>
            <w:shd w:val="clear" w:color="auto" w:fill="auto"/>
            <w:vAlign w:val="center"/>
          </w:tcPr>
          <w:p w14:paraId="3148AAF5" w14:textId="36023487" w:rsidR="00125149" w:rsidRPr="00DC07B1" w:rsidRDefault="00125149" w:rsidP="00125149">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w:t>
            </w:r>
          </w:p>
        </w:tc>
      </w:tr>
      <w:tr w:rsidR="00125149" w:rsidRPr="00E97C45" w14:paraId="2E3FEF99" w14:textId="77777777" w:rsidTr="00125149">
        <w:trPr>
          <w:trHeight w:val="227"/>
        </w:trPr>
        <w:tc>
          <w:tcPr>
            <w:tcW w:w="2334" w:type="pct"/>
            <w:tcBorders>
              <w:top w:val="nil"/>
              <w:left w:val="nil"/>
              <w:bottom w:val="nil"/>
              <w:right w:val="nil"/>
            </w:tcBorders>
            <w:shd w:val="clear" w:color="auto" w:fill="auto"/>
            <w:vAlign w:val="center"/>
            <w:hideMark/>
          </w:tcPr>
          <w:p w14:paraId="01E7DF22" w14:textId="0E1566B3" w:rsidR="00125149" w:rsidRPr="00DC07B1" w:rsidRDefault="00125149" w:rsidP="0012514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V) Total da despesa diferida com IRPJ e CSLL (I</w:t>
            </w:r>
            <w:r>
              <w:rPr>
                <w:rFonts w:asciiTheme="majorHAnsi" w:eastAsia="Times New Roman" w:hAnsiTheme="majorHAnsi" w:cstheme="majorHAnsi"/>
                <w:b/>
                <w:color w:val="005CA9"/>
                <w:sz w:val="18"/>
                <w:szCs w:val="18"/>
                <w:lang w:eastAsia="pt-BR"/>
              </w:rPr>
              <w:t>II</w:t>
            </w:r>
            <w:r w:rsidRPr="00DC07B1">
              <w:rPr>
                <w:rFonts w:asciiTheme="majorHAnsi" w:eastAsia="Times New Roman" w:hAnsiTheme="majorHAnsi" w:cstheme="majorHAnsi"/>
                <w:b/>
                <w:color w:val="005CA9"/>
                <w:sz w:val="18"/>
                <w:szCs w:val="18"/>
                <w:lang w:eastAsia="pt-BR"/>
              </w:rPr>
              <w:t xml:space="preserve"> + </w:t>
            </w:r>
            <w:r>
              <w:rPr>
                <w:rFonts w:asciiTheme="majorHAnsi" w:eastAsia="Times New Roman" w:hAnsiTheme="majorHAnsi" w:cstheme="majorHAnsi"/>
                <w:b/>
                <w:color w:val="005CA9"/>
                <w:sz w:val="18"/>
                <w:szCs w:val="18"/>
                <w:lang w:eastAsia="pt-BR"/>
              </w:rPr>
              <w:t>I</w:t>
            </w:r>
            <w:r w:rsidRPr="00DC07B1">
              <w:rPr>
                <w:rFonts w:asciiTheme="majorHAnsi" w:eastAsia="Times New Roman" w:hAnsiTheme="majorHAnsi" w:cstheme="majorHAnsi"/>
                <w:b/>
                <w:color w:val="005CA9"/>
                <w:sz w:val="18"/>
                <w:szCs w:val="18"/>
                <w:lang w:eastAsia="pt-BR"/>
              </w:rPr>
              <w:t>V)</w:t>
            </w:r>
          </w:p>
        </w:tc>
        <w:tc>
          <w:tcPr>
            <w:tcW w:w="666" w:type="pct"/>
            <w:tcBorders>
              <w:top w:val="nil"/>
              <w:left w:val="nil"/>
              <w:bottom w:val="nil"/>
              <w:right w:val="nil"/>
            </w:tcBorders>
            <w:shd w:val="clear" w:color="auto" w:fill="auto"/>
            <w:vAlign w:val="center"/>
          </w:tcPr>
          <w:p w14:paraId="3767C3BD" w14:textId="302D8B99"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7</w:t>
            </w:r>
          </w:p>
        </w:tc>
        <w:tc>
          <w:tcPr>
            <w:tcW w:w="667" w:type="pct"/>
            <w:tcBorders>
              <w:top w:val="nil"/>
              <w:left w:val="nil"/>
              <w:bottom w:val="nil"/>
              <w:right w:val="nil"/>
            </w:tcBorders>
            <w:shd w:val="clear" w:color="auto" w:fill="auto"/>
            <w:vAlign w:val="center"/>
          </w:tcPr>
          <w:p w14:paraId="22CCFFD5" w14:textId="6D8EDFD8"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(41)</w:t>
            </w:r>
          </w:p>
        </w:tc>
        <w:tc>
          <w:tcPr>
            <w:tcW w:w="666" w:type="pct"/>
            <w:tcBorders>
              <w:top w:val="nil"/>
              <w:left w:val="nil"/>
              <w:bottom w:val="nil"/>
              <w:right w:val="nil"/>
            </w:tcBorders>
            <w:shd w:val="clear" w:color="auto" w:fill="auto"/>
            <w:vAlign w:val="center"/>
          </w:tcPr>
          <w:p w14:paraId="2D7F5483" w14:textId="17BEF14D" w:rsidR="00125149" w:rsidRPr="00DC07B1" w:rsidRDefault="00125149" w:rsidP="00125149">
            <w:pPr>
              <w:spacing w:after="0" w:line="240" w:lineRule="auto"/>
              <w:jc w:val="center"/>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w:t>
            </w:r>
          </w:p>
        </w:tc>
        <w:tc>
          <w:tcPr>
            <w:tcW w:w="667" w:type="pct"/>
            <w:tcBorders>
              <w:top w:val="nil"/>
              <w:left w:val="nil"/>
              <w:bottom w:val="nil"/>
              <w:right w:val="nil"/>
            </w:tcBorders>
            <w:shd w:val="clear" w:color="auto" w:fill="auto"/>
            <w:vAlign w:val="center"/>
          </w:tcPr>
          <w:p w14:paraId="08DA0008" w14:textId="77F20E06"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41</w:t>
            </w:r>
          </w:p>
        </w:tc>
      </w:tr>
      <w:tr w:rsidR="00125149" w:rsidRPr="00E97C45" w14:paraId="07227AE5" w14:textId="77777777" w:rsidTr="00125149">
        <w:trPr>
          <w:trHeight w:val="227"/>
        </w:trPr>
        <w:tc>
          <w:tcPr>
            <w:tcW w:w="2334" w:type="pct"/>
            <w:tcBorders>
              <w:top w:val="nil"/>
              <w:left w:val="nil"/>
              <w:bottom w:val="single" w:sz="4" w:space="0" w:color="54BBAB"/>
              <w:right w:val="nil"/>
            </w:tcBorders>
            <w:shd w:val="clear" w:color="auto" w:fill="auto"/>
            <w:vAlign w:val="center"/>
            <w:hideMark/>
          </w:tcPr>
          <w:p w14:paraId="65D79F5D" w14:textId="4B5E2BD4" w:rsidR="00125149" w:rsidRPr="00DC07B1" w:rsidRDefault="00125149" w:rsidP="00125149">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 xml:space="preserve"> Total despesa com IRPJ e CSLL (II + V) </w:t>
            </w:r>
          </w:p>
        </w:tc>
        <w:tc>
          <w:tcPr>
            <w:tcW w:w="666" w:type="pct"/>
            <w:tcBorders>
              <w:top w:val="nil"/>
              <w:left w:val="nil"/>
              <w:bottom w:val="single" w:sz="4" w:space="0" w:color="54BBAB"/>
              <w:right w:val="nil"/>
            </w:tcBorders>
            <w:shd w:val="clear" w:color="auto" w:fill="auto"/>
            <w:vAlign w:val="center"/>
          </w:tcPr>
          <w:p w14:paraId="1C09AA60" w14:textId="51927A13"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(42.679)</w:t>
            </w:r>
          </w:p>
        </w:tc>
        <w:tc>
          <w:tcPr>
            <w:tcW w:w="667" w:type="pct"/>
            <w:tcBorders>
              <w:top w:val="nil"/>
              <w:left w:val="nil"/>
              <w:bottom w:val="single" w:sz="4" w:space="0" w:color="54BBAB"/>
              <w:right w:val="nil"/>
            </w:tcBorders>
            <w:shd w:val="clear" w:color="auto" w:fill="auto"/>
            <w:vAlign w:val="center"/>
          </w:tcPr>
          <w:p w14:paraId="39D9D475" w14:textId="7DF1B570"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(482.852)</w:t>
            </w:r>
          </w:p>
        </w:tc>
        <w:tc>
          <w:tcPr>
            <w:tcW w:w="666" w:type="pct"/>
            <w:tcBorders>
              <w:top w:val="nil"/>
              <w:left w:val="nil"/>
              <w:bottom w:val="single" w:sz="4" w:space="0" w:color="54BBAB"/>
              <w:right w:val="nil"/>
            </w:tcBorders>
            <w:shd w:val="clear" w:color="auto" w:fill="auto"/>
            <w:vAlign w:val="center"/>
          </w:tcPr>
          <w:p w14:paraId="74B84D17" w14:textId="3F8093F1"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(137.677)</w:t>
            </w:r>
          </w:p>
        </w:tc>
        <w:tc>
          <w:tcPr>
            <w:tcW w:w="667" w:type="pct"/>
            <w:tcBorders>
              <w:top w:val="nil"/>
              <w:left w:val="nil"/>
              <w:bottom w:val="single" w:sz="4" w:space="0" w:color="54BBAB"/>
              <w:right w:val="nil"/>
            </w:tcBorders>
            <w:shd w:val="clear" w:color="auto" w:fill="auto"/>
            <w:vAlign w:val="center"/>
          </w:tcPr>
          <w:p w14:paraId="5D725B39" w14:textId="32B9FA27" w:rsidR="00125149" w:rsidRPr="00DC07B1" w:rsidRDefault="00125149" w:rsidP="00125149">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(513.164)</w:t>
            </w:r>
          </w:p>
        </w:tc>
      </w:tr>
      <w:tr w:rsidR="00125149" w:rsidRPr="00E97C45" w14:paraId="11C27FEE" w14:textId="77777777" w:rsidTr="00DC0723">
        <w:trPr>
          <w:trHeight w:val="227"/>
        </w:trPr>
        <w:tc>
          <w:tcPr>
            <w:tcW w:w="5000" w:type="pct"/>
            <w:gridSpan w:val="5"/>
            <w:tcBorders>
              <w:top w:val="single" w:sz="8" w:space="0" w:color="4EBBAB"/>
              <w:left w:val="nil"/>
              <w:bottom w:val="nil"/>
              <w:right w:val="nil"/>
            </w:tcBorders>
            <w:shd w:val="clear" w:color="auto" w:fill="auto"/>
            <w:vAlign w:val="center"/>
            <w:hideMark/>
          </w:tcPr>
          <w:p w14:paraId="11695A86" w14:textId="00F57915" w:rsidR="00125149" w:rsidRPr="00DC0AE0" w:rsidRDefault="00125149" w:rsidP="00DC0AE0">
            <w:pPr>
              <w:pStyle w:val="PargrafodaLista"/>
              <w:numPr>
                <w:ilvl w:val="0"/>
                <w:numId w:val="44"/>
              </w:numPr>
              <w:ind w:left="214" w:hanging="214"/>
              <w:rPr>
                <w:rFonts w:asciiTheme="majorHAnsi" w:eastAsia="Times New Roman" w:hAnsiTheme="majorHAnsi" w:cstheme="majorHAnsi"/>
                <w:b/>
                <w:bCs/>
                <w:color w:val="005CA9"/>
                <w:sz w:val="18"/>
                <w:szCs w:val="18"/>
                <w:lang w:eastAsia="pt-BR"/>
              </w:rPr>
            </w:pPr>
            <w:proofErr w:type="spellStart"/>
            <w:r w:rsidRPr="00DC0AE0">
              <w:rPr>
                <w:rFonts w:asciiTheme="majorHAnsi" w:hAnsiTheme="majorHAnsi" w:cstheme="majorHAnsi"/>
                <w:color w:val="005CA9"/>
                <w:sz w:val="18"/>
                <w:szCs w:val="18"/>
              </w:rPr>
              <w:t>Não</w:t>
            </w:r>
            <w:proofErr w:type="spellEnd"/>
            <w:r w:rsidRPr="00DC0AE0">
              <w:rPr>
                <w:rFonts w:asciiTheme="majorHAnsi" w:hAnsiTheme="majorHAnsi" w:cstheme="majorHAnsi"/>
                <w:color w:val="005CA9"/>
                <w:sz w:val="18"/>
                <w:szCs w:val="18"/>
              </w:rPr>
              <w:t xml:space="preserve"> </w:t>
            </w:r>
            <w:proofErr w:type="spellStart"/>
            <w:r w:rsidRPr="00DC0AE0">
              <w:rPr>
                <w:rFonts w:asciiTheme="majorHAnsi" w:hAnsiTheme="majorHAnsi" w:cstheme="majorHAnsi"/>
                <w:color w:val="005CA9"/>
                <w:sz w:val="18"/>
                <w:szCs w:val="18"/>
              </w:rPr>
              <w:t>contempla</w:t>
            </w:r>
            <w:proofErr w:type="spellEnd"/>
            <w:r w:rsidRPr="00DC0AE0">
              <w:rPr>
                <w:rFonts w:asciiTheme="majorHAnsi" w:hAnsiTheme="majorHAnsi" w:cstheme="majorHAnsi"/>
                <w:color w:val="005CA9"/>
                <w:sz w:val="18"/>
                <w:szCs w:val="18"/>
              </w:rPr>
              <w:t xml:space="preserve"> o </w:t>
            </w:r>
            <w:proofErr w:type="spellStart"/>
            <w:r w:rsidRPr="00DC0AE0">
              <w:rPr>
                <w:rFonts w:asciiTheme="majorHAnsi" w:hAnsiTheme="majorHAnsi" w:cstheme="majorHAnsi"/>
                <w:color w:val="005CA9"/>
                <w:sz w:val="18"/>
                <w:szCs w:val="18"/>
              </w:rPr>
              <w:t>resultado</w:t>
            </w:r>
            <w:proofErr w:type="spellEnd"/>
            <w:r w:rsidRPr="00DC0AE0">
              <w:rPr>
                <w:rFonts w:asciiTheme="majorHAnsi" w:hAnsiTheme="majorHAnsi" w:cstheme="majorHAnsi"/>
                <w:color w:val="005CA9"/>
                <w:sz w:val="18"/>
                <w:szCs w:val="18"/>
              </w:rPr>
              <w:t xml:space="preserve"> </w:t>
            </w:r>
            <w:proofErr w:type="spellStart"/>
            <w:r w:rsidRPr="00DC0AE0">
              <w:rPr>
                <w:rFonts w:asciiTheme="majorHAnsi" w:hAnsiTheme="majorHAnsi" w:cstheme="majorHAnsi"/>
                <w:color w:val="005CA9"/>
                <w:sz w:val="18"/>
                <w:szCs w:val="18"/>
              </w:rPr>
              <w:t>descontinuado</w:t>
            </w:r>
            <w:proofErr w:type="spellEnd"/>
            <w:r w:rsidRPr="00DC0AE0">
              <w:rPr>
                <w:rFonts w:asciiTheme="majorHAnsi" w:hAnsiTheme="majorHAnsi" w:cstheme="majorHAnsi"/>
                <w:color w:val="005CA9"/>
                <w:sz w:val="18"/>
                <w:szCs w:val="18"/>
              </w:rPr>
              <w:t xml:space="preserve"> </w:t>
            </w:r>
            <w:proofErr w:type="spellStart"/>
            <w:r w:rsidRPr="00DC0AE0">
              <w:rPr>
                <w:rFonts w:asciiTheme="majorHAnsi" w:hAnsiTheme="majorHAnsi" w:cstheme="majorHAnsi"/>
                <w:color w:val="005CA9"/>
                <w:sz w:val="18"/>
                <w:szCs w:val="18"/>
              </w:rPr>
              <w:t>mencionado</w:t>
            </w:r>
            <w:proofErr w:type="spellEnd"/>
            <w:r w:rsidRPr="00DC0AE0">
              <w:rPr>
                <w:rFonts w:asciiTheme="majorHAnsi" w:hAnsiTheme="majorHAnsi" w:cstheme="majorHAnsi"/>
                <w:color w:val="005CA9"/>
                <w:sz w:val="18"/>
                <w:szCs w:val="18"/>
              </w:rPr>
              <w:t xml:space="preserve"> </w:t>
            </w:r>
            <w:proofErr w:type="spellStart"/>
            <w:r w:rsidRPr="00DC0AE0">
              <w:rPr>
                <w:rFonts w:asciiTheme="majorHAnsi" w:hAnsiTheme="majorHAnsi" w:cstheme="majorHAnsi"/>
                <w:color w:val="005CA9"/>
                <w:sz w:val="18"/>
                <w:szCs w:val="18"/>
              </w:rPr>
              <w:t>na</w:t>
            </w:r>
            <w:proofErr w:type="spellEnd"/>
            <w:r w:rsidRPr="00DC0AE0">
              <w:rPr>
                <w:rFonts w:asciiTheme="majorHAnsi" w:hAnsiTheme="majorHAnsi" w:cstheme="majorHAnsi"/>
                <w:color w:val="005CA9"/>
                <w:sz w:val="18"/>
                <w:szCs w:val="18"/>
              </w:rPr>
              <w:t xml:space="preserve"> Nota 25.</w:t>
            </w:r>
          </w:p>
        </w:tc>
      </w:tr>
    </w:tbl>
    <w:p w14:paraId="0A4A1072" w14:textId="60327708" w:rsidR="00D80BEA" w:rsidRPr="00E97C45" w:rsidRDefault="00D80BEA"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Incidência sobre o faturamento – Programa de Integração Social (PIS)</w:t>
      </w:r>
      <w:r w:rsidR="00584E6A" w:rsidRPr="00E97C45">
        <w:rPr>
          <w:rFonts w:asciiTheme="majorHAnsi" w:hAnsiTheme="majorHAnsi" w:cstheme="majorHAnsi"/>
          <w:b/>
          <w:color w:val="2F75B5"/>
          <w:sz w:val="24"/>
          <w:szCs w:val="24"/>
          <w:lang w:val="pt-BR"/>
        </w:rPr>
        <w:t>,</w:t>
      </w:r>
      <w:r w:rsidRPr="00E97C45">
        <w:rPr>
          <w:rFonts w:asciiTheme="majorHAnsi" w:hAnsiTheme="majorHAnsi" w:cstheme="majorHAnsi"/>
          <w:b/>
          <w:color w:val="2F75B5"/>
          <w:sz w:val="24"/>
          <w:szCs w:val="24"/>
          <w:lang w:val="pt-BR"/>
        </w:rPr>
        <w:t xml:space="preserve"> Contribuição para o Financiamento da Seguridade Social (COFINS)</w:t>
      </w:r>
      <w:r w:rsidR="00584E6A" w:rsidRPr="00E97C45">
        <w:rPr>
          <w:rFonts w:asciiTheme="majorHAnsi" w:hAnsiTheme="majorHAnsi" w:cstheme="majorHAnsi"/>
          <w:b/>
          <w:color w:val="2F75B5"/>
          <w:sz w:val="24"/>
          <w:szCs w:val="24"/>
          <w:lang w:val="pt-BR"/>
        </w:rPr>
        <w:t xml:space="preserve"> e </w:t>
      </w:r>
      <w:r w:rsidR="00242291" w:rsidRPr="00E97C45">
        <w:rPr>
          <w:rFonts w:asciiTheme="majorHAnsi" w:hAnsiTheme="majorHAnsi" w:cstheme="majorHAnsi"/>
          <w:b/>
          <w:color w:val="2F75B5"/>
          <w:sz w:val="24"/>
          <w:szCs w:val="24"/>
          <w:lang w:val="pt-BR"/>
        </w:rPr>
        <w:t>Imposto Sobre Serviços de Qualquer Natureza (ISSQN)</w:t>
      </w:r>
    </w:p>
    <w:p w14:paraId="1F318156" w14:textId="05834DC9"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 PIS – Programa de Integração Social e a COFINS – Contribuição para o Financiamento da Seguridade Social são apurados mediante a aplicação das alíquotas previstas na legislação tributária e incidentes sobre as receitas do Conglomerado (Lei nº 10.637/2002 e Lei nº 10.833/2003). O regime de apuração para o PIS e COFINS aplicável à C</w:t>
      </w:r>
      <w:r w:rsidR="006704AD" w:rsidRPr="00E97C45">
        <w:rPr>
          <w:rFonts w:asciiTheme="majorHAnsi" w:hAnsiTheme="majorHAnsi" w:cstheme="majorHAnsi"/>
          <w:color w:val="222A35"/>
          <w:sz w:val="20"/>
          <w:szCs w:val="20"/>
        </w:rPr>
        <w:t>AIXA</w:t>
      </w:r>
      <w:r w:rsidRPr="00E97C45">
        <w:rPr>
          <w:rFonts w:asciiTheme="majorHAnsi" w:hAnsiTheme="majorHAnsi" w:cstheme="majorHAnsi"/>
          <w:color w:val="222A35"/>
          <w:sz w:val="20"/>
          <w:szCs w:val="20"/>
        </w:rPr>
        <w:t xml:space="preserve"> Seguridade e suas subsidiárias integrais é o não cumulativo.</w:t>
      </w:r>
    </w:p>
    <w:p w14:paraId="493B8DF1" w14:textId="77777777" w:rsidR="00EB255B" w:rsidRPr="00E97C45" w:rsidRDefault="00EB255B" w:rsidP="00FE1962">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Sobre as receitas de acesso à rede de distribuição e uso da marca, receitas de prestação de serviços e de juros sobre capital próprios (JSCP), incidem PIS e COFINS às alíquotas de 1,65% e 7,6%, respectivamente. No tocante às receitas financeiras reconhecidas pelas entidades, aplicam-se as alíquotas de 0,65% para o PIS e 4% para COFINS, conforme disposto no Decreto nº 8.426/2015.</w:t>
      </w:r>
    </w:p>
    <w:p w14:paraId="56B944CF" w14:textId="77777777" w:rsidR="009E3B4D" w:rsidRDefault="00EB255B" w:rsidP="00FE1962">
      <w:pPr>
        <w:tabs>
          <w:tab w:val="center" w:pos="4252"/>
        </w:tabs>
        <w:spacing w:before="120" w:after="120" w:line="240" w:lineRule="auto"/>
        <w:jc w:val="both"/>
        <w:rPr>
          <w:rFonts w:asciiTheme="majorHAnsi" w:hAnsiTheme="majorHAnsi" w:cstheme="majorHAnsi"/>
          <w:color w:val="222A35"/>
          <w:sz w:val="20"/>
          <w:szCs w:val="20"/>
        </w:rPr>
        <w:sectPr w:rsidR="009E3B4D" w:rsidSect="004173B9">
          <w:headerReference w:type="even" r:id="rId64"/>
          <w:headerReference w:type="default" r:id="rId65"/>
          <w:headerReference w:type="first" r:id="rId66"/>
          <w:pgSz w:w="11906" w:h="16838" w:code="9"/>
          <w:pgMar w:top="1418" w:right="851" w:bottom="851" w:left="1418" w:header="0" w:footer="0" w:gutter="0"/>
          <w:cols w:space="708"/>
          <w:docGrid w:linePitch="360"/>
        </w:sectPr>
      </w:pPr>
      <w:r w:rsidRPr="00E97C45">
        <w:rPr>
          <w:rFonts w:asciiTheme="majorHAnsi" w:hAnsiTheme="majorHAnsi" w:cstheme="majorHAnsi"/>
          <w:color w:val="222A35"/>
          <w:sz w:val="20"/>
          <w:szCs w:val="20"/>
        </w:rPr>
        <w:t>Sobre as receitas decorrentes de prestação de serviços incidirá, além dos tributos acima, o ISSQN, à alíquota de até 5%, conforme legislaç</w:t>
      </w:r>
      <w:r w:rsidR="00676FA3" w:rsidRPr="00E97C45">
        <w:rPr>
          <w:rFonts w:asciiTheme="majorHAnsi" w:hAnsiTheme="majorHAnsi" w:cstheme="majorHAnsi"/>
          <w:color w:val="222A35"/>
          <w:sz w:val="20"/>
          <w:szCs w:val="20"/>
        </w:rPr>
        <w:t>ão</w:t>
      </w:r>
      <w:r w:rsidRPr="00E97C45">
        <w:rPr>
          <w:rFonts w:asciiTheme="majorHAnsi" w:hAnsiTheme="majorHAnsi" w:cstheme="majorHAnsi"/>
          <w:color w:val="222A35"/>
          <w:sz w:val="20"/>
          <w:szCs w:val="20"/>
        </w:rPr>
        <w:t xml:space="preserve"> vigente</w:t>
      </w:r>
      <w:r w:rsidR="00D80BEA" w:rsidRPr="00E97C45">
        <w:rPr>
          <w:rFonts w:asciiTheme="majorHAnsi" w:hAnsiTheme="majorHAnsi" w:cstheme="majorHAnsi"/>
          <w:color w:val="222A35"/>
          <w:sz w:val="20"/>
          <w:szCs w:val="20"/>
        </w:rPr>
        <w:t>.</w:t>
      </w:r>
    </w:p>
    <w:p w14:paraId="311229C1" w14:textId="77777777" w:rsidR="005F6E28" w:rsidRPr="005F6E28" w:rsidRDefault="005F6E28">
      <w:pPr>
        <w:spacing w:after="0" w:line="240" w:lineRule="auto"/>
        <w:rPr>
          <w:rFonts w:asciiTheme="majorHAnsi" w:hAnsiTheme="majorHAnsi" w:cstheme="majorHAnsi"/>
          <w:color w:val="222A35"/>
          <w:sz w:val="8"/>
          <w:szCs w:val="8"/>
        </w:rPr>
      </w:pPr>
    </w:p>
    <w:tbl>
      <w:tblPr>
        <w:tblW w:w="5000" w:type="pct"/>
        <w:tblCellMar>
          <w:left w:w="70" w:type="dxa"/>
          <w:right w:w="70" w:type="dxa"/>
        </w:tblCellMar>
        <w:tblLook w:val="04A0" w:firstRow="1" w:lastRow="0" w:firstColumn="1" w:lastColumn="0" w:noHBand="0" w:noVBand="1"/>
      </w:tblPr>
      <w:tblGrid>
        <w:gridCol w:w="4241"/>
        <w:gridCol w:w="1349"/>
        <w:gridCol w:w="1349"/>
        <w:gridCol w:w="1349"/>
        <w:gridCol w:w="1349"/>
      </w:tblGrid>
      <w:tr w:rsidR="0000780A" w:rsidRPr="0000780A" w14:paraId="44B0D5C4" w14:textId="77777777" w:rsidTr="00FB54F9">
        <w:trPr>
          <w:trHeight w:val="227"/>
        </w:trPr>
        <w:tc>
          <w:tcPr>
            <w:tcW w:w="0" w:type="auto"/>
            <w:vMerge w:val="restart"/>
            <w:tcBorders>
              <w:top w:val="single" w:sz="4" w:space="0" w:color="54BBAB"/>
              <w:left w:val="nil"/>
              <w:bottom w:val="single" w:sz="4" w:space="0" w:color="54BBAB"/>
              <w:right w:val="nil"/>
            </w:tcBorders>
            <w:shd w:val="clear" w:color="auto" w:fill="auto"/>
            <w:vAlign w:val="center"/>
            <w:hideMark/>
          </w:tcPr>
          <w:p w14:paraId="0C91B572" w14:textId="77777777" w:rsidR="0000780A" w:rsidRPr="0000780A" w:rsidRDefault="0000780A" w:rsidP="0000780A">
            <w:pPr>
              <w:spacing w:after="0" w:line="240" w:lineRule="auto"/>
              <w:jc w:val="center"/>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Descrição</w:t>
            </w:r>
          </w:p>
        </w:tc>
        <w:tc>
          <w:tcPr>
            <w:tcW w:w="2698" w:type="dxa"/>
            <w:gridSpan w:val="2"/>
            <w:tcBorders>
              <w:top w:val="single" w:sz="4" w:space="0" w:color="54BBAB"/>
              <w:left w:val="nil"/>
              <w:bottom w:val="single" w:sz="4" w:space="0" w:color="54BBAB"/>
              <w:right w:val="nil"/>
            </w:tcBorders>
            <w:shd w:val="clear" w:color="auto" w:fill="auto"/>
            <w:vAlign w:val="center"/>
            <w:hideMark/>
          </w:tcPr>
          <w:p w14:paraId="4CEA894A" w14:textId="77777777" w:rsidR="0000780A" w:rsidRPr="0000780A" w:rsidRDefault="0000780A" w:rsidP="0000780A">
            <w:pPr>
              <w:spacing w:after="0" w:line="240" w:lineRule="auto"/>
              <w:jc w:val="center"/>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01 de janeiro a 31 de dezembro de 2023</w:t>
            </w:r>
          </w:p>
        </w:tc>
        <w:tc>
          <w:tcPr>
            <w:tcW w:w="2698" w:type="dxa"/>
            <w:gridSpan w:val="2"/>
            <w:tcBorders>
              <w:top w:val="single" w:sz="4" w:space="0" w:color="54BBAB"/>
              <w:left w:val="nil"/>
              <w:bottom w:val="single" w:sz="4" w:space="0" w:color="54BBAB"/>
              <w:right w:val="nil"/>
            </w:tcBorders>
            <w:shd w:val="clear" w:color="auto" w:fill="auto"/>
            <w:vAlign w:val="center"/>
            <w:hideMark/>
          </w:tcPr>
          <w:p w14:paraId="5CA1C288" w14:textId="77777777" w:rsidR="0000780A" w:rsidRPr="0000780A" w:rsidRDefault="0000780A" w:rsidP="0000780A">
            <w:pPr>
              <w:spacing w:after="0" w:line="240" w:lineRule="auto"/>
              <w:jc w:val="center"/>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01 de janeiro a 31 de dezembro de 2022</w:t>
            </w:r>
          </w:p>
        </w:tc>
      </w:tr>
      <w:tr w:rsidR="0000780A" w:rsidRPr="0000780A" w14:paraId="7B40AE6E" w14:textId="77777777" w:rsidTr="00FB54F9">
        <w:trPr>
          <w:trHeight w:val="227"/>
        </w:trPr>
        <w:tc>
          <w:tcPr>
            <w:tcW w:w="0" w:type="auto"/>
            <w:vMerge/>
            <w:tcBorders>
              <w:top w:val="single" w:sz="4" w:space="0" w:color="54BBAB"/>
              <w:left w:val="nil"/>
              <w:bottom w:val="single" w:sz="4" w:space="0" w:color="54BBAB"/>
              <w:right w:val="nil"/>
            </w:tcBorders>
            <w:vAlign w:val="center"/>
            <w:hideMark/>
          </w:tcPr>
          <w:p w14:paraId="4F058B6E" w14:textId="77777777" w:rsidR="0000780A" w:rsidRPr="0000780A" w:rsidRDefault="0000780A" w:rsidP="0000780A">
            <w:pPr>
              <w:spacing w:after="0" w:line="240" w:lineRule="auto"/>
              <w:rPr>
                <w:rFonts w:ascii="Calibri Light" w:eastAsia="Times New Roman" w:hAnsi="Calibri Light" w:cs="Calibri Light"/>
                <w:b/>
                <w:bCs/>
                <w:color w:val="005CA9"/>
                <w:sz w:val="18"/>
                <w:szCs w:val="18"/>
                <w:lang w:eastAsia="pt-BR"/>
              </w:rPr>
            </w:pPr>
          </w:p>
        </w:tc>
        <w:tc>
          <w:tcPr>
            <w:tcW w:w="1349" w:type="dxa"/>
            <w:tcBorders>
              <w:top w:val="nil"/>
              <w:left w:val="nil"/>
              <w:bottom w:val="single" w:sz="4" w:space="0" w:color="54BBAB"/>
              <w:right w:val="nil"/>
            </w:tcBorders>
            <w:shd w:val="clear" w:color="auto" w:fill="auto"/>
            <w:vAlign w:val="center"/>
            <w:hideMark/>
          </w:tcPr>
          <w:p w14:paraId="22C2E2E3" w14:textId="77777777" w:rsidR="0000780A" w:rsidRPr="0000780A" w:rsidRDefault="0000780A" w:rsidP="0000780A">
            <w:pPr>
              <w:spacing w:after="0" w:line="240" w:lineRule="auto"/>
              <w:jc w:val="center"/>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Controladora</w:t>
            </w:r>
          </w:p>
        </w:tc>
        <w:tc>
          <w:tcPr>
            <w:tcW w:w="1349" w:type="dxa"/>
            <w:tcBorders>
              <w:top w:val="nil"/>
              <w:left w:val="nil"/>
              <w:bottom w:val="single" w:sz="4" w:space="0" w:color="54BBAB"/>
              <w:right w:val="nil"/>
            </w:tcBorders>
            <w:shd w:val="clear" w:color="auto" w:fill="auto"/>
            <w:vAlign w:val="center"/>
            <w:hideMark/>
          </w:tcPr>
          <w:p w14:paraId="2986F5D5" w14:textId="77777777" w:rsidR="0000780A" w:rsidRPr="0000780A" w:rsidRDefault="0000780A" w:rsidP="0000780A">
            <w:pPr>
              <w:spacing w:after="0" w:line="240" w:lineRule="auto"/>
              <w:jc w:val="center"/>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Consolidado</w:t>
            </w:r>
          </w:p>
        </w:tc>
        <w:tc>
          <w:tcPr>
            <w:tcW w:w="1349" w:type="dxa"/>
            <w:tcBorders>
              <w:top w:val="nil"/>
              <w:left w:val="nil"/>
              <w:bottom w:val="single" w:sz="4" w:space="0" w:color="54BBAB"/>
              <w:right w:val="nil"/>
            </w:tcBorders>
            <w:shd w:val="clear" w:color="auto" w:fill="auto"/>
            <w:vAlign w:val="center"/>
            <w:hideMark/>
          </w:tcPr>
          <w:p w14:paraId="3991BE47" w14:textId="77777777" w:rsidR="0000780A" w:rsidRPr="0000780A" w:rsidRDefault="0000780A" w:rsidP="0000780A">
            <w:pPr>
              <w:spacing w:after="0" w:line="240" w:lineRule="auto"/>
              <w:jc w:val="center"/>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Controladora</w:t>
            </w:r>
          </w:p>
        </w:tc>
        <w:tc>
          <w:tcPr>
            <w:tcW w:w="1349" w:type="dxa"/>
            <w:tcBorders>
              <w:top w:val="nil"/>
              <w:left w:val="nil"/>
              <w:bottom w:val="single" w:sz="4" w:space="0" w:color="54BBAB"/>
              <w:right w:val="nil"/>
            </w:tcBorders>
            <w:shd w:val="clear" w:color="auto" w:fill="auto"/>
            <w:vAlign w:val="center"/>
            <w:hideMark/>
          </w:tcPr>
          <w:p w14:paraId="273D71BA" w14:textId="77777777" w:rsidR="0000780A" w:rsidRPr="0000780A" w:rsidRDefault="0000780A" w:rsidP="0000780A">
            <w:pPr>
              <w:spacing w:after="0" w:line="240" w:lineRule="auto"/>
              <w:jc w:val="center"/>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Consolidado</w:t>
            </w:r>
          </w:p>
        </w:tc>
      </w:tr>
      <w:tr w:rsidR="001B473E" w:rsidRPr="0000780A" w14:paraId="4D868603" w14:textId="77777777" w:rsidTr="00FB54F9">
        <w:trPr>
          <w:trHeight w:val="227"/>
        </w:trPr>
        <w:tc>
          <w:tcPr>
            <w:tcW w:w="0" w:type="auto"/>
            <w:tcBorders>
              <w:top w:val="nil"/>
              <w:left w:val="nil"/>
              <w:bottom w:val="nil"/>
              <w:right w:val="nil"/>
            </w:tcBorders>
            <w:shd w:val="clear" w:color="auto" w:fill="auto"/>
            <w:vAlign w:val="center"/>
            <w:hideMark/>
          </w:tcPr>
          <w:p w14:paraId="7B70A533"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Juros sobre o capital próprio (JSCP) sobre investimentos em participações societárias</w:t>
            </w:r>
          </w:p>
        </w:tc>
        <w:tc>
          <w:tcPr>
            <w:tcW w:w="1349" w:type="dxa"/>
            <w:tcBorders>
              <w:top w:val="nil"/>
              <w:left w:val="nil"/>
              <w:bottom w:val="nil"/>
              <w:right w:val="nil"/>
            </w:tcBorders>
            <w:shd w:val="clear" w:color="auto" w:fill="auto"/>
            <w:vAlign w:val="center"/>
            <w:hideMark/>
          </w:tcPr>
          <w:p w14:paraId="2B7E7D74" w14:textId="20CBDFB2" w:rsidR="001B473E" w:rsidRPr="0000780A" w:rsidRDefault="001B473E" w:rsidP="001B473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349" w:type="dxa"/>
            <w:tcBorders>
              <w:top w:val="nil"/>
              <w:left w:val="nil"/>
              <w:bottom w:val="nil"/>
              <w:right w:val="nil"/>
            </w:tcBorders>
            <w:shd w:val="clear" w:color="auto" w:fill="auto"/>
            <w:vAlign w:val="center"/>
            <w:hideMark/>
          </w:tcPr>
          <w:p w14:paraId="2E9FA295" w14:textId="78C1E64D"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22.572</w:t>
            </w:r>
          </w:p>
        </w:tc>
        <w:tc>
          <w:tcPr>
            <w:tcW w:w="1349" w:type="dxa"/>
            <w:tcBorders>
              <w:top w:val="nil"/>
              <w:left w:val="nil"/>
              <w:bottom w:val="nil"/>
              <w:right w:val="nil"/>
            </w:tcBorders>
            <w:shd w:val="clear" w:color="auto" w:fill="auto"/>
            <w:vAlign w:val="center"/>
            <w:hideMark/>
          </w:tcPr>
          <w:p w14:paraId="3D2D06FF" w14:textId="29CFD94C"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349" w:type="dxa"/>
            <w:tcBorders>
              <w:top w:val="nil"/>
              <w:left w:val="nil"/>
              <w:bottom w:val="nil"/>
              <w:right w:val="nil"/>
            </w:tcBorders>
            <w:shd w:val="clear" w:color="auto" w:fill="auto"/>
            <w:vAlign w:val="center"/>
            <w:hideMark/>
          </w:tcPr>
          <w:p w14:paraId="03722873" w14:textId="3A5DB794"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18.262</w:t>
            </w:r>
          </w:p>
        </w:tc>
      </w:tr>
      <w:tr w:rsidR="001B473E" w:rsidRPr="0000780A" w14:paraId="76965C05" w14:textId="77777777" w:rsidTr="00FB54F9">
        <w:trPr>
          <w:trHeight w:val="227"/>
        </w:trPr>
        <w:tc>
          <w:tcPr>
            <w:tcW w:w="0" w:type="auto"/>
            <w:tcBorders>
              <w:top w:val="nil"/>
              <w:left w:val="nil"/>
              <w:bottom w:val="nil"/>
              <w:right w:val="nil"/>
            </w:tcBorders>
            <w:shd w:val="clear" w:color="auto" w:fill="auto"/>
            <w:vAlign w:val="center"/>
            <w:hideMark/>
          </w:tcPr>
          <w:p w14:paraId="3CD010CF" w14:textId="77777777" w:rsidR="001B473E" w:rsidRPr="0000780A" w:rsidRDefault="001B473E" w:rsidP="001B473E">
            <w:pPr>
              <w:spacing w:after="0" w:line="240" w:lineRule="auto"/>
              <w:ind w:firstLineChars="100" w:firstLine="180"/>
              <w:rPr>
                <w:rFonts w:ascii="Calibri Light" w:eastAsia="Times New Roman" w:hAnsi="Calibri Light" w:cs="Calibri Light"/>
                <w:color w:val="005CA9"/>
                <w:sz w:val="18"/>
                <w:szCs w:val="18"/>
                <w:lang w:eastAsia="pt-BR"/>
              </w:rPr>
            </w:pPr>
            <w:r w:rsidRPr="0000780A">
              <w:rPr>
                <w:rFonts w:ascii="Calibri Light" w:eastAsia="Times New Roman" w:hAnsi="Calibri Light" w:cs="Calibri Light"/>
                <w:color w:val="005CA9"/>
                <w:sz w:val="18"/>
                <w:szCs w:val="18"/>
                <w:lang w:eastAsia="pt-BR"/>
              </w:rPr>
              <w:t>PIS (1,65%) /COFINS (7,6%)</w:t>
            </w:r>
          </w:p>
        </w:tc>
        <w:tc>
          <w:tcPr>
            <w:tcW w:w="1349" w:type="dxa"/>
            <w:tcBorders>
              <w:top w:val="nil"/>
              <w:left w:val="nil"/>
              <w:bottom w:val="nil"/>
              <w:right w:val="nil"/>
            </w:tcBorders>
            <w:shd w:val="clear" w:color="auto" w:fill="auto"/>
            <w:vAlign w:val="center"/>
            <w:hideMark/>
          </w:tcPr>
          <w:p w14:paraId="1521A85F" w14:textId="37241FA5" w:rsidR="001B473E" w:rsidRPr="0000780A" w:rsidRDefault="001B473E" w:rsidP="001B473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349" w:type="dxa"/>
            <w:tcBorders>
              <w:top w:val="nil"/>
              <w:left w:val="nil"/>
              <w:bottom w:val="nil"/>
              <w:right w:val="nil"/>
            </w:tcBorders>
            <w:shd w:val="clear" w:color="auto" w:fill="auto"/>
            <w:vAlign w:val="center"/>
            <w:hideMark/>
          </w:tcPr>
          <w:p w14:paraId="47450FD1" w14:textId="214D3A91"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(2.088)</w:t>
            </w:r>
          </w:p>
        </w:tc>
        <w:tc>
          <w:tcPr>
            <w:tcW w:w="1349" w:type="dxa"/>
            <w:tcBorders>
              <w:top w:val="nil"/>
              <w:left w:val="nil"/>
              <w:bottom w:val="nil"/>
              <w:right w:val="nil"/>
            </w:tcBorders>
            <w:shd w:val="clear" w:color="auto" w:fill="auto"/>
            <w:vAlign w:val="center"/>
            <w:hideMark/>
          </w:tcPr>
          <w:p w14:paraId="3F7C8D75" w14:textId="032660CB"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349" w:type="dxa"/>
            <w:tcBorders>
              <w:top w:val="nil"/>
              <w:left w:val="nil"/>
              <w:bottom w:val="nil"/>
              <w:right w:val="nil"/>
            </w:tcBorders>
            <w:shd w:val="clear" w:color="auto" w:fill="auto"/>
            <w:vAlign w:val="center"/>
            <w:hideMark/>
          </w:tcPr>
          <w:p w14:paraId="284B94C0" w14:textId="4B4D228F"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(1.689)</w:t>
            </w:r>
          </w:p>
        </w:tc>
      </w:tr>
      <w:tr w:rsidR="001B473E" w:rsidRPr="0000780A" w14:paraId="6266CE88" w14:textId="77777777" w:rsidTr="00FB54F9">
        <w:trPr>
          <w:trHeight w:val="227"/>
        </w:trPr>
        <w:tc>
          <w:tcPr>
            <w:tcW w:w="0" w:type="auto"/>
            <w:tcBorders>
              <w:top w:val="nil"/>
              <w:left w:val="nil"/>
              <w:bottom w:val="nil"/>
              <w:right w:val="nil"/>
            </w:tcBorders>
            <w:shd w:val="clear" w:color="auto" w:fill="auto"/>
            <w:vAlign w:val="center"/>
            <w:hideMark/>
          </w:tcPr>
          <w:p w14:paraId="01551698"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Subtotal de despesa tributária (I)</w:t>
            </w:r>
          </w:p>
        </w:tc>
        <w:tc>
          <w:tcPr>
            <w:tcW w:w="1349" w:type="dxa"/>
            <w:tcBorders>
              <w:top w:val="nil"/>
              <w:left w:val="nil"/>
              <w:bottom w:val="nil"/>
              <w:right w:val="nil"/>
            </w:tcBorders>
            <w:shd w:val="clear" w:color="auto" w:fill="auto"/>
            <w:vAlign w:val="center"/>
            <w:hideMark/>
          </w:tcPr>
          <w:p w14:paraId="3850728D" w14:textId="7BB8E0BA" w:rsidR="001B473E" w:rsidRPr="0000780A" w:rsidRDefault="001B473E" w:rsidP="001B473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349" w:type="dxa"/>
            <w:tcBorders>
              <w:top w:val="nil"/>
              <w:left w:val="nil"/>
              <w:bottom w:val="nil"/>
              <w:right w:val="nil"/>
            </w:tcBorders>
            <w:shd w:val="clear" w:color="auto" w:fill="auto"/>
            <w:vAlign w:val="center"/>
            <w:hideMark/>
          </w:tcPr>
          <w:p w14:paraId="014760F2" w14:textId="48DC80C0"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(2.088)</w:t>
            </w:r>
          </w:p>
        </w:tc>
        <w:tc>
          <w:tcPr>
            <w:tcW w:w="1349" w:type="dxa"/>
            <w:tcBorders>
              <w:top w:val="nil"/>
              <w:left w:val="nil"/>
              <w:bottom w:val="nil"/>
              <w:right w:val="nil"/>
            </w:tcBorders>
            <w:shd w:val="clear" w:color="auto" w:fill="auto"/>
            <w:vAlign w:val="center"/>
            <w:hideMark/>
          </w:tcPr>
          <w:p w14:paraId="2A5EDB10" w14:textId="2568C1F2"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349" w:type="dxa"/>
            <w:tcBorders>
              <w:top w:val="nil"/>
              <w:left w:val="nil"/>
              <w:bottom w:val="nil"/>
              <w:right w:val="nil"/>
            </w:tcBorders>
            <w:shd w:val="clear" w:color="auto" w:fill="auto"/>
            <w:vAlign w:val="center"/>
            <w:hideMark/>
          </w:tcPr>
          <w:p w14:paraId="1406C2AB" w14:textId="7706BE15"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(1.689)</w:t>
            </w:r>
          </w:p>
        </w:tc>
      </w:tr>
      <w:tr w:rsidR="001B473E" w:rsidRPr="0000780A" w14:paraId="113A39CE" w14:textId="77777777" w:rsidTr="00FB54F9">
        <w:trPr>
          <w:trHeight w:val="227"/>
        </w:trPr>
        <w:tc>
          <w:tcPr>
            <w:tcW w:w="0" w:type="auto"/>
            <w:tcBorders>
              <w:top w:val="nil"/>
              <w:left w:val="nil"/>
              <w:bottom w:val="nil"/>
              <w:right w:val="nil"/>
            </w:tcBorders>
            <w:shd w:val="clear" w:color="auto" w:fill="auto"/>
            <w:vAlign w:val="center"/>
            <w:hideMark/>
          </w:tcPr>
          <w:p w14:paraId="1D0E26A4"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Receita de acesso à rede de distribuição e uso da marca:</w:t>
            </w:r>
          </w:p>
        </w:tc>
        <w:tc>
          <w:tcPr>
            <w:tcW w:w="1349" w:type="dxa"/>
            <w:tcBorders>
              <w:top w:val="nil"/>
              <w:left w:val="nil"/>
              <w:bottom w:val="nil"/>
              <w:right w:val="nil"/>
            </w:tcBorders>
            <w:shd w:val="clear" w:color="auto" w:fill="auto"/>
            <w:vAlign w:val="center"/>
            <w:hideMark/>
          </w:tcPr>
          <w:p w14:paraId="42ED1AAC" w14:textId="02E900DC"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157.250</w:t>
            </w:r>
          </w:p>
        </w:tc>
        <w:tc>
          <w:tcPr>
            <w:tcW w:w="1349" w:type="dxa"/>
            <w:tcBorders>
              <w:top w:val="nil"/>
              <w:left w:val="nil"/>
              <w:bottom w:val="nil"/>
              <w:right w:val="nil"/>
            </w:tcBorders>
            <w:shd w:val="clear" w:color="auto" w:fill="auto"/>
            <w:vAlign w:val="center"/>
            <w:hideMark/>
          </w:tcPr>
          <w:p w14:paraId="1D252210" w14:textId="0E2BEF12"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157.250</w:t>
            </w:r>
          </w:p>
        </w:tc>
        <w:tc>
          <w:tcPr>
            <w:tcW w:w="1349" w:type="dxa"/>
            <w:tcBorders>
              <w:top w:val="nil"/>
              <w:left w:val="nil"/>
              <w:bottom w:val="nil"/>
              <w:right w:val="nil"/>
            </w:tcBorders>
            <w:shd w:val="clear" w:color="auto" w:fill="auto"/>
            <w:vAlign w:val="center"/>
            <w:hideMark/>
          </w:tcPr>
          <w:p w14:paraId="349870AB" w14:textId="1B870B6F"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141.647</w:t>
            </w:r>
          </w:p>
        </w:tc>
        <w:tc>
          <w:tcPr>
            <w:tcW w:w="1349" w:type="dxa"/>
            <w:tcBorders>
              <w:top w:val="nil"/>
              <w:left w:val="nil"/>
              <w:bottom w:val="nil"/>
              <w:right w:val="nil"/>
            </w:tcBorders>
            <w:shd w:val="clear" w:color="auto" w:fill="auto"/>
            <w:vAlign w:val="center"/>
            <w:hideMark/>
          </w:tcPr>
          <w:p w14:paraId="57271414" w14:textId="5932991F"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141.647</w:t>
            </w:r>
          </w:p>
        </w:tc>
      </w:tr>
      <w:tr w:rsidR="001B473E" w:rsidRPr="0000780A" w14:paraId="17A9477A" w14:textId="77777777" w:rsidTr="00FB54F9">
        <w:trPr>
          <w:trHeight w:val="227"/>
        </w:trPr>
        <w:tc>
          <w:tcPr>
            <w:tcW w:w="0" w:type="auto"/>
            <w:tcBorders>
              <w:top w:val="nil"/>
              <w:left w:val="nil"/>
              <w:bottom w:val="nil"/>
              <w:right w:val="nil"/>
            </w:tcBorders>
            <w:shd w:val="clear" w:color="auto" w:fill="auto"/>
            <w:vAlign w:val="center"/>
            <w:hideMark/>
          </w:tcPr>
          <w:p w14:paraId="01C854F4" w14:textId="77777777" w:rsidR="001B473E" w:rsidRPr="0000780A" w:rsidRDefault="001B473E" w:rsidP="001B473E">
            <w:pPr>
              <w:spacing w:after="0" w:line="240" w:lineRule="auto"/>
              <w:ind w:firstLineChars="100" w:firstLine="180"/>
              <w:rPr>
                <w:rFonts w:ascii="Calibri Light" w:eastAsia="Times New Roman" w:hAnsi="Calibri Light" w:cs="Calibri Light"/>
                <w:color w:val="005CA9"/>
                <w:sz w:val="18"/>
                <w:szCs w:val="18"/>
                <w:lang w:eastAsia="pt-BR"/>
              </w:rPr>
            </w:pPr>
            <w:r w:rsidRPr="0000780A">
              <w:rPr>
                <w:rFonts w:ascii="Calibri Light" w:eastAsia="Times New Roman" w:hAnsi="Calibri Light" w:cs="Calibri Light"/>
                <w:color w:val="005CA9"/>
                <w:sz w:val="18"/>
                <w:szCs w:val="18"/>
                <w:lang w:eastAsia="pt-BR"/>
              </w:rPr>
              <w:t>PIS (1,65%) / COFINS (7,6%)</w:t>
            </w:r>
          </w:p>
        </w:tc>
        <w:tc>
          <w:tcPr>
            <w:tcW w:w="1349" w:type="dxa"/>
            <w:tcBorders>
              <w:top w:val="nil"/>
              <w:left w:val="nil"/>
              <w:bottom w:val="nil"/>
              <w:right w:val="nil"/>
            </w:tcBorders>
            <w:shd w:val="clear" w:color="auto" w:fill="auto"/>
            <w:vAlign w:val="center"/>
            <w:hideMark/>
          </w:tcPr>
          <w:p w14:paraId="7D6FC232" w14:textId="13A47EBE"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(14.546)</w:t>
            </w:r>
          </w:p>
        </w:tc>
        <w:tc>
          <w:tcPr>
            <w:tcW w:w="1349" w:type="dxa"/>
            <w:tcBorders>
              <w:top w:val="nil"/>
              <w:left w:val="nil"/>
              <w:bottom w:val="nil"/>
              <w:right w:val="nil"/>
            </w:tcBorders>
            <w:shd w:val="clear" w:color="auto" w:fill="auto"/>
            <w:vAlign w:val="center"/>
            <w:hideMark/>
          </w:tcPr>
          <w:p w14:paraId="4379E2CA" w14:textId="74C42A6D"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(14.546)</w:t>
            </w:r>
          </w:p>
        </w:tc>
        <w:tc>
          <w:tcPr>
            <w:tcW w:w="1349" w:type="dxa"/>
            <w:tcBorders>
              <w:top w:val="nil"/>
              <w:left w:val="nil"/>
              <w:bottom w:val="nil"/>
              <w:right w:val="nil"/>
            </w:tcBorders>
            <w:shd w:val="clear" w:color="auto" w:fill="auto"/>
            <w:vAlign w:val="center"/>
            <w:hideMark/>
          </w:tcPr>
          <w:p w14:paraId="35FE3C12" w14:textId="27A357C5"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(13.102)</w:t>
            </w:r>
          </w:p>
        </w:tc>
        <w:tc>
          <w:tcPr>
            <w:tcW w:w="1349" w:type="dxa"/>
            <w:tcBorders>
              <w:top w:val="nil"/>
              <w:left w:val="nil"/>
              <w:bottom w:val="nil"/>
              <w:right w:val="nil"/>
            </w:tcBorders>
            <w:shd w:val="clear" w:color="auto" w:fill="auto"/>
            <w:vAlign w:val="center"/>
            <w:hideMark/>
          </w:tcPr>
          <w:p w14:paraId="75534C76" w14:textId="63125995"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(13.102)</w:t>
            </w:r>
          </w:p>
        </w:tc>
      </w:tr>
      <w:tr w:rsidR="001B473E" w:rsidRPr="0000780A" w14:paraId="15363893" w14:textId="77777777" w:rsidTr="00FB54F9">
        <w:trPr>
          <w:trHeight w:val="227"/>
        </w:trPr>
        <w:tc>
          <w:tcPr>
            <w:tcW w:w="0" w:type="auto"/>
            <w:tcBorders>
              <w:top w:val="nil"/>
              <w:left w:val="nil"/>
              <w:bottom w:val="nil"/>
              <w:right w:val="nil"/>
            </w:tcBorders>
            <w:shd w:val="clear" w:color="auto" w:fill="auto"/>
            <w:vAlign w:val="center"/>
            <w:hideMark/>
          </w:tcPr>
          <w:p w14:paraId="5427C97E"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Subtotal de despesa tributária (II)</w:t>
            </w:r>
          </w:p>
        </w:tc>
        <w:tc>
          <w:tcPr>
            <w:tcW w:w="1349" w:type="dxa"/>
            <w:tcBorders>
              <w:top w:val="nil"/>
              <w:left w:val="nil"/>
              <w:bottom w:val="nil"/>
              <w:right w:val="nil"/>
            </w:tcBorders>
            <w:shd w:val="clear" w:color="auto" w:fill="auto"/>
            <w:vAlign w:val="center"/>
            <w:hideMark/>
          </w:tcPr>
          <w:p w14:paraId="1569CD21" w14:textId="6C510F6D"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(14.546)</w:t>
            </w:r>
          </w:p>
        </w:tc>
        <w:tc>
          <w:tcPr>
            <w:tcW w:w="1349" w:type="dxa"/>
            <w:tcBorders>
              <w:top w:val="nil"/>
              <w:left w:val="nil"/>
              <w:bottom w:val="nil"/>
              <w:right w:val="nil"/>
            </w:tcBorders>
            <w:shd w:val="clear" w:color="auto" w:fill="auto"/>
            <w:vAlign w:val="center"/>
            <w:hideMark/>
          </w:tcPr>
          <w:p w14:paraId="16EF231D" w14:textId="6293E487"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(14.546)</w:t>
            </w:r>
          </w:p>
        </w:tc>
        <w:tc>
          <w:tcPr>
            <w:tcW w:w="1349" w:type="dxa"/>
            <w:tcBorders>
              <w:top w:val="nil"/>
              <w:left w:val="nil"/>
              <w:bottom w:val="nil"/>
              <w:right w:val="nil"/>
            </w:tcBorders>
            <w:shd w:val="clear" w:color="auto" w:fill="auto"/>
            <w:vAlign w:val="center"/>
            <w:hideMark/>
          </w:tcPr>
          <w:p w14:paraId="6F22C4E2" w14:textId="137CD6AB"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(13.102)</w:t>
            </w:r>
          </w:p>
        </w:tc>
        <w:tc>
          <w:tcPr>
            <w:tcW w:w="1349" w:type="dxa"/>
            <w:tcBorders>
              <w:top w:val="nil"/>
              <w:left w:val="nil"/>
              <w:bottom w:val="nil"/>
              <w:right w:val="nil"/>
            </w:tcBorders>
            <w:shd w:val="clear" w:color="auto" w:fill="auto"/>
            <w:vAlign w:val="center"/>
            <w:hideMark/>
          </w:tcPr>
          <w:p w14:paraId="23E7F888" w14:textId="4C328BEC"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(13.102)</w:t>
            </w:r>
          </w:p>
        </w:tc>
      </w:tr>
      <w:tr w:rsidR="001B473E" w:rsidRPr="0000780A" w14:paraId="2CA4226A" w14:textId="77777777" w:rsidTr="00FB54F9">
        <w:trPr>
          <w:trHeight w:val="227"/>
        </w:trPr>
        <w:tc>
          <w:tcPr>
            <w:tcW w:w="0" w:type="auto"/>
            <w:tcBorders>
              <w:top w:val="nil"/>
              <w:left w:val="nil"/>
              <w:bottom w:val="nil"/>
              <w:right w:val="nil"/>
            </w:tcBorders>
            <w:shd w:val="clear" w:color="auto" w:fill="auto"/>
            <w:vAlign w:val="center"/>
            <w:hideMark/>
          </w:tcPr>
          <w:p w14:paraId="5C251799"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Receitas de Prestação de Serviços</w:t>
            </w:r>
          </w:p>
        </w:tc>
        <w:tc>
          <w:tcPr>
            <w:tcW w:w="1349" w:type="dxa"/>
            <w:tcBorders>
              <w:top w:val="nil"/>
              <w:left w:val="nil"/>
              <w:bottom w:val="nil"/>
              <w:right w:val="nil"/>
            </w:tcBorders>
            <w:shd w:val="clear" w:color="auto" w:fill="auto"/>
            <w:vAlign w:val="center"/>
            <w:hideMark/>
          </w:tcPr>
          <w:p w14:paraId="16072B44" w14:textId="7DE26E47"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349" w:type="dxa"/>
            <w:tcBorders>
              <w:top w:val="nil"/>
              <w:left w:val="nil"/>
              <w:bottom w:val="nil"/>
              <w:right w:val="nil"/>
            </w:tcBorders>
            <w:shd w:val="clear" w:color="auto" w:fill="auto"/>
            <w:vAlign w:val="center"/>
            <w:hideMark/>
          </w:tcPr>
          <w:p w14:paraId="2C138BA6" w14:textId="0727F257"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1.837.321</w:t>
            </w:r>
          </w:p>
        </w:tc>
        <w:tc>
          <w:tcPr>
            <w:tcW w:w="1349" w:type="dxa"/>
            <w:tcBorders>
              <w:top w:val="nil"/>
              <w:left w:val="nil"/>
              <w:bottom w:val="nil"/>
              <w:right w:val="nil"/>
            </w:tcBorders>
            <w:shd w:val="clear" w:color="auto" w:fill="auto"/>
            <w:vAlign w:val="center"/>
            <w:hideMark/>
          </w:tcPr>
          <w:p w14:paraId="04E11EC6" w14:textId="6D0BFE7E"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349" w:type="dxa"/>
            <w:tcBorders>
              <w:top w:val="nil"/>
              <w:left w:val="nil"/>
              <w:bottom w:val="nil"/>
              <w:right w:val="nil"/>
            </w:tcBorders>
            <w:shd w:val="clear" w:color="auto" w:fill="auto"/>
            <w:vAlign w:val="center"/>
            <w:hideMark/>
          </w:tcPr>
          <w:p w14:paraId="4B663FA3" w14:textId="28B39AE2"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1.545.794</w:t>
            </w:r>
          </w:p>
        </w:tc>
      </w:tr>
      <w:tr w:rsidR="001B473E" w:rsidRPr="0000780A" w14:paraId="610AD3BA" w14:textId="77777777" w:rsidTr="00FB54F9">
        <w:trPr>
          <w:trHeight w:val="227"/>
        </w:trPr>
        <w:tc>
          <w:tcPr>
            <w:tcW w:w="0" w:type="auto"/>
            <w:tcBorders>
              <w:top w:val="nil"/>
              <w:left w:val="nil"/>
              <w:bottom w:val="nil"/>
              <w:right w:val="nil"/>
            </w:tcBorders>
            <w:shd w:val="clear" w:color="auto" w:fill="auto"/>
            <w:vAlign w:val="center"/>
            <w:hideMark/>
          </w:tcPr>
          <w:p w14:paraId="2FC8F9F3" w14:textId="77777777" w:rsidR="001B473E" w:rsidRPr="0000780A" w:rsidRDefault="001B473E" w:rsidP="001B473E">
            <w:pPr>
              <w:spacing w:after="0" w:line="240" w:lineRule="auto"/>
              <w:ind w:firstLineChars="100" w:firstLine="180"/>
              <w:rPr>
                <w:rFonts w:ascii="Calibri Light" w:eastAsia="Times New Roman" w:hAnsi="Calibri Light" w:cs="Calibri Light"/>
                <w:color w:val="005CA9"/>
                <w:sz w:val="18"/>
                <w:szCs w:val="18"/>
                <w:lang w:eastAsia="pt-BR"/>
              </w:rPr>
            </w:pPr>
            <w:r w:rsidRPr="0000780A">
              <w:rPr>
                <w:rFonts w:ascii="Calibri Light" w:eastAsia="Times New Roman" w:hAnsi="Calibri Light" w:cs="Calibri Light"/>
                <w:color w:val="005CA9"/>
                <w:sz w:val="18"/>
                <w:szCs w:val="18"/>
                <w:lang w:eastAsia="pt-BR"/>
              </w:rPr>
              <w:t>PIS (1,65%) / COFINS (7,6%)</w:t>
            </w:r>
          </w:p>
        </w:tc>
        <w:tc>
          <w:tcPr>
            <w:tcW w:w="1349" w:type="dxa"/>
            <w:tcBorders>
              <w:top w:val="nil"/>
              <w:left w:val="nil"/>
              <w:bottom w:val="nil"/>
              <w:right w:val="nil"/>
            </w:tcBorders>
            <w:shd w:val="clear" w:color="auto" w:fill="auto"/>
            <w:vAlign w:val="center"/>
            <w:hideMark/>
          </w:tcPr>
          <w:p w14:paraId="4C29B705" w14:textId="5D098E1E" w:rsidR="001B473E" w:rsidRPr="0000780A" w:rsidRDefault="001B473E" w:rsidP="001B473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349" w:type="dxa"/>
            <w:tcBorders>
              <w:top w:val="nil"/>
              <w:left w:val="nil"/>
              <w:bottom w:val="nil"/>
              <w:right w:val="nil"/>
            </w:tcBorders>
            <w:shd w:val="clear" w:color="auto" w:fill="auto"/>
            <w:vAlign w:val="center"/>
            <w:hideMark/>
          </w:tcPr>
          <w:p w14:paraId="775F0930" w14:textId="124C5E45"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(169.952)</w:t>
            </w:r>
          </w:p>
        </w:tc>
        <w:tc>
          <w:tcPr>
            <w:tcW w:w="1349" w:type="dxa"/>
            <w:tcBorders>
              <w:top w:val="nil"/>
              <w:left w:val="nil"/>
              <w:bottom w:val="nil"/>
              <w:right w:val="nil"/>
            </w:tcBorders>
            <w:shd w:val="clear" w:color="auto" w:fill="auto"/>
            <w:vAlign w:val="center"/>
            <w:hideMark/>
          </w:tcPr>
          <w:p w14:paraId="13F0767E" w14:textId="433D894B" w:rsidR="001B473E" w:rsidRPr="0000780A" w:rsidRDefault="001B473E" w:rsidP="001B473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349" w:type="dxa"/>
            <w:tcBorders>
              <w:top w:val="nil"/>
              <w:left w:val="nil"/>
              <w:bottom w:val="nil"/>
              <w:right w:val="nil"/>
            </w:tcBorders>
            <w:shd w:val="clear" w:color="auto" w:fill="auto"/>
            <w:vAlign w:val="center"/>
            <w:hideMark/>
          </w:tcPr>
          <w:p w14:paraId="0AFE8396" w14:textId="75097CAC"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(142.987)</w:t>
            </w:r>
          </w:p>
        </w:tc>
      </w:tr>
      <w:tr w:rsidR="001B473E" w:rsidRPr="0000780A" w14:paraId="1852434D" w14:textId="77777777" w:rsidTr="00FB54F9">
        <w:trPr>
          <w:trHeight w:val="227"/>
        </w:trPr>
        <w:tc>
          <w:tcPr>
            <w:tcW w:w="0" w:type="auto"/>
            <w:tcBorders>
              <w:top w:val="nil"/>
              <w:left w:val="nil"/>
              <w:bottom w:val="nil"/>
              <w:right w:val="nil"/>
            </w:tcBorders>
            <w:shd w:val="clear" w:color="auto" w:fill="auto"/>
            <w:vAlign w:val="center"/>
            <w:hideMark/>
          </w:tcPr>
          <w:p w14:paraId="77697649" w14:textId="77777777" w:rsidR="001B473E" w:rsidRPr="0000780A" w:rsidRDefault="001B473E" w:rsidP="001B473E">
            <w:pPr>
              <w:spacing w:after="0" w:line="240" w:lineRule="auto"/>
              <w:ind w:firstLineChars="100" w:firstLine="180"/>
              <w:rPr>
                <w:rFonts w:ascii="Calibri Light" w:eastAsia="Times New Roman" w:hAnsi="Calibri Light" w:cs="Calibri Light"/>
                <w:color w:val="005CA9"/>
                <w:sz w:val="18"/>
                <w:szCs w:val="18"/>
                <w:lang w:eastAsia="pt-BR"/>
              </w:rPr>
            </w:pPr>
            <w:r w:rsidRPr="0000780A">
              <w:rPr>
                <w:rFonts w:ascii="Calibri Light" w:eastAsia="Times New Roman" w:hAnsi="Calibri Light" w:cs="Calibri Light"/>
                <w:color w:val="005CA9"/>
                <w:sz w:val="18"/>
                <w:szCs w:val="18"/>
                <w:lang w:eastAsia="pt-BR"/>
              </w:rPr>
              <w:t>ISSQN</w:t>
            </w:r>
          </w:p>
        </w:tc>
        <w:tc>
          <w:tcPr>
            <w:tcW w:w="1349" w:type="dxa"/>
            <w:tcBorders>
              <w:top w:val="nil"/>
              <w:left w:val="nil"/>
              <w:bottom w:val="nil"/>
              <w:right w:val="nil"/>
            </w:tcBorders>
            <w:shd w:val="clear" w:color="auto" w:fill="auto"/>
            <w:vAlign w:val="center"/>
            <w:hideMark/>
          </w:tcPr>
          <w:p w14:paraId="23EBC80E" w14:textId="215AAA60" w:rsidR="001B473E" w:rsidRPr="0000780A" w:rsidRDefault="001B473E" w:rsidP="001B473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349" w:type="dxa"/>
            <w:tcBorders>
              <w:top w:val="nil"/>
              <w:left w:val="nil"/>
              <w:bottom w:val="nil"/>
              <w:right w:val="nil"/>
            </w:tcBorders>
            <w:shd w:val="clear" w:color="auto" w:fill="auto"/>
            <w:vAlign w:val="center"/>
            <w:hideMark/>
          </w:tcPr>
          <w:p w14:paraId="27668C8A" w14:textId="71B845E7"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(54.230)</w:t>
            </w:r>
          </w:p>
        </w:tc>
        <w:tc>
          <w:tcPr>
            <w:tcW w:w="1349" w:type="dxa"/>
            <w:tcBorders>
              <w:top w:val="nil"/>
              <w:left w:val="nil"/>
              <w:bottom w:val="nil"/>
              <w:right w:val="nil"/>
            </w:tcBorders>
            <w:shd w:val="clear" w:color="auto" w:fill="auto"/>
            <w:vAlign w:val="center"/>
            <w:hideMark/>
          </w:tcPr>
          <w:p w14:paraId="242A609A" w14:textId="5C966840" w:rsidR="001B473E" w:rsidRPr="0000780A" w:rsidRDefault="001B473E" w:rsidP="001B473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349" w:type="dxa"/>
            <w:tcBorders>
              <w:top w:val="nil"/>
              <w:left w:val="nil"/>
              <w:bottom w:val="nil"/>
              <w:right w:val="nil"/>
            </w:tcBorders>
            <w:shd w:val="clear" w:color="auto" w:fill="auto"/>
            <w:vAlign w:val="center"/>
            <w:hideMark/>
          </w:tcPr>
          <w:p w14:paraId="08C8BEF4" w14:textId="1F43F1D8"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(43.273)</w:t>
            </w:r>
          </w:p>
        </w:tc>
      </w:tr>
      <w:tr w:rsidR="001B473E" w:rsidRPr="0000780A" w14:paraId="114A571F" w14:textId="77777777" w:rsidTr="00FB54F9">
        <w:trPr>
          <w:trHeight w:val="227"/>
        </w:trPr>
        <w:tc>
          <w:tcPr>
            <w:tcW w:w="0" w:type="auto"/>
            <w:tcBorders>
              <w:top w:val="nil"/>
              <w:left w:val="nil"/>
              <w:bottom w:val="nil"/>
              <w:right w:val="nil"/>
            </w:tcBorders>
            <w:shd w:val="clear" w:color="auto" w:fill="auto"/>
            <w:vAlign w:val="center"/>
            <w:hideMark/>
          </w:tcPr>
          <w:p w14:paraId="26EC9E57"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Subtotal de despesa tributária (III)</w:t>
            </w:r>
          </w:p>
        </w:tc>
        <w:tc>
          <w:tcPr>
            <w:tcW w:w="1349" w:type="dxa"/>
            <w:tcBorders>
              <w:top w:val="nil"/>
              <w:left w:val="nil"/>
              <w:bottom w:val="nil"/>
              <w:right w:val="nil"/>
            </w:tcBorders>
            <w:shd w:val="clear" w:color="auto" w:fill="auto"/>
            <w:vAlign w:val="center"/>
            <w:hideMark/>
          </w:tcPr>
          <w:p w14:paraId="5E834060" w14:textId="31E23E7D"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349" w:type="dxa"/>
            <w:tcBorders>
              <w:top w:val="nil"/>
              <w:left w:val="nil"/>
              <w:bottom w:val="nil"/>
              <w:right w:val="nil"/>
            </w:tcBorders>
            <w:shd w:val="clear" w:color="auto" w:fill="auto"/>
            <w:vAlign w:val="center"/>
            <w:hideMark/>
          </w:tcPr>
          <w:p w14:paraId="6C499BBB" w14:textId="190AE3F4"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(224.182)</w:t>
            </w:r>
          </w:p>
        </w:tc>
        <w:tc>
          <w:tcPr>
            <w:tcW w:w="1349" w:type="dxa"/>
            <w:tcBorders>
              <w:top w:val="nil"/>
              <w:left w:val="nil"/>
              <w:bottom w:val="nil"/>
              <w:right w:val="nil"/>
            </w:tcBorders>
            <w:shd w:val="clear" w:color="auto" w:fill="auto"/>
            <w:vAlign w:val="center"/>
            <w:hideMark/>
          </w:tcPr>
          <w:p w14:paraId="5EE8549C" w14:textId="5C12A0FE"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349" w:type="dxa"/>
            <w:tcBorders>
              <w:top w:val="nil"/>
              <w:left w:val="nil"/>
              <w:bottom w:val="nil"/>
              <w:right w:val="nil"/>
            </w:tcBorders>
            <w:shd w:val="clear" w:color="auto" w:fill="auto"/>
            <w:vAlign w:val="center"/>
            <w:hideMark/>
          </w:tcPr>
          <w:p w14:paraId="1202D24C" w14:textId="7705E0F4"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(186.260)</w:t>
            </w:r>
          </w:p>
        </w:tc>
      </w:tr>
      <w:tr w:rsidR="001B473E" w:rsidRPr="0000780A" w14:paraId="519E8EED" w14:textId="77777777" w:rsidTr="00FB54F9">
        <w:trPr>
          <w:trHeight w:val="227"/>
        </w:trPr>
        <w:tc>
          <w:tcPr>
            <w:tcW w:w="0" w:type="auto"/>
            <w:tcBorders>
              <w:top w:val="nil"/>
              <w:left w:val="nil"/>
              <w:bottom w:val="nil"/>
              <w:right w:val="nil"/>
            </w:tcBorders>
            <w:shd w:val="clear" w:color="auto" w:fill="auto"/>
            <w:vAlign w:val="center"/>
            <w:hideMark/>
          </w:tcPr>
          <w:p w14:paraId="6BFD0BDD"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Outras Receitas Operacionais (1)</w:t>
            </w:r>
          </w:p>
        </w:tc>
        <w:tc>
          <w:tcPr>
            <w:tcW w:w="1349" w:type="dxa"/>
            <w:tcBorders>
              <w:top w:val="nil"/>
              <w:left w:val="nil"/>
              <w:bottom w:val="nil"/>
              <w:right w:val="nil"/>
            </w:tcBorders>
            <w:shd w:val="clear" w:color="auto" w:fill="auto"/>
            <w:vAlign w:val="center"/>
            <w:hideMark/>
          </w:tcPr>
          <w:p w14:paraId="65BD01B0" w14:textId="3F7D57CF"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30.682</w:t>
            </w:r>
          </w:p>
        </w:tc>
        <w:tc>
          <w:tcPr>
            <w:tcW w:w="1349" w:type="dxa"/>
            <w:tcBorders>
              <w:top w:val="nil"/>
              <w:left w:val="nil"/>
              <w:bottom w:val="nil"/>
              <w:right w:val="nil"/>
            </w:tcBorders>
            <w:shd w:val="clear" w:color="auto" w:fill="auto"/>
            <w:vAlign w:val="center"/>
            <w:hideMark/>
          </w:tcPr>
          <w:p w14:paraId="1EF6A610" w14:textId="46B45AB6"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30.690</w:t>
            </w:r>
          </w:p>
        </w:tc>
        <w:tc>
          <w:tcPr>
            <w:tcW w:w="1349" w:type="dxa"/>
            <w:tcBorders>
              <w:top w:val="nil"/>
              <w:left w:val="nil"/>
              <w:bottom w:val="nil"/>
              <w:right w:val="nil"/>
            </w:tcBorders>
            <w:shd w:val="clear" w:color="auto" w:fill="auto"/>
            <w:vAlign w:val="center"/>
            <w:hideMark/>
          </w:tcPr>
          <w:p w14:paraId="774D8794" w14:textId="3FE6B918"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308.181</w:t>
            </w:r>
          </w:p>
        </w:tc>
        <w:tc>
          <w:tcPr>
            <w:tcW w:w="1349" w:type="dxa"/>
            <w:tcBorders>
              <w:top w:val="nil"/>
              <w:left w:val="nil"/>
              <w:bottom w:val="nil"/>
              <w:right w:val="nil"/>
            </w:tcBorders>
            <w:shd w:val="clear" w:color="auto" w:fill="auto"/>
            <w:vAlign w:val="center"/>
            <w:hideMark/>
          </w:tcPr>
          <w:p w14:paraId="74573BD0" w14:textId="6C30FA32"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308.181</w:t>
            </w:r>
          </w:p>
        </w:tc>
      </w:tr>
      <w:tr w:rsidR="001B473E" w:rsidRPr="0000780A" w14:paraId="6B80CFA1" w14:textId="77777777" w:rsidTr="00FB54F9">
        <w:trPr>
          <w:trHeight w:val="227"/>
        </w:trPr>
        <w:tc>
          <w:tcPr>
            <w:tcW w:w="0" w:type="auto"/>
            <w:tcBorders>
              <w:top w:val="nil"/>
              <w:left w:val="nil"/>
              <w:bottom w:val="nil"/>
              <w:right w:val="nil"/>
            </w:tcBorders>
            <w:shd w:val="clear" w:color="auto" w:fill="auto"/>
            <w:vAlign w:val="center"/>
            <w:hideMark/>
          </w:tcPr>
          <w:p w14:paraId="4ADDF762" w14:textId="77777777" w:rsidR="001B473E" w:rsidRPr="0000780A" w:rsidRDefault="001B473E" w:rsidP="001B473E">
            <w:pPr>
              <w:spacing w:after="0" w:line="240" w:lineRule="auto"/>
              <w:ind w:firstLineChars="100" w:firstLine="180"/>
              <w:rPr>
                <w:rFonts w:ascii="Calibri Light" w:eastAsia="Times New Roman" w:hAnsi="Calibri Light" w:cs="Calibri Light"/>
                <w:color w:val="005CA9"/>
                <w:sz w:val="18"/>
                <w:szCs w:val="18"/>
                <w:lang w:eastAsia="pt-BR"/>
              </w:rPr>
            </w:pPr>
            <w:r w:rsidRPr="0000780A">
              <w:rPr>
                <w:rFonts w:ascii="Calibri Light" w:eastAsia="Times New Roman" w:hAnsi="Calibri Light" w:cs="Calibri Light"/>
                <w:color w:val="005CA9"/>
                <w:sz w:val="18"/>
                <w:szCs w:val="18"/>
                <w:lang w:eastAsia="pt-BR"/>
              </w:rPr>
              <w:t>PIS (1,65%) / COFINS (7,6%)</w:t>
            </w:r>
          </w:p>
        </w:tc>
        <w:tc>
          <w:tcPr>
            <w:tcW w:w="1349" w:type="dxa"/>
            <w:tcBorders>
              <w:top w:val="nil"/>
              <w:left w:val="nil"/>
              <w:bottom w:val="nil"/>
              <w:right w:val="nil"/>
            </w:tcBorders>
            <w:shd w:val="clear" w:color="auto" w:fill="auto"/>
            <w:vAlign w:val="center"/>
            <w:hideMark/>
          </w:tcPr>
          <w:p w14:paraId="406849E9" w14:textId="19840326" w:rsidR="001B473E" w:rsidRPr="0000780A" w:rsidRDefault="001B473E" w:rsidP="001B473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349" w:type="dxa"/>
            <w:tcBorders>
              <w:top w:val="nil"/>
              <w:left w:val="nil"/>
              <w:bottom w:val="nil"/>
              <w:right w:val="nil"/>
            </w:tcBorders>
            <w:shd w:val="clear" w:color="auto" w:fill="auto"/>
            <w:vAlign w:val="center"/>
            <w:hideMark/>
          </w:tcPr>
          <w:p w14:paraId="7BE84B47" w14:textId="677C4982" w:rsidR="001B473E" w:rsidRPr="0000780A" w:rsidRDefault="001B473E" w:rsidP="001B473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349" w:type="dxa"/>
            <w:tcBorders>
              <w:top w:val="nil"/>
              <w:left w:val="nil"/>
              <w:bottom w:val="nil"/>
              <w:right w:val="nil"/>
            </w:tcBorders>
            <w:shd w:val="clear" w:color="auto" w:fill="auto"/>
            <w:vAlign w:val="center"/>
            <w:hideMark/>
          </w:tcPr>
          <w:p w14:paraId="199CE89E" w14:textId="3E1FB63E"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(1.059)</w:t>
            </w:r>
          </w:p>
        </w:tc>
        <w:tc>
          <w:tcPr>
            <w:tcW w:w="1349" w:type="dxa"/>
            <w:tcBorders>
              <w:top w:val="nil"/>
              <w:left w:val="nil"/>
              <w:bottom w:val="nil"/>
              <w:right w:val="nil"/>
            </w:tcBorders>
            <w:shd w:val="clear" w:color="auto" w:fill="auto"/>
            <w:vAlign w:val="center"/>
            <w:hideMark/>
          </w:tcPr>
          <w:p w14:paraId="3394B8C3" w14:textId="3423CE15"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(1.059)</w:t>
            </w:r>
          </w:p>
        </w:tc>
      </w:tr>
      <w:tr w:rsidR="001B473E" w:rsidRPr="0000780A" w14:paraId="74DB32D8" w14:textId="77777777" w:rsidTr="00FB54F9">
        <w:trPr>
          <w:trHeight w:val="227"/>
        </w:trPr>
        <w:tc>
          <w:tcPr>
            <w:tcW w:w="0" w:type="auto"/>
            <w:tcBorders>
              <w:top w:val="nil"/>
              <w:left w:val="nil"/>
              <w:bottom w:val="nil"/>
              <w:right w:val="nil"/>
            </w:tcBorders>
            <w:shd w:val="clear" w:color="auto" w:fill="auto"/>
            <w:vAlign w:val="center"/>
            <w:hideMark/>
          </w:tcPr>
          <w:p w14:paraId="47AA3592"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Subtotal de despesa tributária (IV)</w:t>
            </w:r>
          </w:p>
        </w:tc>
        <w:tc>
          <w:tcPr>
            <w:tcW w:w="1349" w:type="dxa"/>
            <w:tcBorders>
              <w:top w:val="nil"/>
              <w:left w:val="nil"/>
              <w:bottom w:val="nil"/>
              <w:right w:val="nil"/>
            </w:tcBorders>
            <w:shd w:val="clear" w:color="auto" w:fill="auto"/>
            <w:vAlign w:val="center"/>
            <w:hideMark/>
          </w:tcPr>
          <w:p w14:paraId="67D5F309" w14:textId="5DDC1237"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349" w:type="dxa"/>
            <w:tcBorders>
              <w:top w:val="nil"/>
              <w:left w:val="nil"/>
              <w:bottom w:val="nil"/>
              <w:right w:val="nil"/>
            </w:tcBorders>
            <w:shd w:val="clear" w:color="auto" w:fill="auto"/>
            <w:vAlign w:val="center"/>
            <w:hideMark/>
          </w:tcPr>
          <w:p w14:paraId="15D987AC" w14:textId="31390E93"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349" w:type="dxa"/>
            <w:tcBorders>
              <w:top w:val="nil"/>
              <w:left w:val="nil"/>
              <w:bottom w:val="nil"/>
              <w:right w:val="nil"/>
            </w:tcBorders>
            <w:shd w:val="clear" w:color="auto" w:fill="auto"/>
            <w:vAlign w:val="center"/>
            <w:hideMark/>
          </w:tcPr>
          <w:p w14:paraId="55369E6F" w14:textId="5C2A0D1B"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(1.059)</w:t>
            </w:r>
          </w:p>
        </w:tc>
        <w:tc>
          <w:tcPr>
            <w:tcW w:w="1349" w:type="dxa"/>
            <w:tcBorders>
              <w:top w:val="nil"/>
              <w:left w:val="nil"/>
              <w:bottom w:val="nil"/>
              <w:right w:val="nil"/>
            </w:tcBorders>
            <w:shd w:val="clear" w:color="auto" w:fill="auto"/>
            <w:vAlign w:val="center"/>
            <w:hideMark/>
          </w:tcPr>
          <w:p w14:paraId="2B68F712" w14:textId="1164EFA1"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(1.059)</w:t>
            </w:r>
          </w:p>
        </w:tc>
      </w:tr>
      <w:tr w:rsidR="001B473E" w:rsidRPr="0000780A" w14:paraId="646B2665" w14:textId="77777777" w:rsidTr="00FB54F9">
        <w:trPr>
          <w:trHeight w:val="227"/>
        </w:trPr>
        <w:tc>
          <w:tcPr>
            <w:tcW w:w="0" w:type="auto"/>
            <w:tcBorders>
              <w:top w:val="nil"/>
              <w:left w:val="nil"/>
              <w:bottom w:val="nil"/>
              <w:right w:val="nil"/>
            </w:tcBorders>
            <w:shd w:val="clear" w:color="auto" w:fill="auto"/>
            <w:vAlign w:val="center"/>
            <w:hideMark/>
          </w:tcPr>
          <w:p w14:paraId="183A8959"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Rendas de instrumentos financeiros</w:t>
            </w:r>
          </w:p>
        </w:tc>
        <w:tc>
          <w:tcPr>
            <w:tcW w:w="1349" w:type="dxa"/>
            <w:tcBorders>
              <w:top w:val="nil"/>
              <w:left w:val="nil"/>
              <w:bottom w:val="nil"/>
              <w:right w:val="nil"/>
            </w:tcBorders>
            <w:shd w:val="clear" w:color="auto" w:fill="auto"/>
            <w:vAlign w:val="center"/>
            <w:hideMark/>
          </w:tcPr>
          <w:p w14:paraId="18B3DEFF" w14:textId="6F4EC41A"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76.825</w:t>
            </w:r>
          </w:p>
        </w:tc>
        <w:tc>
          <w:tcPr>
            <w:tcW w:w="1349" w:type="dxa"/>
            <w:tcBorders>
              <w:top w:val="nil"/>
              <w:left w:val="nil"/>
              <w:bottom w:val="nil"/>
              <w:right w:val="nil"/>
            </w:tcBorders>
            <w:shd w:val="clear" w:color="auto" w:fill="auto"/>
            <w:vAlign w:val="center"/>
            <w:hideMark/>
          </w:tcPr>
          <w:p w14:paraId="477E90F0" w14:textId="39C74792"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147.813</w:t>
            </w:r>
          </w:p>
        </w:tc>
        <w:tc>
          <w:tcPr>
            <w:tcW w:w="1349" w:type="dxa"/>
            <w:tcBorders>
              <w:top w:val="nil"/>
              <w:left w:val="nil"/>
              <w:bottom w:val="nil"/>
              <w:right w:val="nil"/>
            </w:tcBorders>
            <w:shd w:val="clear" w:color="auto" w:fill="auto"/>
            <w:vAlign w:val="center"/>
            <w:hideMark/>
          </w:tcPr>
          <w:p w14:paraId="5D8B18C8" w14:textId="11FC94ED"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44.630</w:t>
            </w:r>
          </w:p>
        </w:tc>
        <w:tc>
          <w:tcPr>
            <w:tcW w:w="1349" w:type="dxa"/>
            <w:tcBorders>
              <w:top w:val="nil"/>
              <w:left w:val="nil"/>
              <w:bottom w:val="nil"/>
              <w:right w:val="nil"/>
            </w:tcBorders>
            <w:shd w:val="clear" w:color="auto" w:fill="auto"/>
            <w:vAlign w:val="center"/>
            <w:hideMark/>
          </w:tcPr>
          <w:p w14:paraId="3C42A971" w14:textId="2873676E"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98.182</w:t>
            </w:r>
          </w:p>
        </w:tc>
      </w:tr>
      <w:tr w:rsidR="001B473E" w:rsidRPr="0000780A" w14:paraId="747F6E28" w14:textId="77777777" w:rsidTr="00FB54F9">
        <w:trPr>
          <w:trHeight w:val="227"/>
        </w:trPr>
        <w:tc>
          <w:tcPr>
            <w:tcW w:w="0" w:type="auto"/>
            <w:tcBorders>
              <w:top w:val="nil"/>
              <w:left w:val="nil"/>
              <w:bottom w:val="nil"/>
              <w:right w:val="nil"/>
            </w:tcBorders>
            <w:shd w:val="clear" w:color="auto" w:fill="auto"/>
            <w:vAlign w:val="center"/>
            <w:hideMark/>
          </w:tcPr>
          <w:p w14:paraId="7DACE26E" w14:textId="77777777" w:rsidR="001B473E" w:rsidRPr="0000780A" w:rsidRDefault="001B473E" w:rsidP="001B473E">
            <w:pPr>
              <w:spacing w:after="0" w:line="240" w:lineRule="auto"/>
              <w:ind w:firstLineChars="100" w:firstLine="180"/>
              <w:rPr>
                <w:rFonts w:ascii="Calibri Light" w:eastAsia="Times New Roman" w:hAnsi="Calibri Light" w:cs="Calibri Light"/>
                <w:color w:val="005CA9"/>
                <w:sz w:val="18"/>
                <w:szCs w:val="18"/>
                <w:lang w:eastAsia="pt-BR"/>
              </w:rPr>
            </w:pPr>
            <w:r w:rsidRPr="0000780A">
              <w:rPr>
                <w:rFonts w:ascii="Calibri Light" w:eastAsia="Times New Roman" w:hAnsi="Calibri Light" w:cs="Calibri Light"/>
                <w:color w:val="005CA9"/>
                <w:sz w:val="18"/>
                <w:szCs w:val="18"/>
                <w:lang w:eastAsia="pt-BR"/>
              </w:rPr>
              <w:t>PIS (0,65%) / COFINS (4,0%)</w:t>
            </w:r>
          </w:p>
        </w:tc>
        <w:tc>
          <w:tcPr>
            <w:tcW w:w="1349" w:type="dxa"/>
            <w:tcBorders>
              <w:top w:val="nil"/>
              <w:left w:val="nil"/>
              <w:bottom w:val="nil"/>
              <w:right w:val="nil"/>
            </w:tcBorders>
            <w:shd w:val="clear" w:color="auto" w:fill="auto"/>
            <w:vAlign w:val="center"/>
            <w:hideMark/>
          </w:tcPr>
          <w:p w14:paraId="6C778BD2" w14:textId="1AF08E7D"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(3.209)</w:t>
            </w:r>
          </w:p>
        </w:tc>
        <w:tc>
          <w:tcPr>
            <w:tcW w:w="1349" w:type="dxa"/>
            <w:tcBorders>
              <w:top w:val="nil"/>
              <w:left w:val="nil"/>
              <w:bottom w:val="nil"/>
              <w:right w:val="nil"/>
            </w:tcBorders>
            <w:shd w:val="clear" w:color="auto" w:fill="auto"/>
            <w:vAlign w:val="center"/>
            <w:hideMark/>
          </w:tcPr>
          <w:p w14:paraId="413BECDA" w14:textId="52A5FE7F"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(6.352)</w:t>
            </w:r>
          </w:p>
        </w:tc>
        <w:tc>
          <w:tcPr>
            <w:tcW w:w="1349" w:type="dxa"/>
            <w:tcBorders>
              <w:top w:val="nil"/>
              <w:left w:val="nil"/>
              <w:bottom w:val="nil"/>
              <w:right w:val="nil"/>
            </w:tcBorders>
            <w:shd w:val="clear" w:color="auto" w:fill="auto"/>
            <w:vAlign w:val="center"/>
            <w:hideMark/>
          </w:tcPr>
          <w:p w14:paraId="32FA40E3" w14:textId="25DEDE49"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(2.075)</w:t>
            </w:r>
          </w:p>
        </w:tc>
        <w:tc>
          <w:tcPr>
            <w:tcW w:w="1349" w:type="dxa"/>
            <w:tcBorders>
              <w:top w:val="nil"/>
              <w:left w:val="nil"/>
              <w:bottom w:val="nil"/>
              <w:right w:val="nil"/>
            </w:tcBorders>
            <w:shd w:val="clear" w:color="auto" w:fill="auto"/>
            <w:vAlign w:val="center"/>
            <w:hideMark/>
          </w:tcPr>
          <w:p w14:paraId="45980833" w14:textId="5EFFB4BC"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(4.565)</w:t>
            </w:r>
          </w:p>
        </w:tc>
      </w:tr>
      <w:tr w:rsidR="001B473E" w:rsidRPr="0000780A" w14:paraId="33F6263A" w14:textId="77777777" w:rsidTr="00FB54F9">
        <w:trPr>
          <w:trHeight w:val="227"/>
        </w:trPr>
        <w:tc>
          <w:tcPr>
            <w:tcW w:w="0" w:type="auto"/>
            <w:tcBorders>
              <w:top w:val="nil"/>
              <w:left w:val="nil"/>
              <w:bottom w:val="nil"/>
              <w:right w:val="nil"/>
            </w:tcBorders>
            <w:shd w:val="clear" w:color="auto" w:fill="auto"/>
            <w:vAlign w:val="center"/>
            <w:hideMark/>
          </w:tcPr>
          <w:p w14:paraId="57B1E85F" w14:textId="77777777" w:rsidR="001B473E" w:rsidRPr="0000780A" w:rsidRDefault="001B473E" w:rsidP="001B473E">
            <w:pPr>
              <w:spacing w:after="0" w:line="240" w:lineRule="auto"/>
              <w:ind w:firstLineChars="100" w:firstLine="180"/>
              <w:rPr>
                <w:rFonts w:ascii="Calibri Light" w:eastAsia="Times New Roman" w:hAnsi="Calibri Light" w:cs="Calibri Light"/>
                <w:color w:val="005CA9"/>
                <w:sz w:val="18"/>
                <w:szCs w:val="18"/>
                <w:lang w:eastAsia="pt-BR"/>
              </w:rPr>
            </w:pPr>
            <w:r w:rsidRPr="0000780A">
              <w:rPr>
                <w:rFonts w:ascii="Calibri Light" w:eastAsia="Times New Roman" w:hAnsi="Calibri Light" w:cs="Calibri Light"/>
                <w:color w:val="005CA9"/>
                <w:sz w:val="18"/>
                <w:szCs w:val="18"/>
                <w:lang w:eastAsia="pt-BR"/>
              </w:rPr>
              <w:t>IOF</w:t>
            </w:r>
          </w:p>
        </w:tc>
        <w:tc>
          <w:tcPr>
            <w:tcW w:w="1349" w:type="dxa"/>
            <w:tcBorders>
              <w:top w:val="nil"/>
              <w:left w:val="nil"/>
              <w:bottom w:val="nil"/>
              <w:right w:val="nil"/>
            </w:tcBorders>
            <w:shd w:val="clear" w:color="auto" w:fill="auto"/>
            <w:vAlign w:val="center"/>
            <w:hideMark/>
          </w:tcPr>
          <w:p w14:paraId="5F2C5775" w14:textId="3DD86C1B" w:rsidR="001B473E" w:rsidRPr="0000780A" w:rsidRDefault="001B473E" w:rsidP="001B473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349" w:type="dxa"/>
            <w:tcBorders>
              <w:top w:val="nil"/>
              <w:left w:val="nil"/>
              <w:bottom w:val="nil"/>
              <w:right w:val="nil"/>
            </w:tcBorders>
            <w:shd w:val="clear" w:color="auto" w:fill="auto"/>
            <w:vAlign w:val="center"/>
            <w:hideMark/>
          </w:tcPr>
          <w:p w14:paraId="43240044" w14:textId="5E09624D" w:rsidR="001B473E" w:rsidRPr="0000780A" w:rsidRDefault="001B473E" w:rsidP="001B473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1349" w:type="dxa"/>
            <w:tcBorders>
              <w:top w:val="nil"/>
              <w:left w:val="nil"/>
              <w:bottom w:val="nil"/>
              <w:right w:val="nil"/>
            </w:tcBorders>
            <w:shd w:val="clear" w:color="auto" w:fill="auto"/>
            <w:vAlign w:val="center"/>
            <w:hideMark/>
          </w:tcPr>
          <w:p w14:paraId="572B0599" w14:textId="751847B6"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w:t>
            </w:r>
          </w:p>
        </w:tc>
        <w:tc>
          <w:tcPr>
            <w:tcW w:w="1349" w:type="dxa"/>
            <w:tcBorders>
              <w:top w:val="nil"/>
              <w:left w:val="nil"/>
              <w:bottom w:val="nil"/>
              <w:right w:val="nil"/>
            </w:tcBorders>
            <w:shd w:val="clear" w:color="auto" w:fill="auto"/>
            <w:vAlign w:val="center"/>
            <w:hideMark/>
          </w:tcPr>
          <w:p w14:paraId="288290B5" w14:textId="4682A097" w:rsidR="001B473E" w:rsidRPr="0000780A" w:rsidRDefault="001B473E" w:rsidP="001B473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(155)</w:t>
            </w:r>
          </w:p>
        </w:tc>
      </w:tr>
      <w:tr w:rsidR="001B473E" w:rsidRPr="0000780A" w14:paraId="48644F0E" w14:textId="77777777" w:rsidTr="00FB54F9">
        <w:trPr>
          <w:trHeight w:val="227"/>
        </w:trPr>
        <w:tc>
          <w:tcPr>
            <w:tcW w:w="0" w:type="auto"/>
            <w:tcBorders>
              <w:top w:val="nil"/>
              <w:left w:val="nil"/>
              <w:bottom w:val="nil"/>
              <w:right w:val="nil"/>
            </w:tcBorders>
            <w:shd w:val="clear" w:color="auto" w:fill="auto"/>
            <w:vAlign w:val="center"/>
            <w:hideMark/>
          </w:tcPr>
          <w:p w14:paraId="05255AF0"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Subtotal de despesa tributária (V)</w:t>
            </w:r>
          </w:p>
        </w:tc>
        <w:tc>
          <w:tcPr>
            <w:tcW w:w="1349" w:type="dxa"/>
            <w:tcBorders>
              <w:top w:val="nil"/>
              <w:left w:val="nil"/>
              <w:bottom w:val="nil"/>
              <w:right w:val="nil"/>
            </w:tcBorders>
            <w:shd w:val="clear" w:color="auto" w:fill="auto"/>
            <w:vAlign w:val="center"/>
            <w:hideMark/>
          </w:tcPr>
          <w:p w14:paraId="051E50D4" w14:textId="68B3C660"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(3.209)</w:t>
            </w:r>
          </w:p>
        </w:tc>
        <w:tc>
          <w:tcPr>
            <w:tcW w:w="1349" w:type="dxa"/>
            <w:tcBorders>
              <w:top w:val="nil"/>
              <w:left w:val="nil"/>
              <w:bottom w:val="nil"/>
              <w:right w:val="nil"/>
            </w:tcBorders>
            <w:shd w:val="clear" w:color="auto" w:fill="auto"/>
            <w:vAlign w:val="center"/>
            <w:hideMark/>
          </w:tcPr>
          <w:p w14:paraId="770F8BDC" w14:textId="2B6870B1"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(6.352)</w:t>
            </w:r>
          </w:p>
        </w:tc>
        <w:tc>
          <w:tcPr>
            <w:tcW w:w="1349" w:type="dxa"/>
            <w:tcBorders>
              <w:top w:val="nil"/>
              <w:left w:val="nil"/>
              <w:bottom w:val="nil"/>
              <w:right w:val="nil"/>
            </w:tcBorders>
            <w:shd w:val="clear" w:color="auto" w:fill="auto"/>
            <w:vAlign w:val="center"/>
            <w:hideMark/>
          </w:tcPr>
          <w:p w14:paraId="2A7575A1" w14:textId="0DCF0398"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(2.230)</w:t>
            </w:r>
          </w:p>
        </w:tc>
        <w:tc>
          <w:tcPr>
            <w:tcW w:w="1349" w:type="dxa"/>
            <w:tcBorders>
              <w:top w:val="nil"/>
              <w:left w:val="nil"/>
              <w:bottom w:val="nil"/>
              <w:right w:val="nil"/>
            </w:tcBorders>
            <w:shd w:val="clear" w:color="auto" w:fill="auto"/>
            <w:vAlign w:val="center"/>
            <w:hideMark/>
          </w:tcPr>
          <w:p w14:paraId="772E5AF5" w14:textId="2493CF17"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(4.720)</w:t>
            </w:r>
          </w:p>
        </w:tc>
      </w:tr>
      <w:tr w:rsidR="001B473E" w:rsidRPr="0000780A" w14:paraId="6B6E5838" w14:textId="77777777" w:rsidTr="00FB54F9">
        <w:trPr>
          <w:trHeight w:val="227"/>
        </w:trPr>
        <w:tc>
          <w:tcPr>
            <w:tcW w:w="0" w:type="auto"/>
            <w:tcBorders>
              <w:top w:val="nil"/>
              <w:left w:val="nil"/>
              <w:bottom w:val="single" w:sz="4" w:space="0" w:color="54BBAB"/>
              <w:right w:val="nil"/>
            </w:tcBorders>
            <w:shd w:val="clear" w:color="auto" w:fill="auto"/>
            <w:vAlign w:val="center"/>
            <w:hideMark/>
          </w:tcPr>
          <w:p w14:paraId="4B39B536"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Total da despesa tributária (I + II + III + IV + V)</w:t>
            </w:r>
          </w:p>
        </w:tc>
        <w:tc>
          <w:tcPr>
            <w:tcW w:w="1349" w:type="dxa"/>
            <w:tcBorders>
              <w:top w:val="nil"/>
              <w:left w:val="nil"/>
              <w:bottom w:val="single" w:sz="4" w:space="0" w:color="54BBAB"/>
              <w:right w:val="nil"/>
            </w:tcBorders>
            <w:shd w:val="clear" w:color="auto" w:fill="auto"/>
            <w:vAlign w:val="center"/>
            <w:hideMark/>
          </w:tcPr>
          <w:p w14:paraId="7FE9AC62" w14:textId="1F010E33"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(17.755)</w:t>
            </w:r>
          </w:p>
        </w:tc>
        <w:tc>
          <w:tcPr>
            <w:tcW w:w="1349" w:type="dxa"/>
            <w:tcBorders>
              <w:top w:val="nil"/>
              <w:left w:val="nil"/>
              <w:bottom w:val="single" w:sz="4" w:space="0" w:color="54BBAB"/>
              <w:right w:val="nil"/>
            </w:tcBorders>
            <w:shd w:val="clear" w:color="auto" w:fill="auto"/>
            <w:vAlign w:val="center"/>
            <w:hideMark/>
          </w:tcPr>
          <w:p w14:paraId="42872EA7" w14:textId="095CFA83"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(247.168)</w:t>
            </w:r>
          </w:p>
        </w:tc>
        <w:tc>
          <w:tcPr>
            <w:tcW w:w="1349" w:type="dxa"/>
            <w:tcBorders>
              <w:top w:val="nil"/>
              <w:left w:val="nil"/>
              <w:bottom w:val="single" w:sz="4" w:space="0" w:color="54BBAB"/>
              <w:right w:val="nil"/>
            </w:tcBorders>
            <w:shd w:val="clear" w:color="auto" w:fill="auto"/>
            <w:vAlign w:val="center"/>
            <w:hideMark/>
          </w:tcPr>
          <w:p w14:paraId="57158AAB" w14:textId="45A8783D"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(16.391)</w:t>
            </w:r>
          </w:p>
        </w:tc>
        <w:tc>
          <w:tcPr>
            <w:tcW w:w="1349" w:type="dxa"/>
            <w:tcBorders>
              <w:top w:val="nil"/>
              <w:left w:val="nil"/>
              <w:bottom w:val="single" w:sz="4" w:space="0" w:color="54BBAB"/>
              <w:right w:val="nil"/>
            </w:tcBorders>
            <w:shd w:val="clear" w:color="auto" w:fill="auto"/>
            <w:vAlign w:val="center"/>
            <w:hideMark/>
          </w:tcPr>
          <w:p w14:paraId="70759F54" w14:textId="4E4BFECD"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(206.830)</w:t>
            </w:r>
          </w:p>
        </w:tc>
      </w:tr>
      <w:tr w:rsidR="001B473E" w:rsidRPr="0000780A" w14:paraId="7EF05EE8" w14:textId="77777777" w:rsidTr="00FB54F9">
        <w:trPr>
          <w:trHeight w:val="227"/>
        </w:trPr>
        <w:tc>
          <w:tcPr>
            <w:tcW w:w="0" w:type="auto"/>
            <w:tcBorders>
              <w:top w:val="nil"/>
              <w:left w:val="nil"/>
              <w:bottom w:val="nil"/>
              <w:right w:val="nil"/>
            </w:tcBorders>
            <w:shd w:val="clear" w:color="auto" w:fill="auto"/>
            <w:vAlign w:val="center"/>
            <w:hideMark/>
          </w:tcPr>
          <w:p w14:paraId="033B3C2E"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Passivo fiscal diferido</w:t>
            </w:r>
          </w:p>
        </w:tc>
        <w:tc>
          <w:tcPr>
            <w:tcW w:w="1349" w:type="dxa"/>
            <w:tcBorders>
              <w:top w:val="nil"/>
              <w:left w:val="nil"/>
              <w:bottom w:val="nil"/>
              <w:right w:val="nil"/>
            </w:tcBorders>
            <w:shd w:val="clear" w:color="auto" w:fill="auto"/>
            <w:vAlign w:val="center"/>
            <w:hideMark/>
          </w:tcPr>
          <w:p w14:paraId="1280707A" w14:textId="0AFF61C0"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349" w:type="dxa"/>
            <w:tcBorders>
              <w:top w:val="nil"/>
              <w:left w:val="nil"/>
              <w:bottom w:val="nil"/>
              <w:right w:val="nil"/>
            </w:tcBorders>
            <w:shd w:val="clear" w:color="auto" w:fill="auto"/>
            <w:vAlign w:val="center"/>
            <w:hideMark/>
          </w:tcPr>
          <w:p w14:paraId="6467C1E6" w14:textId="2EC38F28"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w:t>
            </w:r>
          </w:p>
        </w:tc>
        <w:tc>
          <w:tcPr>
            <w:tcW w:w="1349" w:type="dxa"/>
            <w:tcBorders>
              <w:top w:val="nil"/>
              <w:left w:val="nil"/>
              <w:bottom w:val="nil"/>
              <w:right w:val="nil"/>
            </w:tcBorders>
            <w:shd w:val="clear" w:color="auto" w:fill="auto"/>
            <w:vAlign w:val="center"/>
            <w:hideMark/>
          </w:tcPr>
          <w:p w14:paraId="7B8693A1" w14:textId="028FCD51"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1349" w:type="dxa"/>
            <w:tcBorders>
              <w:top w:val="nil"/>
              <w:left w:val="nil"/>
              <w:bottom w:val="nil"/>
              <w:right w:val="nil"/>
            </w:tcBorders>
            <w:shd w:val="clear" w:color="auto" w:fill="auto"/>
            <w:vAlign w:val="center"/>
            <w:hideMark/>
          </w:tcPr>
          <w:p w14:paraId="74DA8A16" w14:textId="42B8C869" w:rsidR="001B473E" w:rsidRPr="0000780A" w:rsidRDefault="001B473E" w:rsidP="001B473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1B473E" w:rsidRPr="0000780A" w14:paraId="3D4E65E5" w14:textId="77777777" w:rsidTr="00FB54F9">
        <w:trPr>
          <w:trHeight w:val="227"/>
        </w:trPr>
        <w:tc>
          <w:tcPr>
            <w:tcW w:w="0" w:type="auto"/>
            <w:tcBorders>
              <w:top w:val="nil"/>
              <w:left w:val="nil"/>
              <w:bottom w:val="single" w:sz="4" w:space="0" w:color="54BBAB"/>
              <w:right w:val="nil"/>
            </w:tcBorders>
            <w:shd w:val="clear" w:color="auto" w:fill="auto"/>
            <w:vAlign w:val="center"/>
            <w:hideMark/>
          </w:tcPr>
          <w:p w14:paraId="6675E04B" w14:textId="77777777" w:rsidR="001B473E" w:rsidRPr="0000780A" w:rsidRDefault="001B473E" w:rsidP="001B473E">
            <w:pPr>
              <w:spacing w:after="0" w:line="240" w:lineRule="auto"/>
              <w:rPr>
                <w:rFonts w:ascii="Calibri Light" w:eastAsia="Times New Roman" w:hAnsi="Calibri Light" w:cs="Calibri Light"/>
                <w:b/>
                <w:bCs/>
                <w:color w:val="005CA9"/>
                <w:sz w:val="18"/>
                <w:szCs w:val="18"/>
                <w:lang w:eastAsia="pt-BR"/>
              </w:rPr>
            </w:pPr>
            <w:r w:rsidRPr="0000780A">
              <w:rPr>
                <w:rFonts w:ascii="Calibri Light" w:eastAsia="Times New Roman" w:hAnsi="Calibri Light" w:cs="Calibri Light"/>
                <w:b/>
                <w:bCs/>
                <w:color w:val="005CA9"/>
                <w:sz w:val="18"/>
                <w:szCs w:val="18"/>
                <w:lang w:eastAsia="pt-BR"/>
              </w:rPr>
              <w:t xml:space="preserve"> Total despesa tributária + passivo fiscal diferido </w:t>
            </w:r>
          </w:p>
        </w:tc>
        <w:tc>
          <w:tcPr>
            <w:tcW w:w="1349" w:type="dxa"/>
            <w:tcBorders>
              <w:top w:val="nil"/>
              <w:left w:val="nil"/>
              <w:bottom w:val="single" w:sz="4" w:space="0" w:color="54BBAB"/>
              <w:right w:val="nil"/>
            </w:tcBorders>
            <w:shd w:val="clear" w:color="auto" w:fill="auto"/>
            <w:vAlign w:val="center"/>
            <w:hideMark/>
          </w:tcPr>
          <w:p w14:paraId="532A7A62" w14:textId="3BDCA249"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(17.755)</w:t>
            </w:r>
          </w:p>
        </w:tc>
        <w:tc>
          <w:tcPr>
            <w:tcW w:w="1349" w:type="dxa"/>
            <w:tcBorders>
              <w:top w:val="nil"/>
              <w:left w:val="nil"/>
              <w:bottom w:val="single" w:sz="4" w:space="0" w:color="54BBAB"/>
              <w:right w:val="nil"/>
            </w:tcBorders>
            <w:shd w:val="clear" w:color="auto" w:fill="auto"/>
            <w:vAlign w:val="center"/>
            <w:hideMark/>
          </w:tcPr>
          <w:p w14:paraId="1FA5D2FA" w14:textId="3B53FD52"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(247.169)</w:t>
            </w:r>
          </w:p>
        </w:tc>
        <w:tc>
          <w:tcPr>
            <w:tcW w:w="1349" w:type="dxa"/>
            <w:tcBorders>
              <w:top w:val="nil"/>
              <w:left w:val="nil"/>
              <w:bottom w:val="single" w:sz="4" w:space="0" w:color="54BBAB"/>
              <w:right w:val="nil"/>
            </w:tcBorders>
            <w:shd w:val="clear" w:color="auto" w:fill="auto"/>
            <w:vAlign w:val="center"/>
            <w:hideMark/>
          </w:tcPr>
          <w:p w14:paraId="379B7E56" w14:textId="0713DB19"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(16.391)</w:t>
            </w:r>
          </w:p>
        </w:tc>
        <w:tc>
          <w:tcPr>
            <w:tcW w:w="1349" w:type="dxa"/>
            <w:tcBorders>
              <w:top w:val="nil"/>
              <w:left w:val="nil"/>
              <w:bottom w:val="single" w:sz="4" w:space="0" w:color="54BBAB"/>
              <w:right w:val="nil"/>
            </w:tcBorders>
            <w:shd w:val="clear" w:color="auto" w:fill="auto"/>
            <w:vAlign w:val="center"/>
            <w:hideMark/>
          </w:tcPr>
          <w:p w14:paraId="634A87F3" w14:textId="7BC0EE77" w:rsidR="001B473E" w:rsidRPr="0000780A" w:rsidRDefault="001B473E" w:rsidP="001B473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(206.830)</w:t>
            </w:r>
          </w:p>
        </w:tc>
      </w:tr>
    </w:tbl>
    <w:p w14:paraId="65491F29" w14:textId="2FF1C67E" w:rsidR="00DC0AE0" w:rsidRDefault="00DC0AE0" w:rsidP="00DC0AE0">
      <w:pPr>
        <w:pStyle w:val="PargrafodaLista"/>
        <w:numPr>
          <w:ilvl w:val="0"/>
          <w:numId w:val="43"/>
        </w:numPr>
        <w:ind w:left="284" w:hanging="284"/>
        <w:jc w:val="both"/>
        <w:outlineLvl w:val="1"/>
        <w:rPr>
          <w:rFonts w:asciiTheme="majorHAnsi" w:hAnsiTheme="majorHAnsi" w:cstheme="majorHAnsi"/>
          <w:b/>
          <w:color w:val="2F75B5"/>
          <w:sz w:val="24"/>
          <w:szCs w:val="24"/>
          <w:lang w:val="pt-BR"/>
        </w:rPr>
      </w:pPr>
      <w:bookmarkStart w:id="39" w:name="_Toc450826392"/>
      <w:bookmarkEnd w:id="38"/>
      <w:r w:rsidRPr="00DC07B1">
        <w:rPr>
          <w:rFonts w:asciiTheme="majorHAnsi" w:eastAsia="Times New Roman" w:hAnsiTheme="majorHAnsi" w:cstheme="majorHAnsi"/>
          <w:color w:val="2F75B5"/>
          <w:sz w:val="18"/>
          <w:szCs w:val="18"/>
          <w:lang w:val="pt-BR" w:eastAsia="pt-BR"/>
        </w:rPr>
        <w:t>Contempla receitas que não integram a base de cálculo de PIS e COFINS.</w:t>
      </w:r>
    </w:p>
    <w:p w14:paraId="35CA6CC3" w14:textId="7ED24FB7" w:rsidR="00C85C53" w:rsidRDefault="00C85C53"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Passivos por impostos correntes</w:t>
      </w:r>
    </w:p>
    <w:tbl>
      <w:tblPr>
        <w:tblW w:w="5000" w:type="pct"/>
        <w:tblCellMar>
          <w:left w:w="70" w:type="dxa"/>
          <w:right w:w="70" w:type="dxa"/>
        </w:tblCellMar>
        <w:tblLook w:val="04A0" w:firstRow="1" w:lastRow="0" w:firstColumn="1" w:lastColumn="0" w:noHBand="0" w:noVBand="1"/>
      </w:tblPr>
      <w:tblGrid>
        <w:gridCol w:w="4946"/>
        <w:gridCol w:w="1171"/>
        <w:gridCol w:w="1171"/>
        <w:gridCol w:w="1171"/>
        <w:gridCol w:w="1173"/>
      </w:tblGrid>
      <w:tr w:rsidR="00D76FEE" w:rsidRPr="006E6344" w14:paraId="107098EF" w14:textId="77777777" w:rsidTr="00A526EF">
        <w:trPr>
          <w:trHeight w:val="227"/>
        </w:trPr>
        <w:tc>
          <w:tcPr>
            <w:tcW w:w="2567"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10C06757"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Descrição</w:t>
            </w:r>
          </w:p>
        </w:tc>
        <w:tc>
          <w:tcPr>
            <w:tcW w:w="1216" w:type="pct"/>
            <w:gridSpan w:val="2"/>
            <w:tcBorders>
              <w:top w:val="single" w:sz="4" w:space="0" w:color="54BBAB"/>
              <w:left w:val="nil"/>
              <w:bottom w:val="single" w:sz="4" w:space="0" w:color="54BBAB"/>
              <w:right w:val="nil"/>
            </w:tcBorders>
            <w:shd w:val="clear" w:color="auto" w:fill="auto"/>
            <w:vAlign w:val="center"/>
            <w:hideMark/>
          </w:tcPr>
          <w:p w14:paraId="404936C4" w14:textId="5C75DFE5"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3</w:t>
            </w:r>
            <w:r w:rsidR="00F25B19">
              <w:rPr>
                <w:rFonts w:asciiTheme="majorHAnsi" w:eastAsia="Times New Roman" w:hAnsiTheme="majorHAnsi" w:cstheme="majorHAnsi"/>
                <w:b/>
                <w:color w:val="005CA9"/>
                <w:sz w:val="18"/>
                <w:szCs w:val="18"/>
                <w:lang w:eastAsia="pt-BR"/>
              </w:rPr>
              <w:t>1</w:t>
            </w:r>
            <w:r w:rsidRPr="00DC07B1">
              <w:rPr>
                <w:rFonts w:asciiTheme="majorHAnsi" w:eastAsia="Times New Roman" w:hAnsiTheme="majorHAnsi" w:cstheme="majorHAnsi"/>
                <w:b/>
                <w:color w:val="005CA9"/>
                <w:sz w:val="18"/>
                <w:szCs w:val="18"/>
                <w:lang w:eastAsia="pt-BR"/>
              </w:rPr>
              <w:t>/</w:t>
            </w:r>
            <w:r w:rsidR="00F25B19">
              <w:rPr>
                <w:rFonts w:asciiTheme="majorHAnsi" w:eastAsia="Times New Roman" w:hAnsiTheme="majorHAnsi" w:cstheme="majorHAnsi"/>
                <w:b/>
                <w:color w:val="005CA9"/>
                <w:sz w:val="18"/>
                <w:szCs w:val="18"/>
                <w:lang w:eastAsia="pt-BR"/>
              </w:rPr>
              <w:t>12</w:t>
            </w:r>
            <w:r w:rsidRPr="00DC07B1">
              <w:rPr>
                <w:rFonts w:asciiTheme="majorHAnsi" w:eastAsia="Times New Roman" w:hAnsiTheme="majorHAnsi" w:cstheme="majorHAnsi"/>
                <w:b/>
                <w:color w:val="005CA9"/>
                <w:sz w:val="18"/>
                <w:szCs w:val="18"/>
                <w:lang w:eastAsia="pt-BR"/>
              </w:rPr>
              <w:t>/2023</w:t>
            </w:r>
          </w:p>
        </w:tc>
        <w:tc>
          <w:tcPr>
            <w:tcW w:w="1217" w:type="pct"/>
            <w:gridSpan w:val="2"/>
            <w:tcBorders>
              <w:top w:val="single" w:sz="4" w:space="0" w:color="54BBAB"/>
              <w:left w:val="nil"/>
              <w:bottom w:val="single" w:sz="4" w:space="0" w:color="54BBAB"/>
              <w:right w:val="nil"/>
            </w:tcBorders>
            <w:shd w:val="clear" w:color="auto" w:fill="auto"/>
            <w:vAlign w:val="center"/>
            <w:hideMark/>
          </w:tcPr>
          <w:p w14:paraId="53C6E5F4"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31/12/2022</w:t>
            </w:r>
          </w:p>
        </w:tc>
      </w:tr>
      <w:tr w:rsidR="006E6344" w:rsidRPr="006E6344" w14:paraId="374BA202" w14:textId="77777777" w:rsidTr="00A526EF">
        <w:trPr>
          <w:trHeight w:val="227"/>
        </w:trPr>
        <w:tc>
          <w:tcPr>
            <w:tcW w:w="2567" w:type="pct"/>
            <w:vMerge/>
            <w:tcBorders>
              <w:top w:val="single" w:sz="4" w:space="0" w:color="54BBAB"/>
              <w:left w:val="single" w:sz="4" w:space="0" w:color="FFFFFF"/>
              <w:bottom w:val="single" w:sz="4" w:space="0" w:color="54BBAB"/>
              <w:right w:val="nil"/>
            </w:tcBorders>
            <w:shd w:val="clear" w:color="auto" w:fill="auto"/>
            <w:vAlign w:val="center"/>
            <w:hideMark/>
          </w:tcPr>
          <w:p w14:paraId="4AA7D3C1" w14:textId="77777777" w:rsidR="006E6344" w:rsidRPr="00DC07B1" w:rsidRDefault="006E6344" w:rsidP="006E6344">
            <w:pPr>
              <w:spacing w:after="0" w:line="240" w:lineRule="auto"/>
              <w:rPr>
                <w:rFonts w:asciiTheme="majorHAnsi" w:eastAsia="Times New Roman" w:hAnsiTheme="majorHAnsi" w:cstheme="majorHAnsi"/>
                <w:b/>
                <w:color w:val="005CA9"/>
                <w:sz w:val="18"/>
                <w:szCs w:val="18"/>
                <w:lang w:eastAsia="pt-BR"/>
              </w:rPr>
            </w:pPr>
          </w:p>
        </w:tc>
        <w:tc>
          <w:tcPr>
            <w:tcW w:w="608" w:type="pct"/>
            <w:tcBorders>
              <w:top w:val="nil"/>
              <w:left w:val="nil"/>
              <w:bottom w:val="single" w:sz="4" w:space="0" w:color="54BBAB"/>
              <w:right w:val="nil"/>
            </w:tcBorders>
            <w:shd w:val="clear" w:color="auto" w:fill="auto"/>
            <w:vAlign w:val="center"/>
            <w:hideMark/>
          </w:tcPr>
          <w:p w14:paraId="23735F2B"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08" w:type="pct"/>
            <w:tcBorders>
              <w:top w:val="nil"/>
              <w:left w:val="nil"/>
              <w:bottom w:val="single" w:sz="4" w:space="0" w:color="54BBAB"/>
              <w:right w:val="nil"/>
            </w:tcBorders>
            <w:shd w:val="clear" w:color="auto" w:fill="auto"/>
            <w:vAlign w:val="center"/>
            <w:hideMark/>
          </w:tcPr>
          <w:p w14:paraId="1C16B61C"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c>
          <w:tcPr>
            <w:tcW w:w="608" w:type="pct"/>
            <w:tcBorders>
              <w:top w:val="nil"/>
              <w:left w:val="nil"/>
              <w:bottom w:val="single" w:sz="4" w:space="0" w:color="54BBAB"/>
              <w:right w:val="nil"/>
            </w:tcBorders>
            <w:shd w:val="clear" w:color="auto" w:fill="auto"/>
            <w:vAlign w:val="center"/>
            <w:hideMark/>
          </w:tcPr>
          <w:p w14:paraId="2E552092"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Controladora</w:t>
            </w:r>
          </w:p>
        </w:tc>
        <w:tc>
          <w:tcPr>
            <w:tcW w:w="609" w:type="pct"/>
            <w:tcBorders>
              <w:top w:val="nil"/>
              <w:left w:val="nil"/>
              <w:bottom w:val="single" w:sz="4" w:space="0" w:color="54BBAB"/>
              <w:right w:val="nil"/>
            </w:tcBorders>
            <w:shd w:val="clear" w:color="auto" w:fill="auto"/>
            <w:vAlign w:val="center"/>
            <w:hideMark/>
          </w:tcPr>
          <w:p w14:paraId="12CF570F" w14:textId="77777777" w:rsidR="006E6344" w:rsidRPr="00DC07B1" w:rsidRDefault="006E6344" w:rsidP="006E6344">
            <w:pPr>
              <w:spacing w:after="0" w:line="240" w:lineRule="auto"/>
              <w:jc w:val="center"/>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Consolidado</w:t>
            </w:r>
          </w:p>
        </w:tc>
      </w:tr>
      <w:tr w:rsidR="00EE1E5F" w:rsidRPr="006E6344" w14:paraId="58F437BF" w14:textId="77777777" w:rsidTr="00782E03">
        <w:trPr>
          <w:trHeight w:val="227"/>
        </w:trPr>
        <w:tc>
          <w:tcPr>
            <w:tcW w:w="2567" w:type="pct"/>
            <w:tcBorders>
              <w:top w:val="nil"/>
              <w:left w:val="nil"/>
              <w:bottom w:val="nil"/>
              <w:right w:val="nil"/>
            </w:tcBorders>
            <w:shd w:val="clear" w:color="auto" w:fill="auto"/>
            <w:vAlign w:val="center"/>
            <w:hideMark/>
          </w:tcPr>
          <w:p w14:paraId="6B92EC1C" w14:textId="77777777" w:rsidR="00EE1E5F" w:rsidRPr="00DC07B1" w:rsidRDefault="00EE1E5F" w:rsidP="00EE1E5F">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IRPJ</w:t>
            </w:r>
          </w:p>
        </w:tc>
        <w:tc>
          <w:tcPr>
            <w:tcW w:w="608" w:type="pct"/>
            <w:tcBorders>
              <w:top w:val="nil"/>
              <w:left w:val="nil"/>
              <w:bottom w:val="nil"/>
              <w:right w:val="nil"/>
            </w:tcBorders>
            <w:shd w:val="clear" w:color="auto" w:fill="auto"/>
            <w:vAlign w:val="center"/>
          </w:tcPr>
          <w:p w14:paraId="7E78CFA6" w14:textId="1CD24D7E"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139</w:t>
            </w:r>
          </w:p>
        </w:tc>
        <w:tc>
          <w:tcPr>
            <w:tcW w:w="608" w:type="pct"/>
            <w:tcBorders>
              <w:top w:val="nil"/>
              <w:left w:val="nil"/>
              <w:bottom w:val="nil"/>
              <w:right w:val="nil"/>
            </w:tcBorders>
            <w:shd w:val="clear" w:color="auto" w:fill="auto"/>
            <w:vAlign w:val="center"/>
          </w:tcPr>
          <w:p w14:paraId="7BC31FA4" w14:textId="4AF3A4A7"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26.261</w:t>
            </w:r>
          </w:p>
        </w:tc>
        <w:tc>
          <w:tcPr>
            <w:tcW w:w="608" w:type="pct"/>
            <w:tcBorders>
              <w:top w:val="nil"/>
              <w:left w:val="nil"/>
              <w:bottom w:val="nil"/>
              <w:right w:val="nil"/>
            </w:tcBorders>
            <w:shd w:val="clear" w:color="auto" w:fill="auto"/>
            <w:vAlign w:val="center"/>
          </w:tcPr>
          <w:p w14:paraId="07A1DF07" w14:textId="7970501D"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3.897</w:t>
            </w:r>
          </w:p>
        </w:tc>
        <w:tc>
          <w:tcPr>
            <w:tcW w:w="609" w:type="pct"/>
            <w:tcBorders>
              <w:top w:val="nil"/>
              <w:left w:val="nil"/>
              <w:bottom w:val="nil"/>
              <w:right w:val="nil"/>
            </w:tcBorders>
            <w:shd w:val="clear" w:color="auto" w:fill="auto"/>
            <w:vAlign w:val="center"/>
          </w:tcPr>
          <w:p w14:paraId="67F5BA2D" w14:textId="64BE4FC9"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20.148</w:t>
            </w:r>
          </w:p>
        </w:tc>
      </w:tr>
      <w:tr w:rsidR="00EE1E5F" w:rsidRPr="006E6344" w14:paraId="6E8E02E3" w14:textId="77777777" w:rsidTr="00782E03">
        <w:trPr>
          <w:trHeight w:val="227"/>
        </w:trPr>
        <w:tc>
          <w:tcPr>
            <w:tcW w:w="2567" w:type="pct"/>
            <w:tcBorders>
              <w:top w:val="nil"/>
              <w:left w:val="nil"/>
              <w:bottom w:val="nil"/>
              <w:right w:val="nil"/>
            </w:tcBorders>
            <w:shd w:val="clear" w:color="auto" w:fill="auto"/>
            <w:vAlign w:val="center"/>
            <w:hideMark/>
          </w:tcPr>
          <w:p w14:paraId="2C0B8DB4" w14:textId="77777777" w:rsidR="00EE1E5F" w:rsidRPr="00DC07B1" w:rsidRDefault="00EE1E5F" w:rsidP="00EE1E5F">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CSLL</w:t>
            </w:r>
          </w:p>
        </w:tc>
        <w:tc>
          <w:tcPr>
            <w:tcW w:w="608" w:type="pct"/>
            <w:tcBorders>
              <w:top w:val="nil"/>
              <w:left w:val="nil"/>
              <w:bottom w:val="nil"/>
              <w:right w:val="nil"/>
            </w:tcBorders>
            <w:shd w:val="clear" w:color="auto" w:fill="auto"/>
            <w:vAlign w:val="center"/>
          </w:tcPr>
          <w:p w14:paraId="5247FAC5" w14:textId="00007842"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648</w:t>
            </w:r>
          </w:p>
        </w:tc>
        <w:tc>
          <w:tcPr>
            <w:tcW w:w="608" w:type="pct"/>
            <w:tcBorders>
              <w:top w:val="nil"/>
              <w:left w:val="nil"/>
              <w:bottom w:val="nil"/>
              <w:right w:val="nil"/>
            </w:tcBorders>
            <w:shd w:val="clear" w:color="auto" w:fill="auto"/>
            <w:vAlign w:val="center"/>
          </w:tcPr>
          <w:p w14:paraId="2E6C433D" w14:textId="2D122A6F"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12.674</w:t>
            </w:r>
          </w:p>
        </w:tc>
        <w:tc>
          <w:tcPr>
            <w:tcW w:w="608" w:type="pct"/>
            <w:tcBorders>
              <w:top w:val="nil"/>
              <w:left w:val="nil"/>
              <w:bottom w:val="nil"/>
              <w:right w:val="nil"/>
            </w:tcBorders>
            <w:shd w:val="clear" w:color="auto" w:fill="auto"/>
            <w:vAlign w:val="center"/>
          </w:tcPr>
          <w:p w14:paraId="0A5C55AD" w14:textId="51C86FB3"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1.501</w:t>
            </w:r>
          </w:p>
        </w:tc>
        <w:tc>
          <w:tcPr>
            <w:tcW w:w="609" w:type="pct"/>
            <w:tcBorders>
              <w:top w:val="nil"/>
              <w:left w:val="nil"/>
              <w:bottom w:val="nil"/>
              <w:right w:val="nil"/>
            </w:tcBorders>
            <w:shd w:val="clear" w:color="auto" w:fill="auto"/>
            <w:vAlign w:val="center"/>
          </w:tcPr>
          <w:p w14:paraId="134F9183" w14:textId="11721646"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8.549</w:t>
            </w:r>
          </w:p>
        </w:tc>
      </w:tr>
      <w:tr w:rsidR="00EE1E5F" w:rsidRPr="006E6344" w14:paraId="48B924F9" w14:textId="77777777" w:rsidTr="00782E03">
        <w:trPr>
          <w:trHeight w:val="227"/>
        </w:trPr>
        <w:tc>
          <w:tcPr>
            <w:tcW w:w="2567" w:type="pct"/>
            <w:tcBorders>
              <w:top w:val="nil"/>
              <w:left w:val="nil"/>
              <w:bottom w:val="nil"/>
              <w:right w:val="nil"/>
            </w:tcBorders>
            <w:shd w:val="clear" w:color="auto" w:fill="auto"/>
            <w:vAlign w:val="center"/>
            <w:hideMark/>
          </w:tcPr>
          <w:p w14:paraId="5911B66D" w14:textId="77777777" w:rsidR="00EE1E5F" w:rsidRPr="00DC07B1" w:rsidRDefault="00EE1E5F" w:rsidP="00EE1E5F">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COFINS</w:t>
            </w:r>
          </w:p>
        </w:tc>
        <w:tc>
          <w:tcPr>
            <w:tcW w:w="608" w:type="pct"/>
            <w:tcBorders>
              <w:top w:val="nil"/>
              <w:left w:val="nil"/>
              <w:bottom w:val="nil"/>
              <w:right w:val="nil"/>
            </w:tcBorders>
            <w:shd w:val="clear" w:color="auto" w:fill="auto"/>
            <w:vAlign w:val="center"/>
          </w:tcPr>
          <w:p w14:paraId="17904619" w14:textId="2CF2AF7B"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1.138</w:t>
            </w:r>
          </w:p>
        </w:tc>
        <w:tc>
          <w:tcPr>
            <w:tcW w:w="608" w:type="pct"/>
            <w:tcBorders>
              <w:top w:val="nil"/>
              <w:left w:val="nil"/>
              <w:bottom w:val="nil"/>
              <w:right w:val="nil"/>
            </w:tcBorders>
            <w:shd w:val="clear" w:color="auto" w:fill="auto"/>
            <w:vAlign w:val="center"/>
          </w:tcPr>
          <w:p w14:paraId="14DDE009" w14:textId="7542CA10"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15.213</w:t>
            </w:r>
          </w:p>
        </w:tc>
        <w:tc>
          <w:tcPr>
            <w:tcW w:w="608" w:type="pct"/>
            <w:tcBorders>
              <w:top w:val="nil"/>
              <w:left w:val="nil"/>
              <w:bottom w:val="nil"/>
              <w:right w:val="nil"/>
            </w:tcBorders>
            <w:shd w:val="clear" w:color="auto" w:fill="auto"/>
            <w:vAlign w:val="center"/>
          </w:tcPr>
          <w:p w14:paraId="1EE88087" w14:textId="63685790"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1.155</w:t>
            </w:r>
          </w:p>
        </w:tc>
        <w:tc>
          <w:tcPr>
            <w:tcW w:w="609" w:type="pct"/>
            <w:tcBorders>
              <w:top w:val="nil"/>
              <w:left w:val="nil"/>
              <w:bottom w:val="nil"/>
              <w:right w:val="nil"/>
            </w:tcBorders>
            <w:shd w:val="clear" w:color="auto" w:fill="auto"/>
            <w:vAlign w:val="center"/>
          </w:tcPr>
          <w:p w14:paraId="58978AEA" w14:textId="34F41045"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10.588</w:t>
            </w:r>
          </w:p>
        </w:tc>
      </w:tr>
      <w:tr w:rsidR="00EE1E5F" w:rsidRPr="006E6344" w14:paraId="479D479B" w14:textId="77777777" w:rsidTr="00782E03">
        <w:trPr>
          <w:trHeight w:val="227"/>
        </w:trPr>
        <w:tc>
          <w:tcPr>
            <w:tcW w:w="2567" w:type="pct"/>
            <w:tcBorders>
              <w:top w:val="nil"/>
              <w:left w:val="nil"/>
              <w:bottom w:val="nil"/>
              <w:right w:val="nil"/>
            </w:tcBorders>
            <w:shd w:val="clear" w:color="auto" w:fill="auto"/>
            <w:vAlign w:val="center"/>
            <w:hideMark/>
          </w:tcPr>
          <w:p w14:paraId="01CC48DD" w14:textId="77777777" w:rsidR="00EE1E5F" w:rsidRPr="00DC07B1" w:rsidRDefault="00EE1E5F" w:rsidP="00EE1E5F">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PIS</w:t>
            </w:r>
          </w:p>
        </w:tc>
        <w:tc>
          <w:tcPr>
            <w:tcW w:w="608" w:type="pct"/>
            <w:tcBorders>
              <w:top w:val="nil"/>
              <w:left w:val="nil"/>
              <w:bottom w:val="nil"/>
              <w:right w:val="nil"/>
            </w:tcBorders>
            <w:shd w:val="clear" w:color="auto" w:fill="auto"/>
            <w:vAlign w:val="center"/>
          </w:tcPr>
          <w:p w14:paraId="1514090D" w14:textId="1E4EB37D"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242</w:t>
            </w:r>
          </w:p>
        </w:tc>
        <w:tc>
          <w:tcPr>
            <w:tcW w:w="608" w:type="pct"/>
            <w:tcBorders>
              <w:top w:val="nil"/>
              <w:left w:val="nil"/>
              <w:bottom w:val="nil"/>
              <w:right w:val="nil"/>
            </w:tcBorders>
            <w:shd w:val="clear" w:color="auto" w:fill="auto"/>
            <w:vAlign w:val="center"/>
          </w:tcPr>
          <w:p w14:paraId="3CABE522" w14:textId="4C4876A2"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3.288</w:t>
            </w:r>
          </w:p>
        </w:tc>
        <w:tc>
          <w:tcPr>
            <w:tcW w:w="608" w:type="pct"/>
            <w:tcBorders>
              <w:top w:val="nil"/>
              <w:left w:val="nil"/>
              <w:bottom w:val="nil"/>
              <w:right w:val="nil"/>
            </w:tcBorders>
            <w:shd w:val="clear" w:color="auto" w:fill="auto"/>
            <w:vAlign w:val="center"/>
          </w:tcPr>
          <w:p w14:paraId="298216AE" w14:textId="1E8EA4A1"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234</w:t>
            </w:r>
          </w:p>
        </w:tc>
        <w:tc>
          <w:tcPr>
            <w:tcW w:w="609" w:type="pct"/>
            <w:tcBorders>
              <w:top w:val="nil"/>
              <w:left w:val="nil"/>
              <w:bottom w:val="nil"/>
              <w:right w:val="nil"/>
            </w:tcBorders>
            <w:shd w:val="clear" w:color="auto" w:fill="auto"/>
            <w:vAlign w:val="center"/>
          </w:tcPr>
          <w:p w14:paraId="7EACD611" w14:textId="614E6497"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2.274</w:t>
            </w:r>
          </w:p>
        </w:tc>
      </w:tr>
      <w:tr w:rsidR="00EE1E5F" w:rsidRPr="006E6344" w14:paraId="34687C39" w14:textId="77777777" w:rsidTr="00782E03">
        <w:trPr>
          <w:trHeight w:val="227"/>
        </w:trPr>
        <w:tc>
          <w:tcPr>
            <w:tcW w:w="2567" w:type="pct"/>
            <w:tcBorders>
              <w:top w:val="nil"/>
              <w:left w:val="nil"/>
              <w:bottom w:val="nil"/>
              <w:right w:val="nil"/>
            </w:tcBorders>
            <w:shd w:val="clear" w:color="auto" w:fill="auto"/>
            <w:vAlign w:val="center"/>
            <w:hideMark/>
          </w:tcPr>
          <w:p w14:paraId="77D0E1D8" w14:textId="77777777" w:rsidR="00EE1E5F" w:rsidRPr="00DC07B1" w:rsidRDefault="00EE1E5F" w:rsidP="00EE1E5F">
            <w:pPr>
              <w:spacing w:after="0" w:line="240" w:lineRule="auto"/>
              <w:ind w:firstLineChars="100" w:firstLine="180"/>
              <w:rPr>
                <w:rFonts w:asciiTheme="majorHAnsi" w:eastAsia="Times New Roman" w:hAnsiTheme="majorHAnsi" w:cstheme="majorHAnsi"/>
                <w:color w:val="005CA9"/>
                <w:sz w:val="18"/>
                <w:szCs w:val="18"/>
                <w:lang w:eastAsia="pt-BR"/>
              </w:rPr>
            </w:pPr>
            <w:r w:rsidRPr="00DC07B1">
              <w:rPr>
                <w:rFonts w:asciiTheme="majorHAnsi" w:eastAsia="Times New Roman" w:hAnsiTheme="majorHAnsi" w:cstheme="majorHAnsi"/>
                <w:color w:val="005CA9"/>
                <w:sz w:val="18"/>
                <w:szCs w:val="18"/>
                <w:lang w:eastAsia="pt-BR"/>
              </w:rPr>
              <w:t>ISSQN</w:t>
            </w:r>
          </w:p>
        </w:tc>
        <w:tc>
          <w:tcPr>
            <w:tcW w:w="608" w:type="pct"/>
            <w:tcBorders>
              <w:top w:val="nil"/>
              <w:left w:val="nil"/>
              <w:bottom w:val="nil"/>
              <w:right w:val="nil"/>
            </w:tcBorders>
            <w:shd w:val="clear" w:color="auto" w:fill="auto"/>
            <w:vAlign w:val="center"/>
          </w:tcPr>
          <w:p w14:paraId="237501D3" w14:textId="12FC15D9" w:rsidR="00EE1E5F" w:rsidRPr="00DC07B1" w:rsidRDefault="00EE1E5F" w:rsidP="00EE1E5F">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08" w:type="pct"/>
            <w:tcBorders>
              <w:top w:val="nil"/>
              <w:left w:val="nil"/>
              <w:bottom w:val="nil"/>
              <w:right w:val="nil"/>
            </w:tcBorders>
            <w:shd w:val="clear" w:color="auto" w:fill="auto"/>
            <w:vAlign w:val="center"/>
          </w:tcPr>
          <w:p w14:paraId="5AD3B3EC" w14:textId="6BDED602"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4.778</w:t>
            </w:r>
          </w:p>
        </w:tc>
        <w:tc>
          <w:tcPr>
            <w:tcW w:w="608" w:type="pct"/>
            <w:tcBorders>
              <w:top w:val="nil"/>
              <w:left w:val="nil"/>
              <w:bottom w:val="nil"/>
              <w:right w:val="nil"/>
            </w:tcBorders>
            <w:shd w:val="clear" w:color="auto" w:fill="auto"/>
            <w:vAlign w:val="center"/>
          </w:tcPr>
          <w:p w14:paraId="06AA4E63" w14:textId="2E19224D"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w:t>
            </w:r>
          </w:p>
        </w:tc>
        <w:tc>
          <w:tcPr>
            <w:tcW w:w="609" w:type="pct"/>
            <w:tcBorders>
              <w:top w:val="nil"/>
              <w:left w:val="nil"/>
              <w:bottom w:val="nil"/>
              <w:right w:val="nil"/>
            </w:tcBorders>
            <w:shd w:val="clear" w:color="auto" w:fill="auto"/>
            <w:vAlign w:val="center"/>
          </w:tcPr>
          <w:p w14:paraId="4E8DE3C9" w14:textId="1545B4C0" w:rsidR="00EE1E5F" w:rsidRPr="00DC07B1" w:rsidRDefault="00EE1E5F" w:rsidP="00EE1E5F">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2.383</w:t>
            </w:r>
          </w:p>
        </w:tc>
      </w:tr>
      <w:tr w:rsidR="00EE1E5F" w:rsidRPr="006E6344" w14:paraId="54DAF81B" w14:textId="77777777" w:rsidTr="00782E03">
        <w:trPr>
          <w:trHeight w:val="227"/>
        </w:trPr>
        <w:tc>
          <w:tcPr>
            <w:tcW w:w="2567" w:type="pct"/>
            <w:tcBorders>
              <w:top w:val="nil"/>
              <w:left w:val="nil"/>
              <w:bottom w:val="single" w:sz="4" w:space="0" w:color="54BBAB"/>
              <w:right w:val="nil"/>
            </w:tcBorders>
            <w:shd w:val="clear" w:color="auto" w:fill="auto"/>
            <w:vAlign w:val="center"/>
            <w:hideMark/>
          </w:tcPr>
          <w:p w14:paraId="27726742" w14:textId="77777777" w:rsidR="00EE1E5F" w:rsidRPr="00DC07B1" w:rsidRDefault="00EE1E5F" w:rsidP="00EE1E5F">
            <w:pPr>
              <w:spacing w:after="0" w:line="240" w:lineRule="auto"/>
              <w:rPr>
                <w:rFonts w:asciiTheme="majorHAnsi" w:eastAsia="Times New Roman" w:hAnsiTheme="majorHAnsi" w:cstheme="majorHAnsi"/>
                <w:b/>
                <w:color w:val="005CA9"/>
                <w:sz w:val="18"/>
                <w:szCs w:val="18"/>
                <w:lang w:eastAsia="pt-BR"/>
              </w:rPr>
            </w:pPr>
            <w:r w:rsidRPr="00DC07B1">
              <w:rPr>
                <w:rFonts w:asciiTheme="majorHAnsi" w:eastAsia="Times New Roman" w:hAnsiTheme="majorHAnsi" w:cstheme="majorHAnsi"/>
                <w:b/>
                <w:color w:val="005CA9"/>
                <w:sz w:val="18"/>
                <w:szCs w:val="18"/>
                <w:lang w:eastAsia="pt-BR"/>
              </w:rPr>
              <w:t>Total</w:t>
            </w:r>
          </w:p>
        </w:tc>
        <w:tc>
          <w:tcPr>
            <w:tcW w:w="608" w:type="pct"/>
            <w:tcBorders>
              <w:top w:val="nil"/>
              <w:left w:val="nil"/>
              <w:bottom w:val="single" w:sz="4" w:space="0" w:color="54BBAB"/>
              <w:right w:val="nil"/>
            </w:tcBorders>
            <w:shd w:val="clear" w:color="auto" w:fill="auto"/>
            <w:vAlign w:val="center"/>
          </w:tcPr>
          <w:p w14:paraId="6AF00C91" w14:textId="5EC5030F" w:rsidR="00EE1E5F" w:rsidRPr="00DC07B1" w:rsidRDefault="00EE1E5F" w:rsidP="00EE1E5F">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2.167</w:t>
            </w:r>
          </w:p>
        </w:tc>
        <w:tc>
          <w:tcPr>
            <w:tcW w:w="608" w:type="pct"/>
            <w:tcBorders>
              <w:top w:val="nil"/>
              <w:left w:val="nil"/>
              <w:bottom w:val="single" w:sz="4" w:space="0" w:color="54BBAB"/>
              <w:right w:val="nil"/>
            </w:tcBorders>
            <w:shd w:val="clear" w:color="auto" w:fill="auto"/>
            <w:vAlign w:val="center"/>
          </w:tcPr>
          <w:p w14:paraId="161EFC5B" w14:textId="47134BDD" w:rsidR="00EE1E5F" w:rsidRPr="00DC07B1" w:rsidRDefault="00EE1E5F" w:rsidP="00EE1E5F">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62.214</w:t>
            </w:r>
          </w:p>
        </w:tc>
        <w:tc>
          <w:tcPr>
            <w:tcW w:w="608" w:type="pct"/>
            <w:tcBorders>
              <w:top w:val="nil"/>
              <w:left w:val="nil"/>
              <w:bottom w:val="single" w:sz="4" w:space="0" w:color="54BBAB"/>
              <w:right w:val="nil"/>
            </w:tcBorders>
            <w:shd w:val="clear" w:color="auto" w:fill="auto"/>
            <w:vAlign w:val="center"/>
          </w:tcPr>
          <w:p w14:paraId="3DC3F544" w14:textId="60328820" w:rsidR="00EE1E5F" w:rsidRPr="00DC07B1" w:rsidRDefault="00EE1E5F" w:rsidP="00EE1E5F">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6.788</w:t>
            </w:r>
          </w:p>
        </w:tc>
        <w:tc>
          <w:tcPr>
            <w:tcW w:w="609" w:type="pct"/>
            <w:tcBorders>
              <w:top w:val="nil"/>
              <w:left w:val="nil"/>
              <w:bottom w:val="single" w:sz="4" w:space="0" w:color="54BBAB"/>
              <w:right w:val="nil"/>
            </w:tcBorders>
            <w:shd w:val="clear" w:color="auto" w:fill="auto"/>
            <w:vAlign w:val="center"/>
          </w:tcPr>
          <w:p w14:paraId="21A5131D" w14:textId="0D9D29DE" w:rsidR="00EE1E5F" w:rsidRPr="00DC07B1" w:rsidRDefault="00EE1E5F" w:rsidP="00EE1E5F">
            <w:pPr>
              <w:spacing w:after="0" w:line="240" w:lineRule="auto"/>
              <w:jc w:val="right"/>
              <w:rPr>
                <w:rFonts w:asciiTheme="majorHAnsi" w:eastAsia="Times New Roman" w:hAnsiTheme="majorHAnsi" w:cstheme="majorHAnsi"/>
                <w:b/>
                <w:color w:val="005CA9"/>
                <w:sz w:val="18"/>
                <w:szCs w:val="18"/>
                <w:lang w:eastAsia="pt-BR"/>
              </w:rPr>
            </w:pPr>
            <w:r>
              <w:rPr>
                <w:rFonts w:ascii="Calibri Light" w:hAnsi="Calibri Light" w:cs="Calibri Light"/>
                <w:b/>
                <w:bCs/>
                <w:color w:val="005CA9"/>
                <w:sz w:val="18"/>
                <w:szCs w:val="18"/>
              </w:rPr>
              <w:t>43.942</w:t>
            </w:r>
          </w:p>
        </w:tc>
      </w:tr>
    </w:tbl>
    <w:p w14:paraId="2A67AB38" w14:textId="391D581F" w:rsidR="00932872" w:rsidRPr="00E97C45" w:rsidRDefault="00860956" w:rsidP="00570BE1">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 xml:space="preserve">Passivos </w:t>
      </w:r>
      <w:r w:rsidR="00C36322" w:rsidRPr="00E97C45">
        <w:rPr>
          <w:rFonts w:asciiTheme="majorHAnsi" w:hAnsiTheme="majorHAnsi" w:cstheme="majorHAnsi"/>
          <w:b/>
          <w:color w:val="2F75B5"/>
          <w:sz w:val="24"/>
          <w:szCs w:val="24"/>
          <w:lang w:val="pt-BR"/>
        </w:rPr>
        <w:t>por impostos diferidos</w:t>
      </w:r>
    </w:p>
    <w:tbl>
      <w:tblPr>
        <w:tblW w:w="5000" w:type="pct"/>
        <w:tblCellMar>
          <w:left w:w="70" w:type="dxa"/>
          <w:right w:w="70" w:type="dxa"/>
        </w:tblCellMar>
        <w:tblLook w:val="04A0" w:firstRow="1" w:lastRow="0" w:firstColumn="1" w:lastColumn="0" w:noHBand="0" w:noVBand="1"/>
      </w:tblPr>
      <w:tblGrid>
        <w:gridCol w:w="4365"/>
        <w:gridCol w:w="1312"/>
        <w:gridCol w:w="1314"/>
        <w:gridCol w:w="8"/>
        <w:gridCol w:w="1304"/>
        <w:gridCol w:w="1314"/>
        <w:gridCol w:w="15"/>
      </w:tblGrid>
      <w:tr w:rsidR="007E7A9A" w:rsidRPr="00E97C45" w14:paraId="24E66354" w14:textId="77777777" w:rsidTr="00DC0723">
        <w:trPr>
          <w:trHeight w:val="227"/>
        </w:trPr>
        <w:tc>
          <w:tcPr>
            <w:tcW w:w="2266"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076C2F4"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Descrição</w:t>
            </w:r>
          </w:p>
        </w:tc>
        <w:tc>
          <w:tcPr>
            <w:tcW w:w="1367" w:type="pct"/>
            <w:gridSpan w:val="3"/>
            <w:tcBorders>
              <w:top w:val="single" w:sz="4" w:space="0" w:color="54BBAB"/>
              <w:left w:val="nil"/>
              <w:bottom w:val="single" w:sz="4" w:space="0" w:color="54BBAB"/>
              <w:right w:val="nil"/>
            </w:tcBorders>
            <w:shd w:val="clear" w:color="auto" w:fill="auto"/>
            <w:vAlign w:val="center"/>
            <w:hideMark/>
          </w:tcPr>
          <w:p w14:paraId="2721ED79" w14:textId="4BA70FE3"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w:t>
            </w:r>
            <w:r w:rsidR="00F25B19">
              <w:rPr>
                <w:rFonts w:asciiTheme="majorHAnsi" w:eastAsia="Times New Roman" w:hAnsiTheme="majorHAnsi" w:cstheme="majorHAnsi"/>
                <w:b/>
                <w:bCs/>
                <w:color w:val="005CA9"/>
                <w:sz w:val="18"/>
                <w:szCs w:val="18"/>
                <w:lang w:eastAsia="pt-BR"/>
              </w:rPr>
              <w:t>1</w:t>
            </w:r>
            <w:r w:rsidRPr="00E97C45">
              <w:rPr>
                <w:rFonts w:asciiTheme="majorHAnsi" w:eastAsia="Times New Roman" w:hAnsiTheme="majorHAnsi" w:cstheme="majorHAnsi"/>
                <w:b/>
                <w:bCs/>
                <w:color w:val="005CA9"/>
                <w:sz w:val="18"/>
                <w:szCs w:val="18"/>
                <w:lang w:eastAsia="pt-BR"/>
              </w:rPr>
              <w:t>/</w:t>
            </w:r>
            <w:r w:rsidR="00F25B19">
              <w:rPr>
                <w:rFonts w:asciiTheme="majorHAnsi" w:eastAsia="Times New Roman" w:hAnsiTheme="majorHAnsi" w:cstheme="majorHAnsi"/>
                <w:b/>
                <w:bCs/>
                <w:color w:val="005CA9"/>
                <w:sz w:val="18"/>
                <w:szCs w:val="18"/>
                <w:lang w:eastAsia="pt-BR"/>
              </w:rPr>
              <w:t>12</w:t>
            </w:r>
            <w:r w:rsidRPr="00E97C45">
              <w:rPr>
                <w:rFonts w:asciiTheme="majorHAnsi" w:eastAsia="Times New Roman" w:hAnsiTheme="majorHAnsi" w:cstheme="majorHAnsi"/>
                <w:b/>
                <w:bCs/>
                <w:color w:val="005CA9"/>
                <w:sz w:val="18"/>
                <w:szCs w:val="18"/>
                <w:lang w:eastAsia="pt-BR"/>
              </w:rPr>
              <w:t>/2023</w:t>
            </w:r>
          </w:p>
        </w:tc>
        <w:tc>
          <w:tcPr>
            <w:tcW w:w="1367" w:type="pct"/>
            <w:gridSpan w:val="3"/>
            <w:tcBorders>
              <w:top w:val="single" w:sz="4" w:space="0" w:color="54BBAB"/>
              <w:left w:val="nil"/>
              <w:bottom w:val="single" w:sz="4" w:space="0" w:color="54BBAB"/>
              <w:right w:val="nil"/>
            </w:tcBorders>
            <w:shd w:val="clear" w:color="auto" w:fill="auto"/>
            <w:vAlign w:val="center"/>
            <w:hideMark/>
          </w:tcPr>
          <w:p w14:paraId="5BA004D6"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31/12/2022</w:t>
            </w:r>
          </w:p>
        </w:tc>
      </w:tr>
      <w:tr w:rsidR="007E7A9A" w:rsidRPr="00E97C45" w14:paraId="6274D577" w14:textId="77777777" w:rsidTr="00DC0723">
        <w:trPr>
          <w:gridAfter w:val="1"/>
          <w:wAfter w:w="8" w:type="pct"/>
          <w:trHeight w:val="227"/>
        </w:trPr>
        <w:tc>
          <w:tcPr>
            <w:tcW w:w="2266" w:type="pct"/>
            <w:vMerge/>
            <w:tcBorders>
              <w:top w:val="single" w:sz="4" w:space="0" w:color="54BBAB"/>
              <w:left w:val="single" w:sz="4" w:space="0" w:color="FFFFFF"/>
              <w:bottom w:val="single" w:sz="4" w:space="0" w:color="54BBAB"/>
              <w:right w:val="nil"/>
            </w:tcBorders>
            <w:vAlign w:val="center"/>
            <w:hideMark/>
          </w:tcPr>
          <w:p w14:paraId="357D6256" w14:textId="77777777" w:rsidR="007E7A9A" w:rsidRPr="00E97C45" w:rsidRDefault="007E7A9A" w:rsidP="007E7A9A">
            <w:pPr>
              <w:spacing w:after="0" w:line="240" w:lineRule="auto"/>
              <w:rPr>
                <w:rFonts w:asciiTheme="majorHAnsi" w:eastAsia="Times New Roman" w:hAnsiTheme="majorHAnsi" w:cstheme="majorHAnsi"/>
                <w:b/>
                <w:bCs/>
                <w:color w:val="005CA9"/>
                <w:sz w:val="18"/>
                <w:szCs w:val="18"/>
                <w:lang w:eastAsia="pt-BR"/>
              </w:rPr>
            </w:pPr>
          </w:p>
        </w:tc>
        <w:tc>
          <w:tcPr>
            <w:tcW w:w="681" w:type="pct"/>
            <w:tcBorders>
              <w:top w:val="nil"/>
              <w:left w:val="nil"/>
              <w:bottom w:val="single" w:sz="4" w:space="0" w:color="54BBAB"/>
              <w:right w:val="nil"/>
            </w:tcBorders>
            <w:shd w:val="clear" w:color="auto" w:fill="auto"/>
            <w:vAlign w:val="center"/>
            <w:hideMark/>
          </w:tcPr>
          <w:p w14:paraId="26324866"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82" w:type="pct"/>
            <w:tcBorders>
              <w:top w:val="nil"/>
              <w:left w:val="nil"/>
              <w:bottom w:val="single" w:sz="4" w:space="0" w:color="54BBAB"/>
              <w:right w:val="nil"/>
            </w:tcBorders>
            <w:shd w:val="clear" w:color="auto" w:fill="auto"/>
            <w:vAlign w:val="center"/>
            <w:hideMark/>
          </w:tcPr>
          <w:p w14:paraId="72102BA5"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c>
          <w:tcPr>
            <w:tcW w:w="681" w:type="pct"/>
            <w:gridSpan w:val="2"/>
            <w:tcBorders>
              <w:top w:val="nil"/>
              <w:left w:val="nil"/>
              <w:bottom w:val="single" w:sz="4" w:space="0" w:color="54BBAB"/>
              <w:right w:val="nil"/>
            </w:tcBorders>
            <w:shd w:val="clear" w:color="auto" w:fill="auto"/>
            <w:vAlign w:val="center"/>
            <w:hideMark/>
          </w:tcPr>
          <w:p w14:paraId="71675ACA"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Controladora</w:t>
            </w:r>
          </w:p>
        </w:tc>
        <w:tc>
          <w:tcPr>
            <w:tcW w:w="682" w:type="pct"/>
            <w:tcBorders>
              <w:top w:val="nil"/>
              <w:left w:val="nil"/>
              <w:bottom w:val="single" w:sz="4" w:space="0" w:color="54BBAB"/>
              <w:right w:val="nil"/>
            </w:tcBorders>
            <w:shd w:val="clear" w:color="auto" w:fill="auto"/>
            <w:vAlign w:val="center"/>
            <w:hideMark/>
          </w:tcPr>
          <w:p w14:paraId="2512EF58" w14:textId="77777777" w:rsidR="007E7A9A" w:rsidRPr="00E97C45" w:rsidRDefault="007E7A9A" w:rsidP="007E7A9A">
            <w:pPr>
              <w:spacing w:after="0" w:line="240" w:lineRule="auto"/>
              <w:jc w:val="center"/>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Consolidado</w:t>
            </w:r>
          </w:p>
        </w:tc>
      </w:tr>
      <w:tr w:rsidR="00915A6E" w:rsidRPr="00E97C45" w14:paraId="26CDECFA" w14:textId="77777777" w:rsidTr="008E38B5">
        <w:trPr>
          <w:gridAfter w:val="1"/>
          <w:wAfter w:w="8" w:type="pct"/>
          <w:trHeight w:val="227"/>
        </w:trPr>
        <w:tc>
          <w:tcPr>
            <w:tcW w:w="2266" w:type="pct"/>
            <w:tcBorders>
              <w:top w:val="nil"/>
              <w:left w:val="single" w:sz="4" w:space="0" w:color="FFFFFF"/>
              <w:bottom w:val="nil"/>
              <w:right w:val="nil"/>
            </w:tcBorders>
            <w:shd w:val="clear" w:color="auto" w:fill="auto"/>
            <w:vAlign w:val="center"/>
            <w:hideMark/>
          </w:tcPr>
          <w:p w14:paraId="372E0F8C" w14:textId="02B42965" w:rsidR="00915A6E" w:rsidRPr="00E97C45" w:rsidRDefault="00915A6E" w:rsidP="00915A6E">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Diferenças temporárias:</w:t>
            </w:r>
          </w:p>
        </w:tc>
        <w:tc>
          <w:tcPr>
            <w:tcW w:w="681" w:type="pct"/>
            <w:tcBorders>
              <w:top w:val="nil"/>
              <w:left w:val="nil"/>
              <w:bottom w:val="nil"/>
              <w:right w:val="nil"/>
            </w:tcBorders>
            <w:shd w:val="clear" w:color="auto" w:fill="auto"/>
            <w:vAlign w:val="center"/>
          </w:tcPr>
          <w:p w14:paraId="7D17351D" w14:textId="4E66B2DF" w:rsidR="00915A6E" w:rsidRPr="00E97C45" w:rsidRDefault="00915A6E" w:rsidP="00A421FB">
            <w:pPr>
              <w:spacing w:after="0" w:line="240" w:lineRule="auto"/>
              <w:jc w:val="center"/>
              <w:rPr>
                <w:rFonts w:asciiTheme="majorHAnsi" w:eastAsia="Times New Roman" w:hAnsiTheme="majorHAnsi" w:cstheme="majorHAnsi"/>
                <w:b/>
                <w:bCs/>
                <w:color w:val="005CA9"/>
                <w:sz w:val="18"/>
                <w:szCs w:val="18"/>
                <w:lang w:eastAsia="pt-BR"/>
              </w:rPr>
            </w:pPr>
          </w:p>
        </w:tc>
        <w:tc>
          <w:tcPr>
            <w:tcW w:w="682" w:type="pct"/>
            <w:tcBorders>
              <w:top w:val="nil"/>
              <w:left w:val="nil"/>
              <w:bottom w:val="nil"/>
              <w:right w:val="nil"/>
            </w:tcBorders>
            <w:shd w:val="clear" w:color="auto" w:fill="auto"/>
            <w:vAlign w:val="center"/>
          </w:tcPr>
          <w:p w14:paraId="7E5D8FC5" w14:textId="613D2D7E" w:rsidR="00915A6E" w:rsidRPr="00E97C45" w:rsidRDefault="00915A6E" w:rsidP="00915A6E">
            <w:pPr>
              <w:spacing w:after="0" w:line="240" w:lineRule="auto"/>
              <w:jc w:val="right"/>
              <w:rPr>
                <w:rFonts w:asciiTheme="majorHAnsi" w:eastAsia="Times New Roman" w:hAnsiTheme="majorHAnsi" w:cstheme="majorHAnsi"/>
                <w:sz w:val="18"/>
                <w:szCs w:val="18"/>
                <w:lang w:eastAsia="pt-BR"/>
              </w:rPr>
            </w:pPr>
            <w:r>
              <w:rPr>
                <w:rFonts w:ascii="Calibri Light" w:hAnsi="Calibri Light" w:cs="Calibri Light"/>
                <w:b/>
                <w:bCs/>
                <w:color w:val="005CA9"/>
                <w:sz w:val="18"/>
                <w:szCs w:val="18"/>
              </w:rPr>
              <w:t> </w:t>
            </w:r>
          </w:p>
        </w:tc>
        <w:tc>
          <w:tcPr>
            <w:tcW w:w="681" w:type="pct"/>
            <w:gridSpan w:val="2"/>
            <w:tcBorders>
              <w:top w:val="nil"/>
              <w:left w:val="nil"/>
              <w:bottom w:val="nil"/>
              <w:right w:val="nil"/>
            </w:tcBorders>
            <w:shd w:val="clear" w:color="auto" w:fill="auto"/>
            <w:vAlign w:val="center"/>
          </w:tcPr>
          <w:p w14:paraId="66616AAE" w14:textId="77777777" w:rsidR="00915A6E" w:rsidRPr="00E97C45" w:rsidRDefault="00915A6E" w:rsidP="00915A6E">
            <w:pPr>
              <w:spacing w:after="0" w:line="240" w:lineRule="auto"/>
              <w:jc w:val="right"/>
              <w:rPr>
                <w:rFonts w:asciiTheme="majorHAnsi" w:eastAsia="Times New Roman" w:hAnsiTheme="majorHAnsi" w:cstheme="majorHAnsi"/>
                <w:sz w:val="18"/>
                <w:szCs w:val="18"/>
                <w:lang w:eastAsia="pt-BR"/>
              </w:rPr>
            </w:pPr>
          </w:p>
        </w:tc>
        <w:tc>
          <w:tcPr>
            <w:tcW w:w="682" w:type="pct"/>
            <w:tcBorders>
              <w:top w:val="nil"/>
              <w:left w:val="nil"/>
              <w:bottom w:val="nil"/>
              <w:right w:val="nil"/>
            </w:tcBorders>
            <w:shd w:val="clear" w:color="auto" w:fill="auto"/>
            <w:vAlign w:val="center"/>
          </w:tcPr>
          <w:p w14:paraId="424687A0" w14:textId="77777777" w:rsidR="00915A6E" w:rsidRPr="00E97C45" w:rsidRDefault="00915A6E" w:rsidP="00915A6E">
            <w:pPr>
              <w:spacing w:after="0" w:line="240" w:lineRule="auto"/>
              <w:jc w:val="right"/>
              <w:rPr>
                <w:rFonts w:asciiTheme="majorHAnsi" w:eastAsia="Times New Roman" w:hAnsiTheme="majorHAnsi" w:cstheme="majorHAnsi"/>
                <w:sz w:val="18"/>
                <w:szCs w:val="18"/>
                <w:lang w:eastAsia="pt-BR"/>
              </w:rPr>
            </w:pPr>
          </w:p>
        </w:tc>
      </w:tr>
      <w:tr w:rsidR="00915A6E" w:rsidRPr="00E97C45" w14:paraId="4D91DB53" w14:textId="77777777" w:rsidTr="00782E03">
        <w:trPr>
          <w:gridAfter w:val="1"/>
          <w:wAfter w:w="8" w:type="pct"/>
          <w:trHeight w:val="227"/>
        </w:trPr>
        <w:tc>
          <w:tcPr>
            <w:tcW w:w="2266" w:type="pct"/>
            <w:tcBorders>
              <w:top w:val="nil"/>
              <w:left w:val="nil"/>
              <w:bottom w:val="nil"/>
              <w:right w:val="nil"/>
            </w:tcBorders>
            <w:shd w:val="clear" w:color="auto" w:fill="auto"/>
            <w:vAlign w:val="center"/>
            <w:hideMark/>
          </w:tcPr>
          <w:p w14:paraId="45090338" w14:textId="77777777" w:rsidR="00915A6E" w:rsidRPr="00E97C45" w:rsidRDefault="00915A6E" w:rsidP="00915A6E">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IRPJ</w:t>
            </w:r>
          </w:p>
        </w:tc>
        <w:tc>
          <w:tcPr>
            <w:tcW w:w="681" w:type="pct"/>
            <w:tcBorders>
              <w:top w:val="nil"/>
              <w:left w:val="nil"/>
              <w:bottom w:val="nil"/>
              <w:right w:val="nil"/>
            </w:tcBorders>
            <w:shd w:val="clear" w:color="auto" w:fill="auto"/>
            <w:vAlign w:val="center"/>
          </w:tcPr>
          <w:p w14:paraId="05CD515E" w14:textId="03071A29" w:rsidR="00915A6E" w:rsidRPr="00E97C45" w:rsidRDefault="00915A6E" w:rsidP="00A421F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30B72458" w14:textId="42835323" w:rsidR="00915A6E" w:rsidRPr="00E97C45" w:rsidRDefault="00915A6E" w:rsidP="00915A6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5</w:t>
            </w:r>
          </w:p>
        </w:tc>
        <w:tc>
          <w:tcPr>
            <w:tcW w:w="681" w:type="pct"/>
            <w:gridSpan w:val="2"/>
            <w:tcBorders>
              <w:top w:val="nil"/>
              <w:left w:val="nil"/>
              <w:bottom w:val="nil"/>
              <w:right w:val="nil"/>
            </w:tcBorders>
            <w:shd w:val="clear" w:color="auto" w:fill="auto"/>
            <w:vAlign w:val="center"/>
          </w:tcPr>
          <w:p w14:paraId="7CFA0959" w14:textId="4F889A12" w:rsidR="00915A6E" w:rsidRPr="00E97C45" w:rsidRDefault="00915A6E" w:rsidP="00A421F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1F45A32E" w14:textId="468B82CC" w:rsidR="00915A6E" w:rsidRPr="00E97C45" w:rsidRDefault="00915A6E" w:rsidP="00A421F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915A6E" w:rsidRPr="00E97C45" w14:paraId="01C52D29" w14:textId="77777777" w:rsidTr="00782E03">
        <w:trPr>
          <w:gridAfter w:val="1"/>
          <w:wAfter w:w="8" w:type="pct"/>
          <w:trHeight w:val="227"/>
        </w:trPr>
        <w:tc>
          <w:tcPr>
            <w:tcW w:w="2266" w:type="pct"/>
            <w:tcBorders>
              <w:top w:val="nil"/>
              <w:left w:val="nil"/>
              <w:bottom w:val="nil"/>
              <w:right w:val="nil"/>
            </w:tcBorders>
            <w:shd w:val="clear" w:color="auto" w:fill="auto"/>
            <w:vAlign w:val="center"/>
            <w:hideMark/>
          </w:tcPr>
          <w:p w14:paraId="6F97E128" w14:textId="77777777" w:rsidR="00915A6E" w:rsidRPr="00E97C45" w:rsidRDefault="00915A6E" w:rsidP="00915A6E">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CSLL</w:t>
            </w:r>
          </w:p>
        </w:tc>
        <w:tc>
          <w:tcPr>
            <w:tcW w:w="681" w:type="pct"/>
            <w:tcBorders>
              <w:top w:val="nil"/>
              <w:left w:val="nil"/>
              <w:bottom w:val="nil"/>
              <w:right w:val="nil"/>
            </w:tcBorders>
            <w:shd w:val="clear" w:color="auto" w:fill="auto"/>
            <w:vAlign w:val="center"/>
          </w:tcPr>
          <w:p w14:paraId="30A5ABDA" w14:textId="4319410E" w:rsidR="00915A6E" w:rsidRPr="00E97C45" w:rsidRDefault="00915A6E" w:rsidP="00A421F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5EBE8876" w14:textId="3AE190AD" w:rsidR="00915A6E" w:rsidRPr="00E97C45" w:rsidRDefault="00915A6E" w:rsidP="00915A6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2</w:t>
            </w:r>
          </w:p>
        </w:tc>
        <w:tc>
          <w:tcPr>
            <w:tcW w:w="681" w:type="pct"/>
            <w:gridSpan w:val="2"/>
            <w:tcBorders>
              <w:top w:val="nil"/>
              <w:left w:val="nil"/>
              <w:bottom w:val="nil"/>
              <w:right w:val="nil"/>
            </w:tcBorders>
            <w:shd w:val="clear" w:color="auto" w:fill="auto"/>
            <w:vAlign w:val="center"/>
          </w:tcPr>
          <w:p w14:paraId="4E85EE88" w14:textId="2A2BF776" w:rsidR="00915A6E" w:rsidRPr="00E97C45" w:rsidRDefault="00915A6E" w:rsidP="00A421F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031CC52E" w14:textId="73C125A8" w:rsidR="00915A6E" w:rsidRPr="00E97C45" w:rsidRDefault="00915A6E" w:rsidP="00A421F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915A6E" w:rsidRPr="00E97C45" w14:paraId="3D00409D" w14:textId="77777777" w:rsidTr="00782E03">
        <w:trPr>
          <w:gridAfter w:val="1"/>
          <w:wAfter w:w="8" w:type="pct"/>
          <w:trHeight w:val="227"/>
        </w:trPr>
        <w:tc>
          <w:tcPr>
            <w:tcW w:w="2266" w:type="pct"/>
            <w:tcBorders>
              <w:top w:val="nil"/>
              <w:left w:val="nil"/>
              <w:bottom w:val="nil"/>
              <w:right w:val="nil"/>
            </w:tcBorders>
            <w:shd w:val="clear" w:color="auto" w:fill="auto"/>
            <w:vAlign w:val="center"/>
            <w:hideMark/>
          </w:tcPr>
          <w:p w14:paraId="04624143" w14:textId="77777777" w:rsidR="00915A6E" w:rsidRPr="00E97C45" w:rsidRDefault="00915A6E" w:rsidP="00915A6E">
            <w:pPr>
              <w:spacing w:after="0" w:line="240" w:lineRule="auto"/>
              <w:ind w:firstLineChars="100" w:firstLine="180"/>
              <w:rPr>
                <w:rFonts w:asciiTheme="majorHAnsi" w:eastAsia="Times New Roman" w:hAnsiTheme="majorHAnsi" w:cstheme="majorHAnsi"/>
                <w:color w:val="005CA9"/>
                <w:sz w:val="18"/>
                <w:szCs w:val="18"/>
                <w:lang w:eastAsia="pt-BR"/>
              </w:rPr>
            </w:pPr>
            <w:r w:rsidRPr="00E97C45">
              <w:rPr>
                <w:rFonts w:asciiTheme="majorHAnsi" w:eastAsia="Times New Roman" w:hAnsiTheme="majorHAnsi" w:cstheme="majorHAnsi"/>
                <w:color w:val="005CA9"/>
                <w:sz w:val="18"/>
                <w:szCs w:val="18"/>
                <w:lang w:eastAsia="pt-BR"/>
              </w:rPr>
              <w:t>COFINS</w:t>
            </w:r>
          </w:p>
        </w:tc>
        <w:tc>
          <w:tcPr>
            <w:tcW w:w="681" w:type="pct"/>
            <w:tcBorders>
              <w:top w:val="nil"/>
              <w:left w:val="nil"/>
              <w:bottom w:val="nil"/>
              <w:right w:val="nil"/>
            </w:tcBorders>
            <w:shd w:val="clear" w:color="auto" w:fill="auto"/>
            <w:vAlign w:val="center"/>
          </w:tcPr>
          <w:p w14:paraId="486E56C4" w14:textId="7A780779" w:rsidR="00915A6E" w:rsidRPr="00E97C45" w:rsidRDefault="00915A6E" w:rsidP="00A421F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4C036E97" w14:textId="69C3A9DC" w:rsidR="00915A6E" w:rsidRPr="00E97C45" w:rsidRDefault="00915A6E" w:rsidP="00915A6E">
            <w:pPr>
              <w:spacing w:after="0" w:line="240" w:lineRule="auto"/>
              <w:jc w:val="right"/>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1</w:t>
            </w:r>
          </w:p>
        </w:tc>
        <w:tc>
          <w:tcPr>
            <w:tcW w:w="681" w:type="pct"/>
            <w:gridSpan w:val="2"/>
            <w:tcBorders>
              <w:top w:val="nil"/>
              <w:left w:val="nil"/>
              <w:bottom w:val="nil"/>
              <w:right w:val="nil"/>
            </w:tcBorders>
            <w:shd w:val="clear" w:color="auto" w:fill="auto"/>
            <w:vAlign w:val="center"/>
          </w:tcPr>
          <w:p w14:paraId="3AB66B3A" w14:textId="358134B3" w:rsidR="00915A6E" w:rsidRPr="00E97C45" w:rsidRDefault="00915A6E" w:rsidP="00A421F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c>
          <w:tcPr>
            <w:tcW w:w="682" w:type="pct"/>
            <w:tcBorders>
              <w:top w:val="nil"/>
              <w:left w:val="nil"/>
              <w:bottom w:val="nil"/>
              <w:right w:val="nil"/>
            </w:tcBorders>
            <w:shd w:val="clear" w:color="auto" w:fill="auto"/>
            <w:vAlign w:val="center"/>
          </w:tcPr>
          <w:p w14:paraId="033C57C8" w14:textId="38CF7764" w:rsidR="00915A6E" w:rsidRPr="00E97C45" w:rsidRDefault="00915A6E" w:rsidP="00A421FB">
            <w:pPr>
              <w:spacing w:after="0" w:line="240" w:lineRule="auto"/>
              <w:jc w:val="center"/>
              <w:rPr>
                <w:rFonts w:asciiTheme="majorHAnsi" w:eastAsia="Times New Roman" w:hAnsiTheme="majorHAnsi" w:cstheme="majorHAnsi"/>
                <w:color w:val="005CA9"/>
                <w:sz w:val="18"/>
                <w:szCs w:val="18"/>
                <w:lang w:eastAsia="pt-BR"/>
              </w:rPr>
            </w:pPr>
            <w:r>
              <w:rPr>
                <w:rFonts w:ascii="Calibri Light" w:hAnsi="Calibri Light" w:cs="Calibri Light"/>
                <w:color w:val="005CA9"/>
                <w:sz w:val="18"/>
                <w:szCs w:val="18"/>
              </w:rPr>
              <w:t>-</w:t>
            </w:r>
          </w:p>
        </w:tc>
      </w:tr>
      <w:tr w:rsidR="00915A6E" w:rsidRPr="00E97C45" w14:paraId="25E5C5F2" w14:textId="77777777" w:rsidTr="00782E03">
        <w:trPr>
          <w:gridAfter w:val="1"/>
          <w:wAfter w:w="8" w:type="pct"/>
          <w:trHeight w:val="227"/>
        </w:trPr>
        <w:tc>
          <w:tcPr>
            <w:tcW w:w="2266" w:type="pct"/>
            <w:tcBorders>
              <w:top w:val="nil"/>
              <w:left w:val="nil"/>
              <w:bottom w:val="single" w:sz="4" w:space="0" w:color="54BBAB"/>
              <w:right w:val="nil"/>
            </w:tcBorders>
            <w:shd w:val="clear" w:color="auto" w:fill="auto"/>
            <w:vAlign w:val="center"/>
            <w:hideMark/>
          </w:tcPr>
          <w:p w14:paraId="4437F92A" w14:textId="77777777" w:rsidR="00915A6E" w:rsidRPr="00E97C45" w:rsidRDefault="00915A6E" w:rsidP="00915A6E">
            <w:pPr>
              <w:spacing w:after="0" w:line="240" w:lineRule="auto"/>
              <w:rPr>
                <w:rFonts w:asciiTheme="majorHAnsi" w:eastAsia="Times New Roman" w:hAnsiTheme="majorHAnsi" w:cstheme="majorHAnsi"/>
                <w:b/>
                <w:bCs/>
                <w:color w:val="005CA9"/>
                <w:sz w:val="18"/>
                <w:szCs w:val="18"/>
                <w:lang w:eastAsia="pt-BR"/>
              </w:rPr>
            </w:pPr>
            <w:r w:rsidRPr="00E97C45">
              <w:rPr>
                <w:rFonts w:asciiTheme="majorHAnsi" w:eastAsia="Times New Roman" w:hAnsiTheme="majorHAnsi" w:cstheme="majorHAnsi"/>
                <w:b/>
                <w:bCs/>
                <w:color w:val="005CA9"/>
                <w:sz w:val="18"/>
                <w:szCs w:val="18"/>
                <w:lang w:eastAsia="pt-BR"/>
              </w:rPr>
              <w:t>Total</w:t>
            </w:r>
          </w:p>
        </w:tc>
        <w:tc>
          <w:tcPr>
            <w:tcW w:w="681" w:type="pct"/>
            <w:tcBorders>
              <w:top w:val="nil"/>
              <w:left w:val="nil"/>
              <w:bottom w:val="single" w:sz="4" w:space="0" w:color="54BBAB"/>
              <w:right w:val="nil"/>
            </w:tcBorders>
            <w:shd w:val="clear" w:color="auto" w:fill="auto"/>
            <w:vAlign w:val="center"/>
          </w:tcPr>
          <w:p w14:paraId="325E87D1" w14:textId="483B465F" w:rsidR="00915A6E" w:rsidRPr="00E97C45" w:rsidRDefault="00915A6E" w:rsidP="00A421F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682" w:type="pct"/>
            <w:tcBorders>
              <w:top w:val="nil"/>
              <w:left w:val="nil"/>
              <w:bottom w:val="single" w:sz="4" w:space="0" w:color="54BBAB"/>
              <w:right w:val="nil"/>
            </w:tcBorders>
            <w:shd w:val="clear" w:color="auto" w:fill="auto"/>
            <w:vAlign w:val="center"/>
          </w:tcPr>
          <w:p w14:paraId="6F8D224F" w14:textId="25077824" w:rsidR="00915A6E" w:rsidRPr="00E97C45" w:rsidRDefault="00915A6E" w:rsidP="00915A6E">
            <w:pPr>
              <w:spacing w:after="0" w:line="240" w:lineRule="auto"/>
              <w:jc w:val="right"/>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8</w:t>
            </w:r>
          </w:p>
        </w:tc>
        <w:tc>
          <w:tcPr>
            <w:tcW w:w="681" w:type="pct"/>
            <w:gridSpan w:val="2"/>
            <w:tcBorders>
              <w:top w:val="nil"/>
              <w:left w:val="nil"/>
              <w:bottom w:val="single" w:sz="4" w:space="0" w:color="54BBAB"/>
              <w:right w:val="nil"/>
            </w:tcBorders>
            <w:shd w:val="clear" w:color="auto" w:fill="auto"/>
            <w:vAlign w:val="center"/>
          </w:tcPr>
          <w:p w14:paraId="146A122F" w14:textId="5CD9E7C3" w:rsidR="00915A6E" w:rsidRPr="00E97C45" w:rsidRDefault="00915A6E" w:rsidP="00A421F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c>
          <w:tcPr>
            <w:tcW w:w="682" w:type="pct"/>
            <w:tcBorders>
              <w:top w:val="nil"/>
              <w:left w:val="nil"/>
              <w:bottom w:val="single" w:sz="4" w:space="0" w:color="54BBAB"/>
              <w:right w:val="nil"/>
            </w:tcBorders>
            <w:shd w:val="clear" w:color="auto" w:fill="auto"/>
            <w:vAlign w:val="center"/>
          </w:tcPr>
          <w:p w14:paraId="444854B0" w14:textId="2E9CFCC8" w:rsidR="00915A6E" w:rsidRPr="00E97C45" w:rsidRDefault="00915A6E" w:rsidP="00A421FB">
            <w:pPr>
              <w:spacing w:after="0" w:line="240" w:lineRule="auto"/>
              <w:jc w:val="center"/>
              <w:rPr>
                <w:rFonts w:asciiTheme="majorHAnsi" w:eastAsia="Times New Roman" w:hAnsiTheme="majorHAnsi" w:cstheme="majorHAnsi"/>
                <w:b/>
                <w:bCs/>
                <w:color w:val="005CA9"/>
                <w:sz w:val="18"/>
                <w:szCs w:val="18"/>
                <w:lang w:eastAsia="pt-BR"/>
              </w:rPr>
            </w:pPr>
            <w:r>
              <w:rPr>
                <w:rFonts w:ascii="Calibri Light" w:hAnsi="Calibri Light" w:cs="Calibri Light"/>
                <w:b/>
                <w:bCs/>
                <w:color w:val="005CA9"/>
                <w:sz w:val="18"/>
                <w:szCs w:val="18"/>
              </w:rPr>
              <w:t>-</w:t>
            </w:r>
          </w:p>
        </w:tc>
      </w:tr>
    </w:tbl>
    <w:p w14:paraId="7CC5FB83" w14:textId="14FA338F" w:rsidR="0013125D" w:rsidRPr="0013125D" w:rsidRDefault="00031A8F" w:rsidP="0013125D">
      <w:pPr>
        <w:pStyle w:val="PargrafodaLista"/>
        <w:numPr>
          <w:ilvl w:val="0"/>
          <w:numId w:val="33"/>
        </w:numPr>
        <w:spacing w:before="240" w:after="240"/>
        <w:ind w:left="709" w:hanging="709"/>
        <w:jc w:val="both"/>
        <w:outlineLvl w:val="1"/>
        <w:rPr>
          <w:rFonts w:asciiTheme="majorHAnsi" w:hAnsiTheme="majorHAnsi" w:cstheme="majorHAnsi"/>
          <w:b/>
          <w:color w:val="2F75B5"/>
          <w:sz w:val="24"/>
          <w:szCs w:val="24"/>
          <w:lang w:val="pt-BR"/>
        </w:rPr>
      </w:pPr>
      <w:r>
        <w:rPr>
          <w:rFonts w:asciiTheme="majorHAnsi" w:hAnsiTheme="majorHAnsi" w:cstheme="majorHAnsi"/>
          <w:b/>
          <w:color w:val="2F75B5"/>
          <w:sz w:val="24"/>
          <w:szCs w:val="24"/>
          <w:lang w:val="pt-BR"/>
        </w:rPr>
        <w:t>Ativos</w:t>
      </w:r>
      <w:r w:rsidR="00EB3DC8" w:rsidRPr="00E97C45">
        <w:rPr>
          <w:rFonts w:asciiTheme="majorHAnsi" w:hAnsiTheme="majorHAnsi" w:cstheme="majorHAnsi"/>
          <w:b/>
          <w:color w:val="2F75B5"/>
          <w:sz w:val="24"/>
          <w:szCs w:val="24"/>
          <w:lang w:val="pt-BR"/>
        </w:rPr>
        <w:t xml:space="preserve"> por impostos diferidos</w:t>
      </w:r>
    </w:p>
    <w:tbl>
      <w:tblPr>
        <w:tblW w:w="5000" w:type="pct"/>
        <w:tblCellMar>
          <w:left w:w="70" w:type="dxa"/>
          <w:right w:w="70" w:type="dxa"/>
        </w:tblCellMar>
        <w:tblLook w:val="04A0" w:firstRow="1" w:lastRow="0" w:firstColumn="1" w:lastColumn="0" w:noHBand="0" w:noVBand="1"/>
      </w:tblPr>
      <w:tblGrid>
        <w:gridCol w:w="4391"/>
        <w:gridCol w:w="1909"/>
        <w:gridCol w:w="1090"/>
        <w:gridCol w:w="1152"/>
        <w:gridCol w:w="1090"/>
      </w:tblGrid>
      <w:tr w:rsidR="0013125D" w:rsidRPr="0013125D" w14:paraId="1A5E2274" w14:textId="77777777" w:rsidTr="00A421FB">
        <w:trPr>
          <w:trHeight w:val="227"/>
        </w:trPr>
        <w:tc>
          <w:tcPr>
            <w:tcW w:w="2279"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524ECB3F" w14:textId="77777777" w:rsidR="0013125D" w:rsidRPr="0013125D" w:rsidRDefault="0013125D" w:rsidP="0013125D">
            <w:pPr>
              <w:spacing w:after="0" w:line="240" w:lineRule="auto"/>
              <w:jc w:val="center"/>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Descrição</w:t>
            </w:r>
          </w:p>
        </w:tc>
        <w:tc>
          <w:tcPr>
            <w:tcW w:w="1557" w:type="pct"/>
            <w:gridSpan w:val="2"/>
            <w:tcBorders>
              <w:top w:val="single" w:sz="4" w:space="0" w:color="54BBAB"/>
              <w:left w:val="nil"/>
              <w:bottom w:val="single" w:sz="4" w:space="0" w:color="54BBAB"/>
              <w:right w:val="nil"/>
            </w:tcBorders>
            <w:shd w:val="clear" w:color="auto" w:fill="auto"/>
            <w:vAlign w:val="center"/>
            <w:hideMark/>
          </w:tcPr>
          <w:p w14:paraId="33D81710" w14:textId="77777777" w:rsidR="0013125D" w:rsidRPr="0013125D" w:rsidRDefault="0013125D" w:rsidP="0013125D">
            <w:pPr>
              <w:spacing w:after="0" w:line="240" w:lineRule="auto"/>
              <w:jc w:val="center"/>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31/12/2023</w:t>
            </w:r>
          </w:p>
        </w:tc>
        <w:tc>
          <w:tcPr>
            <w:tcW w:w="1164" w:type="pct"/>
            <w:gridSpan w:val="2"/>
            <w:tcBorders>
              <w:top w:val="single" w:sz="4" w:space="0" w:color="54BBAB"/>
              <w:left w:val="nil"/>
              <w:bottom w:val="single" w:sz="4" w:space="0" w:color="54BBAB"/>
              <w:right w:val="nil"/>
            </w:tcBorders>
            <w:shd w:val="clear" w:color="auto" w:fill="auto"/>
            <w:vAlign w:val="center"/>
            <w:hideMark/>
          </w:tcPr>
          <w:p w14:paraId="03F99F3A" w14:textId="77777777" w:rsidR="0013125D" w:rsidRPr="0013125D" w:rsidRDefault="0013125D" w:rsidP="0013125D">
            <w:pPr>
              <w:spacing w:after="0" w:line="240" w:lineRule="auto"/>
              <w:jc w:val="center"/>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31/12/2022</w:t>
            </w:r>
          </w:p>
        </w:tc>
      </w:tr>
      <w:tr w:rsidR="0013125D" w:rsidRPr="0013125D" w14:paraId="295F9A6B" w14:textId="77777777" w:rsidTr="00A421FB">
        <w:trPr>
          <w:trHeight w:val="227"/>
        </w:trPr>
        <w:tc>
          <w:tcPr>
            <w:tcW w:w="2279" w:type="pct"/>
            <w:vMerge/>
            <w:tcBorders>
              <w:top w:val="single" w:sz="4" w:space="0" w:color="54BBAB"/>
              <w:left w:val="single" w:sz="4" w:space="0" w:color="FFFFFF"/>
              <w:bottom w:val="single" w:sz="4" w:space="0" w:color="54BBAB"/>
              <w:right w:val="nil"/>
            </w:tcBorders>
            <w:vAlign w:val="center"/>
            <w:hideMark/>
          </w:tcPr>
          <w:p w14:paraId="285C8054" w14:textId="77777777" w:rsidR="0013125D" w:rsidRPr="0013125D" w:rsidRDefault="0013125D" w:rsidP="0013125D">
            <w:pPr>
              <w:spacing w:after="0" w:line="240" w:lineRule="auto"/>
              <w:rPr>
                <w:rFonts w:ascii="Calibri Light" w:eastAsia="Times New Roman" w:hAnsi="Calibri Light" w:cs="Calibri Light"/>
                <w:b/>
                <w:bCs/>
                <w:color w:val="005CA9"/>
                <w:sz w:val="18"/>
                <w:szCs w:val="18"/>
                <w:lang w:eastAsia="pt-BR"/>
              </w:rPr>
            </w:pPr>
          </w:p>
        </w:tc>
        <w:tc>
          <w:tcPr>
            <w:tcW w:w="991" w:type="pct"/>
            <w:tcBorders>
              <w:top w:val="nil"/>
              <w:left w:val="nil"/>
              <w:bottom w:val="single" w:sz="4" w:space="0" w:color="54BBAB"/>
              <w:right w:val="nil"/>
            </w:tcBorders>
            <w:shd w:val="clear" w:color="auto" w:fill="auto"/>
            <w:vAlign w:val="center"/>
            <w:hideMark/>
          </w:tcPr>
          <w:p w14:paraId="7FB3D53A" w14:textId="77777777" w:rsidR="0013125D" w:rsidRPr="0013125D" w:rsidRDefault="0013125D" w:rsidP="0013125D">
            <w:pPr>
              <w:spacing w:after="0" w:line="240" w:lineRule="auto"/>
              <w:jc w:val="center"/>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Controladora</w:t>
            </w:r>
          </w:p>
        </w:tc>
        <w:tc>
          <w:tcPr>
            <w:tcW w:w="566" w:type="pct"/>
            <w:tcBorders>
              <w:top w:val="nil"/>
              <w:left w:val="nil"/>
              <w:bottom w:val="single" w:sz="4" w:space="0" w:color="54BBAB"/>
              <w:right w:val="nil"/>
            </w:tcBorders>
            <w:shd w:val="clear" w:color="auto" w:fill="auto"/>
            <w:vAlign w:val="center"/>
            <w:hideMark/>
          </w:tcPr>
          <w:p w14:paraId="3108138C" w14:textId="77777777" w:rsidR="0013125D" w:rsidRPr="0013125D" w:rsidRDefault="0013125D" w:rsidP="0013125D">
            <w:pPr>
              <w:spacing w:after="0" w:line="240" w:lineRule="auto"/>
              <w:jc w:val="center"/>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Consolidado</w:t>
            </w:r>
          </w:p>
        </w:tc>
        <w:tc>
          <w:tcPr>
            <w:tcW w:w="598" w:type="pct"/>
            <w:tcBorders>
              <w:top w:val="nil"/>
              <w:left w:val="nil"/>
              <w:bottom w:val="single" w:sz="4" w:space="0" w:color="54BBAB"/>
              <w:right w:val="nil"/>
            </w:tcBorders>
            <w:shd w:val="clear" w:color="auto" w:fill="auto"/>
            <w:vAlign w:val="center"/>
            <w:hideMark/>
          </w:tcPr>
          <w:p w14:paraId="1DE2B6E8" w14:textId="77777777" w:rsidR="0013125D" w:rsidRPr="0013125D" w:rsidRDefault="0013125D" w:rsidP="0013125D">
            <w:pPr>
              <w:spacing w:after="0" w:line="240" w:lineRule="auto"/>
              <w:jc w:val="center"/>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Controladora</w:t>
            </w:r>
          </w:p>
        </w:tc>
        <w:tc>
          <w:tcPr>
            <w:tcW w:w="566" w:type="pct"/>
            <w:tcBorders>
              <w:top w:val="nil"/>
              <w:left w:val="nil"/>
              <w:bottom w:val="single" w:sz="4" w:space="0" w:color="54BBAB"/>
              <w:right w:val="nil"/>
            </w:tcBorders>
            <w:shd w:val="clear" w:color="auto" w:fill="auto"/>
            <w:vAlign w:val="center"/>
            <w:hideMark/>
          </w:tcPr>
          <w:p w14:paraId="1D8F9BFA" w14:textId="77777777" w:rsidR="0013125D" w:rsidRPr="0013125D" w:rsidRDefault="0013125D" w:rsidP="0013125D">
            <w:pPr>
              <w:spacing w:after="0" w:line="240" w:lineRule="auto"/>
              <w:jc w:val="center"/>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Consolidado</w:t>
            </w:r>
          </w:p>
        </w:tc>
      </w:tr>
      <w:tr w:rsidR="0013125D" w:rsidRPr="0013125D" w14:paraId="5F0644CE" w14:textId="77777777" w:rsidTr="00A421FB">
        <w:trPr>
          <w:trHeight w:val="227"/>
        </w:trPr>
        <w:tc>
          <w:tcPr>
            <w:tcW w:w="2279" w:type="pct"/>
            <w:tcBorders>
              <w:top w:val="nil"/>
              <w:left w:val="single" w:sz="4" w:space="0" w:color="FFFFFF"/>
              <w:bottom w:val="nil"/>
              <w:right w:val="nil"/>
            </w:tcBorders>
            <w:shd w:val="clear" w:color="auto" w:fill="auto"/>
            <w:vAlign w:val="center"/>
            <w:hideMark/>
          </w:tcPr>
          <w:p w14:paraId="53B3B11E" w14:textId="77777777" w:rsidR="0013125D" w:rsidRPr="0013125D" w:rsidRDefault="0013125D" w:rsidP="0013125D">
            <w:pPr>
              <w:spacing w:after="0" w:line="240" w:lineRule="auto"/>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Diferenças temporárias - Ativo Fiscal Diferido:</w:t>
            </w:r>
          </w:p>
        </w:tc>
        <w:tc>
          <w:tcPr>
            <w:tcW w:w="991" w:type="pct"/>
            <w:tcBorders>
              <w:top w:val="nil"/>
              <w:left w:val="nil"/>
              <w:bottom w:val="nil"/>
              <w:right w:val="nil"/>
            </w:tcBorders>
            <w:shd w:val="clear" w:color="auto" w:fill="auto"/>
            <w:vAlign w:val="center"/>
            <w:hideMark/>
          </w:tcPr>
          <w:p w14:paraId="2F9EB938" w14:textId="77777777" w:rsidR="0013125D" w:rsidRPr="0013125D" w:rsidRDefault="0013125D" w:rsidP="00031A8F">
            <w:pPr>
              <w:spacing w:after="0" w:line="240" w:lineRule="auto"/>
              <w:jc w:val="right"/>
              <w:rPr>
                <w:rFonts w:ascii="Calibri Light" w:eastAsia="Times New Roman" w:hAnsi="Calibri Light" w:cs="Calibri Light"/>
                <w:b/>
                <w:bCs/>
                <w:color w:val="005CA9"/>
                <w:sz w:val="18"/>
                <w:szCs w:val="18"/>
                <w:lang w:eastAsia="pt-BR"/>
              </w:rPr>
            </w:pPr>
          </w:p>
        </w:tc>
        <w:tc>
          <w:tcPr>
            <w:tcW w:w="566" w:type="pct"/>
            <w:tcBorders>
              <w:top w:val="nil"/>
              <w:left w:val="nil"/>
              <w:bottom w:val="nil"/>
              <w:right w:val="nil"/>
            </w:tcBorders>
            <w:shd w:val="clear" w:color="auto" w:fill="auto"/>
            <w:vAlign w:val="center"/>
            <w:hideMark/>
          </w:tcPr>
          <w:p w14:paraId="773473B4" w14:textId="77777777" w:rsidR="0013125D" w:rsidRPr="0013125D" w:rsidRDefault="0013125D" w:rsidP="00031A8F">
            <w:pPr>
              <w:spacing w:after="0" w:line="240" w:lineRule="auto"/>
              <w:jc w:val="right"/>
              <w:rPr>
                <w:rFonts w:ascii="Times New Roman" w:eastAsia="Times New Roman" w:hAnsi="Times New Roman"/>
                <w:sz w:val="20"/>
                <w:szCs w:val="20"/>
                <w:lang w:eastAsia="pt-BR"/>
              </w:rPr>
            </w:pPr>
          </w:p>
        </w:tc>
        <w:tc>
          <w:tcPr>
            <w:tcW w:w="598" w:type="pct"/>
            <w:tcBorders>
              <w:top w:val="nil"/>
              <w:left w:val="nil"/>
              <w:bottom w:val="nil"/>
              <w:right w:val="nil"/>
            </w:tcBorders>
            <w:shd w:val="clear" w:color="auto" w:fill="auto"/>
            <w:vAlign w:val="center"/>
            <w:hideMark/>
          </w:tcPr>
          <w:p w14:paraId="3247C2D8" w14:textId="77777777" w:rsidR="0013125D" w:rsidRPr="0013125D" w:rsidRDefault="0013125D" w:rsidP="00031A8F">
            <w:pPr>
              <w:spacing w:after="0" w:line="240" w:lineRule="auto"/>
              <w:jc w:val="right"/>
              <w:rPr>
                <w:rFonts w:ascii="Times New Roman" w:eastAsia="Times New Roman" w:hAnsi="Times New Roman"/>
                <w:sz w:val="20"/>
                <w:szCs w:val="20"/>
                <w:lang w:eastAsia="pt-BR"/>
              </w:rPr>
            </w:pPr>
          </w:p>
        </w:tc>
        <w:tc>
          <w:tcPr>
            <w:tcW w:w="566" w:type="pct"/>
            <w:tcBorders>
              <w:top w:val="nil"/>
              <w:left w:val="nil"/>
              <w:bottom w:val="nil"/>
              <w:right w:val="nil"/>
            </w:tcBorders>
            <w:shd w:val="clear" w:color="auto" w:fill="auto"/>
            <w:vAlign w:val="center"/>
            <w:hideMark/>
          </w:tcPr>
          <w:p w14:paraId="060A9517" w14:textId="77777777" w:rsidR="0013125D" w:rsidRPr="0013125D" w:rsidRDefault="0013125D" w:rsidP="00031A8F">
            <w:pPr>
              <w:spacing w:after="0" w:line="240" w:lineRule="auto"/>
              <w:jc w:val="right"/>
              <w:rPr>
                <w:rFonts w:ascii="Times New Roman" w:eastAsia="Times New Roman" w:hAnsi="Times New Roman"/>
                <w:sz w:val="20"/>
                <w:szCs w:val="20"/>
                <w:lang w:eastAsia="pt-BR"/>
              </w:rPr>
            </w:pPr>
          </w:p>
        </w:tc>
      </w:tr>
      <w:tr w:rsidR="0013125D" w:rsidRPr="0013125D" w14:paraId="08BC28C5" w14:textId="77777777" w:rsidTr="00A421FB">
        <w:trPr>
          <w:trHeight w:val="227"/>
        </w:trPr>
        <w:tc>
          <w:tcPr>
            <w:tcW w:w="2279" w:type="pct"/>
            <w:tcBorders>
              <w:top w:val="nil"/>
              <w:left w:val="nil"/>
              <w:bottom w:val="nil"/>
              <w:right w:val="nil"/>
            </w:tcBorders>
            <w:shd w:val="clear" w:color="auto" w:fill="auto"/>
            <w:vAlign w:val="center"/>
            <w:hideMark/>
          </w:tcPr>
          <w:p w14:paraId="0E8A8E8C" w14:textId="77777777" w:rsidR="0013125D" w:rsidRPr="0013125D" w:rsidRDefault="0013125D" w:rsidP="0013125D">
            <w:pPr>
              <w:spacing w:after="0" w:line="240" w:lineRule="auto"/>
              <w:ind w:firstLineChars="100" w:firstLine="180"/>
              <w:rPr>
                <w:rFonts w:ascii="Calibri Light" w:eastAsia="Times New Roman" w:hAnsi="Calibri Light" w:cs="Calibri Light"/>
                <w:color w:val="005CA9"/>
                <w:sz w:val="18"/>
                <w:szCs w:val="18"/>
                <w:lang w:eastAsia="pt-BR"/>
              </w:rPr>
            </w:pPr>
            <w:r w:rsidRPr="0013125D">
              <w:rPr>
                <w:rFonts w:ascii="Calibri Light" w:eastAsia="Times New Roman" w:hAnsi="Calibri Light" w:cs="Calibri Light"/>
                <w:color w:val="005CA9"/>
                <w:sz w:val="18"/>
                <w:szCs w:val="18"/>
                <w:lang w:eastAsia="pt-BR"/>
              </w:rPr>
              <w:t>IRPJ</w:t>
            </w:r>
          </w:p>
        </w:tc>
        <w:tc>
          <w:tcPr>
            <w:tcW w:w="991" w:type="pct"/>
            <w:tcBorders>
              <w:top w:val="nil"/>
              <w:left w:val="nil"/>
              <w:bottom w:val="nil"/>
              <w:right w:val="nil"/>
            </w:tcBorders>
            <w:shd w:val="clear" w:color="auto" w:fill="auto"/>
            <w:vAlign w:val="center"/>
            <w:hideMark/>
          </w:tcPr>
          <w:p w14:paraId="748B4010" w14:textId="77777777" w:rsidR="0013125D" w:rsidRPr="0013125D" w:rsidRDefault="0013125D" w:rsidP="00031A8F">
            <w:pPr>
              <w:spacing w:after="0" w:line="240" w:lineRule="auto"/>
              <w:jc w:val="right"/>
              <w:rPr>
                <w:rFonts w:ascii="Calibri Light" w:eastAsia="Times New Roman" w:hAnsi="Calibri Light" w:cs="Calibri Light"/>
                <w:color w:val="005CA9"/>
                <w:sz w:val="18"/>
                <w:szCs w:val="18"/>
                <w:lang w:eastAsia="pt-BR"/>
              </w:rPr>
            </w:pPr>
            <w:r w:rsidRPr="0013125D">
              <w:rPr>
                <w:rFonts w:ascii="Calibri Light" w:eastAsia="Times New Roman" w:hAnsi="Calibri Light" w:cs="Calibri Light"/>
                <w:color w:val="005CA9"/>
                <w:sz w:val="18"/>
                <w:szCs w:val="18"/>
                <w:lang w:eastAsia="pt-BR"/>
              </w:rPr>
              <w:t>5</w:t>
            </w:r>
          </w:p>
        </w:tc>
        <w:tc>
          <w:tcPr>
            <w:tcW w:w="566" w:type="pct"/>
            <w:tcBorders>
              <w:top w:val="nil"/>
              <w:left w:val="nil"/>
              <w:bottom w:val="nil"/>
              <w:right w:val="nil"/>
            </w:tcBorders>
            <w:shd w:val="clear" w:color="auto" w:fill="auto"/>
            <w:vAlign w:val="center"/>
            <w:hideMark/>
          </w:tcPr>
          <w:p w14:paraId="1D25904A" w14:textId="77777777" w:rsidR="0013125D" w:rsidRPr="0013125D" w:rsidRDefault="0013125D" w:rsidP="00031A8F">
            <w:pPr>
              <w:spacing w:after="0" w:line="240" w:lineRule="auto"/>
              <w:jc w:val="right"/>
              <w:rPr>
                <w:rFonts w:ascii="Calibri Light" w:eastAsia="Times New Roman" w:hAnsi="Calibri Light" w:cs="Calibri Light"/>
                <w:color w:val="005CA9"/>
                <w:sz w:val="18"/>
                <w:szCs w:val="18"/>
                <w:lang w:eastAsia="pt-BR"/>
              </w:rPr>
            </w:pPr>
            <w:r w:rsidRPr="0013125D">
              <w:rPr>
                <w:rFonts w:ascii="Calibri Light" w:eastAsia="Times New Roman" w:hAnsi="Calibri Light" w:cs="Calibri Light"/>
                <w:color w:val="005CA9"/>
                <w:sz w:val="18"/>
                <w:szCs w:val="18"/>
                <w:lang w:eastAsia="pt-BR"/>
              </w:rPr>
              <w:t>5</w:t>
            </w:r>
          </w:p>
        </w:tc>
        <w:tc>
          <w:tcPr>
            <w:tcW w:w="598" w:type="pct"/>
            <w:tcBorders>
              <w:top w:val="nil"/>
              <w:left w:val="nil"/>
              <w:bottom w:val="nil"/>
              <w:right w:val="nil"/>
            </w:tcBorders>
            <w:shd w:val="clear" w:color="auto" w:fill="auto"/>
            <w:vAlign w:val="center"/>
            <w:hideMark/>
          </w:tcPr>
          <w:p w14:paraId="451D1EB4" w14:textId="77777777" w:rsidR="0013125D" w:rsidRPr="0013125D" w:rsidRDefault="0013125D" w:rsidP="00A421FB">
            <w:pPr>
              <w:spacing w:after="0" w:line="240" w:lineRule="auto"/>
              <w:jc w:val="center"/>
              <w:rPr>
                <w:rFonts w:ascii="Calibri Light" w:eastAsia="Times New Roman" w:hAnsi="Calibri Light" w:cs="Calibri Light"/>
                <w:color w:val="005CA9"/>
                <w:sz w:val="18"/>
                <w:szCs w:val="18"/>
                <w:lang w:eastAsia="pt-BR"/>
              </w:rPr>
            </w:pPr>
            <w:r w:rsidRPr="0013125D">
              <w:rPr>
                <w:rFonts w:ascii="Calibri Light" w:eastAsia="Times New Roman" w:hAnsi="Calibri Light" w:cs="Calibri Light"/>
                <w:color w:val="005CA9"/>
                <w:sz w:val="18"/>
                <w:szCs w:val="18"/>
                <w:lang w:eastAsia="pt-BR"/>
              </w:rPr>
              <w:t>-</w:t>
            </w:r>
          </w:p>
        </w:tc>
        <w:tc>
          <w:tcPr>
            <w:tcW w:w="566" w:type="pct"/>
            <w:tcBorders>
              <w:top w:val="nil"/>
              <w:left w:val="nil"/>
              <w:bottom w:val="nil"/>
              <w:right w:val="nil"/>
            </w:tcBorders>
            <w:shd w:val="clear" w:color="auto" w:fill="auto"/>
            <w:vAlign w:val="center"/>
            <w:hideMark/>
          </w:tcPr>
          <w:p w14:paraId="092FC599" w14:textId="77777777" w:rsidR="0013125D" w:rsidRPr="0013125D" w:rsidRDefault="0013125D" w:rsidP="00031A8F">
            <w:pPr>
              <w:spacing w:after="0" w:line="240" w:lineRule="auto"/>
              <w:jc w:val="right"/>
              <w:rPr>
                <w:rFonts w:ascii="Calibri Light" w:eastAsia="Times New Roman" w:hAnsi="Calibri Light" w:cs="Calibri Light"/>
                <w:color w:val="005CA9"/>
                <w:sz w:val="18"/>
                <w:szCs w:val="18"/>
                <w:lang w:eastAsia="pt-BR"/>
              </w:rPr>
            </w:pPr>
            <w:r w:rsidRPr="0013125D">
              <w:rPr>
                <w:rFonts w:ascii="Calibri Light" w:eastAsia="Times New Roman" w:hAnsi="Calibri Light" w:cs="Calibri Light"/>
                <w:color w:val="005CA9"/>
                <w:sz w:val="18"/>
                <w:szCs w:val="18"/>
                <w:lang w:eastAsia="pt-BR"/>
              </w:rPr>
              <w:t>30</w:t>
            </w:r>
          </w:p>
        </w:tc>
      </w:tr>
      <w:tr w:rsidR="0013125D" w:rsidRPr="0013125D" w14:paraId="469E08B5" w14:textId="77777777" w:rsidTr="00A421FB">
        <w:trPr>
          <w:trHeight w:val="227"/>
        </w:trPr>
        <w:tc>
          <w:tcPr>
            <w:tcW w:w="2279" w:type="pct"/>
            <w:tcBorders>
              <w:top w:val="nil"/>
              <w:left w:val="nil"/>
              <w:bottom w:val="nil"/>
              <w:right w:val="nil"/>
            </w:tcBorders>
            <w:shd w:val="clear" w:color="auto" w:fill="auto"/>
            <w:vAlign w:val="center"/>
            <w:hideMark/>
          </w:tcPr>
          <w:p w14:paraId="3574CB29" w14:textId="77777777" w:rsidR="0013125D" w:rsidRPr="0013125D" w:rsidRDefault="0013125D" w:rsidP="0013125D">
            <w:pPr>
              <w:spacing w:after="0" w:line="240" w:lineRule="auto"/>
              <w:ind w:firstLineChars="100" w:firstLine="180"/>
              <w:rPr>
                <w:rFonts w:ascii="Calibri Light" w:eastAsia="Times New Roman" w:hAnsi="Calibri Light" w:cs="Calibri Light"/>
                <w:color w:val="005CA9"/>
                <w:sz w:val="18"/>
                <w:szCs w:val="18"/>
                <w:lang w:eastAsia="pt-BR"/>
              </w:rPr>
            </w:pPr>
            <w:r w:rsidRPr="0013125D">
              <w:rPr>
                <w:rFonts w:ascii="Calibri Light" w:eastAsia="Times New Roman" w:hAnsi="Calibri Light" w:cs="Calibri Light"/>
                <w:color w:val="005CA9"/>
                <w:sz w:val="18"/>
                <w:szCs w:val="18"/>
                <w:lang w:eastAsia="pt-BR"/>
              </w:rPr>
              <w:t>CSLL</w:t>
            </w:r>
          </w:p>
        </w:tc>
        <w:tc>
          <w:tcPr>
            <w:tcW w:w="991" w:type="pct"/>
            <w:tcBorders>
              <w:top w:val="nil"/>
              <w:left w:val="nil"/>
              <w:bottom w:val="nil"/>
              <w:right w:val="nil"/>
            </w:tcBorders>
            <w:shd w:val="clear" w:color="auto" w:fill="auto"/>
            <w:vAlign w:val="center"/>
            <w:hideMark/>
          </w:tcPr>
          <w:p w14:paraId="5CA2A335" w14:textId="77777777" w:rsidR="0013125D" w:rsidRPr="0013125D" w:rsidRDefault="0013125D" w:rsidP="00031A8F">
            <w:pPr>
              <w:spacing w:after="0" w:line="240" w:lineRule="auto"/>
              <w:jc w:val="right"/>
              <w:rPr>
                <w:rFonts w:ascii="Calibri Light" w:eastAsia="Times New Roman" w:hAnsi="Calibri Light" w:cs="Calibri Light"/>
                <w:color w:val="005CA9"/>
                <w:sz w:val="18"/>
                <w:szCs w:val="18"/>
                <w:lang w:eastAsia="pt-BR"/>
              </w:rPr>
            </w:pPr>
            <w:r w:rsidRPr="0013125D">
              <w:rPr>
                <w:rFonts w:ascii="Calibri Light" w:eastAsia="Times New Roman" w:hAnsi="Calibri Light" w:cs="Calibri Light"/>
                <w:color w:val="005CA9"/>
                <w:sz w:val="18"/>
                <w:szCs w:val="18"/>
                <w:lang w:eastAsia="pt-BR"/>
              </w:rPr>
              <w:t>2</w:t>
            </w:r>
          </w:p>
        </w:tc>
        <w:tc>
          <w:tcPr>
            <w:tcW w:w="566" w:type="pct"/>
            <w:tcBorders>
              <w:top w:val="nil"/>
              <w:left w:val="nil"/>
              <w:bottom w:val="nil"/>
              <w:right w:val="nil"/>
            </w:tcBorders>
            <w:shd w:val="clear" w:color="auto" w:fill="auto"/>
            <w:vAlign w:val="center"/>
            <w:hideMark/>
          </w:tcPr>
          <w:p w14:paraId="665C14C0" w14:textId="77777777" w:rsidR="0013125D" w:rsidRPr="0013125D" w:rsidRDefault="0013125D" w:rsidP="00031A8F">
            <w:pPr>
              <w:spacing w:after="0" w:line="240" w:lineRule="auto"/>
              <w:jc w:val="right"/>
              <w:rPr>
                <w:rFonts w:ascii="Calibri Light" w:eastAsia="Times New Roman" w:hAnsi="Calibri Light" w:cs="Calibri Light"/>
                <w:color w:val="005CA9"/>
                <w:sz w:val="18"/>
                <w:szCs w:val="18"/>
                <w:lang w:eastAsia="pt-BR"/>
              </w:rPr>
            </w:pPr>
            <w:r w:rsidRPr="0013125D">
              <w:rPr>
                <w:rFonts w:ascii="Calibri Light" w:eastAsia="Times New Roman" w:hAnsi="Calibri Light" w:cs="Calibri Light"/>
                <w:color w:val="005CA9"/>
                <w:sz w:val="18"/>
                <w:szCs w:val="18"/>
                <w:lang w:eastAsia="pt-BR"/>
              </w:rPr>
              <w:t>2</w:t>
            </w:r>
          </w:p>
        </w:tc>
        <w:tc>
          <w:tcPr>
            <w:tcW w:w="598" w:type="pct"/>
            <w:tcBorders>
              <w:top w:val="nil"/>
              <w:left w:val="nil"/>
              <w:bottom w:val="nil"/>
              <w:right w:val="nil"/>
            </w:tcBorders>
            <w:shd w:val="clear" w:color="auto" w:fill="auto"/>
            <w:vAlign w:val="center"/>
            <w:hideMark/>
          </w:tcPr>
          <w:p w14:paraId="7594E42F" w14:textId="77777777" w:rsidR="0013125D" w:rsidRPr="0013125D" w:rsidRDefault="0013125D" w:rsidP="00A421FB">
            <w:pPr>
              <w:spacing w:after="0" w:line="240" w:lineRule="auto"/>
              <w:jc w:val="center"/>
              <w:rPr>
                <w:rFonts w:ascii="Calibri Light" w:eastAsia="Times New Roman" w:hAnsi="Calibri Light" w:cs="Calibri Light"/>
                <w:color w:val="005CA9"/>
                <w:sz w:val="18"/>
                <w:szCs w:val="18"/>
                <w:lang w:eastAsia="pt-BR"/>
              </w:rPr>
            </w:pPr>
            <w:r w:rsidRPr="0013125D">
              <w:rPr>
                <w:rFonts w:ascii="Calibri Light" w:eastAsia="Times New Roman" w:hAnsi="Calibri Light" w:cs="Calibri Light"/>
                <w:color w:val="005CA9"/>
                <w:sz w:val="18"/>
                <w:szCs w:val="18"/>
                <w:lang w:eastAsia="pt-BR"/>
              </w:rPr>
              <w:t>-</w:t>
            </w:r>
          </w:p>
        </w:tc>
        <w:tc>
          <w:tcPr>
            <w:tcW w:w="566" w:type="pct"/>
            <w:tcBorders>
              <w:top w:val="nil"/>
              <w:left w:val="nil"/>
              <w:bottom w:val="nil"/>
              <w:right w:val="nil"/>
            </w:tcBorders>
            <w:shd w:val="clear" w:color="auto" w:fill="auto"/>
            <w:vAlign w:val="center"/>
            <w:hideMark/>
          </w:tcPr>
          <w:p w14:paraId="6C02E87E" w14:textId="77777777" w:rsidR="0013125D" w:rsidRPr="0013125D" w:rsidRDefault="0013125D" w:rsidP="00031A8F">
            <w:pPr>
              <w:spacing w:after="0" w:line="240" w:lineRule="auto"/>
              <w:jc w:val="right"/>
              <w:rPr>
                <w:rFonts w:ascii="Calibri Light" w:eastAsia="Times New Roman" w:hAnsi="Calibri Light" w:cs="Calibri Light"/>
                <w:color w:val="005CA9"/>
                <w:sz w:val="18"/>
                <w:szCs w:val="18"/>
                <w:lang w:eastAsia="pt-BR"/>
              </w:rPr>
            </w:pPr>
            <w:r w:rsidRPr="0013125D">
              <w:rPr>
                <w:rFonts w:ascii="Calibri Light" w:eastAsia="Times New Roman" w:hAnsi="Calibri Light" w:cs="Calibri Light"/>
                <w:color w:val="005CA9"/>
                <w:sz w:val="18"/>
                <w:szCs w:val="18"/>
                <w:lang w:eastAsia="pt-BR"/>
              </w:rPr>
              <w:t>11</w:t>
            </w:r>
          </w:p>
        </w:tc>
      </w:tr>
      <w:tr w:rsidR="0013125D" w:rsidRPr="0013125D" w14:paraId="41C6EEAC" w14:textId="77777777" w:rsidTr="00A421FB">
        <w:trPr>
          <w:trHeight w:val="227"/>
        </w:trPr>
        <w:tc>
          <w:tcPr>
            <w:tcW w:w="2279" w:type="pct"/>
            <w:tcBorders>
              <w:top w:val="nil"/>
              <w:left w:val="nil"/>
              <w:bottom w:val="single" w:sz="4" w:space="0" w:color="54BBAB"/>
              <w:right w:val="nil"/>
            </w:tcBorders>
            <w:shd w:val="clear" w:color="auto" w:fill="auto"/>
            <w:vAlign w:val="center"/>
            <w:hideMark/>
          </w:tcPr>
          <w:p w14:paraId="777185AE" w14:textId="77777777" w:rsidR="0013125D" w:rsidRPr="0013125D" w:rsidRDefault="0013125D" w:rsidP="0013125D">
            <w:pPr>
              <w:spacing w:after="0" w:line="240" w:lineRule="auto"/>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Total</w:t>
            </w:r>
          </w:p>
        </w:tc>
        <w:tc>
          <w:tcPr>
            <w:tcW w:w="991" w:type="pct"/>
            <w:tcBorders>
              <w:top w:val="nil"/>
              <w:left w:val="nil"/>
              <w:bottom w:val="single" w:sz="4" w:space="0" w:color="54BBAB"/>
              <w:right w:val="nil"/>
            </w:tcBorders>
            <w:shd w:val="clear" w:color="auto" w:fill="auto"/>
            <w:vAlign w:val="center"/>
            <w:hideMark/>
          </w:tcPr>
          <w:p w14:paraId="59226E01" w14:textId="77777777" w:rsidR="0013125D" w:rsidRPr="0013125D" w:rsidRDefault="0013125D" w:rsidP="00031A8F">
            <w:pPr>
              <w:spacing w:after="0" w:line="240" w:lineRule="auto"/>
              <w:jc w:val="right"/>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7</w:t>
            </w:r>
          </w:p>
        </w:tc>
        <w:tc>
          <w:tcPr>
            <w:tcW w:w="566" w:type="pct"/>
            <w:tcBorders>
              <w:top w:val="nil"/>
              <w:left w:val="nil"/>
              <w:bottom w:val="single" w:sz="4" w:space="0" w:color="54BBAB"/>
              <w:right w:val="nil"/>
            </w:tcBorders>
            <w:shd w:val="clear" w:color="auto" w:fill="auto"/>
            <w:vAlign w:val="center"/>
            <w:hideMark/>
          </w:tcPr>
          <w:p w14:paraId="18E2F7B4" w14:textId="77777777" w:rsidR="0013125D" w:rsidRPr="0013125D" w:rsidRDefault="0013125D" w:rsidP="00031A8F">
            <w:pPr>
              <w:spacing w:after="0" w:line="240" w:lineRule="auto"/>
              <w:jc w:val="right"/>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7</w:t>
            </w:r>
          </w:p>
        </w:tc>
        <w:tc>
          <w:tcPr>
            <w:tcW w:w="598" w:type="pct"/>
            <w:tcBorders>
              <w:top w:val="nil"/>
              <w:left w:val="nil"/>
              <w:bottom w:val="single" w:sz="4" w:space="0" w:color="54BBAB"/>
              <w:right w:val="nil"/>
            </w:tcBorders>
            <w:shd w:val="clear" w:color="auto" w:fill="auto"/>
            <w:vAlign w:val="center"/>
            <w:hideMark/>
          </w:tcPr>
          <w:p w14:paraId="564577FA" w14:textId="77777777" w:rsidR="0013125D" w:rsidRPr="0013125D" w:rsidRDefault="0013125D" w:rsidP="00A421FB">
            <w:pPr>
              <w:spacing w:after="0" w:line="240" w:lineRule="auto"/>
              <w:jc w:val="center"/>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w:t>
            </w:r>
          </w:p>
        </w:tc>
        <w:tc>
          <w:tcPr>
            <w:tcW w:w="566" w:type="pct"/>
            <w:tcBorders>
              <w:top w:val="nil"/>
              <w:left w:val="nil"/>
              <w:bottom w:val="single" w:sz="4" w:space="0" w:color="54BBAB"/>
              <w:right w:val="nil"/>
            </w:tcBorders>
            <w:shd w:val="clear" w:color="auto" w:fill="auto"/>
            <w:vAlign w:val="center"/>
            <w:hideMark/>
          </w:tcPr>
          <w:p w14:paraId="42188584" w14:textId="77777777" w:rsidR="0013125D" w:rsidRPr="0013125D" w:rsidRDefault="0013125D" w:rsidP="00031A8F">
            <w:pPr>
              <w:spacing w:after="0" w:line="240" w:lineRule="auto"/>
              <w:jc w:val="right"/>
              <w:rPr>
                <w:rFonts w:ascii="Calibri Light" w:eastAsia="Times New Roman" w:hAnsi="Calibri Light" w:cs="Calibri Light"/>
                <w:b/>
                <w:bCs/>
                <w:color w:val="005CA9"/>
                <w:sz w:val="18"/>
                <w:szCs w:val="18"/>
                <w:lang w:eastAsia="pt-BR"/>
              </w:rPr>
            </w:pPr>
            <w:r w:rsidRPr="0013125D">
              <w:rPr>
                <w:rFonts w:ascii="Calibri Light" w:eastAsia="Times New Roman" w:hAnsi="Calibri Light" w:cs="Calibri Light"/>
                <w:b/>
                <w:bCs/>
                <w:color w:val="005CA9"/>
                <w:sz w:val="18"/>
                <w:szCs w:val="18"/>
                <w:lang w:eastAsia="pt-BR"/>
              </w:rPr>
              <w:t>41</w:t>
            </w:r>
          </w:p>
        </w:tc>
      </w:tr>
    </w:tbl>
    <w:p w14:paraId="6AC9ECAD" w14:textId="77777777" w:rsidR="009E3B4D" w:rsidRDefault="009E3B4D" w:rsidP="00535F63">
      <w:pPr>
        <w:pStyle w:val="Ttulo1Leo"/>
        <w:spacing w:before="360" w:after="360"/>
        <w:jc w:val="both"/>
        <w:outlineLvl w:val="0"/>
        <w:rPr>
          <w:rFonts w:asciiTheme="majorHAnsi" w:hAnsiTheme="majorHAnsi" w:cstheme="majorHAnsi"/>
          <w:lang w:val="pt-BR"/>
        </w:rPr>
        <w:sectPr w:rsidR="009E3B4D" w:rsidSect="004173B9">
          <w:pgSz w:w="11906" w:h="16838" w:code="9"/>
          <w:pgMar w:top="1418" w:right="851" w:bottom="851" w:left="1418" w:header="0" w:footer="0" w:gutter="0"/>
          <w:cols w:space="708"/>
          <w:docGrid w:linePitch="360"/>
        </w:sectPr>
      </w:pPr>
    </w:p>
    <w:p w14:paraId="27484FC8" w14:textId="02FFAC4E" w:rsidR="00B07B0C" w:rsidRPr="00E97C45" w:rsidRDefault="009542C8" w:rsidP="00535F63">
      <w:pPr>
        <w:pStyle w:val="Ttulo1Leo"/>
        <w:spacing w:before="360" w:after="360"/>
        <w:jc w:val="both"/>
        <w:outlineLvl w:val="0"/>
        <w:rPr>
          <w:rFonts w:asciiTheme="majorHAnsi" w:hAnsiTheme="majorHAnsi" w:cstheme="majorHAnsi"/>
          <w:lang w:val="pt-BR"/>
        </w:rPr>
      </w:pPr>
      <w:bookmarkStart w:id="40" w:name="_Toc159513770"/>
      <w:r w:rsidRPr="00E97C45">
        <w:rPr>
          <w:rFonts w:asciiTheme="majorHAnsi" w:hAnsiTheme="majorHAnsi" w:cstheme="majorHAnsi"/>
          <w:lang w:val="pt-BR"/>
        </w:rPr>
        <w:lastRenderedPageBreak/>
        <w:t>Nota 1</w:t>
      </w:r>
      <w:r w:rsidR="00A50632" w:rsidRPr="00E97C45">
        <w:rPr>
          <w:rFonts w:asciiTheme="majorHAnsi" w:hAnsiTheme="majorHAnsi" w:cstheme="majorHAnsi"/>
          <w:lang w:val="pt-BR"/>
        </w:rPr>
        <w:t>6</w:t>
      </w:r>
      <w:r w:rsidRPr="00E97C45">
        <w:rPr>
          <w:rFonts w:asciiTheme="majorHAnsi" w:hAnsiTheme="majorHAnsi" w:cstheme="majorHAnsi"/>
          <w:lang w:val="pt-BR"/>
        </w:rPr>
        <w:t xml:space="preserve"> – Valores a pagar</w:t>
      </w:r>
      <w:bookmarkStart w:id="41" w:name="_Toc431913520"/>
      <w:bookmarkEnd w:id="39"/>
      <w:bookmarkEnd w:id="40"/>
    </w:p>
    <w:tbl>
      <w:tblPr>
        <w:tblW w:w="5000" w:type="pct"/>
        <w:tblCellMar>
          <w:left w:w="70" w:type="dxa"/>
          <w:right w:w="70" w:type="dxa"/>
        </w:tblCellMar>
        <w:tblLook w:val="04A0" w:firstRow="1" w:lastRow="0" w:firstColumn="1" w:lastColumn="0" w:noHBand="0" w:noVBand="1"/>
      </w:tblPr>
      <w:tblGrid>
        <w:gridCol w:w="4626"/>
        <w:gridCol w:w="1289"/>
        <w:gridCol w:w="1052"/>
        <w:gridCol w:w="1334"/>
        <w:gridCol w:w="1336"/>
      </w:tblGrid>
      <w:tr w:rsidR="000A14F5" w:rsidRPr="000A14F5" w14:paraId="22B373E8" w14:textId="77777777" w:rsidTr="00A526EF">
        <w:trPr>
          <w:trHeight w:val="227"/>
        </w:trPr>
        <w:tc>
          <w:tcPr>
            <w:tcW w:w="2400" w:type="pct"/>
            <w:vMerge w:val="restart"/>
            <w:tcBorders>
              <w:top w:val="single" w:sz="4" w:space="0" w:color="54BBAB"/>
              <w:left w:val="nil"/>
              <w:bottom w:val="single" w:sz="4" w:space="0" w:color="54BBAB"/>
              <w:right w:val="nil"/>
            </w:tcBorders>
            <w:shd w:val="clear" w:color="auto" w:fill="auto"/>
            <w:vAlign w:val="center"/>
            <w:hideMark/>
          </w:tcPr>
          <w:p w14:paraId="3F04B28F"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Descrição</w:t>
            </w:r>
          </w:p>
        </w:tc>
        <w:tc>
          <w:tcPr>
            <w:tcW w:w="1215" w:type="pct"/>
            <w:gridSpan w:val="2"/>
            <w:tcBorders>
              <w:top w:val="single" w:sz="4" w:space="0" w:color="54BBAB"/>
              <w:left w:val="nil"/>
              <w:bottom w:val="single" w:sz="4" w:space="0" w:color="54BBAB"/>
              <w:right w:val="nil"/>
            </w:tcBorders>
            <w:shd w:val="clear" w:color="auto" w:fill="auto"/>
            <w:vAlign w:val="center"/>
            <w:hideMark/>
          </w:tcPr>
          <w:p w14:paraId="3242E31A" w14:textId="4A961616"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3</w:t>
            </w:r>
            <w:r w:rsidR="00F25B19">
              <w:rPr>
                <w:rFonts w:ascii="Calibri Light" w:eastAsia="Times New Roman" w:hAnsi="Calibri Light" w:cs="Calibri Light"/>
                <w:b/>
                <w:bCs/>
                <w:color w:val="005CA9"/>
                <w:sz w:val="18"/>
                <w:szCs w:val="18"/>
                <w:lang w:eastAsia="pt-BR"/>
              </w:rPr>
              <w:t>1</w:t>
            </w:r>
            <w:r w:rsidRPr="000A14F5">
              <w:rPr>
                <w:rFonts w:ascii="Calibri Light" w:eastAsia="Times New Roman" w:hAnsi="Calibri Light" w:cs="Calibri Light"/>
                <w:b/>
                <w:bCs/>
                <w:color w:val="005CA9"/>
                <w:sz w:val="18"/>
                <w:szCs w:val="18"/>
                <w:lang w:eastAsia="pt-BR"/>
              </w:rPr>
              <w:t>/</w:t>
            </w:r>
            <w:r w:rsidR="00F25B19">
              <w:rPr>
                <w:rFonts w:ascii="Calibri Light" w:eastAsia="Times New Roman" w:hAnsi="Calibri Light" w:cs="Calibri Light"/>
                <w:b/>
                <w:bCs/>
                <w:color w:val="005CA9"/>
                <w:sz w:val="18"/>
                <w:szCs w:val="18"/>
                <w:lang w:eastAsia="pt-BR"/>
              </w:rPr>
              <w:t>12</w:t>
            </w:r>
            <w:r w:rsidRPr="000A14F5">
              <w:rPr>
                <w:rFonts w:ascii="Calibri Light" w:eastAsia="Times New Roman" w:hAnsi="Calibri Light" w:cs="Calibri Light"/>
                <w:b/>
                <w:bCs/>
                <w:color w:val="005CA9"/>
                <w:sz w:val="18"/>
                <w:szCs w:val="18"/>
                <w:lang w:eastAsia="pt-BR"/>
              </w:rPr>
              <w:t>/2023</w:t>
            </w:r>
          </w:p>
        </w:tc>
        <w:tc>
          <w:tcPr>
            <w:tcW w:w="1385" w:type="pct"/>
            <w:gridSpan w:val="2"/>
            <w:tcBorders>
              <w:top w:val="single" w:sz="4" w:space="0" w:color="54BBAB"/>
              <w:left w:val="nil"/>
              <w:bottom w:val="single" w:sz="4" w:space="0" w:color="54BBAB"/>
              <w:right w:val="nil"/>
            </w:tcBorders>
            <w:shd w:val="clear" w:color="auto" w:fill="auto"/>
            <w:vAlign w:val="center"/>
            <w:hideMark/>
          </w:tcPr>
          <w:p w14:paraId="4B0F3D67"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31/12/2022</w:t>
            </w:r>
          </w:p>
        </w:tc>
      </w:tr>
      <w:tr w:rsidR="000A14F5" w:rsidRPr="000A14F5" w14:paraId="64415416" w14:textId="77777777" w:rsidTr="006C670A">
        <w:trPr>
          <w:trHeight w:val="227"/>
        </w:trPr>
        <w:tc>
          <w:tcPr>
            <w:tcW w:w="2400" w:type="pct"/>
            <w:vMerge/>
            <w:tcBorders>
              <w:top w:val="single" w:sz="4" w:space="0" w:color="54BBAB"/>
              <w:left w:val="nil"/>
              <w:bottom w:val="single" w:sz="4" w:space="0" w:color="54BBAB"/>
              <w:right w:val="nil"/>
            </w:tcBorders>
            <w:vAlign w:val="center"/>
            <w:hideMark/>
          </w:tcPr>
          <w:p w14:paraId="59725CCD" w14:textId="77777777" w:rsidR="000A14F5" w:rsidRPr="000A14F5" w:rsidRDefault="000A14F5" w:rsidP="000A14F5">
            <w:pPr>
              <w:spacing w:after="0" w:line="240" w:lineRule="auto"/>
              <w:rPr>
                <w:rFonts w:ascii="Calibri Light" w:eastAsia="Times New Roman" w:hAnsi="Calibri Light" w:cs="Calibri Light"/>
                <w:b/>
                <w:bCs/>
                <w:color w:val="005CA9"/>
                <w:sz w:val="18"/>
                <w:szCs w:val="18"/>
                <w:lang w:eastAsia="pt-BR"/>
              </w:rPr>
            </w:pPr>
          </w:p>
        </w:tc>
        <w:tc>
          <w:tcPr>
            <w:tcW w:w="669" w:type="pct"/>
            <w:tcBorders>
              <w:top w:val="nil"/>
              <w:left w:val="nil"/>
              <w:bottom w:val="single" w:sz="4" w:space="0" w:color="54BBAB"/>
              <w:right w:val="nil"/>
            </w:tcBorders>
            <w:shd w:val="clear" w:color="auto" w:fill="auto"/>
            <w:vAlign w:val="center"/>
            <w:hideMark/>
          </w:tcPr>
          <w:p w14:paraId="135F164B"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Controladora</w:t>
            </w:r>
          </w:p>
        </w:tc>
        <w:tc>
          <w:tcPr>
            <w:tcW w:w="546" w:type="pct"/>
            <w:tcBorders>
              <w:top w:val="nil"/>
              <w:left w:val="nil"/>
              <w:bottom w:val="single" w:sz="4" w:space="0" w:color="54BBAB"/>
              <w:right w:val="nil"/>
            </w:tcBorders>
            <w:shd w:val="clear" w:color="auto" w:fill="auto"/>
            <w:vAlign w:val="center"/>
            <w:hideMark/>
          </w:tcPr>
          <w:p w14:paraId="41E6EB5A"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Consolidado</w:t>
            </w:r>
          </w:p>
        </w:tc>
        <w:tc>
          <w:tcPr>
            <w:tcW w:w="692" w:type="pct"/>
            <w:tcBorders>
              <w:top w:val="nil"/>
              <w:left w:val="nil"/>
              <w:bottom w:val="single" w:sz="4" w:space="0" w:color="54BBAB"/>
              <w:right w:val="nil"/>
            </w:tcBorders>
            <w:shd w:val="clear" w:color="auto" w:fill="auto"/>
            <w:vAlign w:val="center"/>
            <w:hideMark/>
          </w:tcPr>
          <w:p w14:paraId="52DFA6B3"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Controladora</w:t>
            </w:r>
          </w:p>
        </w:tc>
        <w:tc>
          <w:tcPr>
            <w:tcW w:w="693" w:type="pct"/>
            <w:tcBorders>
              <w:top w:val="nil"/>
              <w:left w:val="nil"/>
              <w:bottom w:val="single" w:sz="4" w:space="0" w:color="54BBAB"/>
              <w:right w:val="nil"/>
            </w:tcBorders>
            <w:shd w:val="clear" w:color="auto" w:fill="auto"/>
            <w:vAlign w:val="center"/>
            <w:hideMark/>
          </w:tcPr>
          <w:p w14:paraId="690AF40C" w14:textId="77777777" w:rsidR="000A14F5" w:rsidRPr="000A14F5" w:rsidRDefault="000A14F5" w:rsidP="000A14F5">
            <w:pPr>
              <w:spacing w:after="0" w:line="240" w:lineRule="auto"/>
              <w:jc w:val="center"/>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Consolidado</w:t>
            </w:r>
          </w:p>
        </w:tc>
      </w:tr>
      <w:tr w:rsidR="006C670A" w:rsidRPr="000A14F5" w14:paraId="29AECB9E" w14:textId="77777777" w:rsidTr="006C670A">
        <w:trPr>
          <w:trHeight w:val="227"/>
        </w:trPr>
        <w:tc>
          <w:tcPr>
            <w:tcW w:w="2400" w:type="pct"/>
            <w:tcBorders>
              <w:top w:val="nil"/>
              <w:left w:val="nil"/>
              <w:bottom w:val="nil"/>
              <w:right w:val="nil"/>
            </w:tcBorders>
            <w:shd w:val="clear" w:color="auto" w:fill="auto"/>
            <w:vAlign w:val="center"/>
            <w:hideMark/>
          </w:tcPr>
          <w:p w14:paraId="3943C721" w14:textId="77777777" w:rsidR="006C670A" w:rsidRPr="000A14F5" w:rsidRDefault="006C670A" w:rsidP="006C670A">
            <w:pPr>
              <w:spacing w:after="0" w:line="240" w:lineRule="auto"/>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 xml:space="preserve">Valores a pagar a Controladora </w:t>
            </w:r>
            <w:r w:rsidRPr="000A14F5">
              <w:rPr>
                <w:rFonts w:ascii="Calibri Light" w:eastAsia="Times New Roman" w:hAnsi="Calibri Light" w:cs="Calibri Light"/>
                <w:color w:val="005CA9"/>
                <w:sz w:val="18"/>
                <w:szCs w:val="18"/>
                <w:vertAlign w:val="superscript"/>
                <w:lang w:eastAsia="pt-BR"/>
              </w:rPr>
              <w:t>(1)</w:t>
            </w:r>
          </w:p>
        </w:tc>
        <w:tc>
          <w:tcPr>
            <w:tcW w:w="669" w:type="pct"/>
            <w:tcBorders>
              <w:top w:val="nil"/>
              <w:left w:val="nil"/>
              <w:bottom w:val="nil"/>
              <w:right w:val="nil"/>
            </w:tcBorders>
            <w:shd w:val="clear" w:color="auto" w:fill="auto"/>
            <w:vAlign w:val="center"/>
          </w:tcPr>
          <w:p w14:paraId="783B0F7B" w14:textId="4F9A2B1A"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10.133</w:t>
            </w:r>
          </w:p>
        </w:tc>
        <w:tc>
          <w:tcPr>
            <w:tcW w:w="546" w:type="pct"/>
            <w:tcBorders>
              <w:top w:val="nil"/>
              <w:left w:val="nil"/>
              <w:bottom w:val="nil"/>
              <w:right w:val="nil"/>
            </w:tcBorders>
            <w:shd w:val="clear" w:color="auto" w:fill="auto"/>
            <w:vAlign w:val="center"/>
          </w:tcPr>
          <w:p w14:paraId="0CCDE15D" w14:textId="544EDCCF"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71.773</w:t>
            </w:r>
          </w:p>
        </w:tc>
        <w:tc>
          <w:tcPr>
            <w:tcW w:w="692" w:type="pct"/>
            <w:tcBorders>
              <w:top w:val="nil"/>
              <w:left w:val="nil"/>
              <w:bottom w:val="nil"/>
              <w:right w:val="nil"/>
            </w:tcBorders>
            <w:shd w:val="clear" w:color="auto" w:fill="auto"/>
            <w:vAlign w:val="center"/>
            <w:hideMark/>
          </w:tcPr>
          <w:p w14:paraId="514B740B" w14:textId="380CA446"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10.120</w:t>
            </w:r>
          </w:p>
        </w:tc>
        <w:tc>
          <w:tcPr>
            <w:tcW w:w="693" w:type="pct"/>
            <w:tcBorders>
              <w:top w:val="nil"/>
              <w:left w:val="nil"/>
              <w:bottom w:val="nil"/>
              <w:right w:val="nil"/>
            </w:tcBorders>
            <w:shd w:val="clear" w:color="auto" w:fill="auto"/>
            <w:vAlign w:val="center"/>
            <w:hideMark/>
          </w:tcPr>
          <w:p w14:paraId="56AF99DE" w14:textId="1874962B"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73.936</w:t>
            </w:r>
          </w:p>
        </w:tc>
      </w:tr>
      <w:tr w:rsidR="006C670A" w:rsidRPr="000A14F5" w14:paraId="5BC2D130" w14:textId="77777777" w:rsidTr="006C670A">
        <w:trPr>
          <w:trHeight w:val="227"/>
        </w:trPr>
        <w:tc>
          <w:tcPr>
            <w:tcW w:w="2400" w:type="pct"/>
            <w:tcBorders>
              <w:top w:val="nil"/>
              <w:left w:val="nil"/>
              <w:bottom w:val="nil"/>
              <w:right w:val="nil"/>
            </w:tcBorders>
            <w:shd w:val="clear" w:color="auto" w:fill="auto"/>
            <w:vAlign w:val="center"/>
            <w:hideMark/>
          </w:tcPr>
          <w:p w14:paraId="31C62A71" w14:textId="77777777" w:rsidR="006C670A" w:rsidRPr="000A14F5" w:rsidRDefault="006C670A" w:rsidP="006C670A">
            <w:pPr>
              <w:spacing w:after="0" w:line="240" w:lineRule="auto"/>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 xml:space="preserve">Participação nos resultados - Curto Prazo </w:t>
            </w:r>
            <w:r w:rsidRPr="000A14F5">
              <w:rPr>
                <w:rFonts w:ascii="Calibri Light" w:eastAsia="Times New Roman" w:hAnsi="Calibri Light" w:cs="Calibri Light"/>
                <w:color w:val="005CA9"/>
                <w:sz w:val="18"/>
                <w:szCs w:val="18"/>
                <w:vertAlign w:val="superscript"/>
                <w:lang w:eastAsia="pt-BR"/>
              </w:rPr>
              <w:t>(2)</w:t>
            </w:r>
          </w:p>
        </w:tc>
        <w:tc>
          <w:tcPr>
            <w:tcW w:w="669" w:type="pct"/>
            <w:tcBorders>
              <w:top w:val="nil"/>
              <w:left w:val="nil"/>
              <w:bottom w:val="nil"/>
              <w:right w:val="nil"/>
            </w:tcBorders>
            <w:shd w:val="clear" w:color="auto" w:fill="auto"/>
            <w:vAlign w:val="center"/>
          </w:tcPr>
          <w:p w14:paraId="1A56F3D1" w14:textId="160FD2B3"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2.017</w:t>
            </w:r>
          </w:p>
        </w:tc>
        <w:tc>
          <w:tcPr>
            <w:tcW w:w="546" w:type="pct"/>
            <w:tcBorders>
              <w:top w:val="nil"/>
              <w:left w:val="nil"/>
              <w:bottom w:val="nil"/>
              <w:right w:val="nil"/>
            </w:tcBorders>
            <w:shd w:val="clear" w:color="auto" w:fill="auto"/>
            <w:vAlign w:val="center"/>
          </w:tcPr>
          <w:p w14:paraId="14D44656" w14:textId="7812D0A6"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2.586</w:t>
            </w:r>
          </w:p>
        </w:tc>
        <w:tc>
          <w:tcPr>
            <w:tcW w:w="692" w:type="pct"/>
            <w:tcBorders>
              <w:top w:val="nil"/>
              <w:left w:val="nil"/>
              <w:bottom w:val="nil"/>
              <w:right w:val="nil"/>
            </w:tcBorders>
            <w:shd w:val="clear" w:color="auto" w:fill="auto"/>
            <w:vAlign w:val="center"/>
            <w:hideMark/>
          </w:tcPr>
          <w:p w14:paraId="2E9B0791" w14:textId="7BF84327"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1.620</w:t>
            </w:r>
          </w:p>
        </w:tc>
        <w:tc>
          <w:tcPr>
            <w:tcW w:w="693" w:type="pct"/>
            <w:tcBorders>
              <w:top w:val="nil"/>
              <w:left w:val="nil"/>
              <w:bottom w:val="nil"/>
              <w:right w:val="nil"/>
            </w:tcBorders>
            <w:shd w:val="clear" w:color="auto" w:fill="auto"/>
            <w:vAlign w:val="center"/>
            <w:hideMark/>
          </w:tcPr>
          <w:p w14:paraId="0C7E139B" w14:textId="57089C78"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2.423</w:t>
            </w:r>
          </w:p>
        </w:tc>
      </w:tr>
      <w:tr w:rsidR="006C670A" w:rsidRPr="000A14F5" w14:paraId="13461877" w14:textId="77777777" w:rsidTr="006C670A">
        <w:trPr>
          <w:trHeight w:val="227"/>
        </w:trPr>
        <w:tc>
          <w:tcPr>
            <w:tcW w:w="2400" w:type="pct"/>
            <w:tcBorders>
              <w:top w:val="nil"/>
              <w:left w:val="nil"/>
              <w:bottom w:val="nil"/>
              <w:right w:val="nil"/>
            </w:tcBorders>
            <w:shd w:val="clear" w:color="auto" w:fill="auto"/>
            <w:vAlign w:val="center"/>
            <w:hideMark/>
          </w:tcPr>
          <w:p w14:paraId="5BDFFAE6" w14:textId="77777777" w:rsidR="006C670A" w:rsidRPr="000A14F5" w:rsidRDefault="006C670A" w:rsidP="006C670A">
            <w:pPr>
              <w:spacing w:after="0" w:line="240" w:lineRule="auto"/>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Outros valores a pagar - terceiros</w:t>
            </w:r>
          </w:p>
        </w:tc>
        <w:tc>
          <w:tcPr>
            <w:tcW w:w="669" w:type="pct"/>
            <w:tcBorders>
              <w:top w:val="nil"/>
              <w:left w:val="nil"/>
              <w:bottom w:val="nil"/>
              <w:right w:val="nil"/>
            </w:tcBorders>
            <w:shd w:val="clear" w:color="auto" w:fill="auto"/>
            <w:vAlign w:val="center"/>
          </w:tcPr>
          <w:p w14:paraId="3AA928F0" w14:textId="0E82ACDF"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84</w:t>
            </w:r>
          </w:p>
        </w:tc>
        <w:tc>
          <w:tcPr>
            <w:tcW w:w="546" w:type="pct"/>
            <w:tcBorders>
              <w:top w:val="nil"/>
              <w:left w:val="nil"/>
              <w:bottom w:val="nil"/>
              <w:right w:val="nil"/>
            </w:tcBorders>
            <w:shd w:val="clear" w:color="auto" w:fill="auto"/>
            <w:vAlign w:val="center"/>
          </w:tcPr>
          <w:p w14:paraId="069461CC" w14:textId="0819DA5B"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213</w:t>
            </w:r>
          </w:p>
        </w:tc>
        <w:tc>
          <w:tcPr>
            <w:tcW w:w="692" w:type="pct"/>
            <w:tcBorders>
              <w:top w:val="nil"/>
              <w:left w:val="nil"/>
              <w:bottom w:val="nil"/>
              <w:right w:val="nil"/>
            </w:tcBorders>
            <w:shd w:val="clear" w:color="auto" w:fill="auto"/>
            <w:vAlign w:val="center"/>
            <w:hideMark/>
          </w:tcPr>
          <w:p w14:paraId="05788416" w14:textId="23B5886A"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79</w:t>
            </w:r>
          </w:p>
        </w:tc>
        <w:tc>
          <w:tcPr>
            <w:tcW w:w="693" w:type="pct"/>
            <w:tcBorders>
              <w:top w:val="nil"/>
              <w:left w:val="nil"/>
              <w:bottom w:val="nil"/>
              <w:right w:val="nil"/>
            </w:tcBorders>
            <w:shd w:val="clear" w:color="auto" w:fill="auto"/>
            <w:vAlign w:val="center"/>
            <w:hideMark/>
          </w:tcPr>
          <w:p w14:paraId="7B700393" w14:textId="3D59F36A"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106</w:t>
            </w:r>
          </w:p>
        </w:tc>
      </w:tr>
      <w:tr w:rsidR="006C670A" w:rsidRPr="000A14F5" w14:paraId="0B42A80F" w14:textId="77777777" w:rsidTr="006C670A">
        <w:trPr>
          <w:trHeight w:val="227"/>
        </w:trPr>
        <w:tc>
          <w:tcPr>
            <w:tcW w:w="2400" w:type="pct"/>
            <w:tcBorders>
              <w:top w:val="nil"/>
              <w:left w:val="nil"/>
              <w:bottom w:val="single" w:sz="4" w:space="0" w:color="54BBAB"/>
              <w:right w:val="nil"/>
            </w:tcBorders>
            <w:shd w:val="clear" w:color="auto" w:fill="auto"/>
            <w:vAlign w:val="center"/>
            <w:hideMark/>
          </w:tcPr>
          <w:p w14:paraId="03253CAA" w14:textId="77777777" w:rsidR="006C670A" w:rsidRPr="000A14F5" w:rsidRDefault="006C670A" w:rsidP="006C670A">
            <w:pPr>
              <w:spacing w:after="0" w:line="240" w:lineRule="auto"/>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Valores a pagar - circulante - Subtotal</w:t>
            </w:r>
          </w:p>
        </w:tc>
        <w:tc>
          <w:tcPr>
            <w:tcW w:w="669" w:type="pct"/>
            <w:tcBorders>
              <w:top w:val="nil"/>
              <w:left w:val="nil"/>
              <w:bottom w:val="single" w:sz="4" w:space="0" w:color="54BBAB"/>
              <w:right w:val="nil"/>
            </w:tcBorders>
            <w:shd w:val="clear" w:color="auto" w:fill="auto"/>
            <w:vAlign w:val="center"/>
          </w:tcPr>
          <w:p w14:paraId="4694F869" w14:textId="7777E1A0"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12.234</w:t>
            </w:r>
          </w:p>
        </w:tc>
        <w:tc>
          <w:tcPr>
            <w:tcW w:w="546" w:type="pct"/>
            <w:tcBorders>
              <w:top w:val="nil"/>
              <w:left w:val="nil"/>
              <w:bottom w:val="single" w:sz="4" w:space="0" w:color="54BBAB"/>
              <w:right w:val="nil"/>
            </w:tcBorders>
            <w:shd w:val="clear" w:color="auto" w:fill="auto"/>
            <w:vAlign w:val="center"/>
          </w:tcPr>
          <w:p w14:paraId="5C0AA5E4" w14:textId="1F5D003C"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74.572</w:t>
            </w:r>
          </w:p>
        </w:tc>
        <w:tc>
          <w:tcPr>
            <w:tcW w:w="692" w:type="pct"/>
            <w:tcBorders>
              <w:top w:val="nil"/>
              <w:left w:val="nil"/>
              <w:bottom w:val="single" w:sz="4" w:space="0" w:color="54BBAB"/>
              <w:right w:val="nil"/>
            </w:tcBorders>
            <w:shd w:val="clear" w:color="auto" w:fill="auto"/>
            <w:vAlign w:val="center"/>
            <w:hideMark/>
          </w:tcPr>
          <w:p w14:paraId="1F8B1331" w14:textId="34C06821"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11.819</w:t>
            </w:r>
          </w:p>
        </w:tc>
        <w:tc>
          <w:tcPr>
            <w:tcW w:w="693" w:type="pct"/>
            <w:tcBorders>
              <w:top w:val="nil"/>
              <w:left w:val="nil"/>
              <w:bottom w:val="single" w:sz="4" w:space="0" w:color="54BBAB"/>
              <w:right w:val="nil"/>
            </w:tcBorders>
            <w:shd w:val="clear" w:color="auto" w:fill="auto"/>
            <w:vAlign w:val="center"/>
            <w:hideMark/>
          </w:tcPr>
          <w:p w14:paraId="356BFFD7" w14:textId="20ED483D"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76.465</w:t>
            </w:r>
          </w:p>
        </w:tc>
      </w:tr>
      <w:tr w:rsidR="006C670A" w:rsidRPr="000A14F5" w14:paraId="20271942" w14:textId="77777777" w:rsidTr="006C670A">
        <w:trPr>
          <w:trHeight w:val="227"/>
        </w:trPr>
        <w:tc>
          <w:tcPr>
            <w:tcW w:w="2400" w:type="pct"/>
            <w:tcBorders>
              <w:top w:val="nil"/>
              <w:left w:val="nil"/>
              <w:bottom w:val="nil"/>
              <w:right w:val="nil"/>
            </w:tcBorders>
            <w:shd w:val="clear" w:color="auto" w:fill="auto"/>
            <w:vAlign w:val="center"/>
            <w:hideMark/>
          </w:tcPr>
          <w:p w14:paraId="17360FD5" w14:textId="77777777" w:rsidR="006C670A" w:rsidRPr="000A14F5" w:rsidRDefault="006C670A" w:rsidP="006C670A">
            <w:pPr>
              <w:spacing w:after="0" w:line="240" w:lineRule="auto"/>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 xml:space="preserve">Participação nos resultados - Longo Prazo </w:t>
            </w:r>
            <w:r w:rsidRPr="000A14F5">
              <w:rPr>
                <w:rFonts w:ascii="Calibri Light" w:eastAsia="Times New Roman" w:hAnsi="Calibri Light" w:cs="Calibri Light"/>
                <w:color w:val="005CA9"/>
                <w:sz w:val="18"/>
                <w:szCs w:val="18"/>
                <w:vertAlign w:val="superscript"/>
                <w:lang w:eastAsia="pt-BR"/>
              </w:rPr>
              <w:t>(2)</w:t>
            </w:r>
          </w:p>
        </w:tc>
        <w:tc>
          <w:tcPr>
            <w:tcW w:w="669" w:type="pct"/>
            <w:tcBorders>
              <w:top w:val="nil"/>
              <w:left w:val="nil"/>
              <w:bottom w:val="nil"/>
              <w:right w:val="nil"/>
            </w:tcBorders>
            <w:shd w:val="clear" w:color="auto" w:fill="auto"/>
            <w:vAlign w:val="center"/>
          </w:tcPr>
          <w:p w14:paraId="100A23B1" w14:textId="7499ACB5"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2.459</w:t>
            </w:r>
          </w:p>
        </w:tc>
        <w:tc>
          <w:tcPr>
            <w:tcW w:w="546" w:type="pct"/>
            <w:tcBorders>
              <w:top w:val="nil"/>
              <w:left w:val="nil"/>
              <w:bottom w:val="nil"/>
              <w:right w:val="nil"/>
            </w:tcBorders>
            <w:shd w:val="clear" w:color="auto" w:fill="auto"/>
            <w:vAlign w:val="center"/>
          </w:tcPr>
          <w:p w14:paraId="7007F173" w14:textId="4330AA19"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3.267</w:t>
            </w:r>
          </w:p>
        </w:tc>
        <w:tc>
          <w:tcPr>
            <w:tcW w:w="692" w:type="pct"/>
            <w:tcBorders>
              <w:top w:val="nil"/>
              <w:left w:val="nil"/>
              <w:bottom w:val="nil"/>
              <w:right w:val="nil"/>
            </w:tcBorders>
            <w:shd w:val="clear" w:color="auto" w:fill="auto"/>
            <w:vAlign w:val="center"/>
            <w:hideMark/>
          </w:tcPr>
          <w:p w14:paraId="7BC6B2CC" w14:textId="007831C0"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1.930</w:t>
            </w:r>
          </w:p>
        </w:tc>
        <w:tc>
          <w:tcPr>
            <w:tcW w:w="693" w:type="pct"/>
            <w:tcBorders>
              <w:top w:val="nil"/>
              <w:left w:val="nil"/>
              <w:bottom w:val="nil"/>
              <w:right w:val="nil"/>
            </w:tcBorders>
            <w:shd w:val="clear" w:color="auto" w:fill="auto"/>
            <w:vAlign w:val="center"/>
            <w:hideMark/>
          </w:tcPr>
          <w:p w14:paraId="10C63D37" w14:textId="4CA799B9" w:rsidR="006C670A" w:rsidRPr="000A14F5" w:rsidRDefault="006C670A" w:rsidP="006C670A">
            <w:pPr>
              <w:spacing w:after="0" w:line="240" w:lineRule="auto"/>
              <w:jc w:val="right"/>
              <w:rPr>
                <w:rFonts w:ascii="Calibri Light" w:eastAsia="Times New Roman" w:hAnsi="Calibri Light" w:cs="Calibri Light"/>
                <w:color w:val="005CA9"/>
                <w:sz w:val="18"/>
                <w:szCs w:val="18"/>
                <w:lang w:eastAsia="pt-BR"/>
              </w:rPr>
            </w:pPr>
            <w:r w:rsidRPr="000A14F5">
              <w:rPr>
                <w:rFonts w:ascii="Calibri Light" w:eastAsia="Times New Roman" w:hAnsi="Calibri Light" w:cs="Calibri Light"/>
                <w:color w:val="005CA9"/>
                <w:sz w:val="18"/>
                <w:szCs w:val="18"/>
                <w:lang w:eastAsia="pt-BR"/>
              </w:rPr>
              <w:t>2.791</w:t>
            </w:r>
          </w:p>
        </w:tc>
      </w:tr>
      <w:tr w:rsidR="006C670A" w:rsidRPr="000A14F5" w14:paraId="5EA0AB33" w14:textId="77777777" w:rsidTr="006C670A">
        <w:trPr>
          <w:trHeight w:val="227"/>
        </w:trPr>
        <w:tc>
          <w:tcPr>
            <w:tcW w:w="2400" w:type="pct"/>
            <w:tcBorders>
              <w:top w:val="nil"/>
              <w:left w:val="nil"/>
              <w:bottom w:val="single" w:sz="4" w:space="0" w:color="54BBAB"/>
              <w:right w:val="nil"/>
            </w:tcBorders>
            <w:shd w:val="clear" w:color="auto" w:fill="auto"/>
            <w:vAlign w:val="center"/>
            <w:hideMark/>
          </w:tcPr>
          <w:p w14:paraId="1700CE3F" w14:textId="77777777" w:rsidR="006C670A" w:rsidRPr="000A14F5" w:rsidRDefault="006C670A" w:rsidP="006C670A">
            <w:pPr>
              <w:spacing w:after="0" w:line="240" w:lineRule="auto"/>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Valores a pagar - não circulante - Subtotal</w:t>
            </w:r>
          </w:p>
        </w:tc>
        <w:tc>
          <w:tcPr>
            <w:tcW w:w="669" w:type="pct"/>
            <w:tcBorders>
              <w:top w:val="nil"/>
              <w:left w:val="nil"/>
              <w:bottom w:val="single" w:sz="4" w:space="0" w:color="54BBAB"/>
              <w:right w:val="nil"/>
            </w:tcBorders>
            <w:shd w:val="clear" w:color="auto" w:fill="auto"/>
            <w:vAlign w:val="center"/>
          </w:tcPr>
          <w:p w14:paraId="14F5157D" w14:textId="69D294AC"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2.459</w:t>
            </w:r>
          </w:p>
        </w:tc>
        <w:tc>
          <w:tcPr>
            <w:tcW w:w="546" w:type="pct"/>
            <w:tcBorders>
              <w:top w:val="nil"/>
              <w:left w:val="nil"/>
              <w:bottom w:val="single" w:sz="4" w:space="0" w:color="54BBAB"/>
              <w:right w:val="nil"/>
            </w:tcBorders>
            <w:shd w:val="clear" w:color="auto" w:fill="auto"/>
            <w:vAlign w:val="center"/>
          </w:tcPr>
          <w:p w14:paraId="194624A5" w14:textId="3332B400"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3.267</w:t>
            </w:r>
          </w:p>
        </w:tc>
        <w:tc>
          <w:tcPr>
            <w:tcW w:w="692" w:type="pct"/>
            <w:tcBorders>
              <w:top w:val="nil"/>
              <w:left w:val="nil"/>
              <w:bottom w:val="single" w:sz="4" w:space="0" w:color="54BBAB"/>
              <w:right w:val="nil"/>
            </w:tcBorders>
            <w:shd w:val="clear" w:color="auto" w:fill="auto"/>
            <w:vAlign w:val="center"/>
            <w:hideMark/>
          </w:tcPr>
          <w:p w14:paraId="32F88551" w14:textId="23369C4D"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1.930</w:t>
            </w:r>
          </w:p>
        </w:tc>
        <w:tc>
          <w:tcPr>
            <w:tcW w:w="693" w:type="pct"/>
            <w:tcBorders>
              <w:top w:val="nil"/>
              <w:left w:val="nil"/>
              <w:bottom w:val="single" w:sz="4" w:space="0" w:color="54BBAB"/>
              <w:right w:val="nil"/>
            </w:tcBorders>
            <w:shd w:val="clear" w:color="auto" w:fill="auto"/>
            <w:vAlign w:val="center"/>
            <w:hideMark/>
          </w:tcPr>
          <w:p w14:paraId="031F30D2" w14:textId="6A6ACB64"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2.791</w:t>
            </w:r>
          </w:p>
        </w:tc>
      </w:tr>
      <w:tr w:rsidR="006C670A" w:rsidRPr="000A14F5" w14:paraId="70C0CE60" w14:textId="77777777" w:rsidTr="006C670A">
        <w:trPr>
          <w:trHeight w:val="227"/>
        </w:trPr>
        <w:tc>
          <w:tcPr>
            <w:tcW w:w="2400" w:type="pct"/>
            <w:tcBorders>
              <w:top w:val="nil"/>
              <w:left w:val="nil"/>
              <w:bottom w:val="single" w:sz="4" w:space="0" w:color="54BBAB"/>
              <w:right w:val="nil"/>
            </w:tcBorders>
            <w:shd w:val="clear" w:color="auto" w:fill="auto"/>
            <w:vAlign w:val="center"/>
            <w:hideMark/>
          </w:tcPr>
          <w:p w14:paraId="54D4A53C" w14:textId="77777777" w:rsidR="006C670A" w:rsidRPr="000A14F5" w:rsidRDefault="006C670A" w:rsidP="006C670A">
            <w:pPr>
              <w:spacing w:after="0" w:line="240" w:lineRule="auto"/>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Total</w:t>
            </w:r>
          </w:p>
        </w:tc>
        <w:tc>
          <w:tcPr>
            <w:tcW w:w="669" w:type="pct"/>
            <w:tcBorders>
              <w:top w:val="nil"/>
              <w:left w:val="nil"/>
              <w:bottom w:val="single" w:sz="4" w:space="0" w:color="54BBAB"/>
              <w:right w:val="nil"/>
            </w:tcBorders>
            <w:shd w:val="clear" w:color="auto" w:fill="auto"/>
            <w:vAlign w:val="center"/>
          </w:tcPr>
          <w:p w14:paraId="7CD3DA3E" w14:textId="40CA806E"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14.693</w:t>
            </w:r>
          </w:p>
        </w:tc>
        <w:tc>
          <w:tcPr>
            <w:tcW w:w="546" w:type="pct"/>
            <w:tcBorders>
              <w:top w:val="nil"/>
              <w:left w:val="nil"/>
              <w:bottom w:val="single" w:sz="4" w:space="0" w:color="54BBAB"/>
              <w:right w:val="nil"/>
            </w:tcBorders>
            <w:shd w:val="clear" w:color="auto" w:fill="auto"/>
            <w:vAlign w:val="center"/>
          </w:tcPr>
          <w:p w14:paraId="6668687E" w14:textId="2E68D139"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77.839</w:t>
            </w:r>
          </w:p>
        </w:tc>
        <w:tc>
          <w:tcPr>
            <w:tcW w:w="692" w:type="pct"/>
            <w:tcBorders>
              <w:top w:val="nil"/>
              <w:left w:val="nil"/>
              <w:bottom w:val="single" w:sz="4" w:space="0" w:color="54BBAB"/>
              <w:right w:val="nil"/>
            </w:tcBorders>
            <w:shd w:val="clear" w:color="auto" w:fill="auto"/>
            <w:vAlign w:val="center"/>
            <w:hideMark/>
          </w:tcPr>
          <w:p w14:paraId="4E7DA03C" w14:textId="06875ADC"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13.749</w:t>
            </w:r>
          </w:p>
        </w:tc>
        <w:tc>
          <w:tcPr>
            <w:tcW w:w="693" w:type="pct"/>
            <w:tcBorders>
              <w:top w:val="nil"/>
              <w:left w:val="nil"/>
              <w:bottom w:val="single" w:sz="4" w:space="0" w:color="54BBAB"/>
              <w:right w:val="nil"/>
            </w:tcBorders>
            <w:shd w:val="clear" w:color="auto" w:fill="auto"/>
            <w:vAlign w:val="center"/>
            <w:hideMark/>
          </w:tcPr>
          <w:p w14:paraId="4478FE4E" w14:textId="741237A4" w:rsidR="006C670A" w:rsidRPr="000A14F5" w:rsidRDefault="006C670A" w:rsidP="006C670A">
            <w:pPr>
              <w:spacing w:after="0" w:line="240" w:lineRule="auto"/>
              <w:jc w:val="right"/>
              <w:rPr>
                <w:rFonts w:ascii="Calibri Light" w:eastAsia="Times New Roman" w:hAnsi="Calibri Light" w:cs="Calibri Light"/>
                <w:b/>
                <w:bCs/>
                <w:color w:val="005CA9"/>
                <w:sz w:val="18"/>
                <w:szCs w:val="18"/>
                <w:lang w:eastAsia="pt-BR"/>
              </w:rPr>
            </w:pPr>
            <w:r w:rsidRPr="000A14F5">
              <w:rPr>
                <w:rFonts w:ascii="Calibri Light" w:eastAsia="Times New Roman" w:hAnsi="Calibri Light" w:cs="Calibri Light"/>
                <w:b/>
                <w:bCs/>
                <w:color w:val="005CA9"/>
                <w:sz w:val="18"/>
                <w:szCs w:val="18"/>
                <w:lang w:eastAsia="pt-BR"/>
              </w:rPr>
              <w:t>79.256</w:t>
            </w:r>
          </w:p>
        </w:tc>
      </w:tr>
    </w:tbl>
    <w:p w14:paraId="509B5D52" w14:textId="3601AD54" w:rsidR="00800818" w:rsidRPr="00E97C45" w:rsidRDefault="00800818" w:rsidP="00570BE1">
      <w:pPr>
        <w:pStyle w:val="PargrafodaLista"/>
        <w:numPr>
          <w:ilvl w:val="0"/>
          <w:numId w:val="24"/>
        </w:numPr>
        <w:ind w:left="357" w:hanging="357"/>
        <w:rPr>
          <w:rFonts w:asciiTheme="majorHAnsi" w:hAnsiTheme="majorHAnsi" w:cstheme="majorHAnsi"/>
          <w:color w:val="2F75B5"/>
          <w:sz w:val="16"/>
          <w:szCs w:val="20"/>
          <w:lang w:val="pt-BR"/>
        </w:rPr>
      </w:pPr>
      <w:r w:rsidRPr="00E97C45">
        <w:rPr>
          <w:rFonts w:asciiTheme="majorHAnsi" w:hAnsiTheme="majorHAnsi" w:cstheme="majorHAnsi"/>
          <w:color w:val="2F75B5"/>
          <w:sz w:val="16"/>
          <w:szCs w:val="20"/>
          <w:lang w:val="pt-BR"/>
        </w:rPr>
        <w:t>Nota 2</w:t>
      </w:r>
      <w:r w:rsidR="00C25BF4" w:rsidRPr="00E97C45">
        <w:rPr>
          <w:rFonts w:asciiTheme="majorHAnsi" w:hAnsiTheme="majorHAnsi" w:cstheme="majorHAnsi"/>
          <w:color w:val="2F75B5"/>
          <w:sz w:val="16"/>
          <w:szCs w:val="20"/>
          <w:lang w:val="pt-BR"/>
        </w:rPr>
        <w:t>4</w:t>
      </w:r>
      <w:r w:rsidRPr="00E97C45">
        <w:rPr>
          <w:rFonts w:asciiTheme="majorHAnsi" w:hAnsiTheme="majorHAnsi" w:cstheme="majorHAnsi"/>
          <w:color w:val="2F75B5"/>
          <w:sz w:val="16"/>
          <w:szCs w:val="20"/>
          <w:lang w:val="pt-BR"/>
        </w:rPr>
        <w:t xml:space="preserve"> (c.1) – Partes relacionadas</w:t>
      </w:r>
    </w:p>
    <w:p w14:paraId="7357FD42" w14:textId="70472222" w:rsidR="002D2ECA" w:rsidRPr="00E97C45" w:rsidRDefault="002D2ECA" w:rsidP="00570BE1">
      <w:pPr>
        <w:pStyle w:val="PargrafodaLista"/>
        <w:numPr>
          <w:ilvl w:val="0"/>
          <w:numId w:val="24"/>
        </w:numPr>
        <w:ind w:left="357" w:hanging="357"/>
        <w:rPr>
          <w:rFonts w:asciiTheme="majorHAnsi" w:hAnsiTheme="majorHAnsi" w:cstheme="majorHAnsi"/>
          <w:color w:val="2F75B5"/>
          <w:sz w:val="16"/>
          <w:szCs w:val="20"/>
          <w:lang w:val="pt-BR"/>
        </w:rPr>
      </w:pPr>
      <w:r w:rsidRPr="00E97C45">
        <w:rPr>
          <w:rFonts w:asciiTheme="majorHAnsi" w:hAnsiTheme="majorHAnsi" w:cstheme="majorHAnsi"/>
          <w:color w:val="2F75B5"/>
          <w:sz w:val="16"/>
          <w:szCs w:val="20"/>
          <w:lang w:val="pt-BR"/>
        </w:rPr>
        <w:t>Nota 2</w:t>
      </w:r>
      <w:r w:rsidR="00C25BF4" w:rsidRPr="00E97C45">
        <w:rPr>
          <w:rFonts w:asciiTheme="majorHAnsi" w:hAnsiTheme="majorHAnsi" w:cstheme="majorHAnsi"/>
          <w:color w:val="2F75B5"/>
          <w:sz w:val="16"/>
          <w:szCs w:val="20"/>
          <w:lang w:val="pt-BR"/>
        </w:rPr>
        <w:t>4</w:t>
      </w:r>
      <w:r w:rsidRPr="00E97C45">
        <w:rPr>
          <w:rFonts w:asciiTheme="majorHAnsi" w:hAnsiTheme="majorHAnsi" w:cstheme="majorHAnsi"/>
          <w:color w:val="2F75B5"/>
          <w:sz w:val="16"/>
          <w:szCs w:val="20"/>
          <w:lang w:val="pt-BR"/>
        </w:rPr>
        <w:t xml:space="preserve"> (f) – Partes relacionadas – Remuneração de pessoal-chave da administração</w:t>
      </w:r>
    </w:p>
    <w:p w14:paraId="119BD174" w14:textId="2D9FB03B" w:rsidR="0035507F" w:rsidRPr="00E97C45" w:rsidRDefault="0035507F"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 xml:space="preserve">Os valores a pagar </w:t>
      </w:r>
      <w:r w:rsidR="002D2ECA" w:rsidRPr="00E97C45">
        <w:rPr>
          <w:rFonts w:asciiTheme="majorHAnsi" w:hAnsiTheme="majorHAnsi" w:cstheme="majorHAnsi"/>
          <w:b w:val="0"/>
          <w:color w:val="222A35"/>
          <w:sz w:val="20"/>
          <w:lang w:val="pt-BR"/>
        </w:rPr>
        <w:t>à</w:t>
      </w:r>
      <w:r w:rsidRPr="00E97C45">
        <w:rPr>
          <w:rFonts w:asciiTheme="majorHAnsi" w:hAnsiTheme="majorHAnsi" w:cstheme="majorHAnsi"/>
          <w:b w:val="0"/>
          <w:color w:val="222A35"/>
          <w:sz w:val="20"/>
          <w:lang w:val="pt-BR"/>
        </w:rPr>
        <w:t xml:space="preserve"> Controladora contemplam o ressarcimento de despesas compartilhadas e atividades operacionais previstas no </w:t>
      </w:r>
      <w:r w:rsidR="001346F0" w:rsidRPr="00E97C45">
        <w:rPr>
          <w:rFonts w:asciiTheme="majorHAnsi" w:hAnsiTheme="majorHAnsi" w:cstheme="majorHAnsi"/>
          <w:b w:val="0"/>
          <w:color w:val="222A35"/>
          <w:sz w:val="20"/>
          <w:lang w:val="pt-BR"/>
        </w:rPr>
        <w:t>Convênio de Compartilhamento de Estrutura e de Execução de Atividades Operacionais</w:t>
      </w:r>
      <w:r w:rsidRPr="00E97C45">
        <w:rPr>
          <w:rFonts w:asciiTheme="majorHAnsi" w:hAnsiTheme="majorHAnsi" w:cstheme="majorHAnsi"/>
          <w:b w:val="0"/>
          <w:color w:val="222A35"/>
          <w:sz w:val="20"/>
          <w:lang w:val="pt-BR"/>
        </w:rPr>
        <w:t xml:space="preserve"> celebrado entre CAIXA e CAIXA Seguridade</w:t>
      </w:r>
      <w:r w:rsidR="0000503B" w:rsidRPr="00E97C45">
        <w:rPr>
          <w:rFonts w:asciiTheme="majorHAnsi" w:hAnsiTheme="majorHAnsi" w:cstheme="majorHAnsi"/>
          <w:b w:val="0"/>
          <w:color w:val="222A35"/>
          <w:sz w:val="20"/>
          <w:lang w:val="pt-BR"/>
        </w:rPr>
        <w:t>/CAIXA Corret</w:t>
      </w:r>
      <w:r w:rsidR="00B65449" w:rsidRPr="00E97C45">
        <w:rPr>
          <w:rFonts w:asciiTheme="majorHAnsi" w:hAnsiTheme="majorHAnsi" w:cstheme="majorHAnsi"/>
          <w:b w:val="0"/>
          <w:color w:val="222A35"/>
          <w:sz w:val="20"/>
          <w:lang w:val="pt-BR"/>
        </w:rPr>
        <w:t>ora</w:t>
      </w:r>
      <w:r w:rsidRPr="00E97C45">
        <w:rPr>
          <w:rFonts w:asciiTheme="majorHAnsi" w:hAnsiTheme="majorHAnsi" w:cstheme="majorHAnsi"/>
          <w:b w:val="0"/>
          <w:color w:val="222A35"/>
          <w:sz w:val="20"/>
          <w:lang w:val="pt-BR"/>
        </w:rPr>
        <w:t xml:space="preserve"> </w:t>
      </w:r>
      <w:r w:rsidR="00B7331C" w:rsidRPr="00E97C45">
        <w:rPr>
          <w:rFonts w:asciiTheme="majorHAnsi" w:hAnsiTheme="majorHAnsi" w:cstheme="majorHAnsi"/>
          <w:b w:val="0"/>
          <w:color w:val="222A35"/>
          <w:sz w:val="20"/>
          <w:lang w:val="pt-BR"/>
        </w:rPr>
        <w:t xml:space="preserve">(conforme Nota </w:t>
      </w:r>
      <w:r w:rsidR="00CC1CFE" w:rsidRPr="00E97C45">
        <w:rPr>
          <w:rFonts w:asciiTheme="majorHAnsi" w:hAnsiTheme="majorHAnsi" w:cstheme="majorHAnsi"/>
          <w:b w:val="0"/>
          <w:color w:val="222A35"/>
          <w:sz w:val="20"/>
          <w:lang w:val="pt-BR"/>
        </w:rPr>
        <w:t>2</w:t>
      </w:r>
      <w:r w:rsidR="00C25BF4" w:rsidRPr="00E97C45">
        <w:rPr>
          <w:rFonts w:asciiTheme="majorHAnsi" w:hAnsiTheme="majorHAnsi" w:cstheme="majorHAnsi"/>
          <w:b w:val="0"/>
          <w:color w:val="222A35"/>
          <w:sz w:val="20"/>
          <w:lang w:val="pt-BR"/>
        </w:rPr>
        <w:t>4</w:t>
      </w:r>
      <w:r w:rsidR="00B7331C" w:rsidRPr="00E97C45">
        <w:rPr>
          <w:rFonts w:asciiTheme="majorHAnsi" w:hAnsiTheme="majorHAnsi" w:cstheme="majorHAnsi"/>
          <w:b w:val="0"/>
          <w:color w:val="222A35"/>
          <w:sz w:val="20"/>
          <w:lang w:val="pt-BR"/>
        </w:rPr>
        <w:t xml:space="preserve"> (c) – Partes Relacionadas – Transações com partes relacionadas</w:t>
      </w:r>
      <w:r w:rsidR="00EE124C" w:rsidRPr="00E97C45">
        <w:rPr>
          <w:rFonts w:asciiTheme="majorHAnsi" w:hAnsiTheme="majorHAnsi" w:cstheme="majorHAnsi"/>
          <w:b w:val="0"/>
          <w:color w:val="222A35"/>
          <w:sz w:val="20"/>
          <w:lang w:val="pt-BR"/>
        </w:rPr>
        <w:t>)</w:t>
      </w:r>
      <w:r w:rsidR="00B7331C" w:rsidRPr="00E97C45">
        <w:rPr>
          <w:rFonts w:asciiTheme="majorHAnsi" w:hAnsiTheme="majorHAnsi" w:cstheme="majorHAnsi"/>
          <w:b w:val="0"/>
          <w:color w:val="222A35"/>
          <w:sz w:val="20"/>
          <w:lang w:val="pt-BR"/>
        </w:rPr>
        <w:t xml:space="preserve">, bem </w:t>
      </w:r>
      <w:r w:rsidR="00B330BA" w:rsidRPr="00E97C45">
        <w:rPr>
          <w:rFonts w:asciiTheme="majorHAnsi" w:hAnsiTheme="majorHAnsi" w:cstheme="majorHAnsi"/>
          <w:b w:val="0"/>
          <w:color w:val="222A35"/>
          <w:sz w:val="20"/>
          <w:lang w:val="pt-BR"/>
        </w:rPr>
        <w:t xml:space="preserve">como </w:t>
      </w:r>
      <w:r w:rsidR="00B7331C" w:rsidRPr="00E97C45">
        <w:rPr>
          <w:rFonts w:asciiTheme="majorHAnsi" w:hAnsiTheme="majorHAnsi" w:cstheme="majorHAnsi"/>
          <w:b w:val="0"/>
          <w:color w:val="222A35"/>
          <w:sz w:val="20"/>
          <w:lang w:val="pt-BR"/>
        </w:rPr>
        <w:t xml:space="preserve">ressarcimento de custos relacionados </w:t>
      </w:r>
      <w:r w:rsidR="00C53B48" w:rsidRPr="00E97C45">
        <w:rPr>
          <w:rFonts w:asciiTheme="majorHAnsi" w:hAnsiTheme="majorHAnsi" w:cstheme="majorHAnsi"/>
          <w:b w:val="0"/>
          <w:color w:val="222A35"/>
          <w:sz w:val="20"/>
          <w:lang w:val="pt-BR"/>
        </w:rPr>
        <w:t>à</w:t>
      </w:r>
      <w:r w:rsidR="00B7331C" w:rsidRPr="00E97C45">
        <w:rPr>
          <w:rFonts w:asciiTheme="majorHAnsi" w:hAnsiTheme="majorHAnsi" w:cstheme="majorHAnsi"/>
          <w:b w:val="0"/>
          <w:color w:val="222A35"/>
          <w:sz w:val="20"/>
          <w:lang w:val="pt-BR"/>
        </w:rPr>
        <w:t xml:space="preserve"> distribuição de produtos de seguridade.</w:t>
      </w:r>
    </w:p>
    <w:p w14:paraId="21BF0803" w14:textId="0CFA3FB5" w:rsidR="00EA05AA" w:rsidRPr="00E97C45" w:rsidRDefault="00F221AF" w:rsidP="00535F63">
      <w:pPr>
        <w:pStyle w:val="Ttulo1Leo"/>
        <w:spacing w:before="360" w:after="360"/>
        <w:jc w:val="both"/>
        <w:outlineLvl w:val="0"/>
        <w:rPr>
          <w:rFonts w:asciiTheme="majorHAnsi" w:hAnsiTheme="majorHAnsi" w:cstheme="majorHAnsi"/>
          <w:lang w:val="pt-BR"/>
        </w:rPr>
      </w:pPr>
      <w:bookmarkStart w:id="42" w:name="_Toc159513771"/>
      <w:r w:rsidRPr="00E97C45">
        <w:rPr>
          <w:rFonts w:asciiTheme="majorHAnsi" w:hAnsiTheme="majorHAnsi" w:cstheme="majorHAnsi"/>
          <w:lang w:val="pt-BR"/>
        </w:rPr>
        <w:t>Nota 1</w:t>
      </w:r>
      <w:r w:rsidR="00A50632" w:rsidRPr="00E97C45">
        <w:rPr>
          <w:rFonts w:asciiTheme="majorHAnsi" w:hAnsiTheme="majorHAnsi" w:cstheme="majorHAnsi"/>
          <w:lang w:val="pt-BR"/>
        </w:rPr>
        <w:t>7</w:t>
      </w:r>
      <w:r w:rsidR="004D3DEF" w:rsidRPr="00E97C45">
        <w:rPr>
          <w:rFonts w:asciiTheme="majorHAnsi" w:hAnsiTheme="majorHAnsi" w:cstheme="majorHAnsi"/>
          <w:lang w:val="pt-BR"/>
        </w:rPr>
        <w:t xml:space="preserve"> </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Provisões</w:t>
      </w:r>
      <w:r w:rsidRPr="00E97C45">
        <w:rPr>
          <w:rFonts w:asciiTheme="majorHAnsi" w:hAnsiTheme="majorHAnsi" w:cstheme="majorHAnsi"/>
          <w:lang w:val="pt-BR"/>
        </w:rPr>
        <w:t xml:space="preserve"> </w:t>
      </w:r>
      <w:r w:rsidR="00EA05AA" w:rsidRPr="00E97C45">
        <w:rPr>
          <w:rFonts w:asciiTheme="majorHAnsi" w:hAnsiTheme="majorHAnsi" w:cstheme="majorHAnsi"/>
          <w:lang w:val="pt-BR"/>
        </w:rPr>
        <w:t xml:space="preserve">e </w:t>
      </w:r>
      <w:r w:rsidR="00E737F9" w:rsidRPr="00E97C45">
        <w:rPr>
          <w:rFonts w:asciiTheme="majorHAnsi" w:hAnsiTheme="majorHAnsi" w:cstheme="majorHAnsi"/>
          <w:lang w:val="pt-BR"/>
        </w:rPr>
        <w:t>p</w:t>
      </w:r>
      <w:r w:rsidR="00EA05AA" w:rsidRPr="00E97C45">
        <w:rPr>
          <w:rFonts w:asciiTheme="majorHAnsi" w:hAnsiTheme="majorHAnsi" w:cstheme="majorHAnsi"/>
          <w:lang w:val="pt-BR"/>
        </w:rPr>
        <w:t xml:space="preserve">assivos </w:t>
      </w:r>
      <w:r w:rsidR="00E737F9" w:rsidRPr="00E97C45">
        <w:rPr>
          <w:rFonts w:asciiTheme="majorHAnsi" w:hAnsiTheme="majorHAnsi" w:cstheme="majorHAnsi"/>
          <w:lang w:val="pt-BR"/>
        </w:rPr>
        <w:t>c</w:t>
      </w:r>
      <w:r w:rsidR="00EA05AA" w:rsidRPr="00E97C45">
        <w:rPr>
          <w:rFonts w:asciiTheme="majorHAnsi" w:hAnsiTheme="majorHAnsi" w:cstheme="majorHAnsi"/>
          <w:lang w:val="pt-BR"/>
        </w:rPr>
        <w:t>ontingentes</w:t>
      </w:r>
      <w:bookmarkEnd w:id="41"/>
      <w:bookmarkEnd w:id="42"/>
    </w:p>
    <w:p w14:paraId="38A32FC2" w14:textId="18B6DA9C" w:rsidR="00E7616B" w:rsidRPr="00E97C45" w:rsidRDefault="00E7616B" w:rsidP="00FE1962">
      <w:pPr>
        <w:pStyle w:val="Ttulo1Leo"/>
        <w:spacing w:after="120"/>
        <w:jc w:val="both"/>
        <w:rPr>
          <w:rFonts w:asciiTheme="majorHAnsi" w:hAnsiTheme="majorHAnsi" w:cstheme="majorHAnsi"/>
          <w:b w:val="0"/>
          <w:color w:val="222A35"/>
          <w:sz w:val="20"/>
          <w:lang w:val="pt-BR"/>
        </w:rPr>
      </w:pPr>
      <w:r w:rsidRPr="00E97C45">
        <w:rPr>
          <w:rFonts w:asciiTheme="majorHAnsi" w:hAnsiTheme="majorHAnsi" w:cstheme="majorHAnsi"/>
          <w:b w:val="0"/>
          <w:color w:val="222A35"/>
          <w:sz w:val="20"/>
          <w:lang w:val="pt-BR"/>
        </w:rPr>
        <w:t>A Companhia e</w:t>
      </w:r>
      <w:r w:rsidR="00C87307" w:rsidRPr="00E97C45">
        <w:rPr>
          <w:rFonts w:asciiTheme="majorHAnsi" w:hAnsiTheme="majorHAnsi" w:cstheme="majorHAnsi"/>
          <w:b w:val="0"/>
          <w:color w:val="222A35"/>
          <w:sz w:val="20"/>
          <w:lang w:val="pt-BR"/>
        </w:rPr>
        <w:t xml:space="preserve"> suas subsidiárias integrais, </w:t>
      </w:r>
      <w:r w:rsidR="00FE11DF" w:rsidRPr="00E97C45">
        <w:rPr>
          <w:rFonts w:asciiTheme="majorHAnsi" w:hAnsiTheme="majorHAnsi" w:cstheme="majorHAnsi"/>
          <w:b w:val="0"/>
          <w:color w:val="222A35"/>
          <w:sz w:val="20"/>
          <w:lang w:val="pt-BR"/>
        </w:rPr>
        <w:t>CAIXA Holding</w:t>
      </w:r>
      <w:r w:rsidR="00C87307" w:rsidRPr="00E97C45">
        <w:rPr>
          <w:rFonts w:asciiTheme="majorHAnsi" w:hAnsiTheme="majorHAnsi" w:cstheme="majorHAnsi"/>
          <w:b w:val="0"/>
          <w:color w:val="222A35"/>
          <w:sz w:val="20"/>
          <w:lang w:val="pt-BR"/>
        </w:rPr>
        <w:t xml:space="preserve"> e CAIXA </w:t>
      </w:r>
      <w:r w:rsidR="00265065" w:rsidRPr="00E97C45">
        <w:rPr>
          <w:rFonts w:asciiTheme="majorHAnsi" w:hAnsiTheme="majorHAnsi" w:cstheme="majorHAnsi"/>
          <w:b w:val="0"/>
          <w:color w:val="222A35"/>
          <w:sz w:val="20"/>
          <w:lang w:val="pt-BR"/>
        </w:rPr>
        <w:t>Corretora</w:t>
      </w:r>
      <w:r w:rsidRPr="00E97C45">
        <w:rPr>
          <w:rFonts w:asciiTheme="majorHAnsi" w:hAnsiTheme="majorHAnsi" w:cstheme="majorHAnsi"/>
          <w:b w:val="0"/>
          <w:color w:val="222A35"/>
          <w:sz w:val="20"/>
          <w:lang w:val="pt-BR"/>
        </w:rPr>
        <w:t>, até a data destas demonstrações contábeis</w:t>
      </w:r>
      <w:r w:rsidR="00BD3CEE" w:rsidRPr="00E97C45">
        <w:rPr>
          <w:rFonts w:asciiTheme="majorHAnsi" w:hAnsiTheme="majorHAnsi" w:cstheme="majorHAnsi"/>
          <w:b w:val="0"/>
          <w:color w:val="222A35"/>
          <w:sz w:val="20"/>
          <w:lang w:val="pt-BR"/>
        </w:rPr>
        <w:t xml:space="preserve"> </w:t>
      </w:r>
      <w:r w:rsidRPr="00E97C45">
        <w:rPr>
          <w:rFonts w:asciiTheme="majorHAnsi" w:hAnsiTheme="majorHAnsi" w:cstheme="majorHAnsi"/>
          <w:b w:val="0"/>
          <w:color w:val="222A35"/>
          <w:sz w:val="20"/>
          <w:lang w:val="pt-BR"/>
        </w:rPr>
        <w:t>individuais e consolidadas, não são parte em nenhum processo judicial e/ou procedimento administrativo relevante. Dessa forma, não foram reconhecidas nem identificadas pela Companhia provisões e</w:t>
      </w:r>
      <w:r w:rsidR="00BF170C" w:rsidRPr="00E97C45">
        <w:rPr>
          <w:rFonts w:asciiTheme="majorHAnsi" w:hAnsiTheme="majorHAnsi" w:cstheme="majorHAnsi"/>
          <w:b w:val="0"/>
          <w:color w:val="222A35"/>
          <w:sz w:val="20"/>
          <w:lang w:val="pt-BR"/>
        </w:rPr>
        <w:t>/ou</w:t>
      </w:r>
      <w:r w:rsidRPr="00E97C45">
        <w:rPr>
          <w:rFonts w:asciiTheme="majorHAnsi" w:hAnsiTheme="majorHAnsi" w:cstheme="majorHAnsi"/>
          <w:b w:val="0"/>
          <w:color w:val="222A35"/>
          <w:sz w:val="20"/>
          <w:lang w:val="pt-BR"/>
        </w:rPr>
        <w:t xml:space="preserve"> passivos contingentes.</w:t>
      </w:r>
    </w:p>
    <w:p w14:paraId="676C090E" w14:textId="5179F423" w:rsidR="00655874" w:rsidRPr="00E97C45" w:rsidRDefault="00655874" w:rsidP="00535F63">
      <w:pPr>
        <w:pStyle w:val="Ttulo1Leo"/>
        <w:spacing w:before="360" w:after="360"/>
        <w:jc w:val="both"/>
        <w:outlineLvl w:val="0"/>
        <w:rPr>
          <w:rFonts w:asciiTheme="majorHAnsi" w:hAnsiTheme="majorHAnsi" w:cstheme="majorHAnsi"/>
          <w:lang w:val="pt-BR"/>
        </w:rPr>
      </w:pPr>
      <w:bookmarkStart w:id="43" w:name="_Toc159513772"/>
      <w:r w:rsidRPr="00B5664F">
        <w:rPr>
          <w:rFonts w:asciiTheme="majorHAnsi" w:hAnsiTheme="majorHAnsi" w:cstheme="majorHAnsi"/>
          <w:lang w:val="pt-BR"/>
        </w:rPr>
        <w:t>Nota 1</w:t>
      </w:r>
      <w:r w:rsidR="00A50632" w:rsidRPr="00B5664F">
        <w:rPr>
          <w:rFonts w:asciiTheme="majorHAnsi" w:hAnsiTheme="majorHAnsi" w:cstheme="majorHAnsi"/>
          <w:lang w:val="pt-BR"/>
        </w:rPr>
        <w:t>8</w:t>
      </w:r>
      <w:r w:rsidRPr="00B5664F">
        <w:rPr>
          <w:rFonts w:asciiTheme="majorHAnsi" w:hAnsiTheme="majorHAnsi" w:cstheme="majorHAnsi"/>
          <w:lang w:val="pt-BR"/>
        </w:rPr>
        <w:t xml:space="preserve"> – Patrimônio líquido</w:t>
      </w:r>
      <w:bookmarkEnd w:id="43"/>
    </w:p>
    <w:p w14:paraId="36A44749" w14:textId="77777777" w:rsidR="00655874" w:rsidRPr="00E97C45" w:rsidRDefault="00F8330B"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Capital so</w:t>
      </w:r>
      <w:r w:rsidR="00DF001E" w:rsidRPr="00E97C45">
        <w:rPr>
          <w:rFonts w:asciiTheme="majorHAnsi" w:hAnsiTheme="majorHAnsi" w:cstheme="majorHAnsi"/>
          <w:b/>
          <w:color w:val="2F75B5"/>
          <w:sz w:val="24"/>
          <w:szCs w:val="24"/>
          <w:lang w:val="pt-BR"/>
        </w:rPr>
        <w:t>cial</w:t>
      </w:r>
    </w:p>
    <w:p w14:paraId="5203432B" w14:textId="77989329" w:rsidR="00C35091" w:rsidRDefault="0034703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 </w:t>
      </w:r>
      <w:r w:rsidRPr="00A3331B">
        <w:rPr>
          <w:rFonts w:asciiTheme="majorHAnsi" w:hAnsiTheme="majorHAnsi" w:cstheme="majorHAnsi"/>
          <w:color w:val="222A35"/>
          <w:sz w:val="20"/>
          <w:szCs w:val="20"/>
        </w:rPr>
        <w:t xml:space="preserve">Capital social, no montante de R$ 2.756.687, está dividido em </w:t>
      </w:r>
      <w:r w:rsidR="009C52BC" w:rsidRPr="00A3331B">
        <w:rPr>
          <w:rFonts w:asciiTheme="majorHAnsi" w:hAnsiTheme="majorHAnsi" w:cstheme="majorHAnsi"/>
          <w:color w:val="222A35"/>
          <w:sz w:val="20"/>
          <w:szCs w:val="20"/>
        </w:rPr>
        <w:t>3</w:t>
      </w:r>
      <w:r w:rsidRPr="00A3331B">
        <w:rPr>
          <w:rFonts w:asciiTheme="majorHAnsi" w:hAnsiTheme="majorHAnsi" w:cstheme="majorHAnsi"/>
          <w:color w:val="222A35"/>
          <w:sz w:val="20"/>
          <w:szCs w:val="20"/>
        </w:rPr>
        <w:t>.</w:t>
      </w:r>
      <w:r w:rsidR="009C52BC" w:rsidRPr="00A3331B">
        <w:rPr>
          <w:rFonts w:asciiTheme="majorHAnsi" w:hAnsiTheme="majorHAnsi" w:cstheme="majorHAnsi"/>
          <w:color w:val="222A35"/>
          <w:sz w:val="20"/>
          <w:szCs w:val="20"/>
        </w:rPr>
        <w:t>0</w:t>
      </w:r>
      <w:r w:rsidRPr="00A3331B">
        <w:rPr>
          <w:rFonts w:asciiTheme="majorHAnsi" w:hAnsiTheme="majorHAnsi" w:cstheme="majorHAnsi"/>
          <w:color w:val="222A35"/>
          <w:sz w:val="20"/>
          <w:szCs w:val="20"/>
        </w:rPr>
        <w:t>00.000.000</w:t>
      </w:r>
      <w:r w:rsidR="002D2ECA" w:rsidRPr="00A3331B">
        <w:rPr>
          <w:rFonts w:asciiTheme="majorHAnsi" w:hAnsiTheme="majorHAnsi" w:cstheme="majorHAnsi"/>
          <w:color w:val="222A35"/>
          <w:sz w:val="20"/>
          <w:szCs w:val="20"/>
        </w:rPr>
        <w:t xml:space="preserve"> (três bilhões)</w:t>
      </w:r>
      <w:r w:rsidRPr="00A3331B">
        <w:rPr>
          <w:rFonts w:asciiTheme="majorHAnsi" w:hAnsiTheme="majorHAnsi" w:cstheme="majorHAnsi"/>
          <w:color w:val="222A35"/>
          <w:sz w:val="20"/>
          <w:szCs w:val="20"/>
        </w:rPr>
        <w:t xml:space="preserve"> </w:t>
      </w:r>
      <w:r w:rsidR="00061504" w:rsidRPr="00A3331B">
        <w:rPr>
          <w:rFonts w:asciiTheme="majorHAnsi" w:hAnsiTheme="majorHAnsi" w:cstheme="majorHAnsi"/>
          <w:color w:val="222A35"/>
          <w:sz w:val="20"/>
          <w:szCs w:val="20"/>
        </w:rPr>
        <w:t xml:space="preserve">de </w:t>
      </w:r>
      <w:r w:rsidRPr="00A3331B">
        <w:rPr>
          <w:rFonts w:asciiTheme="majorHAnsi" w:hAnsiTheme="majorHAnsi" w:cstheme="majorHAnsi"/>
          <w:color w:val="222A35"/>
          <w:sz w:val="20"/>
          <w:szCs w:val="20"/>
        </w:rPr>
        <w:t xml:space="preserve">ações ordinárias, representadas na forma escritural e sem valor nominal. O Patrimônio líquido </w:t>
      </w:r>
      <w:r w:rsidR="00111BB0" w:rsidRPr="00A3331B">
        <w:rPr>
          <w:rFonts w:asciiTheme="majorHAnsi" w:hAnsiTheme="majorHAnsi" w:cstheme="majorHAnsi"/>
          <w:color w:val="222A35"/>
          <w:sz w:val="20"/>
          <w:szCs w:val="20"/>
        </w:rPr>
        <w:t xml:space="preserve">em </w:t>
      </w:r>
      <w:r w:rsidR="00E9037E" w:rsidRPr="00A3331B">
        <w:rPr>
          <w:rFonts w:asciiTheme="majorHAnsi" w:hAnsiTheme="majorHAnsi" w:cstheme="majorHAnsi"/>
          <w:color w:val="222A35"/>
          <w:sz w:val="20"/>
          <w:szCs w:val="20"/>
        </w:rPr>
        <w:t>3</w:t>
      </w:r>
      <w:r w:rsidR="00E03655" w:rsidRPr="00A3331B">
        <w:rPr>
          <w:rFonts w:asciiTheme="majorHAnsi" w:hAnsiTheme="majorHAnsi" w:cstheme="majorHAnsi"/>
          <w:color w:val="222A35"/>
          <w:sz w:val="20"/>
          <w:szCs w:val="20"/>
        </w:rPr>
        <w:t>1</w:t>
      </w:r>
      <w:r w:rsidR="00E9037E" w:rsidRPr="00A3331B">
        <w:rPr>
          <w:rFonts w:asciiTheme="majorHAnsi" w:hAnsiTheme="majorHAnsi" w:cstheme="majorHAnsi"/>
          <w:color w:val="222A35"/>
          <w:sz w:val="20"/>
          <w:szCs w:val="20"/>
        </w:rPr>
        <w:t xml:space="preserve"> de</w:t>
      </w:r>
      <w:r w:rsidR="00CD4886" w:rsidRPr="00A3331B">
        <w:rPr>
          <w:rFonts w:asciiTheme="majorHAnsi" w:hAnsiTheme="majorHAnsi" w:cstheme="majorHAnsi"/>
          <w:color w:val="222A35"/>
          <w:sz w:val="20"/>
          <w:szCs w:val="20"/>
        </w:rPr>
        <w:t xml:space="preserve"> </w:t>
      </w:r>
      <w:r w:rsidR="00E03655" w:rsidRPr="00A3331B">
        <w:rPr>
          <w:rFonts w:asciiTheme="majorHAnsi" w:hAnsiTheme="majorHAnsi" w:cstheme="majorHAnsi"/>
          <w:color w:val="222A35"/>
          <w:sz w:val="20"/>
          <w:szCs w:val="20"/>
        </w:rPr>
        <w:t>dez</w:t>
      </w:r>
      <w:r w:rsidR="00CE68E3" w:rsidRPr="00A3331B">
        <w:rPr>
          <w:rFonts w:asciiTheme="majorHAnsi" w:hAnsiTheme="majorHAnsi" w:cstheme="majorHAnsi"/>
          <w:color w:val="222A35"/>
          <w:sz w:val="20"/>
          <w:szCs w:val="20"/>
        </w:rPr>
        <w:t>embro</w:t>
      </w:r>
      <w:r w:rsidR="002921DD" w:rsidRPr="00A3331B">
        <w:rPr>
          <w:rFonts w:asciiTheme="majorHAnsi" w:hAnsiTheme="majorHAnsi" w:cstheme="majorHAnsi"/>
          <w:color w:val="222A35"/>
          <w:sz w:val="20"/>
          <w:szCs w:val="20"/>
        </w:rPr>
        <w:t xml:space="preserve"> de 202</w:t>
      </w:r>
      <w:r w:rsidR="00F7704A" w:rsidRPr="00A3331B">
        <w:rPr>
          <w:rFonts w:asciiTheme="majorHAnsi" w:hAnsiTheme="majorHAnsi" w:cstheme="majorHAnsi"/>
          <w:color w:val="222A35"/>
          <w:sz w:val="20"/>
          <w:szCs w:val="20"/>
        </w:rPr>
        <w:t>3</w:t>
      </w:r>
      <w:r w:rsidRPr="00A3331B">
        <w:rPr>
          <w:rFonts w:asciiTheme="majorHAnsi" w:hAnsiTheme="majorHAnsi" w:cstheme="majorHAnsi"/>
          <w:color w:val="222A35"/>
          <w:sz w:val="20"/>
          <w:szCs w:val="20"/>
        </w:rPr>
        <w:t xml:space="preserve"> era de R$</w:t>
      </w:r>
      <w:r w:rsidR="00E9037E" w:rsidRPr="00A3331B">
        <w:rPr>
          <w:rFonts w:asciiTheme="majorHAnsi" w:hAnsiTheme="majorHAnsi" w:cstheme="majorHAnsi"/>
          <w:color w:val="222A35"/>
          <w:sz w:val="20"/>
          <w:szCs w:val="20"/>
        </w:rPr>
        <w:t xml:space="preserve"> </w:t>
      </w:r>
      <w:r w:rsidR="00585F16" w:rsidRPr="00A3331B">
        <w:rPr>
          <w:rFonts w:asciiTheme="majorHAnsi" w:hAnsiTheme="majorHAnsi" w:cstheme="majorHAnsi"/>
          <w:color w:val="222A35"/>
          <w:sz w:val="20"/>
          <w:szCs w:val="20"/>
        </w:rPr>
        <w:t>1</w:t>
      </w:r>
      <w:r w:rsidR="00A3331B" w:rsidRPr="00A3331B">
        <w:rPr>
          <w:rFonts w:asciiTheme="majorHAnsi" w:hAnsiTheme="majorHAnsi" w:cstheme="majorHAnsi"/>
          <w:color w:val="222A35"/>
          <w:sz w:val="20"/>
          <w:szCs w:val="20"/>
        </w:rPr>
        <w:t>2</w:t>
      </w:r>
      <w:r w:rsidR="00585F16" w:rsidRPr="00A3331B">
        <w:rPr>
          <w:rFonts w:asciiTheme="majorHAnsi" w:hAnsiTheme="majorHAnsi" w:cstheme="majorHAnsi"/>
          <w:color w:val="222A35"/>
          <w:sz w:val="20"/>
          <w:szCs w:val="20"/>
        </w:rPr>
        <w:t>.</w:t>
      </w:r>
      <w:r w:rsidR="002B4C44">
        <w:rPr>
          <w:rFonts w:asciiTheme="majorHAnsi" w:hAnsiTheme="majorHAnsi" w:cstheme="majorHAnsi"/>
          <w:color w:val="222A35"/>
          <w:sz w:val="20"/>
          <w:szCs w:val="20"/>
        </w:rPr>
        <w:t>585</w:t>
      </w:r>
      <w:r w:rsidR="00585F16" w:rsidRPr="00A3331B">
        <w:rPr>
          <w:rFonts w:asciiTheme="majorHAnsi" w:hAnsiTheme="majorHAnsi" w:cstheme="majorHAnsi"/>
          <w:color w:val="222A35"/>
          <w:sz w:val="20"/>
          <w:szCs w:val="20"/>
        </w:rPr>
        <w:t>.</w:t>
      </w:r>
      <w:r w:rsidR="002B4C44">
        <w:rPr>
          <w:rFonts w:asciiTheme="majorHAnsi" w:hAnsiTheme="majorHAnsi" w:cstheme="majorHAnsi"/>
          <w:color w:val="222A35"/>
          <w:sz w:val="20"/>
          <w:szCs w:val="20"/>
        </w:rPr>
        <w:t>880</w:t>
      </w:r>
      <w:r w:rsidR="002A09A0" w:rsidRPr="00E97C45">
        <w:rPr>
          <w:rFonts w:asciiTheme="majorHAnsi" w:hAnsiTheme="majorHAnsi" w:cstheme="majorHAnsi"/>
          <w:color w:val="222A35"/>
          <w:sz w:val="20"/>
          <w:szCs w:val="20"/>
        </w:rPr>
        <w:t xml:space="preserve"> </w:t>
      </w:r>
      <w:r w:rsidR="00E9037E" w:rsidRPr="00E97C45">
        <w:rPr>
          <w:rFonts w:asciiTheme="majorHAnsi" w:hAnsiTheme="majorHAnsi" w:cstheme="majorHAnsi"/>
          <w:color w:val="222A35"/>
          <w:sz w:val="20"/>
          <w:szCs w:val="20"/>
        </w:rPr>
        <w:t>(</w:t>
      </w:r>
      <w:r w:rsidR="001963EC" w:rsidRPr="00E97C45">
        <w:rPr>
          <w:rFonts w:asciiTheme="majorHAnsi" w:hAnsiTheme="majorHAnsi" w:cstheme="majorHAnsi"/>
          <w:color w:val="222A35"/>
          <w:sz w:val="20"/>
          <w:szCs w:val="20"/>
        </w:rPr>
        <w:t xml:space="preserve">31 de dezembro de </w:t>
      </w:r>
      <w:r w:rsidR="00E9037E" w:rsidRPr="00E97C45">
        <w:rPr>
          <w:rFonts w:asciiTheme="majorHAnsi" w:hAnsiTheme="majorHAnsi" w:cstheme="majorHAnsi"/>
          <w:color w:val="222A35"/>
          <w:sz w:val="20"/>
          <w:szCs w:val="20"/>
        </w:rPr>
        <w:t>20</w:t>
      </w:r>
      <w:r w:rsidR="00212F7F" w:rsidRPr="00E97C45">
        <w:rPr>
          <w:rFonts w:asciiTheme="majorHAnsi" w:hAnsiTheme="majorHAnsi" w:cstheme="majorHAnsi"/>
          <w:color w:val="222A35"/>
          <w:sz w:val="20"/>
          <w:szCs w:val="20"/>
        </w:rPr>
        <w:t>2</w:t>
      </w:r>
      <w:r w:rsidR="00F7704A" w:rsidRPr="00E97C45">
        <w:rPr>
          <w:rFonts w:asciiTheme="majorHAnsi" w:hAnsiTheme="majorHAnsi" w:cstheme="majorHAnsi"/>
          <w:color w:val="222A35"/>
          <w:sz w:val="20"/>
          <w:szCs w:val="20"/>
        </w:rPr>
        <w:t>2</w:t>
      </w:r>
      <w:r w:rsidR="00E9037E" w:rsidRPr="00E97C45">
        <w:rPr>
          <w:rFonts w:asciiTheme="majorHAnsi" w:hAnsiTheme="majorHAnsi" w:cstheme="majorHAnsi"/>
          <w:color w:val="222A35"/>
          <w:sz w:val="20"/>
          <w:szCs w:val="20"/>
        </w:rPr>
        <w:t xml:space="preserve"> – R$ </w:t>
      </w:r>
      <w:r w:rsidR="00FD0E68">
        <w:rPr>
          <w:rFonts w:asciiTheme="majorHAnsi" w:hAnsiTheme="majorHAnsi" w:cstheme="majorHAnsi"/>
          <w:color w:val="222A35"/>
          <w:sz w:val="20"/>
          <w:szCs w:val="20"/>
        </w:rPr>
        <w:t>12.327.370</w:t>
      </w:r>
      <w:r w:rsidR="00D25435">
        <w:rPr>
          <w:rFonts w:asciiTheme="majorHAnsi" w:hAnsiTheme="majorHAnsi" w:cstheme="majorHAnsi"/>
          <w:color w:val="222A35"/>
          <w:sz w:val="20"/>
          <w:szCs w:val="20"/>
        </w:rPr>
        <w:t xml:space="preserve"> (Nota 4(n))</w:t>
      </w:r>
      <w:r w:rsidR="00E9037E" w:rsidRPr="00E97C45">
        <w:rPr>
          <w:rFonts w:asciiTheme="majorHAnsi" w:hAnsiTheme="majorHAnsi" w:cstheme="majorHAnsi"/>
          <w:color w:val="222A35"/>
          <w:sz w:val="20"/>
          <w:szCs w:val="20"/>
        </w:rPr>
        <w:t>)</w:t>
      </w:r>
      <w:r w:rsidR="00111BB0" w:rsidRPr="00E97C45">
        <w:rPr>
          <w:rFonts w:asciiTheme="majorHAnsi" w:hAnsiTheme="majorHAnsi" w:cstheme="majorHAnsi"/>
          <w:color w:val="222A35"/>
          <w:sz w:val="20"/>
          <w:szCs w:val="20"/>
        </w:rPr>
        <w:t xml:space="preserve">, </w:t>
      </w:r>
      <w:r w:rsidRPr="00E97C45">
        <w:rPr>
          <w:rFonts w:asciiTheme="majorHAnsi" w:hAnsiTheme="majorHAnsi" w:cstheme="majorHAnsi"/>
          <w:color w:val="222A35"/>
          <w:sz w:val="20"/>
          <w:szCs w:val="20"/>
        </w:rPr>
        <w:t>corresponde</w:t>
      </w:r>
      <w:r w:rsidR="00403A7B" w:rsidRPr="00E97C45">
        <w:rPr>
          <w:rFonts w:asciiTheme="majorHAnsi" w:hAnsiTheme="majorHAnsi" w:cstheme="majorHAnsi"/>
          <w:color w:val="222A35"/>
          <w:sz w:val="20"/>
          <w:szCs w:val="20"/>
        </w:rPr>
        <w:t>nte</w:t>
      </w:r>
      <w:r w:rsidRPr="00E97C45">
        <w:rPr>
          <w:rFonts w:asciiTheme="majorHAnsi" w:hAnsiTheme="majorHAnsi" w:cstheme="majorHAnsi"/>
          <w:color w:val="222A35"/>
          <w:sz w:val="20"/>
          <w:szCs w:val="20"/>
        </w:rPr>
        <w:t xml:space="preserve"> a um valor patrimonial de R$ </w:t>
      </w:r>
      <w:r w:rsidR="00FD0E68" w:rsidRPr="00A3331B">
        <w:rPr>
          <w:rFonts w:asciiTheme="majorHAnsi" w:hAnsiTheme="majorHAnsi" w:cstheme="majorHAnsi"/>
          <w:color w:val="222A35"/>
          <w:sz w:val="20"/>
          <w:szCs w:val="20"/>
        </w:rPr>
        <w:t>4,</w:t>
      </w:r>
      <w:r w:rsidR="00A3331B" w:rsidRPr="00A3331B">
        <w:rPr>
          <w:rFonts w:asciiTheme="majorHAnsi" w:hAnsiTheme="majorHAnsi" w:cstheme="majorHAnsi"/>
          <w:color w:val="222A35"/>
          <w:sz w:val="20"/>
          <w:szCs w:val="20"/>
        </w:rPr>
        <w:t>20</w:t>
      </w:r>
      <w:r w:rsidRPr="00E97C45">
        <w:rPr>
          <w:rFonts w:asciiTheme="majorHAnsi" w:hAnsiTheme="majorHAnsi" w:cstheme="majorHAnsi"/>
          <w:color w:val="222A35"/>
          <w:sz w:val="20"/>
          <w:szCs w:val="20"/>
        </w:rPr>
        <w:t xml:space="preserve"> por ação</w:t>
      </w:r>
      <w:r w:rsidR="00E9037E" w:rsidRPr="00E97C45">
        <w:rPr>
          <w:rFonts w:asciiTheme="majorHAnsi" w:hAnsiTheme="majorHAnsi" w:cstheme="majorHAnsi"/>
          <w:color w:val="222A35"/>
          <w:sz w:val="20"/>
          <w:szCs w:val="20"/>
        </w:rPr>
        <w:t xml:space="preserve"> (</w:t>
      </w:r>
      <w:r w:rsidR="001963EC" w:rsidRPr="00E97C45">
        <w:rPr>
          <w:rFonts w:asciiTheme="majorHAnsi" w:hAnsiTheme="majorHAnsi" w:cstheme="majorHAnsi"/>
          <w:color w:val="222A35"/>
          <w:sz w:val="20"/>
          <w:szCs w:val="20"/>
        </w:rPr>
        <w:t>31 de dezembro de 20</w:t>
      </w:r>
      <w:r w:rsidR="00212F7F" w:rsidRPr="00E97C45">
        <w:rPr>
          <w:rFonts w:asciiTheme="majorHAnsi" w:hAnsiTheme="majorHAnsi" w:cstheme="majorHAnsi"/>
          <w:color w:val="222A35"/>
          <w:sz w:val="20"/>
          <w:szCs w:val="20"/>
        </w:rPr>
        <w:t>2</w:t>
      </w:r>
      <w:r w:rsidR="0074078E" w:rsidRPr="00E97C45">
        <w:rPr>
          <w:rFonts w:asciiTheme="majorHAnsi" w:hAnsiTheme="majorHAnsi" w:cstheme="majorHAnsi"/>
          <w:color w:val="222A35"/>
          <w:sz w:val="20"/>
          <w:szCs w:val="20"/>
        </w:rPr>
        <w:t>2</w:t>
      </w:r>
      <w:r w:rsidR="00E9037E" w:rsidRPr="00E97C45">
        <w:rPr>
          <w:rFonts w:asciiTheme="majorHAnsi" w:hAnsiTheme="majorHAnsi" w:cstheme="majorHAnsi"/>
          <w:color w:val="222A35"/>
          <w:sz w:val="20"/>
          <w:szCs w:val="20"/>
        </w:rPr>
        <w:t xml:space="preserve"> – R$ </w:t>
      </w:r>
      <w:r w:rsidR="00FD0E68">
        <w:rPr>
          <w:rFonts w:asciiTheme="majorHAnsi" w:hAnsiTheme="majorHAnsi" w:cstheme="majorHAnsi"/>
          <w:color w:val="222A35"/>
          <w:sz w:val="20"/>
          <w:szCs w:val="20"/>
        </w:rPr>
        <w:t>4,11</w:t>
      </w:r>
      <w:r w:rsidR="00784149">
        <w:rPr>
          <w:rFonts w:asciiTheme="majorHAnsi" w:hAnsiTheme="majorHAnsi" w:cstheme="majorHAnsi"/>
          <w:color w:val="222A35"/>
          <w:sz w:val="20"/>
          <w:szCs w:val="20"/>
        </w:rPr>
        <w:t xml:space="preserve"> (Nota 4(n))</w:t>
      </w:r>
      <w:r w:rsidR="00E9037E" w:rsidRPr="00E97C45">
        <w:rPr>
          <w:rFonts w:asciiTheme="majorHAnsi" w:hAnsiTheme="majorHAnsi" w:cstheme="majorHAnsi"/>
          <w:color w:val="222A35"/>
          <w:sz w:val="20"/>
          <w:szCs w:val="20"/>
        </w:rPr>
        <w:t>)</w:t>
      </w:r>
      <w:r w:rsidRPr="00E97C45">
        <w:rPr>
          <w:rFonts w:asciiTheme="majorHAnsi" w:hAnsiTheme="majorHAnsi" w:cstheme="majorHAnsi"/>
          <w:color w:val="222A35"/>
          <w:sz w:val="20"/>
          <w:szCs w:val="20"/>
        </w:rPr>
        <w:t>.</w:t>
      </w:r>
    </w:p>
    <w:p w14:paraId="23443A8B" w14:textId="77777777" w:rsidR="00D54203" w:rsidRPr="00E97C45" w:rsidRDefault="005B7658"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Parti</w:t>
      </w:r>
      <w:r w:rsidR="00444C60" w:rsidRPr="00E97C45">
        <w:rPr>
          <w:rFonts w:asciiTheme="majorHAnsi" w:hAnsiTheme="majorHAnsi" w:cstheme="majorHAnsi"/>
          <w:b/>
          <w:color w:val="2F75B5"/>
          <w:sz w:val="24"/>
          <w:szCs w:val="24"/>
          <w:lang w:val="pt-BR"/>
        </w:rPr>
        <w:t>cipações acionárias</w:t>
      </w:r>
    </w:p>
    <w:tbl>
      <w:tblPr>
        <w:tblW w:w="5000" w:type="pct"/>
        <w:tblCellMar>
          <w:left w:w="70" w:type="dxa"/>
          <w:right w:w="70" w:type="dxa"/>
        </w:tblCellMar>
        <w:tblLook w:val="04A0" w:firstRow="1" w:lastRow="0" w:firstColumn="1" w:lastColumn="0" w:noHBand="0" w:noVBand="1"/>
      </w:tblPr>
      <w:tblGrid>
        <w:gridCol w:w="3988"/>
        <w:gridCol w:w="1434"/>
        <w:gridCol w:w="1405"/>
        <w:gridCol w:w="1405"/>
        <w:gridCol w:w="1405"/>
      </w:tblGrid>
      <w:tr w:rsidR="00A23CB1" w:rsidRPr="00A23CB1" w14:paraId="0FFDE6C9" w14:textId="77777777" w:rsidTr="00A526EF">
        <w:trPr>
          <w:trHeight w:val="227"/>
        </w:trPr>
        <w:tc>
          <w:tcPr>
            <w:tcW w:w="2069" w:type="pct"/>
            <w:vMerge w:val="restart"/>
            <w:tcBorders>
              <w:top w:val="single" w:sz="4" w:space="0" w:color="54BBAB"/>
              <w:left w:val="nil"/>
              <w:bottom w:val="single" w:sz="4" w:space="0" w:color="54BBAB"/>
              <w:right w:val="nil"/>
            </w:tcBorders>
            <w:shd w:val="clear" w:color="auto" w:fill="auto"/>
            <w:vAlign w:val="center"/>
            <w:hideMark/>
          </w:tcPr>
          <w:p w14:paraId="799725FB" w14:textId="77777777" w:rsidR="00A23CB1" w:rsidRPr="00A23CB1" w:rsidRDefault="00A23CB1" w:rsidP="00A23CB1">
            <w:pPr>
              <w:spacing w:after="0" w:line="240" w:lineRule="auto"/>
              <w:jc w:val="center"/>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Acionistas</w:t>
            </w:r>
          </w:p>
        </w:tc>
        <w:tc>
          <w:tcPr>
            <w:tcW w:w="1473" w:type="pct"/>
            <w:gridSpan w:val="2"/>
            <w:tcBorders>
              <w:top w:val="single" w:sz="4" w:space="0" w:color="54BBAB"/>
              <w:left w:val="nil"/>
              <w:bottom w:val="single" w:sz="4" w:space="0" w:color="54BBAB"/>
              <w:right w:val="nil"/>
            </w:tcBorders>
            <w:shd w:val="clear" w:color="auto" w:fill="auto"/>
            <w:vAlign w:val="center"/>
            <w:hideMark/>
          </w:tcPr>
          <w:p w14:paraId="369903E6" w14:textId="3486C0CC"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w:t>
            </w:r>
            <w:r w:rsidR="00BB10DD">
              <w:rPr>
                <w:rFonts w:ascii="Calibri Light" w:eastAsia="Times New Roman" w:hAnsi="Calibri Light" w:cs="Calibri Light"/>
                <w:b/>
                <w:bCs/>
                <w:color w:val="005CA9"/>
                <w:sz w:val="18"/>
                <w:szCs w:val="18"/>
                <w:lang w:eastAsia="pt-BR"/>
              </w:rPr>
              <w:t>1</w:t>
            </w:r>
            <w:r w:rsidRPr="00A23CB1">
              <w:rPr>
                <w:rFonts w:ascii="Calibri Light" w:eastAsia="Times New Roman" w:hAnsi="Calibri Light" w:cs="Calibri Light"/>
                <w:b/>
                <w:bCs/>
                <w:color w:val="005CA9"/>
                <w:sz w:val="18"/>
                <w:szCs w:val="18"/>
                <w:lang w:eastAsia="pt-BR"/>
              </w:rPr>
              <w:t>/</w:t>
            </w:r>
            <w:r w:rsidR="00BB10DD">
              <w:rPr>
                <w:rFonts w:ascii="Calibri Light" w:eastAsia="Times New Roman" w:hAnsi="Calibri Light" w:cs="Calibri Light"/>
                <w:b/>
                <w:bCs/>
                <w:color w:val="005CA9"/>
                <w:sz w:val="18"/>
                <w:szCs w:val="18"/>
                <w:lang w:eastAsia="pt-BR"/>
              </w:rPr>
              <w:t>12</w:t>
            </w:r>
            <w:r w:rsidRPr="00A23CB1">
              <w:rPr>
                <w:rFonts w:ascii="Calibri Light" w:eastAsia="Times New Roman" w:hAnsi="Calibri Light" w:cs="Calibri Light"/>
                <w:b/>
                <w:bCs/>
                <w:color w:val="005CA9"/>
                <w:sz w:val="18"/>
                <w:szCs w:val="18"/>
                <w:lang w:eastAsia="pt-BR"/>
              </w:rPr>
              <w:t>/2023</w:t>
            </w:r>
          </w:p>
        </w:tc>
        <w:tc>
          <w:tcPr>
            <w:tcW w:w="1458" w:type="pct"/>
            <w:gridSpan w:val="2"/>
            <w:tcBorders>
              <w:top w:val="single" w:sz="4" w:space="0" w:color="54BBAB"/>
              <w:left w:val="nil"/>
              <w:bottom w:val="single" w:sz="4" w:space="0" w:color="54BBAB"/>
              <w:right w:val="nil"/>
            </w:tcBorders>
            <w:shd w:val="clear" w:color="auto" w:fill="auto"/>
            <w:vAlign w:val="center"/>
            <w:hideMark/>
          </w:tcPr>
          <w:p w14:paraId="27374FD2"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31/12/2022</w:t>
            </w:r>
          </w:p>
        </w:tc>
      </w:tr>
      <w:tr w:rsidR="00A23CB1" w:rsidRPr="00A23CB1" w14:paraId="4C63C3CE" w14:textId="77777777" w:rsidTr="00A526EF">
        <w:trPr>
          <w:trHeight w:val="227"/>
        </w:trPr>
        <w:tc>
          <w:tcPr>
            <w:tcW w:w="2069" w:type="pct"/>
            <w:vMerge/>
            <w:tcBorders>
              <w:top w:val="single" w:sz="4" w:space="0" w:color="54BBAB"/>
              <w:left w:val="nil"/>
              <w:bottom w:val="single" w:sz="4" w:space="0" w:color="54BBAB"/>
              <w:right w:val="nil"/>
            </w:tcBorders>
            <w:shd w:val="clear" w:color="auto" w:fill="auto"/>
            <w:vAlign w:val="center"/>
            <w:hideMark/>
          </w:tcPr>
          <w:p w14:paraId="1A8B690A" w14:textId="77777777" w:rsidR="00A23CB1" w:rsidRPr="00A23CB1" w:rsidRDefault="00A23CB1" w:rsidP="00A23CB1">
            <w:pPr>
              <w:spacing w:after="0" w:line="240" w:lineRule="auto"/>
              <w:rPr>
                <w:rFonts w:ascii="Calibri Light" w:eastAsia="Times New Roman" w:hAnsi="Calibri Light" w:cs="Calibri Light"/>
                <w:b/>
                <w:bCs/>
                <w:color w:val="005CA9"/>
                <w:sz w:val="20"/>
                <w:szCs w:val="20"/>
                <w:lang w:eastAsia="pt-BR"/>
              </w:rPr>
            </w:pPr>
          </w:p>
        </w:tc>
        <w:tc>
          <w:tcPr>
            <w:tcW w:w="744" w:type="pct"/>
            <w:tcBorders>
              <w:top w:val="nil"/>
              <w:left w:val="nil"/>
              <w:bottom w:val="single" w:sz="4" w:space="0" w:color="54BBAB"/>
              <w:right w:val="nil"/>
            </w:tcBorders>
            <w:shd w:val="clear" w:color="auto" w:fill="auto"/>
            <w:vAlign w:val="center"/>
            <w:hideMark/>
          </w:tcPr>
          <w:p w14:paraId="71496B10"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29" w:type="pct"/>
            <w:tcBorders>
              <w:top w:val="nil"/>
              <w:left w:val="nil"/>
              <w:bottom w:val="single" w:sz="4" w:space="0" w:color="54BBAB"/>
              <w:right w:val="nil"/>
            </w:tcBorders>
            <w:shd w:val="clear" w:color="auto" w:fill="auto"/>
            <w:vAlign w:val="center"/>
            <w:hideMark/>
          </w:tcPr>
          <w:p w14:paraId="289D3B20"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c>
          <w:tcPr>
            <w:tcW w:w="729" w:type="pct"/>
            <w:tcBorders>
              <w:top w:val="nil"/>
              <w:left w:val="nil"/>
              <w:bottom w:val="single" w:sz="4" w:space="0" w:color="54BBAB"/>
              <w:right w:val="nil"/>
            </w:tcBorders>
            <w:shd w:val="clear" w:color="auto" w:fill="auto"/>
            <w:vAlign w:val="center"/>
            <w:hideMark/>
          </w:tcPr>
          <w:p w14:paraId="32F20D46"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Ações</w:t>
            </w:r>
          </w:p>
        </w:tc>
        <w:tc>
          <w:tcPr>
            <w:tcW w:w="729" w:type="pct"/>
            <w:tcBorders>
              <w:top w:val="nil"/>
              <w:left w:val="nil"/>
              <w:bottom w:val="single" w:sz="4" w:space="0" w:color="54BBAB"/>
              <w:right w:val="single" w:sz="4" w:space="0" w:color="FFFFFF"/>
            </w:tcBorders>
            <w:shd w:val="clear" w:color="auto" w:fill="auto"/>
            <w:vAlign w:val="center"/>
            <w:hideMark/>
          </w:tcPr>
          <w:p w14:paraId="0AF3F752" w14:textId="77777777" w:rsidR="00A23CB1" w:rsidRPr="00A23CB1" w:rsidRDefault="00A23CB1" w:rsidP="00A23CB1">
            <w:pPr>
              <w:spacing w:after="0" w:line="240" w:lineRule="auto"/>
              <w:jc w:val="center"/>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 Total</w:t>
            </w:r>
          </w:p>
        </w:tc>
      </w:tr>
      <w:tr w:rsidR="00A23CB1" w:rsidRPr="00A23CB1" w14:paraId="1D16DEAD" w14:textId="77777777" w:rsidTr="00A526EF">
        <w:trPr>
          <w:trHeight w:val="227"/>
        </w:trPr>
        <w:tc>
          <w:tcPr>
            <w:tcW w:w="2069" w:type="pct"/>
            <w:tcBorders>
              <w:top w:val="nil"/>
              <w:left w:val="single" w:sz="4" w:space="0" w:color="FFFFFF"/>
              <w:bottom w:val="nil"/>
              <w:right w:val="nil"/>
            </w:tcBorders>
            <w:shd w:val="clear" w:color="auto" w:fill="auto"/>
            <w:vAlign w:val="center"/>
            <w:hideMark/>
          </w:tcPr>
          <w:p w14:paraId="2A5B8676" w14:textId="77777777" w:rsidR="00A23CB1" w:rsidRPr="00A23CB1" w:rsidRDefault="00A23CB1" w:rsidP="00A23CB1">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Caixa Econômica Federal</w:t>
            </w:r>
          </w:p>
        </w:tc>
        <w:tc>
          <w:tcPr>
            <w:tcW w:w="744" w:type="pct"/>
            <w:tcBorders>
              <w:top w:val="nil"/>
              <w:left w:val="nil"/>
              <w:bottom w:val="nil"/>
              <w:right w:val="nil"/>
            </w:tcBorders>
            <w:shd w:val="clear" w:color="auto" w:fill="auto"/>
            <w:vAlign w:val="center"/>
            <w:hideMark/>
          </w:tcPr>
          <w:p w14:paraId="1442216E"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2.482.500.000</w:t>
            </w:r>
          </w:p>
        </w:tc>
        <w:tc>
          <w:tcPr>
            <w:tcW w:w="729" w:type="pct"/>
            <w:tcBorders>
              <w:top w:val="nil"/>
              <w:left w:val="nil"/>
              <w:bottom w:val="nil"/>
              <w:right w:val="nil"/>
            </w:tcBorders>
            <w:shd w:val="clear" w:color="auto" w:fill="auto"/>
            <w:vAlign w:val="center"/>
            <w:hideMark/>
          </w:tcPr>
          <w:p w14:paraId="48093427"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82,75</w:t>
            </w:r>
          </w:p>
        </w:tc>
        <w:tc>
          <w:tcPr>
            <w:tcW w:w="729" w:type="pct"/>
            <w:tcBorders>
              <w:top w:val="nil"/>
              <w:left w:val="nil"/>
              <w:bottom w:val="nil"/>
              <w:right w:val="nil"/>
            </w:tcBorders>
            <w:shd w:val="clear" w:color="auto" w:fill="auto"/>
            <w:vAlign w:val="center"/>
            <w:hideMark/>
          </w:tcPr>
          <w:p w14:paraId="2422A90A"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2.482.500.000</w:t>
            </w:r>
          </w:p>
        </w:tc>
        <w:tc>
          <w:tcPr>
            <w:tcW w:w="729" w:type="pct"/>
            <w:tcBorders>
              <w:top w:val="nil"/>
              <w:left w:val="nil"/>
              <w:bottom w:val="nil"/>
              <w:right w:val="nil"/>
            </w:tcBorders>
            <w:shd w:val="clear" w:color="auto" w:fill="auto"/>
            <w:vAlign w:val="center"/>
            <w:hideMark/>
          </w:tcPr>
          <w:p w14:paraId="60BBBB8C"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82,75</w:t>
            </w:r>
          </w:p>
        </w:tc>
      </w:tr>
      <w:tr w:rsidR="00A23CB1" w:rsidRPr="00A23CB1" w14:paraId="673ACC7A" w14:textId="77777777" w:rsidTr="00A526EF">
        <w:trPr>
          <w:trHeight w:val="227"/>
        </w:trPr>
        <w:tc>
          <w:tcPr>
            <w:tcW w:w="2069" w:type="pct"/>
            <w:tcBorders>
              <w:top w:val="nil"/>
              <w:left w:val="nil"/>
              <w:bottom w:val="nil"/>
              <w:right w:val="nil"/>
            </w:tcBorders>
            <w:shd w:val="clear" w:color="auto" w:fill="auto"/>
            <w:vAlign w:val="center"/>
            <w:hideMark/>
          </w:tcPr>
          <w:p w14:paraId="11694D25" w14:textId="77777777" w:rsidR="00A23CB1" w:rsidRPr="00A23CB1" w:rsidRDefault="00A23CB1" w:rsidP="00A23CB1">
            <w:pPr>
              <w:spacing w:after="0" w:line="240" w:lineRule="auto"/>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Outros acionistas</w:t>
            </w:r>
          </w:p>
        </w:tc>
        <w:tc>
          <w:tcPr>
            <w:tcW w:w="744" w:type="pct"/>
            <w:tcBorders>
              <w:top w:val="nil"/>
              <w:left w:val="nil"/>
              <w:bottom w:val="nil"/>
              <w:right w:val="nil"/>
            </w:tcBorders>
            <w:shd w:val="clear" w:color="auto" w:fill="auto"/>
            <w:vAlign w:val="center"/>
            <w:hideMark/>
          </w:tcPr>
          <w:p w14:paraId="0FC1440F"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517.500.000</w:t>
            </w:r>
          </w:p>
        </w:tc>
        <w:tc>
          <w:tcPr>
            <w:tcW w:w="729" w:type="pct"/>
            <w:tcBorders>
              <w:top w:val="nil"/>
              <w:left w:val="nil"/>
              <w:bottom w:val="nil"/>
              <w:right w:val="nil"/>
            </w:tcBorders>
            <w:shd w:val="clear" w:color="auto" w:fill="auto"/>
            <w:vAlign w:val="center"/>
            <w:hideMark/>
          </w:tcPr>
          <w:p w14:paraId="045CAF19"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17,25</w:t>
            </w:r>
          </w:p>
        </w:tc>
        <w:tc>
          <w:tcPr>
            <w:tcW w:w="729" w:type="pct"/>
            <w:tcBorders>
              <w:top w:val="nil"/>
              <w:left w:val="nil"/>
              <w:bottom w:val="nil"/>
              <w:right w:val="nil"/>
            </w:tcBorders>
            <w:shd w:val="clear" w:color="auto" w:fill="auto"/>
            <w:vAlign w:val="center"/>
            <w:hideMark/>
          </w:tcPr>
          <w:p w14:paraId="72B5F5AC"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517.500.000</w:t>
            </w:r>
          </w:p>
        </w:tc>
        <w:tc>
          <w:tcPr>
            <w:tcW w:w="729" w:type="pct"/>
            <w:tcBorders>
              <w:top w:val="nil"/>
              <w:left w:val="nil"/>
              <w:bottom w:val="nil"/>
              <w:right w:val="nil"/>
            </w:tcBorders>
            <w:shd w:val="clear" w:color="auto" w:fill="auto"/>
            <w:vAlign w:val="center"/>
            <w:hideMark/>
          </w:tcPr>
          <w:p w14:paraId="499EAC0A" w14:textId="77777777" w:rsidR="00A23CB1" w:rsidRPr="00A23CB1" w:rsidRDefault="00A23CB1" w:rsidP="00A23CB1">
            <w:pPr>
              <w:spacing w:after="0" w:line="240" w:lineRule="auto"/>
              <w:jc w:val="right"/>
              <w:rPr>
                <w:rFonts w:ascii="Calibri Light" w:eastAsia="Times New Roman" w:hAnsi="Calibri Light" w:cs="Calibri Light"/>
                <w:color w:val="005CA9"/>
                <w:sz w:val="18"/>
                <w:szCs w:val="18"/>
                <w:lang w:eastAsia="pt-BR"/>
              </w:rPr>
            </w:pPr>
            <w:r w:rsidRPr="00A23CB1">
              <w:rPr>
                <w:rFonts w:ascii="Calibri Light" w:eastAsia="Times New Roman" w:hAnsi="Calibri Light" w:cs="Calibri Light"/>
                <w:color w:val="005CA9"/>
                <w:sz w:val="18"/>
                <w:szCs w:val="18"/>
                <w:lang w:eastAsia="pt-BR"/>
              </w:rPr>
              <w:t>17,25</w:t>
            </w:r>
          </w:p>
        </w:tc>
      </w:tr>
      <w:tr w:rsidR="00A23CB1" w:rsidRPr="00A23CB1" w14:paraId="30271E87" w14:textId="77777777" w:rsidTr="00A526EF">
        <w:trPr>
          <w:trHeight w:val="227"/>
        </w:trPr>
        <w:tc>
          <w:tcPr>
            <w:tcW w:w="2069" w:type="pct"/>
            <w:tcBorders>
              <w:top w:val="nil"/>
              <w:left w:val="nil"/>
              <w:bottom w:val="single" w:sz="4" w:space="0" w:color="54BBAB"/>
              <w:right w:val="nil"/>
            </w:tcBorders>
            <w:shd w:val="clear" w:color="auto" w:fill="auto"/>
            <w:vAlign w:val="center"/>
            <w:hideMark/>
          </w:tcPr>
          <w:p w14:paraId="55C36426" w14:textId="77777777" w:rsidR="00A23CB1" w:rsidRPr="00A23CB1" w:rsidRDefault="00A23CB1" w:rsidP="00A23CB1">
            <w:pPr>
              <w:spacing w:after="0" w:line="240" w:lineRule="auto"/>
              <w:rPr>
                <w:rFonts w:ascii="Calibri Light" w:eastAsia="Times New Roman" w:hAnsi="Calibri Light" w:cs="Calibri Light"/>
                <w:b/>
                <w:bCs/>
                <w:color w:val="005CA9"/>
                <w:sz w:val="20"/>
                <w:szCs w:val="20"/>
                <w:lang w:eastAsia="pt-BR"/>
              </w:rPr>
            </w:pPr>
            <w:r w:rsidRPr="00A23CB1">
              <w:rPr>
                <w:rFonts w:ascii="Calibri Light" w:eastAsia="Times New Roman" w:hAnsi="Calibri Light" w:cs="Calibri Light"/>
                <w:b/>
                <w:bCs/>
                <w:color w:val="005CA9"/>
                <w:sz w:val="20"/>
                <w:szCs w:val="20"/>
                <w:lang w:eastAsia="pt-BR"/>
              </w:rPr>
              <w:t>Total</w:t>
            </w:r>
          </w:p>
        </w:tc>
        <w:tc>
          <w:tcPr>
            <w:tcW w:w="744" w:type="pct"/>
            <w:tcBorders>
              <w:top w:val="nil"/>
              <w:left w:val="nil"/>
              <w:bottom w:val="single" w:sz="4" w:space="0" w:color="54BBAB"/>
              <w:right w:val="nil"/>
            </w:tcBorders>
            <w:shd w:val="clear" w:color="auto" w:fill="auto"/>
            <w:vAlign w:val="center"/>
            <w:hideMark/>
          </w:tcPr>
          <w:p w14:paraId="43E5DB00" w14:textId="77777777" w:rsidR="00A23CB1" w:rsidRPr="00A23CB1" w:rsidRDefault="00A23CB1" w:rsidP="00A23CB1">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3.000.000.000</w:t>
            </w:r>
          </w:p>
        </w:tc>
        <w:tc>
          <w:tcPr>
            <w:tcW w:w="729" w:type="pct"/>
            <w:tcBorders>
              <w:top w:val="nil"/>
              <w:left w:val="nil"/>
              <w:bottom w:val="single" w:sz="4" w:space="0" w:color="54BBAB"/>
              <w:right w:val="nil"/>
            </w:tcBorders>
            <w:shd w:val="clear" w:color="auto" w:fill="auto"/>
            <w:vAlign w:val="center"/>
            <w:hideMark/>
          </w:tcPr>
          <w:p w14:paraId="640F56A1" w14:textId="77777777" w:rsidR="00A23CB1" w:rsidRPr="00A23CB1" w:rsidRDefault="00A23CB1" w:rsidP="00A23CB1">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100,00</w:t>
            </w:r>
          </w:p>
        </w:tc>
        <w:tc>
          <w:tcPr>
            <w:tcW w:w="729" w:type="pct"/>
            <w:tcBorders>
              <w:top w:val="nil"/>
              <w:left w:val="nil"/>
              <w:bottom w:val="single" w:sz="4" w:space="0" w:color="54BBAB"/>
              <w:right w:val="nil"/>
            </w:tcBorders>
            <w:shd w:val="clear" w:color="auto" w:fill="auto"/>
            <w:vAlign w:val="center"/>
            <w:hideMark/>
          </w:tcPr>
          <w:p w14:paraId="3B7B5134" w14:textId="77777777" w:rsidR="00A23CB1" w:rsidRPr="00A23CB1" w:rsidRDefault="00A23CB1" w:rsidP="00A23CB1">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3.000.000.000</w:t>
            </w:r>
          </w:p>
        </w:tc>
        <w:tc>
          <w:tcPr>
            <w:tcW w:w="729" w:type="pct"/>
            <w:tcBorders>
              <w:top w:val="nil"/>
              <w:left w:val="nil"/>
              <w:bottom w:val="single" w:sz="4" w:space="0" w:color="54BBAB"/>
              <w:right w:val="nil"/>
            </w:tcBorders>
            <w:shd w:val="clear" w:color="auto" w:fill="auto"/>
            <w:vAlign w:val="center"/>
            <w:hideMark/>
          </w:tcPr>
          <w:p w14:paraId="04E71541" w14:textId="77777777" w:rsidR="00A23CB1" w:rsidRPr="00A23CB1" w:rsidRDefault="00A23CB1" w:rsidP="00A23CB1">
            <w:pPr>
              <w:spacing w:after="0" w:line="240" w:lineRule="auto"/>
              <w:jc w:val="right"/>
              <w:rPr>
                <w:rFonts w:ascii="Calibri Light" w:eastAsia="Times New Roman" w:hAnsi="Calibri Light" w:cs="Calibri Light"/>
                <w:b/>
                <w:bCs/>
                <w:color w:val="005CA9"/>
                <w:sz w:val="18"/>
                <w:szCs w:val="18"/>
                <w:lang w:eastAsia="pt-BR"/>
              </w:rPr>
            </w:pPr>
            <w:r w:rsidRPr="00A23CB1">
              <w:rPr>
                <w:rFonts w:ascii="Calibri Light" w:eastAsia="Times New Roman" w:hAnsi="Calibri Light" w:cs="Calibri Light"/>
                <w:b/>
                <w:bCs/>
                <w:color w:val="005CA9"/>
                <w:sz w:val="18"/>
                <w:szCs w:val="18"/>
                <w:lang w:eastAsia="pt-BR"/>
              </w:rPr>
              <w:t>100,00</w:t>
            </w:r>
          </w:p>
        </w:tc>
      </w:tr>
    </w:tbl>
    <w:p w14:paraId="7BEA4ACD" w14:textId="77777777" w:rsidR="00A05356" w:rsidRPr="00E97C45" w:rsidRDefault="00F75CE2"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Reservas</w:t>
      </w:r>
    </w:p>
    <w:tbl>
      <w:tblPr>
        <w:tblW w:w="5000" w:type="pct"/>
        <w:tblCellMar>
          <w:left w:w="70" w:type="dxa"/>
          <w:right w:w="70" w:type="dxa"/>
        </w:tblCellMar>
        <w:tblLook w:val="04A0" w:firstRow="1" w:lastRow="0" w:firstColumn="1" w:lastColumn="0" w:noHBand="0" w:noVBand="1"/>
      </w:tblPr>
      <w:tblGrid>
        <w:gridCol w:w="5624"/>
        <w:gridCol w:w="2022"/>
        <w:gridCol w:w="1981"/>
      </w:tblGrid>
      <w:tr w:rsidR="00FE7962" w:rsidRPr="00FE7962" w14:paraId="5D1FBFA1" w14:textId="77777777" w:rsidTr="00A526EF">
        <w:trPr>
          <w:trHeight w:val="227"/>
        </w:trPr>
        <w:tc>
          <w:tcPr>
            <w:tcW w:w="29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39353001" w14:textId="77777777" w:rsidR="00FE7962" w:rsidRPr="00FE7962" w:rsidRDefault="00FE7962" w:rsidP="00FE7962">
            <w:pPr>
              <w:spacing w:after="0" w:line="240" w:lineRule="auto"/>
              <w:jc w:val="center"/>
              <w:rPr>
                <w:rFonts w:ascii="Calibri Light" w:eastAsia="Times New Roman" w:hAnsi="Calibri Light" w:cs="Calibri Light"/>
                <w:b/>
                <w:bCs/>
                <w:color w:val="005CA9"/>
                <w:sz w:val="18"/>
                <w:szCs w:val="18"/>
                <w:lang w:eastAsia="pt-BR"/>
              </w:rPr>
            </w:pPr>
            <w:r w:rsidRPr="00FE7962">
              <w:rPr>
                <w:rFonts w:ascii="Calibri Light" w:eastAsia="Times New Roman" w:hAnsi="Calibri Light" w:cs="Calibri Light"/>
                <w:b/>
                <w:bCs/>
                <w:color w:val="005CA9"/>
                <w:sz w:val="18"/>
                <w:szCs w:val="18"/>
                <w:lang w:eastAsia="pt-BR"/>
              </w:rPr>
              <w:t>Descrição</w:t>
            </w:r>
          </w:p>
        </w:tc>
        <w:tc>
          <w:tcPr>
            <w:tcW w:w="2079" w:type="pct"/>
            <w:gridSpan w:val="2"/>
            <w:tcBorders>
              <w:top w:val="single" w:sz="4" w:space="0" w:color="54BBAB"/>
              <w:left w:val="nil"/>
              <w:bottom w:val="single" w:sz="4" w:space="0" w:color="54BBAB"/>
              <w:right w:val="single" w:sz="4" w:space="0" w:color="FFFFFF"/>
            </w:tcBorders>
            <w:shd w:val="clear" w:color="auto" w:fill="auto"/>
            <w:vAlign w:val="center"/>
            <w:hideMark/>
          </w:tcPr>
          <w:p w14:paraId="487F77B2" w14:textId="77777777" w:rsidR="00FE7962" w:rsidRPr="00FE7962" w:rsidRDefault="00FE7962" w:rsidP="00FE7962">
            <w:pPr>
              <w:spacing w:after="0" w:line="240" w:lineRule="auto"/>
              <w:jc w:val="center"/>
              <w:rPr>
                <w:rFonts w:ascii="Calibri Light" w:eastAsia="Times New Roman" w:hAnsi="Calibri Light" w:cs="Calibri Light"/>
                <w:b/>
                <w:bCs/>
                <w:color w:val="005CA9"/>
                <w:sz w:val="18"/>
                <w:szCs w:val="18"/>
                <w:lang w:eastAsia="pt-BR"/>
              </w:rPr>
            </w:pPr>
            <w:r w:rsidRPr="00FE7962">
              <w:rPr>
                <w:rFonts w:ascii="Calibri Light" w:eastAsia="Times New Roman" w:hAnsi="Calibri Light" w:cs="Calibri Light"/>
                <w:b/>
                <w:bCs/>
                <w:color w:val="005CA9"/>
                <w:sz w:val="18"/>
                <w:szCs w:val="18"/>
                <w:lang w:eastAsia="pt-BR"/>
              </w:rPr>
              <w:t>Controladora e Consolidado</w:t>
            </w:r>
          </w:p>
        </w:tc>
      </w:tr>
      <w:tr w:rsidR="00FE7962" w:rsidRPr="00FE7962" w14:paraId="510727CA" w14:textId="77777777" w:rsidTr="00A526EF">
        <w:trPr>
          <w:trHeight w:val="227"/>
        </w:trPr>
        <w:tc>
          <w:tcPr>
            <w:tcW w:w="2921" w:type="pct"/>
            <w:vMerge/>
            <w:tcBorders>
              <w:top w:val="single" w:sz="4" w:space="0" w:color="54BBAB"/>
              <w:left w:val="single" w:sz="4" w:space="0" w:color="FFFFFF"/>
              <w:bottom w:val="single" w:sz="4" w:space="0" w:color="54BBAB"/>
              <w:right w:val="nil"/>
            </w:tcBorders>
            <w:shd w:val="clear" w:color="auto" w:fill="auto"/>
            <w:vAlign w:val="center"/>
            <w:hideMark/>
          </w:tcPr>
          <w:p w14:paraId="260766C5" w14:textId="77777777" w:rsidR="00FE7962" w:rsidRPr="00FE7962" w:rsidRDefault="00FE7962" w:rsidP="00FE7962">
            <w:pPr>
              <w:spacing w:after="0" w:line="240" w:lineRule="auto"/>
              <w:rPr>
                <w:rFonts w:ascii="Calibri Light" w:eastAsia="Times New Roman" w:hAnsi="Calibri Light" w:cs="Calibri Light"/>
                <w:b/>
                <w:bCs/>
                <w:color w:val="005CA9"/>
                <w:sz w:val="18"/>
                <w:szCs w:val="18"/>
                <w:lang w:eastAsia="pt-BR"/>
              </w:rPr>
            </w:pPr>
          </w:p>
        </w:tc>
        <w:tc>
          <w:tcPr>
            <w:tcW w:w="1050" w:type="pct"/>
            <w:tcBorders>
              <w:top w:val="nil"/>
              <w:left w:val="nil"/>
              <w:bottom w:val="single" w:sz="4" w:space="0" w:color="54BBAB"/>
              <w:right w:val="nil"/>
            </w:tcBorders>
            <w:shd w:val="clear" w:color="auto" w:fill="auto"/>
            <w:vAlign w:val="center"/>
            <w:hideMark/>
          </w:tcPr>
          <w:p w14:paraId="04FE60E5" w14:textId="1D2E562F" w:rsidR="00FE7962" w:rsidRPr="00FE7962" w:rsidRDefault="00FE7962" w:rsidP="00FE7962">
            <w:pPr>
              <w:spacing w:after="0" w:line="240" w:lineRule="auto"/>
              <w:jc w:val="center"/>
              <w:rPr>
                <w:rFonts w:ascii="Calibri Light" w:eastAsia="Times New Roman" w:hAnsi="Calibri Light" w:cs="Calibri Light"/>
                <w:b/>
                <w:bCs/>
                <w:color w:val="005CA9"/>
                <w:sz w:val="18"/>
                <w:szCs w:val="18"/>
                <w:lang w:eastAsia="pt-BR"/>
              </w:rPr>
            </w:pPr>
            <w:r w:rsidRPr="00FE7962">
              <w:rPr>
                <w:rFonts w:ascii="Calibri Light" w:eastAsia="Times New Roman" w:hAnsi="Calibri Light" w:cs="Calibri Light"/>
                <w:b/>
                <w:bCs/>
                <w:color w:val="005CA9"/>
                <w:sz w:val="18"/>
                <w:szCs w:val="18"/>
                <w:lang w:eastAsia="pt-BR"/>
              </w:rPr>
              <w:t>3</w:t>
            </w:r>
            <w:r w:rsidR="00BB10DD">
              <w:rPr>
                <w:rFonts w:ascii="Calibri Light" w:eastAsia="Times New Roman" w:hAnsi="Calibri Light" w:cs="Calibri Light"/>
                <w:b/>
                <w:bCs/>
                <w:color w:val="005CA9"/>
                <w:sz w:val="18"/>
                <w:szCs w:val="18"/>
                <w:lang w:eastAsia="pt-BR"/>
              </w:rPr>
              <w:t>1</w:t>
            </w:r>
            <w:r w:rsidRPr="00FE7962">
              <w:rPr>
                <w:rFonts w:ascii="Calibri Light" w:eastAsia="Times New Roman" w:hAnsi="Calibri Light" w:cs="Calibri Light"/>
                <w:b/>
                <w:bCs/>
                <w:color w:val="005CA9"/>
                <w:sz w:val="18"/>
                <w:szCs w:val="18"/>
                <w:lang w:eastAsia="pt-BR"/>
              </w:rPr>
              <w:t>/</w:t>
            </w:r>
            <w:r w:rsidR="00BB10DD">
              <w:rPr>
                <w:rFonts w:ascii="Calibri Light" w:eastAsia="Times New Roman" w:hAnsi="Calibri Light" w:cs="Calibri Light"/>
                <w:b/>
                <w:bCs/>
                <w:color w:val="005CA9"/>
                <w:sz w:val="18"/>
                <w:szCs w:val="18"/>
                <w:lang w:eastAsia="pt-BR"/>
              </w:rPr>
              <w:t>12</w:t>
            </w:r>
            <w:r w:rsidRPr="00FE7962">
              <w:rPr>
                <w:rFonts w:ascii="Calibri Light" w:eastAsia="Times New Roman" w:hAnsi="Calibri Light" w:cs="Calibri Light"/>
                <w:b/>
                <w:bCs/>
                <w:color w:val="005CA9"/>
                <w:sz w:val="18"/>
                <w:szCs w:val="18"/>
                <w:lang w:eastAsia="pt-BR"/>
              </w:rPr>
              <w:t>/2023</w:t>
            </w:r>
          </w:p>
        </w:tc>
        <w:tc>
          <w:tcPr>
            <w:tcW w:w="1029" w:type="pct"/>
            <w:tcBorders>
              <w:top w:val="nil"/>
              <w:left w:val="nil"/>
              <w:bottom w:val="single" w:sz="4" w:space="0" w:color="54BBAB"/>
              <w:right w:val="nil"/>
            </w:tcBorders>
            <w:shd w:val="clear" w:color="auto" w:fill="auto"/>
            <w:vAlign w:val="center"/>
            <w:hideMark/>
          </w:tcPr>
          <w:p w14:paraId="2DD7F60D" w14:textId="77777777" w:rsidR="00FE7962" w:rsidRPr="00FE7962" w:rsidRDefault="00FE7962" w:rsidP="00FE7962">
            <w:pPr>
              <w:spacing w:after="0" w:line="240" w:lineRule="auto"/>
              <w:jc w:val="center"/>
              <w:rPr>
                <w:rFonts w:ascii="Calibri Light" w:eastAsia="Times New Roman" w:hAnsi="Calibri Light" w:cs="Calibri Light"/>
                <w:b/>
                <w:bCs/>
                <w:color w:val="005CA9"/>
                <w:sz w:val="18"/>
                <w:szCs w:val="18"/>
                <w:lang w:eastAsia="pt-BR"/>
              </w:rPr>
            </w:pPr>
            <w:r w:rsidRPr="00FE7962">
              <w:rPr>
                <w:rFonts w:ascii="Calibri Light" w:eastAsia="Times New Roman" w:hAnsi="Calibri Light" w:cs="Calibri Light"/>
                <w:b/>
                <w:bCs/>
                <w:color w:val="005CA9"/>
                <w:sz w:val="18"/>
                <w:szCs w:val="18"/>
                <w:lang w:eastAsia="pt-BR"/>
              </w:rPr>
              <w:t>31/12/2022</w:t>
            </w:r>
          </w:p>
        </w:tc>
      </w:tr>
      <w:tr w:rsidR="00146D4A" w:rsidRPr="00FE7962" w14:paraId="4E0EDD9B" w14:textId="77777777" w:rsidTr="00146D4A">
        <w:trPr>
          <w:trHeight w:val="227"/>
        </w:trPr>
        <w:tc>
          <w:tcPr>
            <w:tcW w:w="2921" w:type="pct"/>
            <w:tcBorders>
              <w:top w:val="nil"/>
              <w:left w:val="nil"/>
              <w:bottom w:val="nil"/>
              <w:right w:val="nil"/>
            </w:tcBorders>
            <w:shd w:val="clear" w:color="auto" w:fill="auto"/>
            <w:vAlign w:val="center"/>
            <w:hideMark/>
          </w:tcPr>
          <w:p w14:paraId="1A8E4CC6" w14:textId="77777777" w:rsidR="00146D4A" w:rsidRPr="00FE7962" w:rsidRDefault="00146D4A" w:rsidP="00146D4A">
            <w:pPr>
              <w:spacing w:after="0" w:line="240" w:lineRule="auto"/>
              <w:rPr>
                <w:rFonts w:ascii="Calibri Light" w:eastAsia="Times New Roman" w:hAnsi="Calibri Light" w:cs="Calibri Light"/>
                <w:color w:val="005CA9"/>
                <w:sz w:val="18"/>
                <w:szCs w:val="18"/>
                <w:lang w:eastAsia="pt-BR"/>
              </w:rPr>
            </w:pPr>
            <w:r w:rsidRPr="00FE7962">
              <w:rPr>
                <w:rFonts w:ascii="Calibri Light" w:eastAsia="Times New Roman" w:hAnsi="Calibri Light" w:cs="Calibri Light"/>
                <w:color w:val="005CA9"/>
                <w:sz w:val="18"/>
                <w:szCs w:val="18"/>
                <w:lang w:eastAsia="pt-BR"/>
              </w:rPr>
              <w:t>Reserva Legal</w:t>
            </w:r>
          </w:p>
        </w:tc>
        <w:tc>
          <w:tcPr>
            <w:tcW w:w="1050" w:type="pct"/>
            <w:tcBorders>
              <w:top w:val="nil"/>
              <w:left w:val="nil"/>
              <w:bottom w:val="nil"/>
              <w:right w:val="nil"/>
            </w:tcBorders>
            <w:shd w:val="clear" w:color="auto" w:fill="auto"/>
            <w:vAlign w:val="center"/>
          </w:tcPr>
          <w:p w14:paraId="6023F9FB" w14:textId="4ECC5592" w:rsidR="00146D4A" w:rsidRPr="00FE7962" w:rsidRDefault="00146D4A" w:rsidP="00146D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551.337</w:t>
            </w:r>
          </w:p>
        </w:tc>
        <w:tc>
          <w:tcPr>
            <w:tcW w:w="1029" w:type="pct"/>
            <w:tcBorders>
              <w:top w:val="nil"/>
              <w:left w:val="nil"/>
              <w:bottom w:val="nil"/>
              <w:right w:val="nil"/>
            </w:tcBorders>
            <w:shd w:val="clear" w:color="auto" w:fill="auto"/>
            <w:vAlign w:val="center"/>
          </w:tcPr>
          <w:p w14:paraId="5F39F8E9" w14:textId="44A5E0BE" w:rsidR="00146D4A" w:rsidRPr="00FE7962" w:rsidRDefault="00146D4A" w:rsidP="00146D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551.337</w:t>
            </w:r>
          </w:p>
        </w:tc>
      </w:tr>
      <w:tr w:rsidR="00146D4A" w:rsidRPr="00FE7962" w14:paraId="2618D28B" w14:textId="77777777" w:rsidTr="00146D4A">
        <w:trPr>
          <w:trHeight w:val="227"/>
        </w:trPr>
        <w:tc>
          <w:tcPr>
            <w:tcW w:w="2921" w:type="pct"/>
            <w:tcBorders>
              <w:top w:val="nil"/>
              <w:left w:val="single" w:sz="4" w:space="0" w:color="FFFFFF"/>
              <w:bottom w:val="nil"/>
              <w:right w:val="nil"/>
            </w:tcBorders>
            <w:shd w:val="clear" w:color="auto" w:fill="auto"/>
            <w:vAlign w:val="center"/>
            <w:hideMark/>
          </w:tcPr>
          <w:p w14:paraId="2B5870C8" w14:textId="77777777" w:rsidR="00146D4A" w:rsidRPr="00FE7962" w:rsidRDefault="00146D4A" w:rsidP="00146D4A">
            <w:pPr>
              <w:spacing w:after="0" w:line="240" w:lineRule="auto"/>
              <w:rPr>
                <w:rFonts w:ascii="Calibri Light" w:eastAsia="Times New Roman" w:hAnsi="Calibri Light" w:cs="Calibri Light"/>
                <w:color w:val="005CA9"/>
                <w:sz w:val="18"/>
                <w:szCs w:val="18"/>
                <w:lang w:eastAsia="pt-BR"/>
              </w:rPr>
            </w:pPr>
            <w:r w:rsidRPr="00FE7962">
              <w:rPr>
                <w:rFonts w:ascii="Calibri Light" w:eastAsia="Times New Roman" w:hAnsi="Calibri Light" w:cs="Calibri Light"/>
                <w:color w:val="005CA9"/>
                <w:sz w:val="18"/>
                <w:szCs w:val="18"/>
                <w:lang w:eastAsia="pt-BR"/>
              </w:rPr>
              <w:t>Reserva Estatutária</w:t>
            </w:r>
          </w:p>
        </w:tc>
        <w:tc>
          <w:tcPr>
            <w:tcW w:w="1050" w:type="pct"/>
            <w:tcBorders>
              <w:top w:val="nil"/>
              <w:left w:val="nil"/>
              <w:bottom w:val="nil"/>
              <w:right w:val="nil"/>
            </w:tcBorders>
            <w:shd w:val="clear" w:color="auto" w:fill="auto"/>
            <w:vAlign w:val="center"/>
          </w:tcPr>
          <w:p w14:paraId="7AEB6A97" w14:textId="19DF641B" w:rsidR="00146D4A" w:rsidRPr="00FE7962" w:rsidRDefault="00146D4A" w:rsidP="00146D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3.127.435</w:t>
            </w:r>
          </w:p>
        </w:tc>
        <w:tc>
          <w:tcPr>
            <w:tcW w:w="1029" w:type="pct"/>
            <w:tcBorders>
              <w:top w:val="nil"/>
              <w:left w:val="nil"/>
              <w:bottom w:val="nil"/>
              <w:right w:val="single" w:sz="4" w:space="0" w:color="FFFFFF"/>
            </w:tcBorders>
            <w:shd w:val="clear" w:color="auto" w:fill="auto"/>
            <w:vAlign w:val="center"/>
          </w:tcPr>
          <w:p w14:paraId="34651D11" w14:textId="44CC542F" w:rsidR="00146D4A" w:rsidRPr="00FE7962" w:rsidRDefault="00146D4A" w:rsidP="00146D4A">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1.165.782</w:t>
            </w:r>
          </w:p>
        </w:tc>
      </w:tr>
      <w:tr w:rsidR="00146D4A" w:rsidRPr="00FE7962" w14:paraId="2E9A5CBF" w14:textId="77777777" w:rsidTr="00146D4A">
        <w:trPr>
          <w:trHeight w:val="227"/>
        </w:trPr>
        <w:tc>
          <w:tcPr>
            <w:tcW w:w="2921" w:type="pct"/>
            <w:tcBorders>
              <w:top w:val="nil"/>
              <w:left w:val="nil"/>
              <w:bottom w:val="single" w:sz="4" w:space="0" w:color="54BBAB"/>
              <w:right w:val="nil"/>
            </w:tcBorders>
            <w:shd w:val="clear" w:color="auto" w:fill="auto"/>
            <w:vAlign w:val="center"/>
            <w:hideMark/>
          </w:tcPr>
          <w:p w14:paraId="2151EF45" w14:textId="77777777" w:rsidR="00146D4A" w:rsidRPr="00FE7962" w:rsidRDefault="00146D4A" w:rsidP="00146D4A">
            <w:pPr>
              <w:spacing w:after="0" w:line="240" w:lineRule="auto"/>
              <w:rPr>
                <w:rFonts w:ascii="Calibri Light" w:eastAsia="Times New Roman" w:hAnsi="Calibri Light" w:cs="Calibri Light"/>
                <w:b/>
                <w:bCs/>
                <w:color w:val="005CA9"/>
                <w:sz w:val="20"/>
                <w:szCs w:val="20"/>
                <w:lang w:eastAsia="pt-BR"/>
              </w:rPr>
            </w:pPr>
            <w:r w:rsidRPr="00FE7962">
              <w:rPr>
                <w:rFonts w:ascii="Calibri Light" w:eastAsia="Times New Roman" w:hAnsi="Calibri Light" w:cs="Calibri Light"/>
                <w:b/>
                <w:bCs/>
                <w:color w:val="005CA9"/>
                <w:sz w:val="20"/>
                <w:szCs w:val="20"/>
                <w:lang w:eastAsia="pt-BR"/>
              </w:rPr>
              <w:t>Total</w:t>
            </w:r>
          </w:p>
        </w:tc>
        <w:tc>
          <w:tcPr>
            <w:tcW w:w="1050" w:type="pct"/>
            <w:tcBorders>
              <w:top w:val="nil"/>
              <w:left w:val="nil"/>
              <w:bottom w:val="single" w:sz="4" w:space="0" w:color="54BBAB"/>
              <w:right w:val="nil"/>
            </w:tcBorders>
            <w:shd w:val="clear" w:color="auto" w:fill="auto"/>
            <w:vAlign w:val="center"/>
          </w:tcPr>
          <w:p w14:paraId="5F54FC90" w14:textId="580227F4" w:rsidR="00146D4A" w:rsidRPr="00FE7962" w:rsidRDefault="00146D4A" w:rsidP="00146D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3.678.772</w:t>
            </w:r>
          </w:p>
        </w:tc>
        <w:tc>
          <w:tcPr>
            <w:tcW w:w="1029" w:type="pct"/>
            <w:tcBorders>
              <w:top w:val="nil"/>
              <w:left w:val="nil"/>
              <w:bottom w:val="single" w:sz="4" w:space="0" w:color="54BBAB"/>
              <w:right w:val="nil"/>
            </w:tcBorders>
            <w:shd w:val="clear" w:color="auto" w:fill="auto"/>
            <w:vAlign w:val="center"/>
          </w:tcPr>
          <w:p w14:paraId="5A69F9A0" w14:textId="1A3C2D84" w:rsidR="00146D4A" w:rsidRPr="00FE7962" w:rsidRDefault="00146D4A" w:rsidP="00146D4A">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1.717.119</w:t>
            </w:r>
          </w:p>
        </w:tc>
      </w:tr>
    </w:tbl>
    <w:p w14:paraId="436A5D10" w14:textId="123377A2" w:rsidR="00467D05" w:rsidRPr="00A93254" w:rsidRDefault="00A3254F"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A93254">
        <w:rPr>
          <w:rFonts w:asciiTheme="majorHAnsi" w:hAnsiTheme="majorHAnsi" w:cstheme="majorHAnsi"/>
          <w:b/>
          <w:color w:val="2F75B5"/>
          <w:sz w:val="24"/>
          <w:szCs w:val="24"/>
          <w:lang w:val="pt-BR"/>
        </w:rPr>
        <w:t>Ajustes de avaliação patrimonial</w:t>
      </w:r>
    </w:p>
    <w:p w14:paraId="31BB1910" w14:textId="4D03A3B4" w:rsidR="00BB10DD" w:rsidRPr="00812249" w:rsidRDefault="00467D05" w:rsidP="00AC6215">
      <w:pPr>
        <w:tabs>
          <w:tab w:val="center" w:pos="4252"/>
        </w:tabs>
        <w:spacing w:before="240" w:after="240" w:line="240" w:lineRule="auto"/>
        <w:jc w:val="both"/>
        <w:rPr>
          <w:rFonts w:asciiTheme="majorHAnsi" w:hAnsiTheme="majorHAnsi" w:cstheme="majorHAnsi"/>
          <w:color w:val="222A35"/>
          <w:sz w:val="20"/>
          <w:szCs w:val="20"/>
        </w:rPr>
      </w:pPr>
      <w:r w:rsidRPr="00812249">
        <w:rPr>
          <w:rFonts w:asciiTheme="majorHAnsi" w:hAnsiTheme="majorHAnsi" w:cstheme="majorHAnsi"/>
          <w:color w:val="222A35"/>
          <w:sz w:val="20"/>
          <w:szCs w:val="20"/>
        </w:rPr>
        <w:t xml:space="preserve">O montante em </w:t>
      </w:r>
      <w:r w:rsidR="001963EC" w:rsidRPr="00812249">
        <w:rPr>
          <w:rFonts w:asciiTheme="majorHAnsi" w:hAnsiTheme="majorHAnsi" w:cstheme="majorHAnsi"/>
          <w:color w:val="222A35"/>
          <w:sz w:val="20"/>
          <w:szCs w:val="20"/>
        </w:rPr>
        <w:t>3</w:t>
      </w:r>
      <w:r w:rsidR="00BB10DD" w:rsidRPr="00812249">
        <w:rPr>
          <w:rFonts w:asciiTheme="majorHAnsi" w:hAnsiTheme="majorHAnsi" w:cstheme="majorHAnsi"/>
          <w:color w:val="222A35"/>
          <w:sz w:val="20"/>
          <w:szCs w:val="20"/>
        </w:rPr>
        <w:t>1</w:t>
      </w:r>
      <w:r w:rsidR="00A05A52" w:rsidRPr="00812249">
        <w:rPr>
          <w:rFonts w:asciiTheme="majorHAnsi" w:hAnsiTheme="majorHAnsi" w:cstheme="majorHAnsi"/>
          <w:color w:val="222A35"/>
          <w:sz w:val="20"/>
          <w:szCs w:val="20"/>
        </w:rPr>
        <w:t xml:space="preserve"> </w:t>
      </w:r>
      <w:r w:rsidR="005822D3" w:rsidRPr="00812249">
        <w:rPr>
          <w:rFonts w:asciiTheme="majorHAnsi" w:hAnsiTheme="majorHAnsi" w:cstheme="majorHAnsi"/>
          <w:color w:val="222A35"/>
          <w:sz w:val="20"/>
          <w:szCs w:val="20"/>
        </w:rPr>
        <w:t xml:space="preserve">de </w:t>
      </w:r>
      <w:r w:rsidR="00BB10DD" w:rsidRPr="00812249">
        <w:rPr>
          <w:rFonts w:asciiTheme="majorHAnsi" w:hAnsiTheme="majorHAnsi" w:cstheme="majorHAnsi"/>
          <w:color w:val="222A35"/>
          <w:sz w:val="20"/>
          <w:szCs w:val="20"/>
        </w:rPr>
        <w:t>dez</w:t>
      </w:r>
      <w:r w:rsidR="00CB6D3D" w:rsidRPr="00812249">
        <w:rPr>
          <w:rFonts w:asciiTheme="majorHAnsi" w:hAnsiTheme="majorHAnsi" w:cstheme="majorHAnsi"/>
          <w:color w:val="222A35"/>
          <w:sz w:val="20"/>
          <w:szCs w:val="20"/>
        </w:rPr>
        <w:t>embro</w:t>
      </w:r>
      <w:r w:rsidR="003D3405" w:rsidRPr="00812249">
        <w:rPr>
          <w:rFonts w:asciiTheme="majorHAnsi" w:hAnsiTheme="majorHAnsi" w:cstheme="majorHAnsi"/>
          <w:color w:val="222A35"/>
          <w:sz w:val="20"/>
          <w:szCs w:val="20"/>
        </w:rPr>
        <w:t xml:space="preserve"> de 202</w:t>
      </w:r>
      <w:r w:rsidR="00C60467" w:rsidRPr="00812249">
        <w:rPr>
          <w:rFonts w:asciiTheme="majorHAnsi" w:hAnsiTheme="majorHAnsi" w:cstheme="majorHAnsi"/>
          <w:color w:val="222A35"/>
          <w:sz w:val="20"/>
          <w:szCs w:val="20"/>
        </w:rPr>
        <w:t>3</w:t>
      </w:r>
      <w:r w:rsidR="001963EC"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era </w:t>
      </w:r>
      <w:r w:rsidR="00111BB0" w:rsidRPr="00812249">
        <w:rPr>
          <w:rFonts w:asciiTheme="majorHAnsi" w:hAnsiTheme="majorHAnsi" w:cstheme="majorHAnsi"/>
          <w:color w:val="222A35"/>
          <w:sz w:val="20"/>
          <w:szCs w:val="20"/>
        </w:rPr>
        <w:t>de R</w:t>
      </w:r>
      <w:r w:rsidRPr="00812249">
        <w:rPr>
          <w:rFonts w:asciiTheme="majorHAnsi" w:hAnsiTheme="majorHAnsi" w:cstheme="majorHAnsi"/>
          <w:color w:val="222A35"/>
          <w:sz w:val="20"/>
          <w:szCs w:val="20"/>
        </w:rPr>
        <w:t xml:space="preserve">$ </w:t>
      </w:r>
      <w:r w:rsidR="00232A49" w:rsidRPr="00812249">
        <w:rPr>
          <w:rFonts w:asciiTheme="majorHAnsi" w:hAnsiTheme="majorHAnsi" w:cstheme="majorHAnsi"/>
          <w:color w:val="222A35"/>
          <w:sz w:val="20"/>
          <w:szCs w:val="20"/>
        </w:rPr>
        <w:t>5.</w:t>
      </w:r>
      <w:r w:rsidR="00812249" w:rsidRPr="00812249">
        <w:rPr>
          <w:rFonts w:asciiTheme="majorHAnsi" w:hAnsiTheme="majorHAnsi" w:cstheme="majorHAnsi"/>
          <w:color w:val="222A35"/>
          <w:sz w:val="20"/>
          <w:szCs w:val="20"/>
        </w:rPr>
        <w:t>7</w:t>
      </w:r>
      <w:r w:rsidR="00FC2D1C">
        <w:rPr>
          <w:rFonts w:asciiTheme="majorHAnsi" w:hAnsiTheme="majorHAnsi" w:cstheme="majorHAnsi"/>
          <w:color w:val="222A35"/>
          <w:sz w:val="20"/>
          <w:szCs w:val="20"/>
        </w:rPr>
        <w:t>77</w:t>
      </w:r>
      <w:r w:rsidR="00232A49" w:rsidRPr="00812249">
        <w:rPr>
          <w:rFonts w:asciiTheme="majorHAnsi" w:hAnsiTheme="majorHAnsi" w:cstheme="majorHAnsi"/>
          <w:color w:val="222A35"/>
          <w:sz w:val="20"/>
          <w:szCs w:val="20"/>
        </w:rPr>
        <w:t>.</w:t>
      </w:r>
      <w:r w:rsidR="00423D3A">
        <w:rPr>
          <w:rFonts w:asciiTheme="majorHAnsi" w:hAnsiTheme="majorHAnsi" w:cstheme="majorHAnsi"/>
          <w:color w:val="222A35"/>
          <w:sz w:val="20"/>
          <w:szCs w:val="20"/>
        </w:rPr>
        <w:t>028</w:t>
      </w:r>
      <w:r w:rsidR="005A4E16" w:rsidRPr="00812249">
        <w:rPr>
          <w:rFonts w:asciiTheme="majorHAnsi" w:hAnsiTheme="majorHAnsi" w:cstheme="majorHAnsi"/>
          <w:color w:val="222A35"/>
          <w:sz w:val="20"/>
          <w:szCs w:val="20"/>
        </w:rPr>
        <w:t xml:space="preserve"> </w:t>
      </w:r>
      <w:r w:rsidRPr="00812249">
        <w:rPr>
          <w:rFonts w:asciiTheme="majorHAnsi" w:hAnsiTheme="majorHAnsi" w:cstheme="majorHAnsi"/>
          <w:color w:val="222A35"/>
          <w:sz w:val="20"/>
          <w:szCs w:val="20"/>
        </w:rPr>
        <w:t>(</w:t>
      </w:r>
      <w:r w:rsidR="001963EC" w:rsidRPr="00812249">
        <w:rPr>
          <w:rFonts w:asciiTheme="majorHAnsi" w:hAnsiTheme="majorHAnsi" w:cstheme="majorHAnsi"/>
          <w:color w:val="222A35"/>
          <w:sz w:val="20"/>
          <w:szCs w:val="20"/>
        </w:rPr>
        <w:t>31 de dezembro de 20</w:t>
      </w:r>
      <w:r w:rsidR="003D3405" w:rsidRPr="00812249">
        <w:rPr>
          <w:rFonts w:asciiTheme="majorHAnsi" w:hAnsiTheme="majorHAnsi" w:cstheme="majorHAnsi"/>
          <w:color w:val="222A35"/>
          <w:sz w:val="20"/>
          <w:szCs w:val="20"/>
        </w:rPr>
        <w:t>2</w:t>
      </w:r>
      <w:r w:rsidR="00C60467" w:rsidRPr="00812249">
        <w:rPr>
          <w:rFonts w:asciiTheme="majorHAnsi" w:hAnsiTheme="majorHAnsi" w:cstheme="majorHAnsi"/>
          <w:color w:val="222A35"/>
          <w:sz w:val="20"/>
          <w:szCs w:val="20"/>
        </w:rPr>
        <w:t>2</w:t>
      </w:r>
      <w:r w:rsidR="00A14FA0" w:rsidRPr="00812249">
        <w:rPr>
          <w:rFonts w:asciiTheme="majorHAnsi" w:hAnsiTheme="majorHAnsi" w:cstheme="majorHAnsi"/>
          <w:color w:val="222A35"/>
          <w:sz w:val="20"/>
          <w:szCs w:val="20"/>
        </w:rPr>
        <w:t xml:space="preserve"> – </w:t>
      </w:r>
      <w:r w:rsidR="003D3405" w:rsidRPr="00812249">
        <w:rPr>
          <w:rFonts w:asciiTheme="majorHAnsi" w:hAnsiTheme="majorHAnsi" w:cstheme="majorHAnsi"/>
          <w:color w:val="222A35"/>
          <w:sz w:val="20"/>
          <w:szCs w:val="20"/>
        </w:rPr>
        <w:t xml:space="preserve">R$ </w:t>
      </w:r>
      <w:r w:rsidR="00B95EFA" w:rsidRPr="00812249">
        <w:rPr>
          <w:rFonts w:asciiTheme="majorHAnsi" w:hAnsiTheme="majorHAnsi" w:cstheme="majorHAnsi"/>
          <w:color w:val="222A35"/>
          <w:sz w:val="20"/>
          <w:szCs w:val="20"/>
        </w:rPr>
        <w:t>5</w:t>
      </w:r>
      <w:r w:rsidR="00232A49" w:rsidRPr="00812249">
        <w:rPr>
          <w:rFonts w:asciiTheme="majorHAnsi" w:hAnsiTheme="majorHAnsi" w:cstheme="majorHAnsi"/>
          <w:color w:val="222A35"/>
          <w:sz w:val="20"/>
          <w:szCs w:val="20"/>
        </w:rPr>
        <w:t>.519.370</w:t>
      </w:r>
      <w:r w:rsidR="00122504" w:rsidRPr="00812249">
        <w:rPr>
          <w:rFonts w:asciiTheme="majorHAnsi" w:hAnsiTheme="majorHAnsi" w:cstheme="majorHAnsi"/>
          <w:color w:val="222A35"/>
          <w:sz w:val="20"/>
          <w:szCs w:val="20"/>
        </w:rPr>
        <w:t xml:space="preserve"> (Nota 4(n))</w:t>
      </w:r>
      <w:r w:rsidRPr="00812249">
        <w:rPr>
          <w:rFonts w:asciiTheme="majorHAnsi" w:hAnsiTheme="majorHAnsi" w:cstheme="majorHAnsi"/>
          <w:color w:val="222A35"/>
          <w:sz w:val="20"/>
          <w:szCs w:val="20"/>
        </w:rPr>
        <w:t xml:space="preserve">), </w:t>
      </w:r>
      <w:r w:rsidR="00A74D78" w:rsidRPr="00812249">
        <w:rPr>
          <w:rFonts w:asciiTheme="majorHAnsi" w:hAnsiTheme="majorHAnsi" w:cstheme="majorHAnsi"/>
          <w:color w:val="222A35"/>
          <w:sz w:val="20"/>
          <w:szCs w:val="20"/>
        </w:rPr>
        <w:t xml:space="preserve">e </w:t>
      </w:r>
      <w:r w:rsidRPr="00812249">
        <w:rPr>
          <w:rFonts w:asciiTheme="majorHAnsi" w:hAnsiTheme="majorHAnsi" w:cstheme="majorHAnsi"/>
          <w:color w:val="222A35"/>
          <w:sz w:val="20"/>
          <w:szCs w:val="20"/>
        </w:rPr>
        <w:t xml:space="preserve">considera </w:t>
      </w:r>
      <w:r w:rsidR="00A74D78" w:rsidRPr="00812249">
        <w:rPr>
          <w:rFonts w:asciiTheme="majorHAnsi" w:hAnsiTheme="majorHAnsi" w:cstheme="majorHAnsi"/>
          <w:color w:val="222A35"/>
          <w:sz w:val="20"/>
          <w:szCs w:val="20"/>
        </w:rPr>
        <w:t>o resultado</w:t>
      </w:r>
      <w:r w:rsidR="00BA6699" w:rsidRPr="00812249">
        <w:rPr>
          <w:rFonts w:asciiTheme="majorHAnsi" w:hAnsiTheme="majorHAnsi" w:cstheme="majorHAnsi"/>
          <w:color w:val="222A35"/>
          <w:sz w:val="20"/>
          <w:szCs w:val="20"/>
        </w:rPr>
        <w:t xml:space="preserve"> abrangente</w:t>
      </w:r>
      <w:r w:rsidR="00524C1D" w:rsidRPr="00812249">
        <w:rPr>
          <w:rFonts w:asciiTheme="majorHAnsi" w:hAnsiTheme="majorHAnsi" w:cstheme="majorHAnsi"/>
          <w:color w:val="222A35"/>
          <w:sz w:val="20"/>
          <w:szCs w:val="20"/>
        </w:rPr>
        <w:t xml:space="preserve"> do </w:t>
      </w:r>
      <w:r w:rsidR="00103DA1">
        <w:rPr>
          <w:rFonts w:asciiTheme="majorHAnsi" w:hAnsiTheme="majorHAnsi" w:cstheme="majorHAnsi"/>
          <w:color w:val="222A35"/>
          <w:sz w:val="20"/>
          <w:szCs w:val="20"/>
        </w:rPr>
        <w:t>exercício</w:t>
      </w:r>
      <w:r w:rsidR="00FE4A9A" w:rsidRPr="00812249">
        <w:rPr>
          <w:rFonts w:asciiTheme="majorHAnsi" w:hAnsiTheme="majorHAnsi" w:cstheme="majorHAnsi"/>
          <w:color w:val="222A35"/>
          <w:sz w:val="20"/>
          <w:szCs w:val="20"/>
        </w:rPr>
        <w:t xml:space="preserve"> equivalente a</w:t>
      </w:r>
      <w:r w:rsidR="009C52BC" w:rsidRPr="00812249">
        <w:rPr>
          <w:rFonts w:asciiTheme="majorHAnsi" w:hAnsiTheme="majorHAnsi" w:cstheme="majorHAnsi"/>
          <w:color w:val="222A35"/>
          <w:sz w:val="20"/>
          <w:szCs w:val="20"/>
        </w:rPr>
        <w:t xml:space="preserve"> </w:t>
      </w:r>
      <w:r w:rsidR="00BA6699" w:rsidRPr="00812249">
        <w:rPr>
          <w:rFonts w:asciiTheme="majorHAnsi" w:hAnsiTheme="majorHAnsi" w:cstheme="majorHAnsi"/>
          <w:color w:val="222A35"/>
          <w:sz w:val="20"/>
          <w:szCs w:val="20"/>
        </w:rPr>
        <w:t xml:space="preserve">R$ </w:t>
      </w:r>
      <w:r w:rsidR="009973D5">
        <w:rPr>
          <w:rFonts w:asciiTheme="majorHAnsi" w:hAnsiTheme="majorHAnsi" w:cstheme="majorHAnsi"/>
          <w:color w:val="222A35"/>
          <w:sz w:val="20"/>
          <w:szCs w:val="20"/>
        </w:rPr>
        <w:t>2</w:t>
      </w:r>
      <w:r w:rsidR="00423D3A">
        <w:rPr>
          <w:rFonts w:asciiTheme="majorHAnsi" w:hAnsiTheme="majorHAnsi" w:cstheme="majorHAnsi"/>
          <w:color w:val="222A35"/>
          <w:sz w:val="20"/>
          <w:szCs w:val="20"/>
        </w:rPr>
        <w:t>57</w:t>
      </w:r>
      <w:r w:rsidR="009973D5">
        <w:rPr>
          <w:rFonts w:asciiTheme="majorHAnsi" w:hAnsiTheme="majorHAnsi" w:cstheme="majorHAnsi"/>
          <w:color w:val="222A35"/>
          <w:sz w:val="20"/>
          <w:szCs w:val="20"/>
        </w:rPr>
        <w:t>.</w:t>
      </w:r>
      <w:r w:rsidR="00423D3A">
        <w:rPr>
          <w:rFonts w:asciiTheme="majorHAnsi" w:hAnsiTheme="majorHAnsi" w:cstheme="majorHAnsi"/>
          <w:color w:val="222A35"/>
          <w:sz w:val="20"/>
          <w:szCs w:val="20"/>
        </w:rPr>
        <w:t>658</w:t>
      </w:r>
      <w:r w:rsidR="00BC4A5B" w:rsidRPr="00812249">
        <w:rPr>
          <w:rFonts w:asciiTheme="majorHAnsi" w:hAnsiTheme="majorHAnsi" w:cstheme="majorHAnsi"/>
          <w:color w:val="222A35"/>
          <w:sz w:val="20"/>
          <w:szCs w:val="20"/>
        </w:rPr>
        <w:t xml:space="preserve"> </w:t>
      </w:r>
      <w:r w:rsidR="00756E25" w:rsidRPr="00812249">
        <w:rPr>
          <w:rFonts w:ascii="Calibri Light" w:hAnsi="Calibri Light" w:cs="Calibri Light"/>
          <w:color w:val="222A35"/>
          <w:sz w:val="20"/>
          <w:szCs w:val="20"/>
        </w:rPr>
        <w:t xml:space="preserve">(31 de dezembro de 2022 – R$ </w:t>
      </w:r>
      <w:r w:rsidR="009973D5">
        <w:rPr>
          <w:rFonts w:ascii="Calibri Light" w:hAnsi="Calibri Light" w:cs="Calibri Light"/>
          <w:color w:val="222A35"/>
          <w:sz w:val="20"/>
          <w:szCs w:val="20"/>
        </w:rPr>
        <w:t>21</w:t>
      </w:r>
      <w:r w:rsidR="00756E25" w:rsidRPr="00812249">
        <w:rPr>
          <w:rFonts w:ascii="Calibri Light" w:hAnsi="Calibri Light" w:cs="Calibri Light"/>
          <w:color w:val="222A35"/>
          <w:sz w:val="20"/>
          <w:szCs w:val="20"/>
        </w:rPr>
        <w:t>.</w:t>
      </w:r>
      <w:r w:rsidR="009973D5">
        <w:rPr>
          <w:rFonts w:ascii="Calibri Light" w:hAnsi="Calibri Light" w:cs="Calibri Light"/>
          <w:color w:val="222A35"/>
          <w:sz w:val="20"/>
          <w:szCs w:val="20"/>
        </w:rPr>
        <w:t xml:space="preserve">920) </w:t>
      </w:r>
      <w:r w:rsidR="00BC4A5B" w:rsidRPr="00812249">
        <w:rPr>
          <w:rFonts w:asciiTheme="majorHAnsi" w:hAnsiTheme="majorHAnsi" w:cstheme="majorHAnsi"/>
          <w:color w:val="222A35"/>
          <w:sz w:val="20"/>
          <w:szCs w:val="20"/>
        </w:rPr>
        <w:t xml:space="preserve">relacionado </w:t>
      </w:r>
      <w:r w:rsidR="00E72F25" w:rsidRPr="00812249">
        <w:rPr>
          <w:rFonts w:asciiTheme="majorHAnsi" w:hAnsiTheme="majorHAnsi" w:cstheme="majorHAnsi"/>
          <w:color w:val="222A35"/>
          <w:sz w:val="20"/>
          <w:szCs w:val="20"/>
        </w:rPr>
        <w:t xml:space="preserve">às </w:t>
      </w:r>
      <w:r w:rsidR="00DD7FF9" w:rsidRPr="00812249">
        <w:rPr>
          <w:rFonts w:asciiTheme="majorHAnsi" w:hAnsiTheme="majorHAnsi" w:cstheme="majorHAnsi"/>
          <w:color w:val="222A35"/>
          <w:sz w:val="20"/>
          <w:szCs w:val="20"/>
        </w:rPr>
        <w:t xml:space="preserve">variações reflexas de </w:t>
      </w:r>
      <w:r w:rsidR="00D0303A" w:rsidRPr="00812249">
        <w:rPr>
          <w:rFonts w:asciiTheme="majorHAnsi" w:hAnsiTheme="majorHAnsi" w:cstheme="majorHAnsi"/>
          <w:color w:val="222A35"/>
          <w:sz w:val="20"/>
          <w:szCs w:val="20"/>
        </w:rPr>
        <w:t>investidas</w:t>
      </w:r>
      <w:r w:rsidR="00D06FCD" w:rsidRPr="00812249">
        <w:rPr>
          <w:rFonts w:asciiTheme="majorHAnsi" w:hAnsiTheme="majorHAnsi" w:cstheme="majorHAnsi"/>
          <w:color w:val="222A35"/>
          <w:sz w:val="20"/>
          <w:szCs w:val="20"/>
        </w:rPr>
        <w:t>,</w:t>
      </w:r>
      <w:r w:rsidR="00DD7FF9" w:rsidRPr="00812249">
        <w:rPr>
          <w:rFonts w:asciiTheme="majorHAnsi" w:hAnsiTheme="majorHAnsi" w:cstheme="majorHAnsi"/>
          <w:color w:val="222A35"/>
          <w:sz w:val="20"/>
          <w:szCs w:val="20"/>
        </w:rPr>
        <w:t xml:space="preserve"> tais como</w:t>
      </w:r>
      <w:r w:rsidR="00D0303A" w:rsidRPr="00812249">
        <w:rPr>
          <w:rFonts w:asciiTheme="majorHAnsi" w:hAnsiTheme="majorHAnsi" w:cstheme="majorHAnsi"/>
          <w:color w:val="222A35"/>
          <w:sz w:val="20"/>
          <w:szCs w:val="20"/>
        </w:rPr>
        <w:t xml:space="preserve"> </w:t>
      </w:r>
      <w:r w:rsidR="007C3C8E" w:rsidRPr="00812249">
        <w:rPr>
          <w:rFonts w:asciiTheme="majorHAnsi" w:hAnsiTheme="majorHAnsi" w:cstheme="majorHAnsi"/>
          <w:color w:val="222A35"/>
          <w:sz w:val="20"/>
          <w:szCs w:val="20"/>
        </w:rPr>
        <w:t xml:space="preserve">marcação a mercado de </w:t>
      </w:r>
      <w:r w:rsidR="007943D5" w:rsidRPr="00812249">
        <w:rPr>
          <w:rFonts w:asciiTheme="majorHAnsi" w:hAnsiTheme="majorHAnsi" w:cstheme="majorHAnsi"/>
          <w:color w:val="222A35"/>
          <w:sz w:val="20"/>
          <w:szCs w:val="20"/>
        </w:rPr>
        <w:t>títulos e valores mobiliários</w:t>
      </w:r>
      <w:r w:rsidR="00DD7FF9" w:rsidRPr="00812249">
        <w:rPr>
          <w:rFonts w:asciiTheme="majorHAnsi" w:hAnsiTheme="majorHAnsi" w:cstheme="majorHAnsi"/>
          <w:color w:val="222A35"/>
          <w:sz w:val="20"/>
          <w:szCs w:val="20"/>
        </w:rPr>
        <w:t xml:space="preserve"> e variações </w:t>
      </w:r>
      <w:r w:rsidR="00DD7FF9" w:rsidRPr="00812249">
        <w:rPr>
          <w:rFonts w:asciiTheme="majorHAnsi" w:hAnsiTheme="majorHAnsi" w:cstheme="majorHAnsi"/>
          <w:color w:val="222A35"/>
          <w:sz w:val="20"/>
          <w:szCs w:val="20"/>
        </w:rPr>
        <w:lastRenderedPageBreak/>
        <w:t>cambiais</w:t>
      </w:r>
      <w:r w:rsidR="00BE6452" w:rsidRPr="00812249">
        <w:rPr>
          <w:rFonts w:asciiTheme="majorHAnsi" w:hAnsiTheme="majorHAnsi" w:cstheme="majorHAnsi"/>
          <w:color w:val="222A35"/>
          <w:sz w:val="20"/>
          <w:szCs w:val="20"/>
        </w:rPr>
        <w:t xml:space="preserve">, </w:t>
      </w:r>
      <w:r w:rsidR="007943D5" w:rsidRPr="00812249">
        <w:rPr>
          <w:rFonts w:asciiTheme="majorHAnsi" w:hAnsiTheme="majorHAnsi" w:cstheme="majorHAnsi"/>
          <w:color w:val="222A35"/>
          <w:sz w:val="20"/>
          <w:szCs w:val="20"/>
        </w:rPr>
        <w:t xml:space="preserve">provenientes majoritariamente da </w:t>
      </w:r>
      <w:r w:rsidR="00A8610E" w:rsidRPr="00812249">
        <w:rPr>
          <w:rFonts w:asciiTheme="majorHAnsi" w:hAnsiTheme="majorHAnsi" w:cstheme="majorHAnsi"/>
          <w:color w:val="222A35"/>
          <w:sz w:val="20"/>
          <w:szCs w:val="20"/>
        </w:rPr>
        <w:t>Holding XS1</w:t>
      </w:r>
      <w:r w:rsidR="007943D5" w:rsidRPr="00812249">
        <w:rPr>
          <w:rFonts w:asciiTheme="majorHAnsi" w:hAnsiTheme="majorHAnsi" w:cstheme="majorHAnsi"/>
          <w:color w:val="222A35"/>
          <w:sz w:val="20"/>
          <w:szCs w:val="20"/>
        </w:rPr>
        <w:t>.</w:t>
      </w:r>
      <w:r w:rsidR="00D06FCD" w:rsidRPr="00812249">
        <w:rPr>
          <w:rFonts w:asciiTheme="majorHAnsi" w:hAnsiTheme="majorHAnsi" w:cstheme="majorHAnsi"/>
          <w:color w:val="222A35"/>
          <w:sz w:val="20"/>
          <w:szCs w:val="20"/>
        </w:rPr>
        <w:t xml:space="preserve"> O quadro apresentado abaixo apresenta a composição dos ajustes de avaliação patrimonial registrados pel</w:t>
      </w:r>
      <w:r w:rsidR="00FA017E" w:rsidRPr="00812249">
        <w:rPr>
          <w:rFonts w:asciiTheme="majorHAnsi" w:hAnsiTheme="majorHAnsi" w:cstheme="majorHAnsi"/>
          <w:color w:val="222A35"/>
          <w:sz w:val="20"/>
          <w:szCs w:val="20"/>
        </w:rPr>
        <w:t>o Grupo CAIXA Seguridade</w:t>
      </w:r>
      <w:r w:rsidR="00D06FCD" w:rsidRPr="00812249">
        <w:rPr>
          <w:rFonts w:asciiTheme="majorHAnsi" w:hAnsiTheme="majorHAnsi" w:cstheme="majorHAnsi"/>
          <w:color w:val="222A35"/>
          <w:sz w:val="20"/>
          <w:szCs w:val="20"/>
        </w:rPr>
        <w:t>:</w:t>
      </w:r>
    </w:p>
    <w:tbl>
      <w:tblPr>
        <w:tblW w:w="5000" w:type="pct"/>
        <w:tblCellMar>
          <w:left w:w="70" w:type="dxa"/>
          <w:right w:w="70" w:type="dxa"/>
        </w:tblCellMar>
        <w:tblLook w:val="04A0" w:firstRow="1" w:lastRow="0" w:firstColumn="1" w:lastColumn="0" w:noHBand="0" w:noVBand="1"/>
      </w:tblPr>
      <w:tblGrid>
        <w:gridCol w:w="3983"/>
        <w:gridCol w:w="1432"/>
        <w:gridCol w:w="1404"/>
        <w:gridCol w:w="1404"/>
        <w:gridCol w:w="1404"/>
      </w:tblGrid>
      <w:tr w:rsidR="00DC07B1" w:rsidRPr="00DC07B1" w14:paraId="0B2746A6" w14:textId="77777777" w:rsidTr="00DC07B1">
        <w:trPr>
          <w:trHeight w:val="227"/>
        </w:trPr>
        <w:tc>
          <w:tcPr>
            <w:tcW w:w="206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4486F315" w14:textId="77777777" w:rsidR="00DC07B1" w:rsidRP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Ajustes de avaliação patrimonial</w:t>
            </w:r>
          </w:p>
        </w:tc>
        <w:tc>
          <w:tcPr>
            <w:tcW w:w="2931" w:type="pct"/>
            <w:gridSpan w:val="4"/>
            <w:tcBorders>
              <w:top w:val="single" w:sz="4" w:space="0" w:color="54BBAB"/>
              <w:left w:val="nil"/>
              <w:bottom w:val="single" w:sz="4" w:space="0" w:color="54BBAB"/>
              <w:right w:val="nil"/>
            </w:tcBorders>
            <w:shd w:val="clear" w:color="auto" w:fill="auto"/>
            <w:vAlign w:val="center"/>
            <w:hideMark/>
          </w:tcPr>
          <w:p w14:paraId="08283FE1" w14:textId="77777777" w:rsidR="00DC07B1" w:rsidRP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Controladora e Consolidado</w:t>
            </w:r>
          </w:p>
        </w:tc>
      </w:tr>
      <w:tr w:rsidR="00DC07B1" w:rsidRPr="00DC07B1" w14:paraId="199997A2" w14:textId="77777777" w:rsidTr="00DC07B1">
        <w:trPr>
          <w:trHeight w:val="227"/>
        </w:trPr>
        <w:tc>
          <w:tcPr>
            <w:tcW w:w="2069" w:type="pct"/>
            <w:vMerge/>
            <w:tcBorders>
              <w:top w:val="single" w:sz="4" w:space="0" w:color="54BBAB"/>
              <w:left w:val="single" w:sz="8" w:space="0" w:color="FFFFFF"/>
              <w:bottom w:val="single" w:sz="4" w:space="0" w:color="54BBAB"/>
              <w:right w:val="nil"/>
            </w:tcBorders>
            <w:shd w:val="clear" w:color="auto" w:fill="auto"/>
            <w:vAlign w:val="center"/>
            <w:hideMark/>
          </w:tcPr>
          <w:p w14:paraId="7CCE12B6" w14:textId="77777777" w:rsidR="00DC07B1" w:rsidRPr="00DC07B1" w:rsidRDefault="00DC07B1" w:rsidP="00DC07B1">
            <w:pPr>
              <w:spacing w:after="0" w:line="240" w:lineRule="auto"/>
              <w:rPr>
                <w:rFonts w:ascii="Calibri Light" w:eastAsia="Times New Roman" w:hAnsi="Calibri Light" w:cs="Calibri Light"/>
                <w:b/>
                <w:bCs/>
                <w:color w:val="005CA9"/>
                <w:sz w:val="18"/>
                <w:szCs w:val="18"/>
                <w:lang w:eastAsia="pt-BR"/>
              </w:rPr>
            </w:pPr>
          </w:p>
        </w:tc>
        <w:tc>
          <w:tcPr>
            <w:tcW w:w="744" w:type="pct"/>
            <w:tcBorders>
              <w:top w:val="nil"/>
              <w:left w:val="nil"/>
              <w:bottom w:val="single" w:sz="4" w:space="0" w:color="54BBAB"/>
              <w:right w:val="nil"/>
            </w:tcBorders>
            <w:shd w:val="clear" w:color="auto" w:fill="auto"/>
            <w:vAlign w:val="center"/>
            <w:hideMark/>
          </w:tcPr>
          <w:p w14:paraId="5C01C672" w14:textId="77777777" w:rsid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31/12/2022</w:t>
            </w:r>
          </w:p>
          <w:p w14:paraId="08B0CA1B" w14:textId="47E63232" w:rsidR="00023229" w:rsidRPr="00DC07B1" w:rsidRDefault="00023229" w:rsidP="00DC07B1">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729" w:type="pct"/>
            <w:tcBorders>
              <w:top w:val="nil"/>
              <w:left w:val="nil"/>
              <w:bottom w:val="single" w:sz="4" w:space="0" w:color="54BBAB"/>
              <w:right w:val="nil"/>
            </w:tcBorders>
            <w:shd w:val="clear" w:color="auto" w:fill="auto"/>
            <w:vAlign w:val="center"/>
            <w:hideMark/>
          </w:tcPr>
          <w:p w14:paraId="01461633" w14:textId="77777777" w:rsidR="00DC07B1" w:rsidRP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Valor de mercado de títulos disponíveis para venda</w:t>
            </w:r>
          </w:p>
        </w:tc>
        <w:tc>
          <w:tcPr>
            <w:tcW w:w="729" w:type="pct"/>
            <w:tcBorders>
              <w:top w:val="nil"/>
              <w:left w:val="nil"/>
              <w:bottom w:val="single" w:sz="4" w:space="0" w:color="54BBAB"/>
              <w:right w:val="nil"/>
            </w:tcBorders>
            <w:shd w:val="clear" w:color="auto" w:fill="auto"/>
            <w:vAlign w:val="center"/>
            <w:hideMark/>
          </w:tcPr>
          <w:p w14:paraId="78CE5254" w14:textId="77777777" w:rsidR="00DC07B1" w:rsidRP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Outros ajustes de avaliação patrimonial</w:t>
            </w:r>
          </w:p>
        </w:tc>
        <w:tc>
          <w:tcPr>
            <w:tcW w:w="729" w:type="pct"/>
            <w:tcBorders>
              <w:top w:val="nil"/>
              <w:left w:val="nil"/>
              <w:bottom w:val="single" w:sz="4" w:space="0" w:color="54BBAB"/>
              <w:right w:val="nil"/>
            </w:tcBorders>
            <w:shd w:val="clear" w:color="auto" w:fill="auto"/>
            <w:vAlign w:val="center"/>
            <w:hideMark/>
          </w:tcPr>
          <w:p w14:paraId="1E395C60" w14:textId="546D4FB6" w:rsidR="00DC07B1" w:rsidRPr="00DC07B1" w:rsidRDefault="00DC07B1" w:rsidP="00DC07B1">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3</w:t>
            </w:r>
            <w:r w:rsidR="00BB10DD">
              <w:rPr>
                <w:rFonts w:ascii="Calibri Light" w:eastAsia="Times New Roman" w:hAnsi="Calibri Light" w:cs="Calibri Light"/>
                <w:b/>
                <w:bCs/>
                <w:color w:val="005CA9"/>
                <w:sz w:val="18"/>
                <w:szCs w:val="18"/>
                <w:lang w:eastAsia="pt-BR"/>
              </w:rPr>
              <w:t>1</w:t>
            </w:r>
            <w:r w:rsidRPr="00DC07B1">
              <w:rPr>
                <w:rFonts w:ascii="Calibri Light" w:eastAsia="Times New Roman" w:hAnsi="Calibri Light" w:cs="Calibri Light"/>
                <w:b/>
                <w:bCs/>
                <w:color w:val="005CA9"/>
                <w:sz w:val="18"/>
                <w:szCs w:val="18"/>
                <w:lang w:eastAsia="pt-BR"/>
              </w:rPr>
              <w:t>/</w:t>
            </w:r>
            <w:r w:rsidR="00BB10DD">
              <w:rPr>
                <w:rFonts w:ascii="Calibri Light" w:eastAsia="Times New Roman" w:hAnsi="Calibri Light" w:cs="Calibri Light"/>
                <w:b/>
                <w:bCs/>
                <w:color w:val="005CA9"/>
                <w:sz w:val="18"/>
                <w:szCs w:val="18"/>
                <w:lang w:eastAsia="pt-BR"/>
              </w:rPr>
              <w:t>12</w:t>
            </w:r>
            <w:r w:rsidRPr="00DC07B1">
              <w:rPr>
                <w:rFonts w:ascii="Calibri Light" w:eastAsia="Times New Roman" w:hAnsi="Calibri Light" w:cs="Calibri Light"/>
                <w:b/>
                <w:bCs/>
                <w:color w:val="005CA9"/>
                <w:sz w:val="18"/>
                <w:szCs w:val="18"/>
                <w:lang w:eastAsia="pt-BR"/>
              </w:rPr>
              <w:t>/2023</w:t>
            </w:r>
          </w:p>
        </w:tc>
      </w:tr>
      <w:tr w:rsidR="006B029C" w:rsidRPr="00DC07B1" w14:paraId="61810EE6" w14:textId="77777777" w:rsidTr="006B029C">
        <w:trPr>
          <w:trHeight w:val="227"/>
        </w:trPr>
        <w:tc>
          <w:tcPr>
            <w:tcW w:w="2069" w:type="pct"/>
            <w:tcBorders>
              <w:top w:val="nil"/>
              <w:left w:val="single" w:sz="8" w:space="0" w:color="FFFFFF"/>
              <w:bottom w:val="nil"/>
              <w:right w:val="nil"/>
            </w:tcBorders>
            <w:shd w:val="clear" w:color="auto" w:fill="auto"/>
            <w:vAlign w:val="center"/>
            <w:hideMark/>
          </w:tcPr>
          <w:p w14:paraId="345AE3A4" w14:textId="77777777" w:rsidR="006B029C" w:rsidRPr="00DC07B1" w:rsidRDefault="006B029C" w:rsidP="006B029C">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Títulos disponíveis para venda - reflexo</w:t>
            </w:r>
          </w:p>
        </w:tc>
        <w:tc>
          <w:tcPr>
            <w:tcW w:w="744" w:type="pct"/>
            <w:tcBorders>
              <w:top w:val="nil"/>
              <w:left w:val="nil"/>
              <w:bottom w:val="nil"/>
              <w:right w:val="nil"/>
            </w:tcBorders>
            <w:shd w:val="clear" w:color="auto" w:fill="auto"/>
            <w:vAlign w:val="center"/>
          </w:tcPr>
          <w:p w14:paraId="1DDBD07D" w14:textId="4E7A3784"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(51.491)</w:t>
            </w:r>
          </w:p>
        </w:tc>
        <w:tc>
          <w:tcPr>
            <w:tcW w:w="729" w:type="pct"/>
            <w:tcBorders>
              <w:top w:val="nil"/>
              <w:left w:val="nil"/>
              <w:bottom w:val="nil"/>
              <w:right w:val="nil"/>
            </w:tcBorders>
            <w:shd w:val="clear" w:color="auto" w:fill="auto"/>
            <w:vAlign w:val="center"/>
          </w:tcPr>
          <w:p w14:paraId="14DA10F2" w14:textId="10BFBAFD"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168.847</w:t>
            </w:r>
          </w:p>
        </w:tc>
        <w:tc>
          <w:tcPr>
            <w:tcW w:w="729" w:type="pct"/>
            <w:tcBorders>
              <w:top w:val="nil"/>
              <w:left w:val="nil"/>
              <w:bottom w:val="nil"/>
              <w:right w:val="nil"/>
            </w:tcBorders>
            <w:shd w:val="clear" w:color="auto" w:fill="auto"/>
            <w:vAlign w:val="center"/>
          </w:tcPr>
          <w:p w14:paraId="0CC8DCF9" w14:textId="7BDDD5A5" w:rsidR="006B029C" w:rsidRPr="00DC07B1" w:rsidRDefault="006B029C" w:rsidP="006B029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nil"/>
              <w:left w:val="nil"/>
              <w:bottom w:val="nil"/>
              <w:right w:val="nil"/>
            </w:tcBorders>
            <w:shd w:val="clear" w:color="auto" w:fill="auto"/>
            <w:vAlign w:val="center"/>
          </w:tcPr>
          <w:p w14:paraId="10D1F3C2" w14:textId="05571A9B"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117.356</w:t>
            </w:r>
          </w:p>
        </w:tc>
      </w:tr>
      <w:tr w:rsidR="006B029C" w:rsidRPr="00DC07B1" w14:paraId="36D32718" w14:textId="77777777" w:rsidTr="006B029C">
        <w:trPr>
          <w:trHeight w:val="227"/>
        </w:trPr>
        <w:tc>
          <w:tcPr>
            <w:tcW w:w="2069" w:type="pct"/>
            <w:tcBorders>
              <w:top w:val="single" w:sz="4" w:space="0" w:color="54BBAB"/>
              <w:left w:val="single" w:sz="8" w:space="0" w:color="FFFFFF"/>
              <w:bottom w:val="single" w:sz="4" w:space="0" w:color="54BBAB"/>
              <w:right w:val="nil"/>
            </w:tcBorders>
            <w:shd w:val="clear" w:color="auto" w:fill="auto"/>
            <w:vAlign w:val="center"/>
            <w:hideMark/>
          </w:tcPr>
          <w:p w14:paraId="2F257AF4" w14:textId="541E6210" w:rsidR="006B029C" w:rsidRPr="00DC07B1" w:rsidRDefault="006B029C" w:rsidP="006B029C">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Outros ajustes de avaliação patrimonial – reflexo (</w:t>
            </w:r>
            <w:r>
              <w:rPr>
                <w:rFonts w:ascii="Calibri Light" w:eastAsia="Times New Roman" w:hAnsi="Calibri Light" w:cs="Calibri Light"/>
                <w:b/>
                <w:bCs/>
                <w:color w:val="005CA9"/>
                <w:sz w:val="18"/>
                <w:szCs w:val="18"/>
                <w:lang w:eastAsia="pt-BR"/>
              </w:rPr>
              <w:t>1)</w:t>
            </w:r>
          </w:p>
        </w:tc>
        <w:tc>
          <w:tcPr>
            <w:tcW w:w="744" w:type="pct"/>
            <w:tcBorders>
              <w:top w:val="single" w:sz="4" w:space="0" w:color="54BBAB"/>
              <w:left w:val="nil"/>
              <w:bottom w:val="single" w:sz="4" w:space="0" w:color="54BBAB"/>
              <w:right w:val="nil"/>
            </w:tcBorders>
            <w:shd w:val="clear" w:color="auto" w:fill="auto"/>
            <w:vAlign w:val="center"/>
          </w:tcPr>
          <w:p w14:paraId="4BEA9D9C" w14:textId="303F60A0"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1.161.547</w:t>
            </w:r>
          </w:p>
        </w:tc>
        <w:tc>
          <w:tcPr>
            <w:tcW w:w="729" w:type="pct"/>
            <w:tcBorders>
              <w:top w:val="single" w:sz="4" w:space="0" w:color="54BBAB"/>
              <w:left w:val="nil"/>
              <w:bottom w:val="single" w:sz="4" w:space="0" w:color="54BBAB"/>
              <w:right w:val="nil"/>
            </w:tcBorders>
            <w:shd w:val="clear" w:color="auto" w:fill="auto"/>
            <w:vAlign w:val="center"/>
          </w:tcPr>
          <w:p w14:paraId="02AD41A4" w14:textId="2F74B0CB" w:rsidR="006B029C" w:rsidRPr="00DC07B1" w:rsidRDefault="006B029C" w:rsidP="006B029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single" w:sz="4" w:space="0" w:color="54BBAB"/>
              <w:left w:val="nil"/>
              <w:bottom w:val="single" w:sz="4" w:space="0" w:color="54BBAB"/>
              <w:right w:val="nil"/>
            </w:tcBorders>
            <w:shd w:val="clear" w:color="auto" w:fill="auto"/>
            <w:vAlign w:val="center"/>
          </w:tcPr>
          <w:p w14:paraId="4BBBED7F" w14:textId="19D384C7"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88.811</w:t>
            </w:r>
          </w:p>
        </w:tc>
        <w:tc>
          <w:tcPr>
            <w:tcW w:w="729" w:type="pct"/>
            <w:tcBorders>
              <w:top w:val="single" w:sz="4" w:space="0" w:color="54BBAB"/>
              <w:left w:val="nil"/>
              <w:bottom w:val="single" w:sz="4" w:space="0" w:color="54BBAB"/>
              <w:right w:val="nil"/>
            </w:tcBorders>
            <w:shd w:val="clear" w:color="auto" w:fill="auto"/>
            <w:vAlign w:val="center"/>
          </w:tcPr>
          <w:p w14:paraId="0392EE78" w14:textId="35E9C057"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1.250.358</w:t>
            </w:r>
          </w:p>
        </w:tc>
      </w:tr>
      <w:tr w:rsidR="006B029C" w:rsidRPr="00DC07B1" w14:paraId="2A1A8B2D" w14:textId="77777777" w:rsidTr="006B029C">
        <w:trPr>
          <w:trHeight w:val="227"/>
        </w:trPr>
        <w:tc>
          <w:tcPr>
            <w:tcW w:w="2069" w:type="pct"/>
            <w:tcBorders>
              <w:top w:val="nil"/>
              <w:left w:val="single" w:sz="8" w:space="0" w:color="FFFFFF"/>
              <w:bottom w:val="nil"/>
              <w:right w:val="nil"/>
            </w:tcBorders>
            <w:shd w:val="clear" w:color="auto" w:fill="auto"/>
            <w:vAlign w:val="center"/>
            <w:hideMark/>
          </w:tcPr>
          <w:p w14:paraId="5D8F91B8" w14:textId="4E2FE59A" w:rsidR="006B029C" w:rsidRPr="00DC07B1" w:rsidRDefault="006B029C" w:rsidP="006B029C">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reflexo (2)</w:t>
            </w:r>
          </w:p>
        </w:tc>
        <w:tc>
          <w:tcPr>
            <w:tcW w:w="744" w:type="pct"/>
            <w:tcBorders>
              <w:top w:val="nil"/>
              <w:left w:val="nil"/>
              <w:bottom w:val="nil"/>
              <w:right w:val="nil"/>
            </w:tcBorders>
            <w:shd w:val="clear" w:color="auto" w:fill="auto"/>
            <w:vAlign w:val="center"/>
          </w:tcPr>
          <w:p w14:paraId="67D61D0D" w14:textId="38B5315B"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c>
          <w:tcPr>
            <w:tcW w:w="729" w:type="pct"/>
            <w:tcBorders>
              <w:top w:val="nil"/>
              <w:left w:val="nil"/>
              <w:bottom w:val="nil"/>
              <w:right w:val="nil"/>
            </w:tcBorders>
            <w:shd w:val="clear" w:color="auto" w:fill="auto"/>
            <w:vAlign w:val="center"/>
          </w:tcPr>
          <w:p w14:paraId="1C257A6E" w14:textId="731A5719" w:rsidR="006B029C" w:rsidRPr="00DC07B1" w:rsidRDefault="006B029C" w:rsidP="006B029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64D6875B" w14:textId="288467DA" w:rsidR="006B029C" w:rsidRPr="00DC07B1" w:rsidRDefault="006B029C" w:rsidP="006B029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15138D25" w14:textId="24838462"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r>
      <w:tr w:rsidR="006B029C" w:rsidRPr="00DC07B1" w14:paraId="6AC3A15A" w14:textId="77777777" w:rsidTr="006B029C">
        <w:trPr>
          <w:trHeight w:val="227"/>
        </w:trPr>
        <w:tc>
          <w:tcPr>
            <w:tcW w:w="2069" w:type="pct"/>
            <w:tcBorders>
              <w:top w:val="nil"/>
              <w:left w:val="nil"/>
              <w:bottom w:val="nil"/>
              <w:right w:val="nil"/>
            </w:tcBorders>
            <w:shd w:val="clear" w:color="auto" w:fill="auto"/>
            <w:vAlign w:val="center"/>
            <w:hideMark/>
          </w:tcPr>
          <w:p w14:paraId="575A02CE" w14:textId="77777777" w:rsidR="006B029C" w:rsidRPr="00DC07B1" w:rsidRDefault="006B029C" w:rsidP="006B029C">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Outros ajustes de avaliação patrimonial reflexo</w:t>
            </w:r>
          </w:p>
        </w:tc>
        <w:tc>
          <w:tcPr>
            <w:tcW w:w="744" w:type="pct"/>
            <w:tcBorders>
              <w:top w:val="nil"/>
              <w:left w:val="nil"/>
              <w:bottom w:val="nil"/>
              <w:right w:val="nil"/>
            </w:tcBorders>
            <w:shd w:val="clear" w:color="auto" w:fill="auto"/>
            <w:vAlign w:val="center"/>
          </w:tcPr>
          <w:p w14:paraId="332A8149" w14:textId="3925F694"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(100.885)</w:t>
            </w:r>
          </w:p>
        </w:tc>
        <w:tc>
          <w:tcPr>
            <w:tcW w:w="729" w:type="pct"/>
            <w:tcBorders>
              <w:top w:val="nil"/>
              <w:left w:val="nil"/>
              <w:bottom w:val="nil"/>
              <w:right w:val="nil"/>
            </w:tcBorders>
            <w:shd w:val="clear" w:color="auto" w:fill="auto"/>
            <w:vAlign w:val="center"/>
          </w:tcPr>
          <w:p w14:paraId="00AEAF4E" w14:textId="4933F4D8" w:rsidR="006B029C" w:rsidRPr="00DC07B1" w:rsidRDefault="006B029C" w:rsidP="006B029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887F863" w14:textId="1312055F"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88.811</w:t>
            </w:r>
          </w:p>
        </w:tc>
        <w:tc>
          <w:tcPr>
            <w:tcW w:w="729" w:type="pct"/>
            <w:tcBorders>
              <w:top w:val="nil"/>
              <w:left w:val="nil"/>
              <w:bottom w:val="nil"/>
              <w:right w:val="nil"/>
            </w:tcBorders>
            <w:shd w:val="clear" w:color="auto" w:fill="auto"/>
            <w:vAlign w:val="center"/>
          </w:tcPr>
          <w:p w14:paraId="2350B886" w14:textId="785498A9"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(12.074)</w:t>
            </w:r>
          </w:p>
        </w:tc>
      </w:tr>
      <w:tr w:rsidR="006B029C" w:rsidRPr="00DC07B1" w14:paraId="546E7ED3" w14:textId="77777777" w:rsidTr="006B029C">
        <w:trPr>
          <w:trHeight w:val="227"/>
        </w:trPr>
        <w:tc>
          <w:tcPr>
            <w:tcW w:w="2069" w:type="pct"/>
            <w:tcBorders>
              <w:top w:val="nil"/>
              <w:left w:val="single" w:sz="8" w:space="0" w:color="FFFFFF"/>
              <w:bottom w:val="single" w:sz="4" w:space="0" w:color="54BBAB"/>
              <w:right w:val="nil"/>
            </w:tcBorders>
            <w:shd w:val="clear" w:color="auto" w:fill="auto"/>
            <w:vAlign w:val="center"/>
            <w:hideMark/>
          </w:tcPr>
          <w:p w14:paraId="6E11EE22" w14:textId="067FE1BA" w:rsidR="006B029C" w:rsidRPr="00DC07B1" w:rsidRDefault="006B029C" w:rsidP="006B029C">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Ajustes de reorganização societária</w:t>
            </w:r>
            <w:r>
              <w:rPr>
                <w:rFonts w:ascii="Calibri Light" w:eastAsia="Times New Roman" w:hAnsi="Calibri Light" w:cs="Calibri Light"/>
                <w:b/>
                <w:bCs/>
                <w:color w:val="005CA9"/>
                <w:sz w:val="18"/>
                <w:szCs w:val="18"/>
                <w:lang w:eastAsia="pt-BR"/>
              </w:rPr>
              <w:t xml:space="preserve"> (1)</w:t>
            </w:r>
          </w:p>
        </w:tc>
        <w:tc>
          <w:tcPr>
            <w:tcW w:w="744" w:type="pct"/>
            <w:tcBorders>
              <w:top w:val="nil"/>
              <w:left w:val="nil"/>
              <w:bottom w:val="single" w:sz="4" w:space="0" w:color="54BBAB"/>
              <w:right w:val="nil"/>
            </w:tcBorders>
            <w:shd w:val="clear" w:color="auto" w:fill="auto"/>
            <w:vAlign w:val="center"/>
          </w:tcPr>
          <w:p w14:paraId="40E97288" w14:textId="16799DD5"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c>
          <w:tcPr>
            <w:tcW w:w="729" w:type="pct"/>
            <w:tcBorders>
              <w:top w:val="nil"/>
              <w:left w:val="nil"/>
              <w:bottom w:val="single" w:sz="4" w:space="0" w:color="54BBAB"/>
              <w:right w:val="nil"/>
            </w:tcBorders>
            <w:shd w:val="clear" w:color="auto" w:fill="auto"/>
            <w:vAlign w:val="center"/>
          </w:tcPr>
          <w:p w14:paraId="56DB9FB3" w14:textId="7EEE3F5C" w:rsidR="006B029C" w:rsidRPr="00DC07B1" w:rsidRDefault="006B029C" w:rsidP="006B029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nil"/>
              <w:left w:val="nil"/>
              <w:bottom w:val="single" w:sz="4" w:space="0" w:color="54BBAB"/>
              <w:right w:val="nil"/>
            </w:tcBorders>
            <w:shd w:val="clear" w:color="auto" w:fill="auto"/>
            <w:vAlign w:val="center"/>
          </w:tcPr>
          <w:p w14:paraId="428A7D21" w14:textId="7C736601" w:rsidR="006B029C" w:rsidRPr="00DC07B1" w:rsidRDefault="006B029C" w:rsidP="006B029C">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nil"/>
              <w:left w:val="nil"/>
              <w:bottom w:val="single" w:sz="4" w:space="0" w:color="54BBAB"/>
              <w:right w:val="nil"/>
            </w:tcBorders>
            <w:shd w:val="clear" w:color="auto" w:fill="auto"/>
            <w:vAlign w:val="center"/>
          </w:tcPr>
          <w:p w14:paraId="55EF326E" w14:textId="63F821B2"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r>
      <w:tr w:rsidR="006B029C" w:rsidRPr="00DC07B1" w14:paraId="222DBB26" w14:textId="77777777" w:rsidTr="006B029C">
        <w:trPr>
          <w:trHeight w:val="227"/>
        </w:trPr>
        <w:tc>
          <w:tcPr>
            <w:tcW w:w="2069" w:type="pct"/>
            <w:tcBorders>
              <w:top w:val="nil"/>
              <w:left w:val="single" w:sz="8" w:space="0" w:color="FFFFFF"/>
              <w:bottom w:val="nil"/>
              <w:right w:val="nil"/>
            </w:tcBorders>
            <w:shd w:val="clear" w:color="auto" w:fill="auto"/>
            <w:vAlign w:val="center"/>
            <w:hideMark/>
          </w:tcPr>
          <w:p w14:paraId="2E044ED4" w14:textId="0B2C2769" w:rsidR="006B029C" w:rsidRPr="00DC07B1" w:rsidRDefault="006B029C" w:rsidP="006B029C">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 xml:space="preserve">Ganhos/perdas por alteração em participações societárias - Holding XS1 </w:t>
            </w:r>
          </w:p>
        </w:tc>
        <w:tc>
          <w:tcPr>
            <w:tcW w:w="744" w:type="pct"/>
            <w:tcBorders>
              <w:top w:val="nil"/>
              <w:left w:val="nil"/>
              <w:bottom w:val="nil"/>
              <w:right w:val="nil"/>
            </w:tcBorders>
            <w:shd w:val="clear" w:color="auto" w:fill="auto"/>
            <w:vAlign w:val="center"/>
          </w:tcPr>
          <w:p w14:paraId="7650DD40" w14:textId="2CCEC7A1"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c>
          <w:tcPr>
            <w:tcW w:w="729" w:type="pct"/>
            <w:tcBorders>
              <w:top w:val="nil"/>
              <w:left w:val="nil"/>
              <w:bottom w:val="nil"/>
              <w:right w:val="nil"/>
            </w:tcBorders>
            <w:shd w:val="clear" w:color="auto" w:fill="auto"/>
            <w:vAlign w:val="center"/>
          </w:tcPr>
          <w:p w14:paraId="1744CFF9" w14:textId="273D931E" w:rsidR="006B029C" w:rsidRPr="00DC07B1" w:rsidRDefault="006B029C" w:rsidP="006B029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5EB3057" w14:textId="73FB57A0" w:rsidR="006B029C" w:rsidRPr="00DC07B1" w:rsidRDefault="006B029C" w:rsidP="006B029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6AAA4BE0" w14:textId="7A793733"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r>
      <w:tr w:rsidR="006B029C" w:rsidRPr="00DC07B1" w14:paraId="077CDA66" w14:textId="77777777" w:rsidTr="006B029C">
        <w:trPr>
          <w:trHeight w:val="227"/>
        </w:trPr>
        <w:tc>
          <w:tcPr>
            <w:tcW w:w="2069" w:type="pct"/>
            <w:tcBorders>
              <w:top w:val="nil"/>
              <w:left w:val="nil"/>
              <w:bottom w:val="nil"/>
              <w:right w:val="nil"/>
            </w:tcBorders>
            <w:shd w:val="clear" w:color="auto" w:fill="auto"/>
            <w:vAlign w:val="center"/>
            <w:hideMark/>
          </w:tcPr>
          <w:p w14:paraId="4F71746D" w14:textId="37F0984C" w:rsidR="006B029C" w:rsidRPr="00DC07B1" w:rsidRDefault="006B029C" w:rsidP="006B029C">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 xml:space="preserve">Ganhos/perdas por alteração em participações societárias - XS6 Participações </w:t>
            </w:r>
          </w:p>
        </w:tc>
        <w:tc>
          <w:tcPr>
            <w:tcW w:w="744" w:type="pct"/>
            <w:tcBorders>
              <w:top w:val="nil"/>
              <w:left w:val="nil"/>
              <w:bottom w:val="nil"/>
              <w:right w:val="nil"/>
            </w:tcBorders>
            <w:shd w:val="clear" w:color="auto" w:fill="auto"/>
            <w:vAlign w:val="center"/>
          </w:tcPr>
          <w:p w14:paraId="4E8C4859" w14:textId="410F858C"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c>
          <w:tcPr>
            <w:tcW w:w="729" w:type="pct"/>
            <w:tcBorders>
              <w:top w:val="nil"/>
              <w:left w:val="nil"/>
              <w:bottom w:val="nil"/>
              <w:right w:val="nil"/>
            </w:tcBorders>
            <w:shd w:val="clear" w:color="auto" w:fill="auto"/>
            <w:vAlign w:val="center"/>
          </w:tcPr>
          <w:p w14:paraId="76C0547F" w14:textId="334029D1" w:rsidR="006B029C" w:rsidRPr="00DC07B1" w:rsidRDefault="006B029C" w:rsidP="006B029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B7687FE" w14:textId="37185099" w:rsidR="006B029C" w:rsidRPr="00DC07B1" w:rsidRDefault="006B029C" w:rsidP="006B029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1D4BFEDB" w14:textId="29A8149C"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r>
      <w:tr w:rsidR="006B029C" w:rsidRPr="00DC07B1" w14:paraId="03450BDE" w14:textId="77777777" w:rsidTr="006B029C">
        <w:trPr>
          <w:trHeight w:val="227"/>
        </w:trPr>
        <w:tc>
          <w:tcPr>
            <w:tcW w:w="2069" w:type="pct"/>
            <w:tcBorders>
              <w:top w:val="nil"/>
              <w:left w:val="nil"/>
              <w:bottom w:val="nil"/>
              <w:right w:val="nil"/>
            </w:tcBorders>
            <w:shd w:val="clear" w:color="auto" w:fill="auto"/>
            <w:vAlign w:val="center"/>
            <w:hideMark/>
          </w:tcPr>
          <w:p w14:paraId="5BD32F6E" w14:textId="240F7B72" w:rsidR="006B029C" w:rsidRPr="00DC07B1" w:rsidRDefault="006B029C" w:rsidP="006B029C">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 xml:space="preserve">Ganhos/perdas por alteração em participações societárias </w:t>
            </w:r>
            <w:r>
              <w:rPr>
                <w:rFonts w:ascii="Calibri Light" w:eastAsia="Times New Roman" w:hAnsi="Calibri Light" w:cs="Calibri Light"/>
                <w:color w:val="005CA9"/>
                <w:sz w:val="18"/>
                <w:szCs w:val="18"/>
                <w:lang w:eastAsia="pt-BR"/>
              </w:rPr>
              <w:t>–</w:t>
            </w:r>
            <w:r w:rsidRPr="00DC07B1">
              <w:rPr>
                <w:rFonts w:ascii="Calibri Light" w:eastAsia="Times New Roman" w:hAnsi="Calibri Light" w:cs="Calibri Light"/>
                <w:color w:val="005CA9"/>
                <w:sz w:val="18"/>
                <w:szCs w:val="18"/>
                <w:lang w:eastAsia="pt-BR"/>
              </w:rPr>
              <w:t xml:space="preserve"> CNP</w:t>
            </w:r>
            <w:r>
              <w:rPr>
                <w:rFonts w:ascii="Calibri Light" w:eastAsia="Times New Roman" w:hAnsi="Calibri Light" w:cs="Calibri Light"/>
                <w:color w:val="005CA9"/>
                <w:sz w:val="18"/>
                <w:szCs w:val="18"/>
                <w:lang w:eastAsia="pt-BR"/>
              </w:rPr>
              <w:t xml:space="preserve"> </w:t>
            </w:r>
          </w:p>
        </w:tc>
        <w:tc>
          <w:tcPr>
            <w:tcW w:w="744" w:type="pct"/>
            <w:tcBorders>
              <w:top w:val="nil"/>
              <w:left w:val="nil"/>
              <w:bottom w:val="nil"/>
              <w:right w:val="nil"/>
            </w:tcBorders>
            <w:shd w:val="clear" w:color="auto" w:fill="auto"/>
            <w:vAlign w:val="center"/>
          </w:tcPr>
          <w:p w14:paraId="4FCF6787" w14:textId="4055C0B1"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c>
          <w:tcPr>
            <w:tcW w:w="729" w:type="pct"/>
            <w:tcBorders>
              <w:top w:val="nil"/>
              <w:left w:val="nil"/>
              <w:bottom w:val="nil"/>
              <w:right w:val="nil"/>
            </w:tcBorders>
            <w:shd w:val="clear" w:color="auto" w:fill="auto"/>
            <w:vAlign w:val="center"/>
          </w:tcPr>
          <w:p w14:paraId="62C37457" w14:textId="0CC9F9FC" w:rsidR="006B029C" w:rsidRPr="00DC07B1" w:rsidRDefault="006B029C" w:rsidP="006B029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7F5326B0" w14:textId="696AC8DB" w:rsidR="006B029C" w:rsidRPr="00DC07B1" w:rsidRDefault="006B029C" w:rsidP="006B029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34001C28" w14:textId="198228F5"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r>
      <w:tr w:rsidR="006B029C" w:rsidRPr="00DC07B1" w14:paraId="42AEB52D" w14:textId="77777777" w:rsidTr="006B029C">
        <w:trPr>
          <w:trHeight w:val="227"/>
        </w:trPr>
        <w:tc>
          <w:tcPr>
            <w:tcW w:w="2069" w:type="pct"/>
            <w:tcBorders>
              <w:top w:val="nil"/>
              <w:left w:val="single" w:sz="8" w:space="0" w:color="FFFFFF"/>
              <w:bottom w:val="nil"/>
              <w:right w:val="nil"/>
            </w:tcBorders>
            <w:shd w:val="clear" w:color="auto" w:fill="auto"/>
            <w:vAlign w:val="center"/>
            <w:hideMark/>
          </w:tcPr>
          <w:p w14:paraId="0AE4F541" w14:textId="00FF841B" w:rsidR="006B029C" w:rsidRPr="00DC07B1" w:rsidRDefault="006B029C" w:rsidP="006B029C">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 xml:space="preserve">Ganhos/perdas por alteração em participações societárias – XS5 Consórcios </w:t>
            </w:r>
          </w:p>
        </w:tc>
        <w:tc>
          <w:tcPr>
            <w:tcW w:w="744" w:type="pct"/>
            <w:tcBorders>
              <w:top w:val="nil"/>
              <w:left w:val="nil"/>
              <w:bottom w:val="nil"/>
              <w:right w:val="nil"/>
            </w:tcBorders>
            <w:shd w:val="clear" w:color="auto" w:fill="auto"/>
            <w:vAlign w:val="center"/>
          </w:tcPr>
          <w:p w14:paraId="0CA17B89" w14:textId="63632EDC"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c>
          <w:tcPr>
            <w:tcW w:w="729" w:type="pct"/>
            <w:tcBorders>
              <w:top w:val="nil"/>
              <w:left w:val="nil"/>
              <w:bottom w:val="nil"/>
              <w:right w:val="nil"/>
            </w:tcBorders>
            <w:shd w:val="clear" w:color="auto" w:fill="auto"/>
            <w:vAlign w:val="center"/>
          </w:tcPr>
          <w:p w14:paraId="2A0CF4BA" w14:textId="478E159B" w:rsidR="006B029C" w:rsidRPr="00DC07B1" w:rsidRDefault="006B029C" w:rsidP="006B029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E155678" w14:textId="1320CE5D" w:rsidR="006B029C" w:rsidRPr="00DC07B1" w:rsidRDefault="006B029C" w:rsidP="006B029C">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23A316CE" w14:textId="5A5D0804" w:rsidR="006B029C" w:rsidRPr="00DC07B1" w:rsidRDefault="006B029C" w:rsidP="006B029C">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r>
      <w:tr w:rsidR="006B029C" w:rsidRPr="00DC07B1" w14:paraId="49916C0D" w14:textId="77777777" w:rsidTr="006B029C">
        <w:trPr>
          <w:trHeight w:val="227"/>
        </w:trPr>
        <w:tc>
          <w:tcPr>
            <w:tcW w:w="2069" w:type="pct"/>
            <w:tcBorders>
              <w:top w:val="single" w:sz="4" w:space="0" w:color="54BBAB"/>
              <w:left w:val="single" w:sz="8" w:space="0" w:color="FFFFFF"/>
              <w:bottom w:val="single" w:sz="4" w:space="0" w:color="54BBAB"/>
              <w:right w:val="nil"/>
            </w:tcBorders>
            <w:shd w:val="clear" w:color="auto" w:fill="auto"/>
            <w:vAlign w:val="center"/>
            <w:hideMark/>
          </w:tcPr>
          <w:p w14:paraId="43695F1B" w14:textId="77777777" w:rsidR="006B029C" w:rsidRPr="00DC07B1" w:rsidRDefault="006B029C" w:rsidP="006B029C">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 xml:space="preserve">Total </w:t>
            </w:r>
          </w:p>
        </w:tc>
        <w:tc>
          <w:tcPr>
            <w:tcW w:w="744" w:type="pct"/>
            <w:tcBorders>
              <w:top w:val="single" w:sz="4" w:space="0" w:color="54BBAB"/>
              <w:left w:val="nil"/>
              <w:bottom w:val="single" w:sz="4" w:space="0" w:color="54BBAB"/>
              <w:right w:val="nil"/>
            </w:tcBorders>
            <w:shd w:val="clear" w:color="auto" w:fill="auto"/>
            <w:vAlign w:val="center"/>
          </w:tcPr>
          <w:p w14:paraId="3C726DE5" w14:textId="5E2B18AC"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5.519.370</w:t>
            </w:r>
          </w:p>
        </w:tc>
        <w:tc>
          <w:tcPr>
            <w:tcW w:w="729" w:type="pct"/>
            <w:tcBorders>
              <w:top w:val="single" w:sz="4" w:space="0" w:color="54BBAB"/>
              <w:left w:val="nil"/>
              <w:bottom w:val="single" w:sz="4" w:space="0" w:color="54BBAB"/>
              <w:right w:val="nil"/>
            </w:tcBorders>
            <w:shd w:val="clear" w:color="auto" w:fill="auto"/>
            <w:vAlign w:val="center"/>
          </w:tcPr>
          <w:p w14:paraId="0CEEB0ED" w14:textId="07A4220F"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168.847</w:t>
            </w:r>
          </w:p>
        </w:tc>
        <w:tc>
          <w:tcPr>
            <w:tcW w:w="729" w:type="pct"/>
            <w:tcBorders>
              <w:top w:val="single" w:sz="4" w:space="0" w:color="54BBAB"/>
              <w:left w:val="nil"/>
              <w:bottom w:val="single" w:sz="4" w:space="0" w:color="54BBAB"/>
              <w:right w:val="nil"/>
            </w:tcBorders>
            <w:shd w:val="clear" w:color="auto" w:fill="auto"/>
            <w:vAlign w:val="center"/>
          </w:tcPr>
          <w:p w14:paraId="3C06398F" w14:textId="34F59594"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88.811</w:t>
            </w:r>
          </w:p>
        </w:tc>
        <w:tc>
          <w:tcPr>
            <w:tcW w:w="729" w:type="pct"/>
            <w:tcBorders>
              <w:top w:val="single" w:sz="4" w:space="0" w:color="54BBAB"/>
              <w:left w:val="nil"/>
              <w:bottom w:val="single" w:sz="4" w:space="0" w:color="54BBAB"/>
              <w:right w:val="nil"/>
            </w:tcBorders>
            <w:shd w:val="clear" w:color="auto" w:fill="auto"/>
            <w:vAlign w:val="center"/>
          </w:tcPr>
          <w:p w14:paraId="55DAE509" w14:textId="3642306F" w:rsidR="006B029C" w:rsidRPr="00DC07B1" w:rsidRDefault="006B029C" w:rsidP="006B029C">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5.777.028</w:t>
            </w:r>
          </w:p>
        </w:tc>
      </w:tr>
      <w:tr w:rsidR="006B029C" w:rsidRPr="00DC07B1" w14:paraId="66835F2E" w14:textId="77777777" w:rsidTr="001F5019">
        <w:trPr>
          <w:trHeight w:val="227"/>
        </w:trPr>
        <w:tc>
          <w:tcPr>
            <w:tcW w:w="5000" w:type="pct"/>
            <w:gridSpan w:val="5"/>
            <w:tcBorders>
              <w:top w:val="single" w:sz="4" w:space="0" w:color="54BBAB"/>
              <w:right w:val="nil"/>
            </w:tcBorders>
            <w:shd w:val="clear" w:color="auto" w:fill="auto"/>
            <w:vAlign w:val="center"/>
          </w:tcPr>
          <w:p w14:paraId="3484D245" w14:textId="3728E2A1" w:rsidR="006B029C" w:rsidRPr="00DC07B1" w:rsidRDefault="006B029C" w:rsidP="006B029C">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6"/>
                <w:szCs w:val="16"/>
              </w:rPr>
              <w:t>(1) Reflete transação entre sócios, resultante das operações societárias realizadas em consonância com os acordos firmados.</w:t>
            </w:r>
          </w:p>
        </w:tc>
      </w:tr>
      <w:tr w:rsidR="006B029C" w:rsidRPr="00DC07B1" w14:paraId="0317E786" w14:textId="77777777" w:rsidTr="001F5019">
        <w:trPr>
          <w:trHeight w:val="227"/>
        </w:trPr>
        <w:tc>
          <w:tcPr>
            <w:tcW w:w="5000" w:type="pct"/>
            <w:gridSpan w:val="5"/>
            <w:tcBorders>
              <w:right w:val="nil"/>
            </w:tcBorders>
            <w:shd w:val="clear" w:color="auto" w:fill="auto"/>
            <w:vAlign w:val="center"/>
          </w:tcPr>
          <w:p w14:paraId="282A8AB4" w14:textId="425E359C" w:rsidR="006B029C" w:rsidRPr="00DC07B1" w:rsidRDefault="006B029C" w:rsidP="006B029C">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6"/>
                <w:szCs w:val="16"/>
              </w:rPr>
              <w:t>(2) Contempla o ganho por alteração em participação societária relativo aos acordos de associação firmados com Tokio Marine e com a Icatu.</w:t>
            </w:r>
          </w:p>
        </w:tc>
      </w:tr>
    </w:tbl>
    <w:p w14:paraId="395C1A0C" w14:textId="0C2BEEDC" w:rsidR="00F84A7E" w:rsidRDefault="00F84A7E"/>
    <w:tbl>
      <w:tblPr>
        <w:tblW w:w="5000" w:type="pct"/>
        <w:tblCellMar>
          <w:left w:w="70" w:type="dxa"/>
          <w:right w:w="70" w:type="dxa"/>
        </w:tblCellMar>
        <w:tblLook w:val="04A0" w:firstRow="1" w:lastRow="0" w:firstColumn="1" w:lastColumn="0" w:noHBand="0" w:noVBand="1"/>
      </w:tblPr>
      <w:tblGrid>
        <w:gridCol w:w="3983"/>
        <w:gridCol w:w="1432"/>
        <w:gridCol w:w="1404"/>
        <w:gridCol w:w="1404"/>
        <w:gridCol w:w="1404"/>
      </w:tblGrid>
      <w:tr w:rsidR="00F84A7E" w:rsidRPr="00DC07B1" w14:paraId="2D08FABB" w14:textId="77777777" w:rsidTr="00E15CA7">
        <w:trPr>
          <w:trHeight w:val="227"/>
        </w:trPr>
        <w:tc>
          <w:tcPr>
            <w:tcW w:w="2069" w:type="pct"/>
            <w:vMerge w:val="restart"/>
            <w:tcBorders>
              <w:top w:val="single" w:sz="4" w:space="0" w:color="54BBAB"/>
              <w:left w:val="single" w:sz="8" w:space="0" w:color="FFFFFF"/>
              <w:bottom w:val="single" w:sz="4" w:space="0" w:color="54BBAB"/>
              <w:right w:val="nil"/>
            </w:tcBorders>
            <w:shd w:val="clear" w:color="auto" w:fill="auto"/>
            <w:vAlign w:val="center"/>
            <w:hideMark/>
          </w:tcPr>
          <w:p w14:paraId="6D93A9BA" w14:textId="77777777" w:rsidR="00F84A7E" w:rsidRPr="00DC07B1"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Ajustes de avaliação patrimonial</w:t>
            </w:r>
          </w:p>
        </w:tc>
        <w:tc>
          <w:tcPr>
            <w:tcW w:w="2931" w:type="pct"/>
            <w:gridSpan w:val="4"/>
            <w:tcBorders>
              <w:top w:val="single" w:sz="4" w:space="0" w:color="54BBAB"/>
              <w:left w:val="nil"/>
              <w:bottom w:val="single" w:sz="4" w:space="0" w:color="54BBAB"/>
              <w:right w:val="nil"/>
            </w:tcBorders>
            <w:shd w:val="clear" w:color="auto" w:fill="auto"/>
            <w:vAlign w:val="center"/>
            <w:hideMark/>
          </w:tcPr>
          <w:p w14:paraId="54E33F87" w14:textId="77777777" w:rsidR="00F84A7E" w:rsidRPr="00DC07B1"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Controladora e Consolidado</w:t>
            </w:r>
          </w:p>
        </w:tc>
      </w:tr>
      <w:tr w:rsidR="00F84A7E" w:rsidRPr="00DC07B1" w14:paraId="00996330" w14:textId="77777777" w:rsidTr="00E15CA7">
        <w:trPr>
          <w:trHeight w:val="227"/>
        </w:trPr>
        <w:tc>
          <w:tcPr>
            <w:tcW w:w="2069" w:type="pct"/>
            <w:vMerge/>
            <w:tcBorders>
              <w:top w:val="single" w:sz="4" w:space="0" w:color="54BBAB"/>
              <w:left w:val="single" w:sz="8" w:space="0" w:color="FFFFFF"/>
              <w:bottom w:val="single" w:sz="4" w:space="0" w:color="54BBAB"/>
              <w:right w:val="nil"/>
            </w:tcBorders>
            <w:shd w:val="clear" w:color="auto" w:fill="auto"/>
            <w:vAlign w:val="center"/>
            <w:hideMark/>
          </w:tcPr>
          <w:p w14:paraId="4C87A5DC" w14:textId="77777777" w:rsidR="00F84A7E" w:rsidRPr="00DC07B1" w:rsidRDefault="00F84A7E" w:rsidP="00E15CA7">
            <w:pPr>
              <w:spacing w:after="0" w:line="240" w:lineRule="auto"/>
              <w:rPr>
                <w:rFonts w:ascii="Calibri Light" w:eastAsia="Times New Roman" w:hAnsi="Calibri Light" w:cs="Calibri Light"/>
                <w:b/>
                <w:bCs/>
                <w:color w:val="005CA9"/>
                <w:sz w:val="18"/>
                <w:szCs w:val="18"/>
                <w:lang w:eastAsia="pt-BR"/>
              </w:rPr>
            </w:pPr>
          </w:p>
        </w:tc>
        <w:tc>
          <w:tcPr>
            <w:tcW w:w="744" w:type="pct"/>
            <w:tcBorders>
              <w:top w:val="nil"/>
              <w:left w:val="nil"/>
              <w:bottom w:val="single" w:sz="4" w:space="0" w:color="54BBAB"/>
              <w:right w:val="nil"/>
            </w:tcBorders>
            <w:shd w:val="clear" w:color="auto" w:fill="auto"/>
            <w:vAlign w:val="center"/>
            <w:hideMark/>
          </w:tcPr>
          <w:p w14:paraId="2D8F565C" w14:textId="77777777" w:rsidR="00F84A7E"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31/12/202</w:t>
            </w:r>
            <w:r>
              <w:rPr>
                <w:rFonts w:ascii="Calibri Light" w:eastAsia="Times New Roman" w:hAnsi="Calibri Light" w:cs="Calibri Light"/>
                <w:b/>
                <w:bCs/>
                <w:color w:val="005CA9"/>
                <w:sz w:val="18"/>
                <w:szCs w:val="18"/>
                <w:lang w:eastAsia="pt-BR"/>
              </w:rPr>
              <w:t>1</w:t>
            </w:r>
          </w:p>
          <w:p w14:paraId="0AF2BF2B" w14:textId="212A56D2" w:rsidR="00023229" w:rsidRPr="00DC07B1" w:rsidRDefault="00023229" w:rsidP="00E15CA7">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c>
          <w:tcPr>
            <w:tcW w:w="729" w:type="pct"/>
            <w:tcBorders>
              <w:top w:val="nil"/>
              <w:left w:val="nil"/>
              <w:bottom w:val="single" w:sz="4" w:space="0" w:color="54BBAB"/>
              <w:right w:val="nil"/>
            </w:tcBorders>
            <w:shd w:val="clear" w:color="auto" w:fill="auto"/>
            <w:vAlign w:val="center"/>
            <w:hideMark/>
          </w:tcPr>
          <w:p w14:paraId="1D9C8AB9" w14:textId="77777777" w:rsidR="00F84A7E" w:rsidRPr="00DC07B1"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Valor de mercado de títulos disponíveis para venda</w:t>
            </w:r>
          </w:p>
        </w:tc>
        <w:tc>
          <w:tcPr>
            <w:tcW w:w="729" w:type="pct"/>
            <w:tcBorders>
              <w:top w:val="nil"/>
              <w:left w:val="nil"/>
              <w:bottom w:val="single" w:sz="4" w:space="0" w:color="54BBAB"/>
              <w:right w:val="nil"/>
            </w:tcBorders>
            <w:shd w:val="clear" w:color="auto" w:fill="auto"/>
            <w:vAlign w:val="center"/>
            <w:hideMark/>
          </w:tcPr>
          <w:p w14:paraId="1982943B" w14:textId="77777777" w:rsidR="00F84A7E" w:rsidRPr="00DC07B1"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Outros ajustes de avaliação patrimonial</w:t>
            </w:r>
          </w:p>
        </w:tc>
        <w:tc>
          <w:tcPr>
            <w:tcW w:w="729" w:type="pct"/>
            <w:tcBorders>
              <w:top w:val="nil"/>
              <w:left w:val="nil"/>
              <w:bottom w:val="single" w:sz="4" w:space="0" w:color="54BBAB"/>
              <w:right w:val="nil"/>
            </w:tcBorders>
            <w:shd w:val="clear" w:color="auto" w:fill="auto"/>
            <w:vAlign w:val="center"/>
            <w:hideMark/>
          </w:tcPr>
          <w:p w14:paraId="417D57AD" w14:textId="7ECA090D" w:rsidR="00F84A7E" w:rsidRPr="00DC07B1" w:rsidRDefault="00F84A7E" w:rsidP="00E15CA7">
            <w:pPr>
              <w:spacing w:after="0" w:line="240" w:lineRule="auto"/>
              <w:jc w:val="center"/>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3</w:t>
            </w:r>
            <w:r w:rsidR="00BB10DD">
              <w:rPr>
                <w:rFonts w:ascii="Calibri Light" w:eastAsia="Times New Roman" w:hAnsi="Calibri Light" w:cs="Calibri Light"/>
                <w:b/>
                <w:bCs/>
                <w:color w:val="005CA9"/>
                <w:sz w:val="18"/>
                <w:szCs w:val="18"/>
                <w:lang w:eastAsia="pt-BR"/>
              </w:rPr>
              <w:t>1</w:t>
            </w:r>
            <w:r w:rsidRPr="00DC07B1">
              <w:rPr>
                <w:rFonts w:ascii="Calibri Light" w:eastAsia="Times New Roman" w:hAnsi="Calibri Light" w:cs="Calibri Light"/>
                <w:b/>
                <w:bCs/>
                <w:color w:val="005CA9"/>
                <w:sz w:val="18"/>
                <w:szCs w:val="18"/>
                <w:lang w:eastAsia="pt-BR"/>
              </w:rPr>
              <w:t>/</w:t>
            </w:r>
            <w:r w:rsidR="00BB10DD">
              <w:rPr>
                <w:rFonts w:ascii="Calibri Light" w:eastAsia="Times New Roman" w:hAnsi="Calibri Light" w:cs="Calibri Light"/>
                <w:b/>
                <w:bCs/>
                <w:color w:val="005CA9"/>
                <w:sz w:val="18"/>
                <w:szCs w:val="18"/>
                <w:lang w:eastAsia="pt-BR"/>
              </w:rPr>
              <w:t>12</w:t>
            </w:r>
            <w:r w:rsidRPr="00DC07B1">
              <w:rPr>
                <w:rFonts w:ascii="Calibri Light" w:eastAsia="Times New Roman" w:hAnsi="Calibri Light" w:cs="Calibri Light"/>
                <w:b/>
                <w:bCs/>
                <w:color w:val="005CA9"/>
                <w:sz w:val="18"/>
                <w:szCs w:val="18"/>
                <w:lang w:eastAsia="pt-BR"/>
              </w:rPr>
              <w:t>/202</w:t>
            </w:r>
            <w:r>
              <w:rPr>
                <w:rFonts w:ascii="Calibri Light" w:eastAsia="Times New Roman" w:hAnsi="Calibri Light" w:cs="Calibri Light"/>
                <w:b/>
                <w:bCs/>
                <w:color w:val="005CA9"/>
                <w:sz w:val="18"/>
                <w:szCs w:val="18"/>
                <w:lang w:eastAsia="pt-BR"/>
              </w:rPr>
              <w:t>2</w:t>
            </w:r>
          </w:p>
        </w:tc>
      </w:tr>
      <w:tr w:rsidR="00004D0E" w:rsidRPr="00DC07B1" w14:paraId="69A0E197" w14:textId="77777777" w:rsidTr="00BD0C05">
        <w:trPr>
          <w:trHeight w:val="227"/>
        </w:trPr>
        <w:tc>
          <w:tcPr>
            <w:tcW w:w="2069" w:type="pct"/>
            <w:tcBorders>
              <w:top w:val="nil"/>
              <w:left w:val="single" w:sz="8" w:space="0" w:color="FFFFFF"/>
              <w:bottom w:val="nil"/>
              <w:right w:val="nil"/>
            </w:tcBorders>
            <w:shd w:val="clear" w:color="auto" w:fill="auto"/>
            <w:vAlign w:val="center"/>
            <w:hideMark/>
          </w:tcPr>
          <w:p w14:paraId="177EEC07" w14:textId="77777777" w:rsidR="00004D0E" w:rsidRPr="00DC07B1" w:rsidRDefault="00004D0E" w:rsidP="00004D0E">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Títulos disponíveis para venda - reflexo</w:t>
            </w:r>
          </w:p>
        </w:tc>
        <w:tc>
          <w:tcPr>
            <w:tcW w:w="744" w:type="pct"/>
            <w:tcBorders>
              <w:top w:val="nil"/>
              <w:left w:val="nil"/>
              <w:bottom w:val="nil"/>
              <w:right w:val="nil"/>
            </w:tcBorders>
            <w:shd w:val="clear" w:color="auto" w:fill="auto"/>
            <w:vAlign w:val="center"/>
          </w:tcPr>
          <w:p w14:paraId="7B3175DF" w14:textId="0B663E82"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(167.156)</w:t>
            </w:r>
          </w:p>
        </w:tc>
        <w:tc>
          <w:tcPr>
            <w:tcW w:w="729" w:type="pct"/>
            <w:tcBorders>
              <w:top w:val="nil"/>
              <w:left w:val="nil"/>
              <w:bottom w:val="nil"/>
              <w:right w:val="nil"/>
            </w:tcBorders>
            <w:shd w:val="clear" w:color="auto" w:fill="auto"/>
            <w:vAlign w:val="center"/>
          </w:tcPr>
          <w:p w14:paraId="3383F398" w14:textId="6C78A5DD"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115.665</w:t>
            </w:r>
          </w:p>
        </w:tc>
        <w:tc>
          <w:tcPr>
            <w:tcW w:w="729" w:type="pct"/>
            <w:tcBorders>
              <w:top w:val="nil"/>
              <w:left w:val="nil"/>
              <w:bottom w:val="nil"/>
              <w:right w:val="nil"/>
            </w:tcBorders>
            <w:shd w:val="clear" w:color="auto" w:fill="auto"/>
            <w:vAlign w:val="center"/>
          </w:tcPr>
          <w:p w14:paraId="6824EEF3" w14:textId="6B8008AB" w:rsidR="00004D0E" w:rsidRPr="00DC07B1" w:rsidRDefault="00004D0E" w:rsidP="00004D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nil"/>
              <w:left w:val="nil"/>
              <w:bottom w:val="nil"/>
              <w:right w:val="nil"/>
            </w:tcBorders>
            <w:shd w:val="clear" w:color="auto" w:fill="auto"/>
            <w:vAlign w:val="center"/>
          </w:tcPr>
          <w:p w14:paraId="6BEFCD39" w14:textId="29D96BDA"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(51.491)</w:t>
            </w:r>
          </w:p>
        </w:tc>
      </w:tr>
      <w:tr w:rsidR="00004D0E" w:rsidRPr="00DC07B1" w14:paraId="190D362B" w14:textId="77777777" w:rsidTr="00BD0C05">
        <w:trPr>
          <w:trHeight w:val="227"/>
        </w:trPr>
        <w:tc>
          <w:tcPr>
            <w:tcW w:w="2069" w:type="pct"/>
            <w:tcBorders>
              <w:top w:val="single" w:sz="4" w:space="0" w:color="54BBAB"/>
              <w:left w:val="single" w:sz="8" w:space="0" w:color="FFFFFF"/>
              <w:bottom w:val="single" w:sz="4" w:space="0" w:color="54BBAB"/>
              <w:right w:val="nil"/>
            </w:tcBorders>
            <w:shd w:val="clear" w:color="auto" w:fill="auto"/>
            <w:vAlign w:val="center"/>
            <w:hideMark/>
          </w:tcPr>
          <w:p w14:paraId="5BFB4E9F" w14:textId="3040CE3F" w:rsidR="00004D0E" w:rsidRPr="00DC07B1" w:rsidRDefault="00004D0E" w:rsidP="00004D0E">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Outros ajustes de avaliação patrimonial – reflexo (</w:t>
            </w:r>
            <w:r>
              <w:rPr>
                <w:rFonts w:ascii="Calibri Light" w:eastAsia="Times New Roman" w:hAnsi="Calibri Light" w:cs="Calibri Light"/>
                <w:b/>
                <w:bCs/>
                <w:color w:val="005CA9"/>
                <w:sz w:val="18"/>
                <w:szCs w:val="18"/>
                <w:lang w:eastAsia="pt-BR"/>
              </w:rPr>
              <w:t>1)</w:t>
            </w:r>
          </w:p>
        </w:tc>
        <w:tc>
          <w:tcPr>
            <w:tcW w:w="744" w:type="pct"/>
            <w:tcBorders>
              <w:top w:val="single" w:sz="4" w:space="0" w:color="54BBAB"/>
              <w:left w:val="nil"/>
              <w:bottom w:val="single" w:sz="4" w:space="0" w:color="54BBAB"/>
              <w:right w:val="nil"/>
            </w:tcBorders>
            <w:shd w:val="clear" w:color="auto" w:fill="auto"/>
            <w:vAlign w:val="center"/>
          </w:tcPr>
          <w:p w14:paraId="530411C3" w14:textId="6FB08E75"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1.255.292</w:t>
            </w:r>
          </w:p>
        </w:tc>
        <w:tc>
          <w:tcPr>
            <w:tcW w:w="729" w:type="pct"/>
            <w:tcBorders>
              <w:top w:val="single" w:sz="4" w:space="0" w:color="54BBAB"/>
              <w:left w:val="nil"/>
              <w:bottom w:val="single" w:sz="4" w:space="0" w:color="54BBAB"/>
              <w:right w:val="nil"/>
            </w:tcBorders>
            <w:shd w:val="clear" w:color="auto" w:fill="auto"/>
            <w:vAlign w:val="center"/>
          </w:tcPr>
          <w:p w14:paraId="5E2A442C" w14:textId="63561A0F" w:rsidR="00004D0E" w:rsidRPr="00DC07B1" w:rsidRDefault="00004D0E" w:rsidP="00004D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single" w:sz="4" w:space="0" w:color="54BBAB"/>
              <w:left w:val="nil"/>
              <w:bottom w:val="single" w:sz="4" w:space="0" w:color="54BBAB"/>
              <w:right w:val="nil"/>
            </w:tcBorders>
            <w:shd w:val="clear" w:color="auto" w:fill="auto"/>
            <w:vAlign w:val="center"/>
          </w:tcPr>
          <w:p w14:paraId="16864020" w14:textId="79329F84"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(93.745)</w:t>
            </w:r>
          </w:p>
        </w:tc>
        <w:tc>
          <w:tcPr>
            <w:tcW w:w="729" w:type="pct"/>
            <w:tcBorders>
              <w:top w:val="single" w:sz="4" w:space="0" w:color="54BBAB"/>
              <w:left w:val="nil"/>
              <w:bottom w:val="single" w:sz="4" w:space="0" w:color="54BBAB"/>
              <w:right w:val="nil"/>
            </w:tcBorders>
            <w:shd w:val="clear" w:color="auto" w:fill="auto"/>
            <w:vAlign w:val="center"/>
          </w:tcPr>
          <w:p w14:paraId="3756D3EF" w14:textId="261E84A3"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1.161.547</w:t>
            </w:r>
          </w:p>
        </w:tc>
      </w:tr>
      <w:tr w:rsidR="00004D0E" w:rsidRPr="00DC07B1" w14:paraId="5153130D" w14:textId="77777777" w:rsidTr="00BD0C05">
        <w:trPr>
          <w:trHeight w:val="227"/>
        </w:trPr>
        <w:tc>
          <w:tcPr>
            <w:tcW w:w="2069" w:type="pct"/>
            <w:tcBorders>
              <w:top w:val="nil"/>
              <w:left w:val="single" w:sz="8" w:space="0" w:color="FFFFFF"/>
              <w:bottom w:val="nil"/>
              <w:right w:val="nil"/>
            </w:tcBorders>
            <w:shd w:val="clear" w:color="auto" w:fill="auto"/>
            <w:vAlign w:val="center"/>
            <w:hideMark/>
          </w:tcPr>
          <w:p w14:paraId="2AE3C7E5" w14:textId="613F3DA9" w:rsidR="00004D0E" w:rsidRPr="00DC07B1" w:rsidRDefault="00004D0E" w:rsidP="00004D0E">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reflexo (2)</w:t>
            </w:r>
          </w:p>
        </w:tc>
        <w:tc>
          <w:tcPr>
            <w:tcW w:w="744" w:type="pct"/>
            <w:tcBorders>
              <w:top w:val="nil"/>
              <w:left w:val="nil"/>
              <w:bottom w:val="nil"/>
              <w:right w:val="nil"/>
            </w:tcBorders>
            <w:shd w:val="clear" w:color="auto" w:fill="auto"/>
            <w:vAlign w:val="center"/>
          </w:tcPr>
          <w:p w14:paraId="7F785F79" w14:textId="71765ACA"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c>
          <w:tcPr>
            <w:tcW w:w="729" w:type="pct"/>
            <w:tcBorders>
              <w:top w:val="nil"/>
              <w:left w:val="nil"/>
              <w:bottom w:val="nil"/>
              <w:right w:val="nil"/>
            </w:tcBorders>
            <w:shd w:val="clear" w:color="auto" w:fill="auto"/>
            <w:vAlign w:val="center"/>
          </w:tcPr>
          <w:p w14:paraId="47F3A981" w14:textId="6485F1E3" w:rsidR="00004D0E" w:rsidRPr="00DC07B1" w:rsidRDefault="00004D0E" w:rsidP="00004D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69BAA023" w14:textId="019D9112" w:rsidR="00004D0E" w:rsidRPr="00DC07B1" w:rsidRDefault="00004D0E" w:rsidP="00004D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379E5C98" w14:textId="14D31FD5"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1.262.432</w:t>
            </w:r>
          </w:p>
        </w:tc>
      </w:tr>
      <w:tr w:rsidR="00004D0E" w:rsidRPr="00DC07B1" w14:paraId="3C654529" w14:textId="77777777" w:rsidTr="00BD0C05">
        <w:trPr>
          <w:trHeight w:val="227"/>
        </w:trPr>
        <w:tc>
          <w:tcPr>
            <w:tcW w:w="2069" w:type="pct"/>
            <w:tcBorders>
              <w:top w:val="nil"/>
              <w:left w:val="nil"/>
              <w:bottom w:val="nil"/>
              <w:right w:val="nil"/>
            </w:tcBorders>
            <w:shd w:val="clear" w:color="auto" w:fill="auto"/>
            <w:vAlign w:val="center"/>
            <w:hideMark/>
          </w:tcPr>
          <w:p w14:paraId="7B0EBFC6" w14:textId="77777777" w:rsidR="00004D0E" w:rsidRPr="00DC07B1" w:rsidRDefault="00004D0E" w:rsidP="00004D0E">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Outros ajustes de avaliação patrimonial reflexo</w:t>
            </w:r>
          </w:p>
        </w:tc>
        <w:tc>
          <w:tcPr>
            <w:tcW w:w="744" w:type="pct"/>
            <w:tcBorders>
              <w:top w:val="nil"/>
              <w:left w:val="nil"/>
              <w:bottom w:val="nil"/>
              <w:right w:val="nil"/>
            </w:tcBorders>
            <w:shd w:val="clear" w:color="auto" w:fill="auto"/>
            <w:vAlign w:val="center"/>
          </w:tcPr>
          <w:p w14:paraId="7FDFF7E7" w14:textId="719D35D1"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(7.140)</w:t>
            </w:r>
          </w:p>
        </w:tc>
        <w:tc>
          <w:tcPr>
            <w:tcW w:w="729" w:type="pct"/>
            <w:tcBorders>
              <w:top w:val="nil"/>
              <w:left w:val="nil"/>
              <w:bottom w:val="nil"/>
              <w:right w:val="nil"/>
            </w:tcBorders>
            <w:shd w:val="clear" w:color="auto" w:fill="auto"/>
            <w:vAlign w:val="center"/>
          </w:tcPr>
          <w:p w14:paraId="4E364530" w14:textId="37268981" w:rsidR="00004D0E" w:rsidRPr="00DC07B1" w:rsidRDefault="00004D0E" w:rsidP="00004D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13092E6A" w14:textId="5C75E251"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(93.745)</w:t>
            </w:r>
          </w:p>
        </w:tc>
        <w:tc>
          <w:tcPr>
            <w:tcW w:w="729" w:type="pct"/>
            <w:tcBorders>
              <w:top w:val="nil"/>
              <w:left w:val="nil"/>
              <w:bottom w:val="nil"/>
              <w:right w:val="nil"/>
            </w:tcBorders>
            <w:shd w:val="clear" w:color="auto" w:fill="auto"/>
            <w:vAlign w:val="center"/>
          </w:tcPr>
          <w:p w14:paraId="6246422B" w14:textId="31783011"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(100.885)</w:t>
            </w:r>
          </w:p>
        </w:tc>
      </w:tr>
      <w:tr w:rsidR="00004D0E" w:rsidRPr="00DC07B1" w14:paraId="0C21B028" w14:textId="77777777" w:rsidTr="00BD0C05">
        <w:trPr>
          <w:trHeight w:val="227"/>
        </w:trPr>
        <w:tc>
          <w:tcPr>
            <w:tcW w:w="2069" w:type="pct"/>
            <w:tcBorders>
              <w:top w:val="nil"/>
              <w:left w:val="single" w:sz="8" w:space="0" w:color="FFFFFF"/>
              <w:bottom w:val="single" w:sz="4" w:space="0" w:color="54BBAB"/>
              <w:right w:val="nil"/>
            </w:tcBorders>
            <w:shd w:val="clear" w:color="auto" w:fill="auto"/>
            <w:vAlign w:val="center"/>
            <w:hideMark/>
          </w:tcPr>
          <w:p w14:paraId="141B120F" w14:textId="4AECAE82" w:rsidR="00004D0E" w:rsidRPr="00DC07B1" w:rsidRDefault="00004D0E" w:rsidP="00004D0E">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Ajustes de reorganização societária</w:t>
            </w:r>
            <w:r>
              <w:rPr>
                <w:rFonts w:ascii="Calibri Light" w:eastAsia="Times New Roman" w:hAnsi="Calibri Light" w:cs="Calibri Light"/>
                <w:b/>
                <w:bCs/>
                <w:color w:val="005CA9"/>
                <w:sz w:val="18"/>
                <w:szCs w:val="18"/>
                <w:lang w:eastAsia="pt-BR"/>
              </w:rPr>
              <w:t xml:space="preserve"> (1)</w:t>
            </w:r>
          </w:p>
        </w:tc>
        <w:tc>
          <w:tcPr>
            <w:tcW w:w="744" w:type="pct"/>
            <w:tcBorders>
              <w:top w:val="nil"/>
              <w:left w:val="nil"/>
              <w:bottom w:val="single" w:sz="4" w:space="0" w:color="54BBAB"/>
              <w:right w:val="nil"/>
            </w:tcBorders>
            <w:shd w:val="clear" w:color="auto" w:fill="auto"/>
            <w:vAlign w:val="center"/>
          </w:tcPr>
          <w:p w14:paraId="6D908CF5" w14:textId="1B12EF14"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c>
          <w:tcPr>
            <w:tcW w:w="729" w:type="pct"/>
            <w:tcBorders>
              <w:top w:val="nil"/>
              <w:left w:val="nil"/>
              <w:bottom w:val="single" w:sz="4" w:space="0" w:color="54BBAB"/>
              <w:right w:val="nil"/>
            </w:tcBorders>
            <w:shd w:val="clear" w:color="auto" w:fill="auto"/>
            <w:vAlign w:val="center"/>
          </w:tcPr>
          <w:p w14:paraId="5D7C8618" w14:textId="406A830B" w:rsidR="00004D0E" w:rsidRPr="00DC07B1" w:rsidRDefault="00004D0E" w:rsidP="00004D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nil"/>
              <w:left w:val="nil"/>
              <w:bottom w:val="single" w:sz="4" w:space="0" w:color="54BBAB"/>
              <w:right w:val="nil"/>
            </w:tcBorders>
            <w:shd w:val="clear" w:color="auto" w:fill="auto"/>
            <w:vAlign w:val="center"/>
          </w:tcPr>
          <w:p w14:paraId="0D312090" w14:textId="5132205A" w:rsidR="00004D0E" w:rsidRPr="00DC07B1" w:rsidRDefault="00004D0E" w:rsidP="00004D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729" w:type="pct"/>
            <w:tcBorders>
              <w:top w:val="nil"/>
              <w:left w:val="nil"/>
              <w:bottom w:val="single" w:sz="4" w:space="0" w:color="54BBAB"/>
              <w:right w:val="nil"/>
            </w:tcBorders>
            <w:shd w:val="clear" w:color="auto" w:fill="auto"/>
            <w:vAlign w:val="center"/>
          </w:tcPr>
          <w:p w14:paraId="30BADF9F" w14:textId="0B0FF0FE"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4.409.314</w:t>
            </w:r>
          </w:p>
        </w:tc>
      </w:tr>
      <w:tr w:rsidR="00004D0E" w:rsidRPr="00DC07B1" w14:paraId="2CACBA24" w14:textId="77777777" w:rsidTr="00BD0C05">
        <w:trPr>
          <w:trHeight w:val="227"/>
        </w:trPr>
        <w:tc>
          <w:tcPr>
            <w:tcW w:w="2069" w:type="pct"/>
            <w:tcBorders>
              <w:top w:val="nil"/>
              <w:left w:val="single" w:sz="8" w:space="0" w:color="FFFFFF"/>
              <w:bottom w:val="nil"/>
              <w:right w:val="nil"/>
            </w:tcBorders>
            <w:shd w:val="clear" w:color="auto" w:fill="auto"/>
            <w:vAlign w:val="center"/>
            <w:hideMark/>
          </w:tcPr>
          <w:p w14:paraId="036F9666" w14:textId="2B2A8974" w:rsidR="00004D0E" w:rsidRPr="00DC07B1" w:rsidRDefault="00004D0E" w:rsidP="00004D0E">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 xml:space="preserve">Ganhos/perdas por alteração em participações societárias - Holding XS1 </w:t>
            </w:r>
          </w:p>
        </w:tc>
        <w:tc>
          <w:tcPr>
            <w:tcW w:w="744" w:type="pct"/>
            <w:tcBorders>
              <w:top w:val="nil"/>
              <w:left w:val="nil"/>
              <w:bottom w:val="nil"/>
              <w:right w:val="nil"/>
            </w:tcBorders>
            <w:shd w:val="clear" w:color="auto" w:fill="auto"/>
            <w:vAlign w:val="center"/>
          </w:tcPr>
          <w:p w14:paraId="6AE96C71" w14:textId="0B3CA789"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c>
          <w:tcPr>
            <w:tcW w:w="729" w:type="pct"/>
            <w:tcBorders>
              <w:top w:val="nil"/>
              <w:left w:val="nil"/>
              <w:bottom w:val="nil"/>
              <w:right w:val="nil"/>
            </w:tcBorders>
            <w:shd w:val="clear" w:color="auto" w:fill="auto"/>
            <w:vAlign w:val="center"/>
          </w:tcPr>
          <w:p w14:paraId="17F21D65" w14:textId="30F3E559" w:rsidR="00004D0E" w:rsidRPr="00DC07B1" w:rsidRDefault="00004D0E" w:rsidP="00004D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3E5E665C" w14:textId="17B2521D" w:rsidR="00004D0E" w:rsidRPr="00DC07B1" w:rsidRDefault="00004D0E" w:rsidP="00004D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689B9E1" w14:textId="2F04E0A7"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4.200.000</w:t>
            </w:r>
          </w:p>
        </w:tc>
      </w:tr>
      <w:tr w:rsidR="00004D0E" w:rsidRPr="00DC07B1" w14:paraId="3C38DB8F" w14:textId="77777777" w:rsidTr="00BD0C05">
        <w:trPr>
          <w:trHeight w:val="227"/>
        </w:trPr>
        <w:tc>
          <w:tcPr>
            <w:tcW w:w="2069" w:type="pct"/>
            <w:tcBorders>
              <w:top w:val="nil"/>
              <w:left w:val="nil"/>
              <w:bottom w:val="nil"/>
              <w:right w:val="nil"/>
            </w:tcBorders>
            <w:shd w:val="clear" w:color="auto" w:fill="auto"/>
            <w:vAlign w:val="center"/>
            <w:hideMark/>
          </w:tcPr>
          <w:p w14:paraId="796DC2E7" w14:textId="19E7E050" w:rsidR="00004D0E" w:rsidRPr="00DC07B1" w:rsidRDefault="00004D0E" w:rsidP="00004D0E">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 xml:space="preserve">Ganhos/perdas por alteração em participações societárias - XS6 Participações </w:t>
            </w:r>
          </w:p>
        </w:tc>
        <w:tc>
          <w:tcPr>
            <w:tcW w:w="744" w:type="pct"/>
            <w:tcBorders>
              <w:top w:val="nil"/>
              <w:left w:val="nil"/>
              <w:bottom w:val="nil"/>
              <w:right w:val="nil"/>
            </w:tcBorders>
            <w:shd w:val="clear" w:color="auto" w:fill="auto"/>
            <w:vAlign w:val="center"/>
          </w:tcPr>
          <w:p w14:paraId="02DB113B" w14:textId="38EC88B4"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c>
          <w:tcPr>
            <w:tcW w:w="729" w:type="pct"/>
            <w:tcBorders>
              <w:top w:val="nil"/>
              <w:left w:val="nil"/>
              <w:bottom w:val="nil"/>
              <w:right w:val="nil"/>
            </w:tcBorders>
            <w:shd w:val="clear" w:color="auto" w:fill="auto"/>
            <w:vAlign w:val="center"/>
          </w:tcPr>
          <w:p w14:paraId="2930BAE8" w14:textId="65453E73" w:rsidR="00004D0E" w:rsidRPr="00DC07B1" w:rsidRDefault="00004D0E" w:rsidP="00004D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4D7F3225" w14:textId="2C79B28C" w:rsidR="00004D0E" w:rsidRPr="00DC07B1" w:rsidRDefault="00004D0E" w:rsidP="00004D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23B39A72" w14:textId="53C3667F"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22.499</w:t>
            </w:r>
          </w:p>
        </w:tc>
      </w:tr>
      <w:tr w:rsidR="00004D0E" w:rsidRPr="00DC07B1" w14:paraId="104E1C0F" w14:textId="77777777" w:rsidTr="00BD0C05">
        <w:trPr>
          <w:trHeight w:val="227"/>
        </w:trPr>
        <w:tc>
          <w:tcPr>
            <w:tcW w:w="2069" w:type="pct"/>
            <w:tcBorders>
              <w:top w:val="nil"/>
              <w:left w:val="nil"/>
              <w:bottom w:val="nil"/>
              <w:right w:val="nil"/>
            </w:tcBorders>
            <w:shd w:val="clear" w:color="auto" w:fill="auto"/>
            <w:vAlign w:val="center"/>
            <w:hideMark/>
          </w:tcPr>
          <w:p w14:paraId="6C4BD61D" w14:textId="77777777" w:rsidR="00004D0E" w:rsidRPr="00DC07B1" w:rsidRDefault="00004D0E" w:rsidP="00004D0E">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Ganhos/perdas por alteração em participações societárias - CNP</w:t>
            </w:r>
          </w:p>
        </w:tc>
        <w:tc>
          <w:tcPr>
            <w:tcW w:w="744" w:type="pct"/>
            <w:tcBorders>
              <w:top w:val="nil"/>
              <w:left w:val="nil"/>
              <w:bottom w:val="nil"/>
              <w:right w:val="nil"/>
            </w:tcBorders>
            <w:shd w:val="clear" w:color="auto" w:fill="auto"/>
            <w:vAlign w:val="center"/>
          </w:tcPr>
          <w:p w14:paraId="3461F638" w14:textId="529293BB"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c>
          <w:tcPr>
            <w:tcW w:w="729" w:type="pct"/>
            <w:tcBorders>
              <w:top w:val="nil"/>
              <w:left w:val="nil"/>
              <w:bottom w:val="nil"/>
              <w:right w:val="nil"/>
            </w:tcBorders>
            <w:shd w:val="clear" w:color="auto" w:fill="auto"/>
            <w:vAlign w:val="center"/>
          </w:tcPr>
          <w:p w14:paraId="2D2F9A89" w14:textId="5C3A5B9A" w:rsidR="00004D0E" w:rsidRPr="00DC07B1" w:rsidRDefault="00004D0E" w:rsidP="00004D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16484B98" w14:textId="45D907A6" w:rsidR="00004D0E" w:rsidRPr="00DC07B1" w:rsidRDefault="00004D0E" w:rsidP="00004D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6E88C72E" w14:textId="320749F1"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(678)</w:t>
            </w:r>
          </w:p>
        </w:tc>
      </w:tr>
      <w:tr w:rsidR="00004D0E" w:rsidRPr="00DC07B1" w14:paraId="4F47730E" w14:textId="77777777" w:rsidTr="00BD0C05">
        <w:trPr>
          <w:trHeight w:val="227"/>
        </w:trPr>
        <w:tc>
          <w:tcPr>
            <w:tcW w:w="2069" w:type="pct"/>
            <w:tcBorders>
              <w:top w:val="nil"/>
              <w:left w:val="single" w:sz="8" w:space="0" w:color="FFFFFF"/>
              <w:bottom w:val="nil"/>
              <w:right w:val="nil"/>
            </w:tcBorders>
            <w:shd w:val="clear" w:color="auto" w:fill="auto"/>
            <w:vAlign w:val="center"/>
            <w:hideMark/>
          </w:tcPr>
          <w:p w14:paraId="1F97381A" w14:textId="6F95273D" w:rsidR="00004D0E" w:rsidRPr="00DC07B1" w:rsidRDefault="00004D0E" w:rsidP="00004D0E">
            <w:pPr>
              <w:spacing w:after="0" w:line="240" w:lineRule="auto"/>
              <w:ind w:firstLineChars="100" w:firstLine="180"/>
              <w:rPr>
                <w:rFonts w:ascii="Calibri Light" w:eastAsia="Times New Roman" w:hAnsi="Calibri Light" w:cs="Calibri Light"/>
                <w:color w:val="005CA9"/>
                <w:sz w:val="18"/>
                <w:szCs w:val="18"/>
                <w:lang w:eastAsia="pt-BR"/>
              </w:rPr>
            </w:pPr>
            <w:r w:rsidRPr="00DC07B1">
              <w:rPr>
                <w:rFonts w:ascii="Calibri Light" w:eastAsia="Times New Roman" w:hAnsi="Calibri Light" w:cs="Calibri Light"/>
                <w:color w:val="005CA9"/>
                <w:sz w:val="18"/>
                <w:szCs w:val="18"/>
                <w:lang w:eastAsia="pt-BR"/>
              </w:rPr>
              <w:t xml:space="preserve">Ganhos/perdas por alteração em participações societárias – XS5 Consórcios </w:t>
            </w:r>
          </w:p>
        </w:tc>
        <w:tc>
          <w:tcPr>
            <w:tcW w:w="744" w:type="pct"/>
            <w:tcBorders>
              <w:top w:val="nil"/>
              <w:left w:val="nil"/>
              <w:bottom w:val="nil"/>
              <w:right w:val="nil"/>
            </w:tcBorders>
            <w:shd w:val="clear" w:color="auto" w:fill="auto"/>
            <w:vAlign w:val="center"/>
          </w:tcPr>
          <w:p w14:paraId="07501052" w14:textId="5CCBA0ED"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c>
          <w:tcPr>
            <w:tcW w:w="729" w:type="pct"/>
            <w:tcBorders>
              <w:top w:val="nil"/>
              <w:left w:val="nil"/>
              <w:bottom w:val="nil"/>
              <w:right w:val="nil"/>
            </w:tcBorders>
            <w:shd w:val="clear" w:color="auto" w:fill="auto"/>
            <w:vAlign w:val="center"/>
          </w:tcPr>
          <w:p w14:paraId="258EC938" w14:textId="0AE98A4E" w:rsidR="00004D0E" w:rsidRPr="00DC07B1" w:rsidRDefault="00004D0E" w:rsidP="00004D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71CA425B" w14:textId="3C6B7C85" w:rsidR="00004D0E" w:rsidRPr="00DC07B1" w:rsidRDefault="00004D0E" w:rsidP="00004D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729" w:type="pct"/>
            <w:tcBorders>
              <w:top w:val="nil"/>
              <w:left w:val="nil"/>
              <w:bottom w:val="nil"/>
              <w:right w:val="nil"/>
            </w:tcBorders>
            <w:shd w:val="clear" w:color="auto" w:fill="auto"/>
            <w:vAlign w:val="center"/>
          </w:tcPr>
          <w:p w14:paraId="7760952A" w14:textId="0294DE46" w:rsidR="00004D0E" w:rsidRPr="00DC07B1" w:rsidRDefault="00004D0E" w:rsidP="00004D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187.493</w:t>
            </w:r>
          </w:p>
        </w:tc>
      </w:tr>
      <w:tr w:rsidR="00004D0E" w:rsidRPr="00DC07B1" w14:paraId="2933CCB4" w14:textId="77777777" w:rsidTr="00BD0C05">
        <w:trPr>
          <w:trHeight w:val="227"/>
        </w:trPr>
        <w:tc>
          <w:tcPr>
            <w:tcW w:w="2069" w:type="pct"/>
            <w:tcBorders>
              <w:top w:val="single" w:sz="4" w:space="0" w:color="54BBAB"/>
              <w:left w:val="single" w:sz="8" w:space="0" w:color="FFFFFF"/>
              <w:bottom w:val="single" w:sz="4" w:space="0" w:color="54BBAB"/>
              <w:right w:val="nil"/>
            </w:tcBorders>
            <w:shd w:val="clear" w:color="auto" w:fill="auto"/>
            <w:vAlign w:val="center"/>
            <w:hideMark/>
          </w:tcPr>
          <w:p w14:paraId="0315B13D" w14:textId="77777777" w:rsidR="00004D0E" w:rsidRPr="00DC07B1" w:rsidRDefault="00004D0E" w:rsidP="00004D0E">
            <w:pPr>
              <w:spacing w:after="0" w:line="240" w:lineRule="auto"/>
              <w:rPr>
                <w:rFonts w:ascii="Calibri Light" w:eastAsia="Times New Roman" w:hAnsi="Calibri Light" w:cs="Calibri Light"/>
                <w:b/>
                <w:bCs/>
                <w:color w:val="005CA9"/>
                <w:sz w:val="18"/>
                <w:szCs w:val="18"/>
                <w:lang w:eastAsia="pt-BR"/>
              </w:rPr>
            </w:pPr>
            <w:r w:rsidRPr="00DC07B1">
              <w:rPr>
                <w:rFonts w:ascii="Calibri Light" w:eastAsia="Times New Roman" w:hAnsi="Calibri Light" w:cs="Calibri Light"/>
                <w:b/>
                <w:bCs/>
                <w:color w:val="005CA9"/>
                <w:sz w:val="18"/>
                <w:szCs w:val="18"/>
                <w:lang w:eastAsia="pt-BR"/>
              </w:rPr>
              <w:t xml:space="preserve">Total </w:t>
            </w:r>
          </w:p>
        </w:tc>
        <w:tc>
          <w:tcPr>
            <w:tcW w:w="744" w:type="pct"/>
            <w:tcBorders>
              <w:top w:val="single" w:sz="4" w:space="0" w:color="54BBAB"/>
              <w:left w:val="nil"/>
              <w:bottom w:val="single" w:sz="4" w:space="0" w:color="54BBAB"/>
              <w:right w:val="nil"/>
            </w:tcBorders>
            <w:shd w:val="clear" w:color="auto" w:fill="auto"/>
            <w:vAlign w:val="center"/>
          </w:tcPr>
          <w:p w14:paraId="723D19C5" w14:textId="764A7F85"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5.497.450</w:t>
            </w:r>
          </w:p>
        </w:tc>
        <w:tc>
          <w:tcPr>
            <w:tcW w:w="729" w:type="pct"/>
            <w:tcBorders>
              <w:top w:val="single" w:sz="4" w:space="0" w:color="54BBAB"/>
              <w:left w:val="nil"/>
              <w:bottom w:val="single" w:sz="4" w:space="0" w:color="54BBAB"/>
              <w:right w:val="nil"/>
            </w:tcBorders>
            <w:shd w:val="clear" w:color="auto" w:fill="auto"/>
            <w:vAlign w:val="center"/>
          </w:tcPr>
          <w:p w14:paraId="2D1285A5" w14:textId="230B02C3"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115.665</w:t>
            </w:r>
          </w:p>
        </w:tc>
        <w:tc>
          <w:tcPr>
            <w:tcW w:w="729" w:type="pct"/>
            <w:tcBorders>
              <w:top w:val="single" w:sz="4" w:space="0" w:color="54BBAB"/>
              <w:left w:val="nil"/>
              <w:bottom w:val="single" w:sz="4" w:space="0" w:color="54BBAB"/>
              <w:right w:val="nil"/>
            </w:tcBorders>
            <w:shd w:val="clear" w:color="auto" w:fill="auto"/>
            <w:vAlign w:val="center"/>
          </w:tcPr>
          <w:p w14:paraId="3A9DC4B6" w14:textId="7875A69D"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(93.745)</w:t>
            </w:r>
          </w:p>
        </w:tc>
        <w:tc>
          <w:tcPr>
            <w:tcW w:w="729" w:type="pct"/>
            <w:tcBorders>
              <w:top w:val="single" w:sz="4" w:space="0" w:color="54BBAB"/>
              <w:left w:val="nil"/>
              <w:bottom w:val="single" w:sz="4" w:space="0" w:color="54BBAB"/>
              <w:right w:val="nil"/>
            </w:tcBorders>
            <w:shd w:val="clear" w:color="auto" w:fill="auto"/>
            <w:vAlign w:val="center"/>
          </w:tcPr>
          <w:p w14:paraId="519055AE" w14:textId="5485C294" w:rsidR="00004D0E" w:rsidRPr="00DC07B1" w:rsidRDefault="00004D0E" w:rsidP="00004D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5.519.370</w:t>
            </w:r>
          </w:p>
        </w:tc>
      </w:tr>
      <w:tr w:rsidR="00F84A7E" w:rsidRPr="00DC07B1" w14:paraId="2A607C0D" w14:textId="77777777" w:rsidTr="00E15CA7">
        <w:trPr>
          <w:trHeight w:val="227"/>
        </w:trPr>
        <w:tc>
          <w:tcPr>
            <w:tcW w:w="5000" w:type="pct"/>
            <w:gridSpan w:val="5"/>
            <w:tcBorders>
              <w:top w:val="single" w:sz="4" w:space="0" w:color="54BBAB"/>
              <w:right w:val="nil"/>
            </w:tcBorders>
            <w:shd w:val="clear" w:color="auto" w:fill="auto"/>
            <w:vAlign w:val="center"/>
          </w:tcPr>
          <w:p w14:paraId="4340DCB9" w14:textId="77777777" w:rsidR="00F84A7E" w:rsidRPr="00DC07B1" w:rsidRDefault="00F84A7E" w:rsidP="00E15CA7">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6"/>
                <w:szCs w:val="16"/>
              </w:rPr>
              <w:t>(1) Reflete transação entre sócios, resultante das operações societárias realizadas em consonância com os acordos firmados.</w:t>
            </w:r>
          </w:p>
        </w:tc>
      </w:tr>
      <w:tr w:rsidR="00F84A7E" w:rsidRPr="00DC07B1" w14:paraId="24579DAC" w14:textId="77777777" w:rsidTr="00E15CA7">
        <w:trPr>
          <w:trHeight w:val="227"/>
        </w:trPr>
        <w:tc>
          <w:tcPr>
            <w:tcW w:w="5000" w:type="pct"/>
            <w:gridSpan w:val="5"/>
            <w:tcBorders>
              <w:right w:val="nil"/>
            </w:tcBorders>
            <w:shd w:val="clear" w:color="auto" w:fill="auto"/>
            <w:vAlign w:val="center"/>
          </w:tcPr>
          <w:p w14:paraId="5283C634" w14:textId="77777777" w:rsidR="00F84A7E" w:rsidRPr="00DC07B1" w:rsidRDefault="00F84A7E" w:rsidP="00E15CA7">
            <w:pPr>
              <w:spacing w:after="0" w:line="240" w:lineRule="auto"/>
              <w:rPr>
                <w:rFonts w:ascii="Calibri Light" w:eastAsia="Times New Roman" w:hAnsi="Calibri Light" w:cs="Calibri Light"/>
                <w:b/>
                <w:bCs/>
                <w:color w:val="005CA9"/>
                <w:sz w:val="18"/>
                <w:szCs w:val="18"/>
                <w:lang w:eastAsia="pt-BR"/>
              </w:rPr>
            </w:pPr>
            <w:r>
              <w:rPr>
                <w:rFonts w:ascii="Calibri Light" w:hAnsi="Calibri Light" w:cs="Calibri Light"/>
                <w:color w:val="005CA9"/>
                <w:sz w:val="16"/>
                <w:szCs w:val="16"/>
              </w:rPr>
              <w:t>(2) Contempla o ganho por alteração em participação societária relativo aos acordos de associação firmados com Tokio Marine e com a Icatu.</w:t>
            </w:r>
          </w:p>
        </w:tc>
      </w:tr>
    </w:tbl>
    <w:p w14:paraId="15FB0439" w14:textId="5368EEB2" w:rsidR="00E85738" w:rsidRPr="00E97C45" w:rsidRDefault="00881D40"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Lucro por açã</w:t>
      </w:r>
      <w:r w:rsidR="000B0351" w:rsidRPr="00E97C45">
        <w:rPr>
          <w:rFonts w:asciiTheme="majorHAnsi" w:hAnsiTheme="majorHAnsi" w:cstheme="majorHAnsi"/>
          <w:b/>
          <w:color w:val="2F75B5"/>
          <w:sz w:val="24"/>
          <w:szCs w:val="24"/>
          <w:lang w:val="pt-BR"/>
        </w:rPr>
        <w:t>o</w:t>
      </w:r>
    </w:p>
    <w:p w14:paraId="59DDC2B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BD3C04">
        <w:rPr>
          <w:rFonts w:asciiTheme="majorHAnsi" w:hAnsiTheme="majorHAnsi" w:cstheme="majorHAnsi"/>
          <w:b/>
          <w:color w:val="2F75B5"/>
          <w:sz w:val="24"/>
          <w:szCs w:val="24"/>
        </w:rPr>
        <w:t>e</w:t>
      </w:r>
      <w:r w:rsidR="00C12A38" w:rsidRPr="00BD3C04">
        <w:rPr>
          <w:rFonts w:asciiTheme="majorHAnsi" w:hAnsiTheme="majorHAnsi" w:cstheme="majorHAnsi"/>
          <w:b/>
          <w:color w:val="2F75B5"/>
          <w:sz w:val="24"/>
          <w:szCs w:val="24"/>
        </w:rPr>
        <w:t>.1)</w:t>
      </w:r>
      <w:r w:rsidR="00C12A38" w:rsidRPr="00BD3C04">
        <w:rPr>
          <w:rFonts w:asciiTheme="majorHAnsi" w:hAnsiTheme="majorHAnsi" w:cstheme="majorHAnsi"/>
          <w:b/>
          <w:color w:val="2F75B5"/>
          <w:sz w:val="24"/>
          <w:szCs w:val="24"/>
        </w:rPr>
        <w:tab/>
        <w:t>Básico</w:t>
      </w:r>
    </w:p>
    <w:p w14:paraId="321FAFF9" w14:textId="77777777" w:rsidR="00FB54F9" w:rsidRDefault="00C12A38" w:rsidP="00FE1962">
      <w:pPr>
        <w:spacing w:after="240" w:line="240" w:lineRule="auto"/>
        <w:jc w:val="both"/>
        <w:rPr>
          <w:rFonts w:asciiTheme="majorHAnsi" w:hAnsiTheme="majorHAnsi" w:cstheme="majorHAnsi"/>
          <w:color w:val="222A35"/>
          <w:sz w:val="20"/>
          <w:szCs w:val="20"/>
        </w:rPr>
        <w:sectPr w:rsidR="00FB54F9" w:rsidSect="004173B9">
          <w:pgSz w:w="11906" w:h="16838" w:code="9"/>
          <w:pgMar w:top="1418" w:right="851" w:bottom="851" w:left="1418" w:header="0" w:footer="0" w:gutter="0"/>
          <w:cols w:space="708"/>
          <w:docGrid w:linePitch="360"/>
        </w:sectPr>
      </w:pPr>
      <w:r w:rsidRPr="00E97C45">
        <w:rPr>
          <w:rFonts w:asciiTheme="majorHAnsi" w:hAnsiTheme="majorHAnsi" w:cstheme="majorHAnsi"/>
          <w:color w:val="222A35"/>
          <w:sz w:val="20"/>
          <w:szCs w:val="20"/>
        </w:rPr>
        <w:t>Em atendimento à legislação das sociedades anônimas, na Controladora o lucro básico por ação é calculado mediante a divisão do lucro líquido do</w:t>
      </w:r>
      <w:r w:rsidR="0035423D" w:rsidRPr="00E97C45">
        <w:rPr>
          <w:rFonts w:asciiTheme="majorHAnsi" w:hAnsiTheme="majorHAnsi" w:cstheme="majorHAnsi"/>
          <w:color w:val="222A35"/>
          <w:sz w:val="20"/>
          <w:szCs w:val="20"/>
        </w:rPr>
        <w:t xml:space="preserve"> </w:t>
      </w:r>
      <w:r w:rsidR="00103DA1">
        <w:rPr>
          <w:rFonts w:asciiTheme="majorHAnsi" w:hAnsiTheme="majorHAnsi" w:cstheme="majorHAnsi"/>
          <w:color w:val="222A35"/>
          <w:sz w:val="20"/>
          <w:szCs w:val="20"/>
        </w:rPr>
        <w:t>exercício</w:t>
      </w:r>
      <w:r w:rsidRPr="00E97C45">
        <w:rPr>
          <w:rFonts w:asciiTheme="majorHAnsi" w:hAnsiTheme="majorHAnsi" w:cstheme="majorHAnsi"/>
          <w:color w:val="222A35"/>
          <w:sz w:val="20"/>
          <w:szCs w:val="20"/>
        </w:rPr>
        <w:t xml:space="preserve"> pela quantidade </w:t>
      </w:r>
      <w:r w:rsidR="000500B7" w:rsidRPr="00E97C45">
        <w:rPr>
          <w:rFonts w:asciiTheme="majorHAnsi" w:hAnsiTheme="majorHAnsi" w:cstheme="majorHAnsi"/>
          <w:color w:val="222A35"/>
          <w:sz w:val="20"/>
          <w:szCs w:val="20"/>
        </w:rPr>
        <w:t xml:space="preserve">média ponderada </w:t>
      </w:r>
      <w:r w:rsidRPr="00E97C45">
        <w:rPr>
          <w:rFonts w:asciiTheme="majorHAnsi" w:hAnsiTheme="majorHAnsi" w:cstheme="majorHAnsi"/>
          <w:color w:val="222A35"/>
          <w:sz w:val="20"/>
          <w:szCs w:val="20"/>
        </w:rPr>
        <w:t>de ações ordinárias</w:t>
      </w:r>
      <w:r w:rsidR="000500B7" w:rsidRPr="00E97C45">
        <w:rPr>
          <w:rFonts w:asciiTheme="majorHAnsi" w:hAnsiTheme="majorHAnsi" w:cstheme="majorHAnsi"/>
          <w:color w:val="222A35"/>
          <w:sz w:val="20"/>
          <w:szCs w:val="20"/>
        </w:rPr>
        <w:t xml:space="preserve"> totais em circulação no </w:t>
      </w:r>
      <w:r w:rsidR="00103DA1">
        <w:rPr>
          <w:rFonts w:asciiTheme="majorHAnsi" w:hAnsiTheme="majorHAnsi" w:cstheme="majorHAnsi"/>
          <w:color w:val="222A35"/>
          <w:sz w:val="20"/>
          <w:szCs w:val="20"/>
        </w:rPr>
        <w:t>exercício</w:t>
      </w:r>
      <w:r w:rsidRPr="00E97C45">
        <w:rPr>
          <w:rFonts w:asciiTheme="majorHAnsi" w:hAnsiTheme="majorHAnsi" w:cstheme="majorHAnsi"/>
          <w:color w:val="222A35"/>
          <w:sz w:val="20"/>
          <w:szCs w:val="20"/>
        </w:rPr>
        <w:t>, excluindo as ações adquiridas pela Companhia e mantidas como ações em tesouraria. O Quadro abaixo demonstra o lucro básico por ação:</w:t>
      </w:r>
    </w:p>
    <w:p w14:paraId="5ECE425E" w14:textId="6B45A13F" w:rsidR="0000319E" w:rsidRDefault="0000319E" w:rsidP="00FE1962">
      <w:pPr>
        <w:spacing w:after="240" w:line="240" w:lineRule="auto"/>
        <w:jc w:val="both"/>
        <w:rPr>
          <w:rFonts w:asciiTheme="majorHAnsi" w:hAnsiTheme="majorHAnsi" w:cstheme="majorHAnsi"/>
          <w:color w:val="222A35"/>
          <w:sz w:val="20"/>
          <w:szCs w:val="20"/>
        </w:rPr>
      </w:pPr>
    </w:p>
    <w:tbl>
      <w:tblPr>
        <w:tblW w:w="5000" w:type="pct"/>
        <w:tblCellMar>
          <w:left w:w="70" w:type="dxa"/>
          <w:right w:w="70" w:type="dxa"/>
        </w:tblCellMar>
        <w:tblLook w:val="04A0" w:firstRow="1" w:lastRow="0" w:firstColumn="1" w:lastColumn="0" w:noHBand="0" w:noVBand="1"/>
      </w:tblPr>
      <w:tblGrid>
        <w:gridCol w:w="5656"/>
        <w:gridCol w:w="1988"/>
        <w:gridCol w:w="1988"/>
      </w:tblGrid>
      <w:tr w:rsidR="00BB10DD" w:rsidRPr="00741079" w14:paraId="140BE07A" w14:textId="77777777" w:rsidTr="009E3B4D">
        <w:trPr>
          <w:trHeight w:val="227"/>
        </w:trPr>
        <w:tc>
          <w:tcPr>
            <w:tcW w:w="2936" w:type="pct"/>
            <w:tcBorders>
              <w:top w:val="single" w:sz="4" w:space="0" w:color="54BBAB"/>
              <w:left w:val="single" w:sz="4" w:space="0" w:color="FFFFFF"/>
              <w:bottom w:val="single" w:sz="4" w:space="0" w:color="54BBAB"/>
              <w:right w:val="nil"/>
            </w:tcBorders>
            <w:shd w:val="clear" w:color="auto" w:fill="auto"/>
            <w:vAlign w:val="center"/>
            <w:hideMark/>
          </w:tcPr>
          <w:p w14:paraId="20859587" w14:textId="77777777" w:rsidR="00BB10DD" w:rsidRPr="00741079" w:rsidRDefault="00BB10DD" w:rsidP="00741079">
            <w:pPr>
              <w:spacing w:after="0" w:line="240" w:lineRule="auto"/>
              <w:jc w:val="center"/>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Controladora / Consolidado</w:t>
            </w:r>
          </w:p>
        </w:tc>
        <w:tc>
          <w:tcPr>
            <w:tcW w:w="1032" w:type="pct"/>
            <w:tcBorders>
              <w:top w:val="single" w:sz="4" w:space="0" w:color="54BBAB"/>
              <w:left w:val="nil"/>
              <w:bottom w:val="single" w:sz="4" w:space="0" w:color="54BBAB"/>
              <w:right w:val="nil"/>
            </w:tcBorders>
            <w:shd w:val="clear" w:color="auto" w:fill="auto"/>
            <w:vAlign w:val="center"/>
            <w:hideMark/>
          </w:tcPr>
          <w:p w14:paraId="503322B9" w14:textId="5A576AD2" w:rsidR="00BB10DD" w:rsidRPr="00741079" w:rsidRDefault="00BB10DD" w:rsidP="00741079">
            <w:pPr>
              <w:spacing w:after="0" w:line="240" w:lineRule="auto"/>
              <w:jc w:val="center"/>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01 de janeiro a 3</w:t>
            </w:r>
            <w:r>
              <w:rPr>
                <w:rFonts w:ascii="Calibri Light" w:eastAsia="Times New Roman" w:hAnsi="Calibri Light" w:cs="Calibri Light"/>
                <w:b/>
                <w:bCs/>
                <w:color w:val="005CA9"/>
                <w:sz w:val="18"/>
                <w:szCs w:val="18"/>
                <w:lang w:eastAsia="pt-BR"/>
              </w:rPr>
              <w:t>1</w:t>
            </w:r>
            <w:r w:rsidRPr="00741079">
              <w:rPr>
                <w:rFonts w:ascii="Calibri Light" w:eastAsia="Times New Roman" w:hAnsi="Calibri Light" w:cs="Calibri Light"/>
                <w:b/>
                <w:bCs/>
                <w:color w:val="005CA9"/>
                <w:sz w:val="18"/>
                <w:szCs w:val="18"/>
                <w:lang w:eastAsia="pt-BR"/>
              </w:rPr>
              <w:t xml:space="preserve"> de </w:t>
            </w:r>
            <w:r>
              <w:rPr>
                <w:rFonts w:ascii="Calibri Light" w:eastAsia="Times New Roman" w:hAnsi="Calibri Light" w:cs="Calibri Light"/>
                <w:b/>
                <w:bCs/>
                <w:color w:val="005CA9"/>
                <w:sz w:val="18"/>
                <w:szCs w:val="18"/>
                <w:lang w:eastAsia="pt-BR"/>
              </w:rPr>
              <w:t>dez</w:t>
            </w:r>
            <w:r w:rsidRPr="00741079">
              <w:rPr>
                <w:rFonts w:ascii="Calibri Light" w:eastAsia="Times New Roman" w:hAnsi="Calibri Light" w:cs="Calibri Light"/>
                <w:b/>
                <w:bCs/>
                <w:color w:val="005CA9"/>
                <w:sz w:val="18"/>
                <w:szCs w:val="18"/>
                <w:lang w:eastAsia="pt-BR"/>
              </w:rPr>
              <w:t>embro de 2023</w:t>
            </w:r>
          </w:p>
        </w:tc>
        <w:tc>
          <w:tcPr>
            <w:tcW w:w="1032" w:type="pct"/>
            <w:tcBorders>
              <w:top w:val="single" w:sz="4" w:space="0" w:color="54BBAB"/>
              <w:left w:val="nil"/>
              <w:bottom w:val="single" w:sz="4" w:space="0" w:color="54BBAB"/>
              <w:right w:val="nil"/>
            </w:tcBorders>
            <w:shd w:val="clear" w:color="auto" w:fill="auto"/>
            <w:vAlign w:val="center"/>
            <w:hideMark/>
          </w:tcPr>
          <w:p w14:paraId="142198DB" w14:textId="5F8B93BA" w:rsidR="00BB10DD" w:rsidRDefault="00BB10DD" w:rsidP="00741079">
            <w:pPr>
              <w:spacing w:after="0" w:line="240" w:lineRule="auto"/>
              <w:jc w:val="center"/>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01 de janeiro a 3</w:t>
            </w:r>
            <w:r>
              <w:rPr>
                <w:rFonts w:ascii="Calibri Light" w:eastAsia="Times New Roman" w:hAnsi="Calibri Light" w:cs="Calibri Light"/>
                <w:b/>
                <w:bCs/>
                <w:color w:val="005CA9"/>
                <w:sz w:val="18"/>
                <w:szCs w:val="18"/>
                <w:lang w:eastAsia="pt-BR"/>
              </w:rPr>
              <w:t>1</w:t>
            </w:r>
            <w:r w:rsidRPr="00741079">
              <w:rPr>
                <w:rFonts w:ascii="Calibri Light" w:eastAsia="Times New Roman" w:hAnsi="Calibri Light" w:cs="Calibri Light"/>
                <w:b/>
                <w:bCs/>
                <w:color w:val="005CA9"/>
                <w:sz w:val="18"/>
                <w:szCs w:val="18"/>
                <w:lang w:eastAsia="pt-BR"/>
              </w:rPr>
              <w:t xml:space="preserve"> de </w:t>
            </w:r>
            <w:r>
              <w:rPr>
                <w:rFonts w:ascii="Calibri Light" w:eastAsia="Times New Roman" w:hAnsi="Calibri Light" w:cs="Calibri Light"/>
                <w:b/>
                <w:bCs/>
                <w:color w:val="005CA9"/>
                <w:sz w:val="18"/>
                <w:szCs w:val="18"/>
                <w:lang w:eastAsia="pt-BR"/>
              </w:rPr>
              <w:t>dez</w:t>
            </w:r>
            <w:r w:rsidRPr="00741079">
              <w:rPr>
                <w:rFonts w:ascii="Calibri Light" w:eastAsia="Times New Roman" w:hAnsi="Calibri Light" w:cs="Calibri Light"/>
                <w:b/>
                <w:bCs/>
                <w:color w:val="005CA9"/>
                <w:sz w:val="18"/>
                <w:szCs w:val="18"/>
                <w:lang w:eastAsia="pt-BR"/>
              </w:rPr>
              <w:t>embro de 202</w:t>
            </w:r>
            <w:r>
              <w:rPr>
                <w:rFonts w:ascii="Calibri Light" w:eastAsia="Times New Roman" w:hAnsi="Calibri Light" w:cs="Calibri Light"/>
                <w:b/>
                <w:bCs/>
                <w:color w:val="005CA9"/>
                <w:sz w:val="18"/>
                <w:szCs w:val="18"/>
                <w:lang w:eastAsia="pt-BR"/>
              </w:rPr>
              <w:t>2</w:t>
            </w:r>
          </w:p>
          <w:p w14:paraId="54C7E793" w14:textId="4872A928" w:rsidR="00BB10DD" w:rsidRPr="00741079" w:rsidRDefault="00BB10DD" w:rsidP="00741079">
            <w:pPr>
              <w:spacing w:after="0" w:line="240" w:lineRule="auto"/>
              <w:jc w:val="center"/>
              <w:rPr>
                <w:rFonts w:ascii="Calibri Light" w:eastAsia="Times New Roman" w:hAnsi="Calibri Light" w:cs="Calibri Light"/>
                <w:b/>
                <w:bCs/>
                <w:color w:val="005CA9"/>
                <w:sz w:val="18"/>
                <w:szCs w:val="18"/>
                <w:lang w:eastAsia="pt-BR"/>
              </w:rPr>
            </w:pPr>
            <w:r>
              <w:rPr>
                <w:rFonts w:ascii="Calibri Light" w:eastAsia="Times New Roman" w:hAnsi="Calibri Light" w:cs="Calibri Light"/>
                <w:b/>
                <w:bCs/>
                <w:color w:val="005CA9"/>
                <w:sz w:val="18"/>
                <w:szCs w:val="18"/>
                <w:lang w:eastAsia="pt-BR"/>
              </w:rPr>
              <w:t>(Nota 4(n))</w:t>
            </w:r>
          </w:p>
        </w:tc>
      </w:tr>
      <w:tr w:rsidR="0088413D" w:rsidRPr="00741079" w14:paraId="0B050402" w14:textId="77777777" w:rsidTr="0088413D">
        <w:trPr>
          <w:trHeight w:val="227"/>
        </w:trPr>
        <w:tc>
          <w:tcPr>
            <w:tcW w:w="2936" w:type="pct"/>
            <w:tcBorders>
              <w:top w:val="nil"/>
              <w:left w:val="single" w:sz="4" w:space="0" w:color="FFFFFF"/>
              <w:bottom w:val="nil"/>
              <w:right w:val="nil"/>
            </w:tcBorders>
            <w:shd w:val="clear" w:color="auto" w:fill="auto"/>
            <w:vAlign w:val="center"/>
            <w:hideMark/>
          </w:tcPr>
          <w:p w14:paraId="26AF5547" w14:textId="77777777" w:rsidR="0088413D" w:rsidRPr="00741079" w:rsidRDefault="0088413D" w:rsidP="0088413D">
            <w:pPr>
              <w:spacing w:after="0" w:line="240" w:lineRule="auto"/>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Lucro atribuível aos acionistas do Grupo - milhares</w:t>
            </w:r>
          </w:p>
        </w:tc>
        <w:tc>
          <w:tcPr>
            <w:tcW w:w="1032" w:type="pct"/>
            <w:tcBorders>
              <w:top w:val="nil"/>
              <w:left w:val="nil"/>
              <w:bottom w:val="nil"/>
              <w:right w:val="nil"/>
            </w:tcBorders>
            <w:shd w:val="clear" w:color="auto" w:fill="auto"/>
            <w:vAlign w:val="center"/>
          </w:tcPr>
          <w:p w14:paraId="318624F2" w14:textId="48C09AB2" w:rsidR="0088413D" w:rsidRPr="00741079" w:rsidRDefault="0088413D" w:rsidP="0088413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3.582.244</w:t>
            </w:r>
          </w:p>
        </w:tc>
        <w:tc>
          <w:tcPr>
            <w:tcW w:w="1032" w:type="pct"/>
            <w:tcBorders>
              <w:top w:val="nil"/>
              <w:left w:val="nil"/>
              <w:bottom w:val="nil"/>
              <w:right w:val="nil"/>
            </w:tcBorders>
            <w:shd w:val="clear" w:color="auto" w:fill="auto"/>
            <w:vAlign w:val="center"/>
          </w:tcPr>
          <w:p w14:paraId="02442325" w14:textId="0E3C33AD" w:rsidR="0088413D" w:rsidRPr="00741079" w:rsidRDefault="0088413D" w:rsidP="0088413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3.008.963</w:t>
            </w:r>
          </w:p>
        </w:tc>
      </w:tr>
      <w:tr w:rsidR="0088413D" w:rsidRPr="00741079" w14:paraId="5243A684" w14:textId="77777777" w:rsidTr="0088413D">
        <w:trPr>
          <w:trHeight w:val="227"/>
        </w:trPr>
        <w:tc>
          <w:tcPr>
            <w:tcW w:w="2936" w:type="pct"/>
            <w:tcBorders>
              <w:top w:val="nil"/>
              <w:left w:val="nil"/>
              <w:bottom w:val="nil"/>
              <w:right w:val="nil"/>
            </w:tcBorders>
            <w:shd w:val="clear" w:color="auto" w:fill="auto"/>
            <w:vAlign w:val="center"/>
            <w:hideMark/>
          </w:tcPr>
          <w:p w14:paraId="5A7771BB" w14:textId="77777777" w:rsidR="0088413D" w:rsidRPr="00741079" w:rsidRDefault="0088413D" w:rsidP="0088413D">
            <w:pPr>
              <w:spacing w:after="0" w:line="240" w:lineRule="auto"/>
              <w:rPr>
                <w:rFonts w:ascii="Calibri Light" w:eastAsia="Times New Roman" w:hAnsi="Calibri Light" w:cs="Calibri Light"/>
                <w:color w:val="005CA9"/>
                <w:sz w:val="18"/>
                <w:szCs w:val="18"/>
                <w:lang w:eastAsia="pt-BR"/>
              </w:rPr>
            </w:pPr>
            <w:r w:rsidRPr="00741079">
              <w:rPr>
                <w:rFonts w:ascii="Calibri Light" w:eastAsia="Times New Roman" w:hAnsi="Calibri Light" w:cs="Calibri Light"/>
                <w:color w:val="005CA9"/>
                <w:sz w:val="18"/>
                <w:szCs w:val="18"/>
                <w:lang w:eastAsia="pt-BR"/>
              </w:rPr>
              <w:t>Quantidade média ponderada de ações ordinárias emitidas</w:t>
            </w:r>
          </w:p>
        </w:tc>
        <w:tc>
          <w:tcPr>
            <w:tcW w:w="1032" w:type="pct"/>
            <w:tcBorders>
              <w:top w:val="nil"/>
              <w:left w:val="nil"/>
              <w:bottom w:val="nil"/>
              <w:right w:val="nil"/>
            </w:tcBorders>
            <w:shd w:val="clear" w:color="auto" w:fill="auto"/>
            <w:vAlign w:val="center"/>
          </w:tcPr>
          <w:p w14:paraId="67F7E52B" w14:textId="5F98AF27" w:rsidR="0088413D" w:rsidRPr="00741079" w:rsidRDefault="0088413D" w:rsidP="0088413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c>
          <w:tcPr>
            <w:tcW w:w="1032" w:type="pct"/>
            <w:tcBorders>
              <w:top w:val="nil"/>
              <w:left w:val="nil"/>
              <w:bottom w:val="nil"/>
              <w:right w:val="nil"/>
            </w:tcBorders>
            <w:shd w:val="clear" w:color="auto" w:fill="auto"/>
            <w:vAlign w:val="center"/>
          </w:tcPr>
          <w:p w14:paraId="2C1F927E" w14:textId="0FE53493" w:rsidR="0088413D" w:rsidRPr="00741079" w:rsidRDefault="0088413D" w:rsidP="0088413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3.000.000</w:t>
            </w:r>
          </w:p>
        </w:tc>
      </w:tr>
      <w:tr w:rsidR="0088413D" w:rsidRPr="00741079" w14:paraId="04EE647B" w14:textId="77777777" w:rsidTr="0088413D">
        <w:trPr>
          <w:trHeight w:val="227"/>
        </w:trPr>
        <w:tc>
          <w:tcPr>
            <w:tcW w:w="2936" w:type="pct"/>
            <w:tcBorders>
              <w:top w:val="nil"/>
              <w:left w:val="nil"/>
              <w:bottom w:val="single" w:sz="4" w:space="0" w:color="54BBAB"/>
              <w:right w:val="nil"/>
            </w:tcBorders>
            <w:shd w:val="clear" w:color="auto" w:fill="auto"/>
            <w:vAlign w:val="center"/>
            <w:hideMark/>
          </w:tcPr>
          <w:p w14:paraId="0857FF62" w14:textId="77777777" w:rsidR="0088413D" w:rsidRPr="00741079" w:rsidRDefault="0088413D" w:rsidP="0088413D">
            <w:pPr>
              <w:spacing w:after="0" w:line="240" w:lineRule="auto"/>
              <w:rPr>
                <w:rFonts w:ascii="Calibri Light" w:eastAsia="Times New Roman" w:hAnsi="Calibri Light" w:cs="Calibri Light"/>
                <w:b/>
                <w:bCs/>
                <w:color w:val="005CA9"/>
                <w:sz w:val="18"/>
                <w:szCs w:val="18"/>
                <w:lang w:eastAsia="pt-BR"/>
              </w:rPr>
            </w:pPr>
            <w:r w:rsidRPr="00741079">
              <w:rPr>
                <w:rFonts w:ascii="Calibri Light" w:eastAsia="Times New Roman" w:hAnsi="Calibri Light" w:cs="Calibri Light"/>
                <w:b/>
                <w:bCs/>
                <w:color w:val="005CA9"/>
                <w:sz w:val="18"/>
                <w:szCs w:val="18"/>
                <w:lang w:eastAsia="pt-BR"/>
              </w:rPr>
              <w:t>Lucro básico por ação - R$</w:t>
            </w:r>
          </w:p>
        </w:tc>
        <w:tc>
          <w:tcPr>
            <w:tcW w:w="1032" w:type="pct"/>
            <w:tcBorders>
              <w:top w:val="nil"/>
              <w:left w:val="nil"/>
              <w:bottom w:val="single" w:sz="4" w:space="0" w:color="54BBAB"/>
              <w:right w:val="nil"/>
            </w:tcBorders>
            <w:shd w:val="clear" w:color="auto" w:fill="auto"/>
            <w:vAlign w:val="center"/>
          </w:tcPr>
          <w:p w14:paraId="098DACBE" w14:textId="3E61A120" w:rsidR="0088413D" w:rsidRPr="00741079" w:rsidRDefault="0088413D" w:rsidP="00FB54F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1,19408</w:t>
            </w:r>
          </w:p>
        </w:tc>
        <w:tc>
          <w:tcPr>
            <w:tcW w:w="1032" w:type="pct"/>
            <w:tcBorders>
              <w:top w:val="nil"/>
              <w:left w:val="nil"/>
              <w:bottom w:val="single" w:sz="4" w:space="0" w:color="54BBAB"/>
              <w:right w:val="nil"/>
            </w:tcBorders>
            <w:shd w:val="clear" w:color="auto" w:fill="auto"/>
            <w:vAlign w:val="center"/>
          </w:tcPr>
          <w:p w14:paraId="1B28BD2F" w14:textId="3E8F69A0" w:rsidR="0088413D" w:rsidRPr="00741079" w:rsidRDefault="0088413D" w:rsidP="00FB54F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1,00299</w:t>
            </w:r>
          </w:p>
        </w:tc>
      </w:tr>
    </w:tbl>
    <w:p w14:paraId="49E25FFE" w14:textId="77777777" w:rsidR="00C12A38" w:rsidRPr="00E97C45" w:rsidRDefault="00DB3772" w:rsidP="00535F63">
      <w:pPr>
        <w:spacing w:before="240" w:after="240" w:line="240" w:lineRule="auto"/>
        <w:ind w:left="709" w:hanging="709"/>
        <w:jc w:val="both"/>
        <w:outlineLvl w:val="1"/>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e</w:t>
      </w:r>
      <w:r w:rsidR="00C12A38" w:rsidRPr="00E97C45">
        <w:rPr>
          <w:rFonts w:asciiTheme="majorHAnsi" w:hAnsiTheme="majorHAnsi" w:cstheme="majorHAnsi"/>
          <w:b/>
          <w:color w:val="2F75B5"/>
          <w:sz w:val="24"/>
          <w:szCs w:val="24"/>
        </w:rPr>
        <w:t>.2)</w:t>
      </w:r>
      <w:r w:rsidR="00C12A38" w:rsidRPr="00E97C45">
        <w:rPr>
          <w:rFonts w:asciiTheme="majorHAnsi" w:hAnsiTheme="majorHAnsi" w:cstheme="majorHAnsi"/>
          <w:b/>
          <w:color w:val="2F75B5"/>
          <w:sz w:val="24"/>
          <w:szCs w:val="24"/>
        </w:rPr>
        <w:tab/>
        <w:t>Diluído</w:t>
      </w:r>
    </w:p>
    <w:p w14:paraId="0C897DFA" w14:textId="77777777" w:rsidR="00C12A38" w:rsidRPr="00E97C45" w:rsidRDefault="00C12A38" w:rsidP="00FE1962">
      <w:pPr>
        <w:tabs>
          <w:tab w:val="center" w:pos="4252"/>
        </w:tabs>
        <w:spacing w:before="120" w:after="120" w:line="240" w:lineRule="auto"/>
        <w:jc w:val="both"/>
        <w:rPr>
          <w:rFonts w:asciiTheme="majorHAnsi" w:hAnsiTheme="majorHAnsi" w:cstheme="majorHAnsi"/>
          <w:color w:val="222A35"/>
          <w:sz w:val="2"/>
          <w:szCs w:val="2"/>
        </w:rPr>
      </w:pPr>
      <w:r w:rsidRPr="00E97C45">
        <w:rPr>
          <w:rFonts w:asciiTheme="majorHAnsi" w:hAnsiTheme="majorHAnsi" w:cstheme="majorHAnsi"/>
          <w:color w:val="222A35"/>
          <w:sz w:val="20"/>
          <w:szCs w:val="20"/>
        </w:rPr>
        <w:t>O lucro diluído por ação é calculado mediante o ajuste da quantidade média ponderada de ações ordinárias em circulação, para presumir a conversão de todas as ações ordinárias potenciais diluídas. A Companhia não tem nenhuma categoria de ações ordinárias potenciais diluídas.</w:t>
      </w:r>
    </w:p>
    <w:p w14:paraId="11B2861D" w14:textId="77777777" w:rsidR="009D5BA2" w:rsidRPr="00BD3C04" w:rsidRDefault="009D5BA2" w:rsidP="00570BE1">
      <w:pPr>
        <w:pStyle w:val="PargrafodaLista"/>
        <w:numPr>
          <w:ilvl w:val="0"/>
          <w:numId w:val="34"/>
        </w:numPr>
        <w:spacing w:before="240" w:after="240"/>
        <w:ind w:left="709" w:hanging="709"/>
        <w:jc w:val="both"/>
        <w:outlineLvl w:val="1"/>
        <w:rPr>
          <w:rFonts w:asciiTheme="majorHAnsi" w:hAnsiTheme="majorHAnsi" w:cstheme="majorHAnsi"/>
          <w:b/>
          <w:color w:val="2F75B5"/>
          <w:sz w:val="24"/>
          <w:szCs w:val="24"/>
          <w:lang w:val="pt-BR"/>
        </w:rPr>
      </w:pPr>
      <w:r w:rsidRPr="00BD3C04">
        <w:rPr>
          <w:rFonts w:asciiTheme="majorHAnsi" w:hAnsiTheme="majorHAnsi" w:cstheme="majorHAnsi"/>
          <w:b/>
          <w:color w:val="2F75B5"/>
          <w:sz w:val="24"/>
          <w:szCs w:val="24"/>
          <w:lang w:val="pt-BR"/>
        </w:rPr>
        <w:t>Dividendos</w:t>
      </w:r>
    </w:p>
    <w:p w14:paraId="1D52B81C" w14:textId="7042F487" w:rsidR="00F91CDC" w:rsidRPr="00F91CDC" w:rsidRDefault="00F91CDC" w:rsidP="00D744DC">
      <w:pPr>
        <w:autoSpaceDE w:val="0"/>
        <w:autoSpaceDN w:val="0"/>
        <w:adjustRightInd w:val="0"/>
        <w:spacing w:before="120" w:after="120"/>
        <w:jc w:val="both"/>
        <w:rPr>
          <w:rFonts w:ascii="Calibri Light" w:hAnsi="Calibri Light" w:cs="Calibri Light"/>
          <w:color w:val="212A35"/>
          <w:sz w:val="20"/>
          <w:szCs w:val="20"/>
          <w:lang w:eastAsia="pt-BR"/>
        </w:rPr>
      </w:pPr>
      <w:r w:rsidRPr="00F91CDC">
        <w:rPr>
          <w:rFonts w:ascii="Calibri Light" w:hAnsi="Calibri Light" w:cs="Calibri Light"/>
          <w:color w:val="212A35"/>
          <w:sz w:val="20"/>
          <w:szCs w:val="20"/>
          <w:lang w:eastAsia="pt-BR"/>
        </w:rPr>
        <w:t xml:space="preserve">Em </w:t>
      </w:r>
      <w:r>
        <w:rPr>
          <w:rFonts w:ascii="Calibri Light" w:hAnsi="Calibri Light" w:cs="Calibri Light"/>
          <w:color w:val="212A35"/>
          <w:sz w:val="20"/>
          <w:szCs w:val="20"/>
          <w:lang w:eastAsia="pt-BR"/>
        </w:rPr>
        <w:t>18</w:t>
      </w:r>
      <w:r w:rsidRPr="00F91CDC">
        <w:rPr>
          <w:rFonts w:ascii="Calibri Light" w:hAnsi="Calibri Light" w:cs="Calibri Light"/>
          <w:color w:val="212A35"/>
          <w:sz w:val="20"/>
          <w:szCs w:val="20"/>
          <w:lang w:eastAsia="pt-BR"/>
        </w:rPr>
        <w:t xml:space="preserve"> de outubro de 202</w:t>
      </w:r>
      <w:r>
        <w:rPr>
          <w:rFonts w:ascii="Calibri Light" w:hAnsi="Calibri Light" w:cs="Calibri Light"/>
          <w:color w:val="212A35"/>
          <w:sz w:val="20"/>
          <w:szCs w:val="20"/>
          <w:lang w:eastAsia="pt-BR"/>
        </w:rPr>
        <w:t>3</w:t>
      </w:r>
      <w:r w:rsidRPr="00F91CDC">
        <w:rPr>
          <w:rFonts w:ascii="Calibri Light" w:hAnsi="Calibri Light" w:cs="Calibri Light"/>
          <w:color w:val="212A35"/>
          <w:sz w:val="20"/>
          <w:szCs w:val="20"/>
          <w:lang w:eastAsia="pt-BR"/>
        </w:rPr>
        <w:t>, a CAIXA Seguridade comunicou aos seus acionistas que o seu Conselho de Administração aprovou a distribuição de dividendos antecipados, não imputados aos dividendos mínimos obrigatórios, equivalente a 90,</w:t>
      </w:r>
      <w:r w:rsidR="006E492C">
        <w:rPr>
          <w:rFonts w:ascii="Calibri Light" w:hAnsi="Calibri Light" w:cs="Calibri Light"/>
          <w:color w:val="212A35"/>
          <w:sz w:val="20"/>
          <w:szCs w:val="20"/>
          <w:lang w:eastAsia="pt-BR"/>
        </w:rPr>
        <w:t>2</w:t>
      </w:r>
      <w:r w:rsidRPr="00F91CDC">
        <w:rPr>
          <w:rFonts w:ascii="Calibri Light" w:hAnsi="Calibri Light" w:cs="Calibri Light"/>
          <w:color w:val="212A35"/>
          <w:sz w:val="20"/>
          <w:szCs w:val="20"/>
          <w:lang w:eastAsia="pt-BR"/>
        </w:rPr>
        <w:t>% do lucro líquido ajustado auferido até 30 de junho de 202</w:t>
      </w:r>
      <w:r w:rsidR="006E492C">
        <w:rPr>
          <w:rFonts w:ascii="Calibri Light" w:hAnsi="Calibri Light" w:cs="Calibri Light"/>
          <w:color w:val="212A35"/>
          <w:sz w:val="20"/>
          <w:szCs w:val="20"/>
          <w:lang w:eastAsia="pt-BR"/>
        </w:rPr>
        <w:t>3</w:t>
      </w:r>
      <w:r w:rsidRPr="00F91CDC">
        <w:rPr>
          <w:rFonts w:ascii="Calibri Light" w:hAnsi="Calibri Light" w:cs="Calibri Light"/>
          <w:color w:val="212A35"/>
          <w:sz w:val="20"/>
          <w:szCs w:val="20"/>
          <w:lang w:eastAsia="pt-BR"/>
        </w:rPr>
        <w:t>, no valor de R$ 1.</w:t>
      </w:r>
      <w:r w:rsidR="006E492C">
        <w:rPr>
          <w:rFonts w:ascii="Calibri Light" w:hAnsi="Calibri Light" w:cs="Calibri Light"/>
          <w:color w:val="212A35"/>
          <w:sz w:val="20"/>
          <w:szCs w:val="20"/>
          <w:lang w:eastAsia="pt-BR"/>
        </w:rPr>
        <w:t>500</w:t>
      </w:r>
      <w:r w:rsidRPr="00F91CDC">
        <w:rPr>
          <w:rFonts w:ascii="Calibri Light" w:hAnsi="Calibri Light" w:cs="Calibri Light"/>
          <w:color w:val="212A35"/>
          <w:sz w:val="20"/>
          <w:szCs w:val="20"/>
          <w:lang w:eastAsia="pt-BR"/>
        </w:rPr>
        <w:t>.</w:t>
      </w:r>
      <w:r w:rsidR="006E492C">
        <w:rPr>
          <w:rFonts w:ascii="Calibri Light" w:hAnsi="Calibri Light" w:cs="Calibri Light"/>
          <w:color w:val="212A35"/>
          <w:sz w:val="20"/>
          <w:szCs w:val="20"/>
          <w:lang w:eastAsia="pt-BR"/>
        </w:rPr>
        <w:t>000</w:t>
      </w:r>
      <w:r w:rsidRPr="00F91CDC">
        <w:rPr>
          <w:rFonts w:ascii="Calibri Light" w:hAnsi="Calibri Light" w:cs="Calibri Light"/>
          <w:color w:val="212A35"/>
          <w:sz w:val="20"/>
          <w:szCs w:val="20"/>
          <w:lang w:eastAsia="pt-BR"/>
        </w:rPr>
        <w:t xml:space="preserve"> (R$ 0,</w:t>
      </w:r>
      <w:r w:rsidR="006E492C">
        <w:rPr>
          <w:rFonts w:ascii="Calibri Light" w:hAnsi="Calibri Light" w:cs="Calibri Light"/>
          <w:color w:val="212A35"/>
          <w:sz w:val="20"/>
          <w:szCs w:val="20"/>
          <w:lang w:eastAsia="pt-BR"/>
        </w:rPr>
        <w:t>50</w:t>
      </w:r>
      <w:r w:rsidRPr="00F91CDC">
        <w:rPr>
          <w:rFonts w:ascii="Calibri Light" w:hAnsi="Calibri Light" w:cs="Calibri Light"/>
          <w:color w:val="212A35"/>
          <w:sz w:val="20"/>
          <w:szCs w:val="20"/>
          <w:lang w:eastAsia="pt-BR"/>
        </w:rPr>
        <w:t xml:space="preserve"> por ação). </w:t>
      </w:r>
    </w:p>
    <w:p w14:paraId="096DD0AF" w14:textId="38D34456" w:rsidR="00F91CDC" w:rsidRDefault="00F91CDC" w:rsidP="00D744DC">
      <w:pPr>
        <w:autoSpaceDE w:val="0"/>
        <w:autoSpaceDN w:val="0"/>
        <w:adjustRightInd w:val="0"/>
        <w:spacing w:before="120" w:after="120"/>
        <w:jc w:val="both"/>
        <w:rPr>
          <w:rFonts w:ascii="Calibri Light" w:hAnsi="Calibri Light" w:cs="Calibri Light"/>
          <w:color w:val="212A35"/>
          <w:sz w:val="20"/>
          <w:szCs w:val="20"/>
          <w:lang w:eastAsia="pt-BR"/>
        </w:rPr>
      </w:pPr>
      <w:r w:rsidRPr="00F91CDC">
        <w:rPr>
          <w:rFonts w:ascii="Calibri Light" w:hAnsi="Calibri Light" w:cs="Calibri Light"/>
          <w:color w:val="212A35"/>
          <w:sz w:val="20"/>
          <w:szCs w:val="20"/>
          <w:lang w:eastAsia="pt-BR"/>
        </w:rPr>
        <w:t xml:space="preserve">Os dividendos foram pagos no dia </w:t>
      </w:r>
      <w:r w:rsidR="006E492C">
        <w:rPr>
          <w:rFonts w:ascii="Calibri Light" w:hAnsi="Calibri Light" w:cs="Calibri Light"/>
          <w:color w:val="212A35"/>
          <w:sz w:val="20"/>
          <w:szCs w:val="20"/>
          <w:lang w:eastAsia="pt-BR"/>
        </w:rPr>
        <w:t>06</w:t>
      </w:r>
      <w:r w:rsidRPr="00F91CDC">
        <w:rPr>
          <w:rFonts w:ascii="Calibri Light" w:hAnsi="Calibri Light" w:cs="Calibri Light"/>
          <w:color w:val="212A35"/>
          <w:sz w:val="20"/>
          <w:szCs w:val="20"/>
          <w:lang w:eastAsia="pt-BR"/>
        </w:rPr>
        <w:t xml:space="preserve"> de novembro de 202</w:t>
      </w:r>
      <w:r w:rsidR="006E492C">
        <w:rPr>
          <w:rFonts w:ascii="Calibri Light" w:hAnsi="Calibri Light" w:cs="Calibri Light"/>
          <w:color w:val="212A35"/>
          <w:sz w:val="20"/>
          <w:szCs w:val="20"/>
          <w:lang w:eastAsia="pt-BR"/>
        </w:rPr>
        <w:t>3</w:t>
      </w:r>
      <w:r w:rsidRPr="00F91CDC">
        <w:rPr>
          <w:rFonts w:ascii="Calibri Light" w:hAnsi="Calibri Light" w:cs="Calibri Light"/>
          <w:color w:val="212A35"/>
          <w:sz w:val="20"/>
          <w:szCs w:val="20"/>
          <w:lang w:eastAsia="pt-BR"/>
        </w:rPr>
        <w:t xml:space="preserve"> e tiveram como base a posição acionária de </w:t>
      </w:r>
      <w:r w:rsidR="006E492C">
        <w:rPr>
          <w:rFonts w:ascii="Calibri Light" w:hAnsi="Calibri Light" w:cs="Calibri Light"/>
          <w:color w:val="212A35"/>
          <w:sz w:val="20"/>
          <w:szCs w:val="20"/>
          <w:lang w:eastAsia="pt-BR"/>
        </w:rPr>
        <w:t>24</w:t>
      </w:r>
      <w:r w:rsidRPr="00F91CDC">
        <w:rPr>
          <w:rFonts w:ascii="Calibri Light" w:hAnsi="Calibri Light" w:cs="Calibri Light"/>
          <w:color w:val="212A35"/>
          <w:sz w:val="20"/>
          <w:szCs w:val="20"/>
          <w:lang w:eastAsia="pt-BR"/>
        </w:rPr>
        <w:t xml:space="preserve"> de </w:t>
      </w:r>
      <w:r w:rsidR="006E492C">
        <w:rPr>
          <w:rFonts w:ascii="Calibri Light" w:hAnsi="Calibri Light" w:cs="Calibri Light"/>
          <w:color w:val="212A35"/>
          <w:sz w:val="20"/>
          <w:szCs w:val="20"/>
          <w:lang w:eastAsia="pt-BR"/>
        </w:rPr>
        <w:t>outu</w:t>
      </w:r>
      <w:r w:rsidRPr="00F91CDC">
        <w:rPr>
          <w:rFonts w:ascii="Calibri Light" w:hAnsi="Calibri Light" w:cs="Calibri Light"/>
          <w:color w:val="212A35"/>
          <w:sz w:val="20"/>
          <w:szCs w:val="20"/>
          <w:lang w:eastAsia="pt-BR"/>
        </w:rPr>
        <w:t>bro de 202</w:t>
      </w:r>
      <w:r w:rsidR="006E492C">
        <w:rPr>
          <w:rFonts w:ascii="Calibri Light" w:hAnsi="Calibri Light" w:cs="Calibri Light"/>
          <w:color w:val="212A35"/>
          <w:sz w:val="20"/>
          <w:szCs w:val="20"/>
          <w:lang w:eastAsia="pt-BR"/>
        </w:rPr>
        <w:t>3</w:t>
      </w:r>
      <w:r w:rsidRPr="00F91CDC">
        <w:rPr>
          <w:rFonts w:ascii="Calibri Light" w:hAnsi="Calibri Light" w:cs="Calibri Light"/>
          <w:color w:val="212A35"/>
          <w:sz w:val="20"/>
          <w:szCs w:val="20"/>
          <w:lang w:eastAsia="pt-BR"/>
        </w:rPr>
        <w:t xml:space="preserve">, sendo as ações negociadas </w:t>
      </w:r>
      <w:proofErr w:type="spellStart"/>
      <w:r w:rsidRPr="00F91CDC">
        <w:rPr>
          <w:rFonts w:ascii="Calibri Light" w:hAnsi="Calibri Light" w:cs="Calibri Light"/>
          <w:color w:val="212A35"/>
          <w:sz w:val="20"/>
          <w:szCs w:val="20"/>
          <w:lang w:eastAsia="pt-BR"/>
        </w:rPr>
        <w:t>ex-dividendos</w:t>
      </w:r>
      <w:proofErr w:type="spellEnd"/>
      <w:r w:rsidRPr="00F91CDC">
        <w:rPr>
          <w:rFonts w:ascii="Calibri Light" w:hAnsi="Calibri Light" w:cs="Calibri Light"/>
          <w:color w:val="212A35"/>
          <w:sz w:val="20"/>
          <w:szCs w:val="20"/>
          <w:lang w:eastAsia="pt-BR"/>
        </w:rPr>
        <w:t xml:space="preserve"> a partir do dia </w:t>
      </w:r>
      <w:r w:rsidR="006E492C">
        <w:rPr>
          <w:rFonts w:ascii="Calibri Light" w:hAnsi="Calibri Light" w:cs="Calibri Light"/>
          <w:color w:val="212A35"/>
          <w:sz w:val="20"/>
          <w:szCs w:val="20"/>
          <w:lang w:eastAsia="pt-BR"/>
        </w:rPr>
        <w:t>25</w:t>
      </w:r>
      <w:r w:rsidRPr="00F91CDC">
        <w:rPr>
          <w:rFonts w:ascii="Calibri Light" w:hAnsi="Calibri Light" w:cs="Calibri Light"/>
          <w:color w:val="212A35"/>
          <w:sz w:val="20"/>
          <w:szCs w:val="20"/>
          <w:lang w:eastAsia="pt-BR"/>
        </w:rPr>
        <w:t xml:space="preserve"> de </w:t>
      </w:r>
      <w:r w:rsidR="006E492C">
        <w:rPr>
          <w:rFonts w:ascii="Calibri Light" w:hAnsi="Calibri Light" w:cs="Calibri Light"/>
          <w:color w:val="212A35"/>
          <w:sz w:val="20"/>
          <w:szCs w:val="20"/>
          <w:lang w:eastAsia="pt-BR"/>
        </w:rPr>
        <w:t>outu</w:t>
      </w:r>
      <w:r w:rsidRPr="00F91CDC">
        <w:rPr>
          <w:rFonts w:ascii="Calibri Light" w:hAnsi="Calibri Light" w:cs="Calibri Light"/>
          <w:color w:val="212A35"/>
          <w:sz w:val="20"/>
          <w:szCs w:val="20"/>
          <w:lang w:eastAsia="pt-BR"/>
        </w:rPr>
        <w:t>bro de 202</w:t>
      </w:r>
      <w:r w:rsidR="006E492C">
        <w:rPr>
          <w:rFonts w:ascii="Calibri Light" w:hAnsi="Calibri Light" w:cs="Calibri Light"/>
          <w:color w:val="212A35"/>
          <w:sz w:val="20"/>
          <w:szCs w:val="20"/>
          <w:lang w:eastAsia="pt-BR"/>
        </w:rPr>
        <w:t>3</w:t>
      </w:r>
      <w:r w:rsidRPr="00F91CDC">
        <w:rPr>
          <w:rFonts w:ascii="Calibri Light" w:hAnsi="Calibri Light" w:cs="Calibri Light"/>
          <w:color w:val="212A35"/>
          <w:sz w:val="20"/>
          <w:szCs w:val="20"/>
          <w:lang w:eastAsia="pt-BR"/>
        </w:rPr>
        <w:t>.</w:t>
      </w:r>
    </w:p>
    <w:p w14:paraId="2E138415" w14:textId="0E020422" w:rsidR="008B3E70" w:rsidRPr="00D744DC" w:rsidRDefault="00D413BE" w:rsidP="00D744DC">
      <w:pPr>
        <w:pStyle w:val="PargrafodaLista"/>
        <w:spacing w:before="120" w:after="120"/>
        <w:jc w:val="both"/>
        <w:rPr>
          <w:rFonts w:ascii="Calibri Light" w:hAnsi="Calibri Light" w:cs="Calibri Light"/>
          <w:color w:val="222A35"/>
          <w:sz w:val="20"/>
          <w:szCs w:val="20"/>
          <w:lang w:val="pt-BR"/>
        </w:rPr>
      </w:pPr>
      <w:r w:rsidRPr="00D744DC">
        <w:rPr>
          <w:rFonts w:ascii="Calibri Light" w:hAnsi="Calibri Light" w:cs="Calibri Light"/>
          <w:color w:val="212A35"/>
          <w:sz w:val="20"/>
          <w:szCs w:val="20"/>
          <w:lang w:val="pt-BR" w:eastAsia="pt-BR"/>
        </w:rPr>
        <w:t>Referente ao lucro líquido contábil auferido no exercício de 2023, equivalente a R$ 3.</w:t>
      </w:r>
      <w:r w:rsidR="00CB604A" w:rsidRPr="00D744DC">
        <w:rPr>
          <w:rFonts w:ascii="Calibri Light" w:hAnsi="Calibri Light" w:cs="Calibri Light"/>
          <w:color w:val="212A35"/>
          <w:sz w:val="20"/>
          <w:szCs w:val="20"/>
          <w:lang w:val="pt-BR" w:eastAsia="pt-BR"/>
        </w:rPr>
        <w:t>582</w:t>
      </w:r>
      <w:r w:rsidRPr="00D744DC">
        <w:rPr>
          <w:rFonts w:ascii="Calibri Light" w:hAnsi="Calibri Light" w:cs="Calibri Light"/>
          <w:color w:val="212A35"/>
          <w:sz w:val="20"/>
          <w:szCs w:val="20"/>
          <w:lang w:val="pt-BR" w:eastAsia="pt-BR"/>
        </w:rPr>
        <w:t>.</w:t>
      </w:r>
      <w:r w:rsidR="0081210A" w:rsidRPr="00D744DC">
        <w:rPr>
          <w:rFonts w:ascii="Calibri Light" w:hAnsi="Calibri Light" w:cs="Calibri Light"/>
          <w:color w:val="212A35"/>
          <w:sz w:val="20"/>
          <w:szCs w:val="20"/>
          <w:lang w:val="pt-BR" w:eastAsia="pt-BR"/>
        </w:rPr>
        <w:t>244</w:t>
      </w:r>
      <w:r w:rsidRPr="00D744DC">
        <w:rPr>
          <w:rFonts w:ascii="Calibri Light" w:hAnsi="Calibri Light" w:cs="Calibri Light"/>
          <w:color w:val="212A35"/>
          <w:sz w:val="20"/>
          <w:szCs w:val="20"/>
          <w:lang w:val="pt-BR" w:eastAsia="pt-BR"/>
        </w:rPr>
        <w:t>,</w:t>
      </w:r>
      <w:r w:rsidR="00054693" w:rsidRPr="00D744DC">
        <w:rPr>
          <w:rFonts w:ascii="Calibri Light" w:hAnsi="Calibri Light" w:cs="Calibri Light"/>
          <w:color w:val="212A35"/>
          <w:sz w:val="20"/>
          <w:szCs w:val="20"/>
          <w:lang w:val="pt-BR" w:eastAsia="pt-BR"/>
        </w:rPr>
        <w:t xml:space="preserve"> acrescido d</w:t>
      </w:r>
      <w:r w:rsidR="00E62CC6" w:rsidRPr="00D744DC">
        <w:rPr>
          <w:rFonts w:ascii="Calibri Light" w:hAnsi="Calibri Light" w:cs="Calibri Light"/>
          <w:color w:val="212A35"/>
          <w:sz w:val="20"/>
          <w:szCs w:val="20"/>
          <w:lang w:val="pt-BR" w:eastAsia="pt-BR"/>
        </w:rPr>
        <w:t xml:space="preserve">o ajuste de </w:t>
      </w:r>
      <w:r w:rsidR="00054693" w:rsidRPr="00D744DC">
        <w:rPr>
          <w:rFonts w:ascii="Calibri Light" w:hAnsi="Calibri Light" w:cs="Calibri Light"/>
          <w:color w:val="212A35"/>
          <w:sz w:val="20"/>
          <w:szCs w:val="20"/>
          <w:lang w:val="pt-BR" w:eastAsia="pt-BR"/>
        </w:rPr>
        <w:t xml:space="preserve">adoção inicial da norma IFRS 17 (FTA) no valor de R$ 1.531.150, </w:t>
      </w:r>
      <w:r w:rsidR="009865F2" w:rsidRPr="00D744DC">
        <w:rPr>
          <w:rFonts w:ascii="Calibri Light" w:hAnsi="Calibri Light" w:cs="Calibri Light"/>
          <w:color w:val="212A35"/>
          <w:sz w:val="20"/>
          <w:szCs w:val="20"/>
          <w:lang w:val="pt-BR" w:eastAsia="pt-BR"/>
        </w:rPr>
        <w:t xml:space="preserve">apurou-se lucro líquido </w:t>
      </w:r>
      <w:r w:rsidR="002F54B8" w:rsidRPr="00D744DC">
        <w:rPr>
          <w:rFonts w:ascii="Calibri Light" w:hAnsi="Calibri Light" w:cs="Calibri Light"/>
          <w:color w:val="212A35"/>
          <w:sz w:val="20"/>
          <w:szCs w:val="20"/>
          <w:lang w:val="pt-BR" w:eastAsia="pt-BR"/>
        </w:rPr>
        <w:t xml:space="preserve">ajustado </w:t>
      </w:r>
      <w:r w:rsidR="009865F2" w:rsidRPr="00D744DC">
        <w:rPr>
          <w:rFonts w:ascii="Calibri Light" w:hAnsi="Calibri Light" w:cs="Calibri Light"/>
          <w:color w:val="212A35"/>
          <w:sz w:val="20"/>
          <w:szCs w:val="20"/>
          <w:lang w:val="pt-BR" w:eastAsia="pt-BR"/>
        </w:rPr>
        <w:t>de R$ 5.</w:t>
      </w:r>
      <w:r w:rsidR="00361B68" w:rsidRPr="00D744DC">
        <w:rPr>
          <w:rFonts w:ascii="Calibri Light" w:hAnsi="Calibri Light" w:cs="Calibri Light"/>
          <w:color w:val="212A35"/>
          <w:sz w:val="20"/>
          <w:szCs w:val="20"/>
          <w:lang w:val="pt-BR" w:eastAsia="pt-BR"/>
        </w:rPr>
        <w:t>113</w:t>
      </w:r>
      <w:r w:rsidR="009865F2" w:rsidRPr="00D744DC">
        <w:rPr>
          <w:rFonts w:ascii="Calibri Light" w:hAnsi="Calibri Light" w:cs="Calibri Light"/>
          <w:color w:val="212A35"/>
          <w:sz w:val="20"/>
          <w:szCs w:val="20"/>
          <w:lang w:val="pt-BR" w:eastAsia="pt-BR"/>
        </w:rPr>
        <w:t>.</w:t>
      </w:r>
      <w:r w:rsidR="00361B68" w:rsidRPr="00D744DC">
        <w:rPr>
          <w:rFonts w:ascii="Calibri Light" w:hAnsi="Calibri Light" w:cs="Calibri Light"/>
          <w:color w:val="212A35"/>
          <w:sz w:val="20"/>
          <w:szCs w:val="20"/>
          <w:lang w:val="pt-BR" w:eastAsia="pt-BR"/>
        </w:rPr>
        <w:t>394</w:t>
      </w:r>
      <w:r w:rsidR="009865F2" w:rsidRPr="00D744DC">
        <w:rPr>
          <w:rFonts w:ascii="Calibri Light" w:hAnsi="Calibri Light" w:cs="Calibri Light"/>
          <w:color w:val="212A35"/>
          <w:sz w:val="20"/>
          <w:szCs w:val="20"/>
          <w:lang w:val="pt-BR" w:eastAsia="pt-BR"/>
        </w:rPr>
        <w:t>.</w:t>
      </w:r>
      <w:r w:rsidR="00251D00" w:rsidRPr="00D744DC">
        <w:rPr>
          <w:rFonts w:ascii="Calibri Light" w:hAnsi="Calibri Light" w:cs="Calibri Light"/>
          <w:color w:val="212A35"/>
          <w:sz w:val="20"/>
          <w:szCs w:val="20"/>
          <w:lang w:val="pt-BR" w:eastAsia="pt-BR"/>
        </w:rPr>
        <w:t xml:space="preserve"> </w:t>
      </w:r>
      <w:r w:rsidR="00AE426D" w:rsidRPr="00D744DC">
        <w:rPr>
          <w:rFonts w:ascii="Calibri Light" w:hAnsi="Calibri Light" w:cs="Calibri Light"/>
          <w:color w:val="222A35"/>
          <w:sz w:val="20"/>
          <w:szCs w:val="20"/>
          <w:lang w:val="pt-BR"/>
        </w:rPr>
        <w:t>Por conseguinte</w:t>
      </w:r>
      <w:r w:rsidR="00251D00" w:rsidRPr="00D744DC">
        <w:rPr>
          <w:rFonts w:ascii="Calibri Light" w:hAnsi="Calibri Light" w:cs="Calibri Light"/>
          <w:color w:val="222A35"/>
          <w:sz w:val="20"/>
          <w:szCs w:val="20"/>
          <w:lang w:val="pt-BR"/>
        </w:rPr>
        <w:t>,</w:t>
      </w:r>
      <w:r w:rsidR="00DB58A7" w:rsidRPr="00D744DC">
        <w:rPr>
          <w:rFonts w:ascii="Calibri Light" w:hAnsi="Calibri Light" w:cs="Calibri Light"/>
          <w:color w:val="222A35"/>
          <w:sz w:val="20"/>
          <w:szCs w:val="20"/>
          <w:lang w:val="pt-BR"/>
        </w:rPr>
        <w:t xml:space="preserve"> </w:t>
      </w:r>
      <w:r w:rsidR="00251D00" w:rsidRPr="00D744DC">
        <w:rPr>
          <w:rFonts w:ascii="Calibri Light" w:hAnsi="Calibri Light" w:cs="Calibri Light"/>
          <w:color w:val="222A35"/>
          <w:sz w:val="20"/>
          <w:szCs w:val="20"/>
          <w:lang w:val="pt-BR"/>
        </w:rPr>
        <w:t xml:space="preserve">não houve destaque de reserva legal </w:t>
      </w:r>
      <w:r w:rsidR="00063A0C" w:rsidRPr="00D744DC">
        <w:rPr>
          <w:rFonts w:ascii="Calibri Light" w:hAnsi="Calibri Light" w:cs="Calibri Light"/>
          <w:color w:val="222A35"/>
          <w:sz w:val="20"/>
          <w:szCs w:val="20"/>
          <w:lang w:val="pt-BR"/>
        </w:rPr>
        <w:t>no exercício tendo em vista</w:t>
      </w:r>
      <w:r w:rsidR="00DB58A7" w:rsidRPr="00D744DC">
        <w:rPr>
          <w:rFonts w:ascii="Calibri Light" w:hAnsi="Calibri Light" w:cs="Calibri Light"/>
          <w:color w:val="222A35"/>
          <w:sz w:val="20"/>
          <w:szCs w:val="20"/>
          <w:lang w:val="pt-BR"/>
        </w:rPr>
        <w:t xml:space="preserve"> </w:t>
      </w:r>
      <w:r w:rsidR="00197B23" w:rsidRPr="00D744DC">
        <w:rPr>
          <w:rFonts w:ascii="Calibri Light" w:hAnsi="Calibri Light" w:cs="Calibri Light"/>
          <w:color w:val="222A35"/>
          <w:sz w:val="20"/>
          <w:szCs w:val="20"/>
          <w:lang w:val="pt-BR"/>
        </w:rPr>
        <w:t>o atingimento</w:t>
      </w:r>
      <w:r w:rsidR="002F110B" w:rsidRPr="00D744DC">
        <w:rPr>
          <w:rFonts w:ascii="Calibri Light" w:hAnsi="Calibri Light" w:cs="Calibri Light"/>
          <w:color w:val="222A35"/>
          <w:sz w:val="20"/>
          <w:szCs w:val="20"/>
          <w:lang w:val="pt-BR"/>
        </w:rPr>
        <w:t xml:space="preserve"> do</w:t>
      </w:r>
      <w:r w:rsidR="00251D00" w:rsidRPr="00D744DC">
        <w:rPr>
          <w:rFonts w:ascii="Calibri Light" w:hAnsi="Calibri Light" w:cs="Calibri Light"/>
          <w:color w:val="222A35"/>
          <w:sz w:val="20"/>
          <w:szCs w:val="20"/>
          <w:lang w:val="pt-BR"/>
        </w:rPr>
        <w:t xml:space="preserve"> limite de 20% do </w:t>
      </w:r>
      <w:r w:rsidR="00361E9A" w:rsidRPr="00D744DC">
        <w:rPr>
          <w:rFonts w:ascii="Calibri Light" w:hAnsi="Calibri Light" w:cs="Calibri Light"/>
          <w:color w:val="222A35"/>
          <w:sz w:val="20"/>
          <w:szCs w:val="20"/>
          <w:lang w:val="pt-BR"/>
        </w:rPr>
        <w:t>C</w:t>
      </w:r>
      <w:r w:rsidR="00251D00" w:rsidRPr="00D744DC">
        <w:rPr>
          <w:rFonts w:ascii="Calibri Light" w:hAnsi="Calibri Light" w:cs="Calibri Light"/>
          <w:color w:val="222A35"/>
          <w:sz w:val="20"/>
          <w:szCs w:val="20"/>
          <w:lang w:val="pt-BR"/>
        </w:rPr>
        <w:t xml:space="preserve">apital </w:t>
      </w:r>
      <w:r w:rsidR="00361E9A" w:rsidRPr="00D744DC">
        <w:rPr>
          <w:rFonts w:ascii="Calibri Light" w:hAnsi="Calibri Light" w:cs="Calibri Light"/>
          <w:color w:val="222A35"/>
          <w:sz w:val="20"/>
          <w:szCs w:val="20"/>
          <w:lang w:val="pt-BR"/>
        </w:rPr>
        <w:t>S</w:t>
      </w:r>
      <w:r w:rsidR="00251D00" w:rsidRPr="00D744DC">
        <w:rPr>
          <w:rFonts w:ascii="Calibri Light" w:hAnsi="Calibri Light" w:cs="Calibri Light"/>
          <w:color w:val="222A35"/>
          <w:sz w:val="20"/>
          <w:szCs w:val="20"/>
          <w:lang w:val="pt-BR"/>
        </w:rPr>
        <w:t>ocial</w:t>
      </w:r>
      <w:r w:rsidR="00FB2261" w:rsidRPr="00D744DC">
        <w:rPr>
          <w:rFonts w:ascii="Calibri Light" w:hAnsi="Calibri Light" w:cs="Calibri Light"/>
          <w:color w:val="222A35"/>
          <w:sz w:val="20"/>
          <w:szCs w:val="20"/>
          <w:lang w:val="pt-BR"/>
        </w:rPr>
        <w:t>, conforme</w:t>
      </w:r>
      <w:r w:rsidR="00251D00" w:rsidRPr="00D744DC">
        <w:rPr>
          <w:rFonts w:ascii="Calibri Light" w:hAnsi="Calibri Light" w:cs="Calibri Light"/>
          <w:color w:val="222A35"/>
          <w:sz w:val="20"/>
          <w:szCs w:val="20"/>
          <w:lang w:val="pt-BR"/>
        </w:rPr>
        <w:t xml:space="preserve"> estabelecido pelo Art. 193 da Lei 6.404/76</w:t>
      </w:r>
      <w:r w:rsidR="002F110B" w:rsidRPr="00D744DC">
        <w:rPr>
          <w:rFonts w:ascii="Calibri Light" w:hAnsi="Calibri Light" w:cs="Calibri Light"/>
          <w:color w:val="222A35"/>
          <w:sz w:val="20"/>
          <w:szCs w:val="20"/>
          <w:lang w:val="pt-BR"/>
        </w:rPr>
        <w:t>.</w:t>
      </w:r>
    </w:p>
    <w:p w14:paraId="157AE7BF" w14:textId="3CB97FE4" w:rsidR="004173D6" w:rsidRPr="00B31308" w:rsidRDefault="008B3E70" w:rsidP="00D744DC">
      <w:pPr>
        <w:pStyle w:val="PargrafodaLista"/>
        <w:spacing w:before="120" w:after="120" w:line="252" w:lineRule="auto"/>
        <w:jc w:val="both"/>
        <w:rPr>
          <w:rFonts w:ascii="Calibri Light" w:hAnsi="Calibri Light" w:cs="Calibri Light"/>
          <w:sz w:val="20"/>
          <w:szCs w:val="20"/>
          <w:lang w:val="pt-BR"/>
        </w:rPr>
      </w:pPr>
      <w:r>
        <w:rPr>
          <w:rFonts w:ascii="Calibri Light" w:hAnsi="Calibri Light" w:cs="Calibri Light"/>
          <w:color w:val="222A35"/>
          <w:sz w:val="20"/>
          <w:szCs w:val="20"/>
          <w:lang w:val="pt-BR"/>
        </w:rPr>
        <w:t>Conforme previsto no Estatuto Social da Companhia, sobre esse lucro líquido ajustado foram destacados dividendos mínimos obrigatórios no montante total de R$ 1.</w:t>
      </w:r>
      <w:r w:rsidR="003539B8">
        <w:rPr>
          <w:rFonts w:ascii="Calibri Light" w:hAnsi="Calibri Light" w:cs="Calibri Light"/>
          <w:color w:val="222A35"/>
          <w:sz w:val="20"/>
          <w:szCs w:val="20"/>
          <w:lang w:val="pt-BR"/>
        </w:rPr>
        <w:t>278</w:t>
      </w:r>
      <w:r>
        <w:rPr>
          <w:rFonts w:ascii="Calibri Light" w:hAnsi="Calibri Light" w:cs="Calibri Light"/>
          <w:color w:val="222A35"/>
          <w:sz w:val="20"/>
          <w:szCs w:val="20"/>
          <w:lang w:val="pt-BR"/>
        </w:rPr>
        <w:t>.</w:t>
      </w:r>
      <w:r w:rsidR="003539B8">
        <w:rPr>
          <w:rFonts w:ascii="Calibri Light" w:hAnsi="Calibri Light" w:cs="Calibri Light"/>
          <w:color w:val="222A35"/>
          <w:sz w:val="20"/>
          <w:szCs w:val="20"/>
          <w:lang w:val="pt-BR"/>
        </w:rPr>
        <w:t>349</w:t>
      </w:r>
      <w:r>
        <w:rPr>
          <w:rFonts w:ascii="Calibri Light" w:hAnsi="Calibri Light" w:cs="Calibri Light"/>
          <w:color w:val="222A35"/>
          <w:sz w:val="20"/>
          <w:szCs w:val="20"/>
          <w:lang w:val="pt-BR"/>
        </w:rPr>
        <w:t>, bem como foram propostos dividendos adicionais em montante equivalente a R$ 3</w:t>
      </w:r>
      <w:r w:rsidR="003D1396">
        <w:rPr>
          <w:rFonts w:ascii="Calibri Light" w:hAnsi="Calibri Light" w:cs="Calibri Light"/>
          <w:color w:val="222A35"/>
          <w:sz w:val="20"/>
          <w:szCs w:val="20"/>
          <w:lang w:val="pt-BR"/>
        </w:rPr>
        <w:t>73</w:t>
      </w:r>
      <w:r w:rsidRPr="006E77DB">
        <w:rPr>
          <w:rFonts w:ascii="Calibri Light" w:hAnsi="Calibri Light" w:cs="Calibri Light"/>
          <w:color w:val="222A35"/>
          <w:sz w:val="20"/>
          <w:szCs w:val="20"/>
          <w:lang w:val="pt-BR"/>
        </w:rPr>
        <w:t>.</w:t>
      </w:r>
      <w:r>
        <w:rPr>
          <w:rFonts w:ascii="Calibri Light" w:hAnsi="Calibri Light" w:cs="Calibri Light"/>
          <w:color w:val="222A35"/>
          <w:sz w:val="20"/>
          <w:szCs w:val="20"/>
          <w:lang w:val="pt-BR"/>
        </w:rPr>
        <w:t>3</w:t>
      </w:r>
      <w:r w:rsidR="003D1396">
        <w:rPr>
          <w:rFonts w:ascii="Calibri Light" w:hAnsi="Calibri Light" w:cs="Calibri Light"/>
          <w:color w:val="222A35"/>
          <w:sz w:val="20"/>
          <w:szCs w:val="20"/>
          <w:lang w:val="pt-BR"/>
        </w:rPr>
        <w:t>93</w:t>
      </w:r>
      <w:r>
        <w:rPr>
          <w:rFonts w:ascii="Calibri Light" w:hAnsi="Calibri Light" w:cs="Calibri Light"/>
          <w:color w:val="222A35"/>
          <w:sz w:val="20"/>
          <w:szCs w:val="20"/>
          <w:lang w:val="pt-BR"/>
        </w:rPr>
        <w:t xml:space="preserve">. Assim, deduzidos os valores à título de dividendos mínimos obrigatórios, dividendos </w:t>
      </w:r>
      <w:r w:rsidRPr="00B31308">
        <w:rPr>
          <w:rFonts w:ascii="Calibri Light" w:hAnsi="Calibri Light" w:cs="Calibri Light"/>
          <w:sz w:val="20"/>
          <w:szCs w:val="20"/>
          <w:lang w:val="pt-BR"/>
        </w:rPr>
        <w:t xml:space="preserve">antecipados e adicionais propostos, a diferença de R$ </w:t>
      </w:r>
      <w:r w:rsidR="000E61E0" w:rsidRPr="00B31308">
        <w:rPr>
          <w:rFonts w:ascii="Calibri Light" w:hAnsi="Calibri Light" w:cs="Calibri Light"/>
          <w:sz w:val="20"/>
          <w:szCs w:val="20"/>
          <w:lang w:val="pt-BR"/>
        </w:rPr>
        <w:t>1</w:t>
      </w:r>
      <w:r w:rsidRPr="00B31308">
        <w:rPr>
          <w:rFonts w:ascii="Calibri Light" w:hAnsi="Calibri Light" w:cs="Calibri Light"/>
          <w:sz w:val="20"/>
          <w:szCs w:val="20"/>
          <w:lang w:val="pt-BR"/>
        </w:rPr>
        <w:t>.</w:t>
      </w:r>
      <w:r w:rsidR="00235971">
        <w:rPr>
          <w:rFonts w:ascii="Calibri Light" w:hAnsi="Calibri Light" w:cs="Calibri Light"/>
          <w:sz w:val="20"/>
          <w:szCs w:val="20"/>
          <w:lang w:val="pt-BR"/>
        </w:rPr>
        <w:t>961</w:t>
      </w:r>
      <w:r w:rsidR="00A31405">
        <w:rPr>
          <w:rFonts w:ascii="Calibri Light" w:hAnsi="Calibri Light" w:cs="Calibri Light"/>
          <w:sz w:val="20"/>
          <w:szCs w:val="20"/>
          <w:lang w:val="pt-BR"/>
        </w:rPr>
        <w:t>.653</w:t>
      </w:r>
      <w:r w:rsidRPr="00B31308">
        <w:rPr>
          <w:rFonts w:ascii="Calibri Light" w:hAnsi="Calibri Light" w:cs="Calibri Light"/>
          <w:sz w:val="20"/>
          <w:szCs w:val="20"/>
          <w:lang w:val="pt-BR"/>
        </w:rPr>
        <w:t>, em consonância com a Lei 6.404/76, foi utilizada para constituição de Reserva Estatutária prevista na alínea “f” do artigo 56 do Estatuto da Companhia.</w:t>
      </w:r>
    </w:p>
    <w:p w14:paraId="60AE2C35" w14:textId="44E48904" w:rsidR="00C57A43" w:rsidRPr="00B31308" w:rsidRDefault="00C57A43" w:rsidP="00D744DC">
      <w:pPr>
        <w:pStyle w:val="PargrafodaLista"/>
        <w:spacing w:before="120" w:after="120" w:line="252" w:lineRule="auto"/>
        <w:jc w:val="both"/>
        <w:rPr>
          <w:rFonts w:ascii="Calibri Light" w:hAnsi="Calibri Light" w:cs="Calibri Light"/>
          <w:sz w:val="20"/>
          <w:szCs w:val="20"/>
          <w:lang w:val="pt-BR"/>
        </w:rPr>
      </w:pPr>
      <w:r>
        <w:rPr>
          <w:rFonts w:ascii="Calibri Light" w:hAnsi="Calibri Light" w:cs="Calibri Light"/>
          <w:sz w:val="20"/>
          <w:szCs w:val="20"/>
          <w:lang w:val="pt-BR"/>
        </w:rPr>
        <w:t xml:space="preserve">Contudo, face à proposta de </w:t>
      </w:r>
      <w:r w:rsidR="0087258A">
        <w:rPr>
          <w:rFonts w:ascii="Calibri Light" w:hAnsi="Calibri Light" w:cs="Calibri Light"/>
          <w:sz w:val="20"/>
          <w:szCs w:val="20"/>
          <w:lang w:val="pt-BR"/>
        </w:rPr>
        <w:t>destinação</w:t>
      </w:r>
      <w:r>
        <w:rPr>
          <w:rFonts w:ascii="Calibri Light" w:hAnsi="Calibri Light" w:cs="Calibri Light"/>
          <w:sz w:val="20"/>
          <w:szCs w:val="20"/>
          <w:lang w:val="pt-BR"/>
        </w:rPr>
        <w:t xml:space="preserve"> de resultados do exercício/2023, considerando o </w:t>
      </w:r>
      <w:proofErr w:type="spellStart"/>
      <w:r>
        <w:rPr>
          <w:rFonts w:ascii="Calibri Light" w:hAnsi="Calibri Light" w:cs="Calibri Light"/>
          <w:sz w:val="20"/>
          <w:szCs w:val="20"/>
          <w:lang w:val="pt-BR"/>
        </w:rPr>
        <w:t>extrapolamento</w:t>
      </w:r>
      <w:proofErr w:type="spellEnd"/>
      <w:r>
        <w:rPr>
          <w:rFonts w:ascii="Calibri Light" w:hAnsi="Calibri Light" w:cs="Calibri Light"/>
          <w:sz w:val="20"/>
          <w:szCs w:val="20"/>
          <w:lang w:val="pt-BR"/>
        </w:rPr>
        <w:t xml:space="preserve"> dos montantes de Reservas de Lucros (incluindo a Reserva Estatutária), </w:t>
      </w:r>
      <w:r w:rsidR="0087258A">
        <w:rPr>
          <w:rFonts w:ascii="Calibri Light" w:hAnsi="Calibri Light" w:cs="Calibri Light"/>
          <w:sz w:val="20"/>
          <w:szCs w:val="20"/>
          <w:lang w:val="pt-BR"/>
        </w:rPr>
        <w:t xml:space="preserve">em atendimento à Lei 6.404/1976, a Companhia submeteu à deliberação de Assembleia Geral </w:t>
      </w:r>
      <w:r w:rsidR="0087258A" w:rsidRPr="0087258A">
        <w:rPr>
          <w:rFonts w:ascii="Calibri Light" w:hAnsi="Calibri Light" w:cs="Calibri Light"/>
          <w:sz w:val="20"/>
          <w:szCs w:val="20"/>
          <w:lang w:val="pt-BR"/>
        </w:rPr>
        <w:t xml:space="preserve">proposta para trâmite de aplicação do excesso no aumento de </w:t>
      </w:r>
      <w:r w:rsidR="0087258A">
        <w:rPr>
          <w:rFonts w:ascii="Calibri Light" w:hAnsi="Calibri Light" w:cs="Calibri Light"/>
          <w:sz w:val="20"/>
          <w:szCs w:val="20"/>
          <w:lang w:val="pt-BR"/>
        </w:rPr>
        <w:t xml:space="preserve">seu </w:t>
      </w:r>
      <w:r w:rsidR="0087258A" w:rsidRPr="0087258A">
        <w:rPr>
          <w:rFonts w:ascii="Calibri Light" w:hAnsi="Calibri Light" w:cs="Calibri Light"/>
          <w:sz w:val="20"/>
          <w:szCs w:val="20"/>
          <w:lang w:val="pt-BR"/>
        </w:rPr>
        <w:t>capital social, em montante equivalente a R$ 922.084.</w:t>
      </w:r>
    </w:p>
    <w:p w14:paraId="76290F7B" w14:textId="40D36367" w:rsidR="003C7BD2" w:rsidRPr="00E97C45" w:rsidRDefault="003C7BD2" w:rsidP="00DB260E">
      <w:pPr>
        <w:pStyle w:val="Ttulo1Leo"/>
        <w:spacing w:before="360" w:after="360"/>
        <w:jc w:val="both"/>
        <w:outlineLvl w:val="0"/>
        <w:rPr>
          <w:rFonts w:asciiTheme="majorHAnsi" w:hAnsiTheme="majorHAnsi" w:cstheme="majorHAnsi"/>
          <w:lang w:val="pt-BR"/>
        </w:rPr>
      </w:pPr>
      <w:bookmarkStart w:id="44" w:name="_Toc159513773"/>
      <w:r w:rsidRPr="00E97C45">
        <w:rPr>
          <w:rFonts w:asciiTheme="majorHAnsi" w:hAnsiTheme="majorHAnsi" w:cstheme="majorHAnsi"/>
          <w:lang w:val="pt-BR"/>
        </w:rPr>
        <w:t>Nota 1</w:t>
      </w:r>
      <w:r w:rsidR="00A50632" w:rsidRPr="00E97C45">
        <w:rPr>
          <w:rFonts w:asciiTheme="majorHAnsi" w:hAnsiTheme="majorHAnsi" w:cstheme="majorHAnsi"/>
          <w:lang w:val="pt-BR"/>
        </w:rPr>
        <w:t>9</w:t>
      </w:r>
      <w:r w:rsidRPr="00E97C45">
        <w:rPr>
          <w:rFonts w:asciiTheme="majorHAnsi" w:hAnsiTheme="majorHAnsi" w:cstheme="majorHAnsi"/>
          <w:lang w:val="pt-BR"/>
        </w:rPr>
        <w:t xml:space="preserve"> – Receitas de </w:t>
      </w:r>
      <w:r w:rsidR="00410842" w:rsidRPr="00E97C45">
        <w:rPr>
          <w:rFonts w:asciiTheme="majorHAnsi" w:hAnsiTheme="majorHAnsi" w:cstheme="majorHAnsi"/>
          <w:lang w:val="pt-BR"/>
        </w:rPr>
        <w:t>distribuição</w:t>
      </w:r>
      <w:bookmarkEnd w:id="44"/>
    </w:p>
    <w:p w14:paraId="2043D42D" w14:textId="77777777" w:rsidR="00073E5C" w:rsidRPr="00E97C45" w:rsidRDefault="003C7BD2" w:rsidP="00FE1962">
      <w:pPr>
        <w:pStyle w:val="PargrafodaLista"/>
        <w:spacing w:before="120" w:after="12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 xml:space="preserve">Foi celebrado entre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CAIXA Seguridade e a CAIXA</w:t>
      </w:r>
      <w:r w:rsidR="009A3B1C" w:rsidRPr="00E97C45">
        <w:rPr>
          <w:rFonts w:asciiTheme="majorHAnsi" w:hAnsiTheme="majorHAnsi" w:cstheme="majorHAnsi"/>
          <w:color w:val="222A35"/>
          <w:sz w:val="20"/>
          <w:szCs w:val="20"/>
          <w:lang w:val="pt-BR"/>
        </w:rPr>
        <w:t>,</w:t>
      </w:r>
      <w:r w:rsidRPr="00E97C45">
        <w:rPr>
          <w:rFonts w:asciiTheme="majorHAnsi" w:hAnsiTheme="majorHAnsi" w:cstheme="majorHAnsi"/>
          <w:color w:val="222A35"/>
          <w:sz w:val="20"/>
          <w:szCs w:val="20"/>
          <w:lang w:val="pt-BR"/>
        </w:rPr>
        <w:t xml:space="preserve"> no dia 30 de junho de 2015, instrumento de outorga de direitos, a partir do qual o </w:t>
      </w:r>
      <w:r w:rsidR="00285469" w:rsidRPr="00E97C45">
        <w:rPr>
          <w:rFonts w:asciiTheme="majorHAnsi" w:hAnsiTheme="majorHAnsi" w:cstheme="majorHAnsi"/>
          <w:color w:val="222A35"/>
          <w:sz w:val="20"/>
          <w:szCs w:val="20"/>
          <w:lang w:val="pt-BR"/>
        </w:rPr>
        <w:t>Conglomerado</w:t>
      </w:r>
      <w:r w:rsidRPr="00E97C45">
        <w:rPr>
          <w:rFonts w:asciiTheme="majorHAnsi" w:hAnsiTheme="majorHAnsi" w:cstheme="majorHAnsi"/>
          <w:color w:val="222A35"/>
          <w:sz w:val="20"/>
          <w:szCs w:val="20"/>
          <w:lang w:val="pt-BR"/>
        </w:rPr>
        <w:t xml:space="preserve"> obteve o direito de negociar livremente e receber integralmente as contraprestações financeiras devidas pelas instituições conveniadas pelo direito de acesso à </w:t>
      </w:r>
      <w:r w:rsidR="00803526" w:rsidRPr="00E97C45">
        <w:rPr>
          <w:rFonts w:asciiTheme="majorHAnsi" w:hAnsiTheme="majorHAnsi" w:cstheme="majorHAnsi"/>
          <w:color w:val="222A35"/>
          <w:sz w:val="20"/>
          <w:szCs w:val="20"/>
          <w:lang w:val="pt-BR"/>
        </w:rPr>
        <w:t>r</w:t>
      </w:r>
      <w:r w:rsidRPr="00E97C45">
        <w:rPr>
          <w:rFonts w:asciiTheme="majorHAnsi" w:hAnsiTheme="majorHAnsi" w:cstheme="majorHAnsi"/>
          <w:color w:val="222A35"/>
          <w:sz w:val="20"/>
          <w:szCs w:val="20"/>
          <w:lang w:val="pt-BR"/>
        </w:rPr>
        <w:t xml:space="preserve">ede de </w:t>
      </w:r>
      <w:r w:rsidR="00803526" w:rsidRPr="00E97C45">
        <w:rPr>
          <w:rFonts w:asciiTheme="majorHAnsi" w:hAnsiTheme="majorHAnsi" w:cstheme="majorHAnsi"/>
          <w:color w:val="222A35"/>
          <w:sz w:val="20"/>
          <w:szCs w:val="20"/>
          <w:lang w:val="pt-BR"/>
        </w:rPr>
        <w:t>d</w:t>
      </w:r>
      <w:r w:rsidRPr="00E97C45">
        <w:rPr>
          <w:rFonts w:asciiTheme="majorHAnsi" w:hAnsiTheme="majorHAnsi" w:cstheme="majorHAnsi"/>
          <w:color w:val="222A35"/>
          <w:sz w:val="20"/>
          <w:szCs w:val="20"/>
          <w:lang w:val="pt-BR"/>
        </w:rPr>
        <w:t xml:space="preserve">istribuição </w:t>
      </w:r>
      <w:r w:rsidR="00233703" w:rsidRPr="00E97C45">
        <w:rPr>
          <w:rFonts w:asciiTheme="majorHAnsi" w:hAnsiTheme="majorHAnsi" w:cstheme="majorHAnsi"/>
          <w:color w:val="222A35"/>
          <w:sz w:val="20"/>
          <w:szCs w:val="20"/>
          <w:lang w:val="pt-BR"/>
        </w:rPr>
        <w:t xml:space="preserve">e </w:t>
      </w:r>
      <w:r w:rsidR="00803526" w:rsidRPr="00E97C45">
        <w:rPr>
          <w:rFonts w:asciiTheme="majorHAnsi" w:hAnsiTheme="majorHAnsi" w:cstheme="majorHAnsi"/>
          <w:color w:val="222A35"/>
          <w:sz w:val="20"/>
          <w:szCs w:val="20"/>
          <w:lang w:val="pt-BR"/>
        </w:rPr>
        <w:t>u</w:t>
      </w:r>
      <w:r w:rsidR="00233703" w:rsidRPr="00E97C45">
        <w:rPr>
          <w:rFonts w:asciiTheme="majorHAnsi" w:hAnsiTheme="majorHAnsi" w:cstheme="majorHAnsi"/>
          <w:color w:val="222A35"/>
          <w:sz w:val="20"/>
          <w:szCs w:val="20"/>
          <w:lang w:val="pt-BR"/>
        </w:rPr>
        <w:t xml:space="preserve">so da </w:t>
      </w:r>
      <w:r w:rsidR="00803526" w:rsidRPr="00E97C45">
        <w:rPr>
          <w:rFonts w:asciiTheme="majorHAnsi" w:hAnsiTheme="majorHAnsi" w:cstheme="majorHAnsi"/>
          <w:color w:val="222A35"/>
          <w:sz w:val="20"/>
          <w:szCs w:val="20"/>
          <w:lang w:val="pt-BR"/>
        </w:rPr>
        <w:t>m</w:t>
      </w:r>
      <w:r w:rsidR="00233703" w:rsidRPr="00E97C45">
        <w:rPr>
          <w:rFonts w:asciiTheme="majorHAnsi" w:hAnsiTheme="majorHAnsi" w:cstheme="majorHAnsi"/>
          <w:color w:val="222A35"/>
          <w:sz w:val="20"/>
          <w:szCs w:val="20"/>
          <w:lang w:val="pt-BR"/>
        </w:rPr>
        <w:t xml:space="preserve">arca </w:t>
      </w:r>
      <w:r w:rsidR="00803526" w:rsidRPr="00E97C45">
        <w:rPr>
          <w:rFonts w:asciiTheme="majorHAnsi" w:hAnsiTheme="majorHAnsi" w:cstheme="majorHAnsi"/>
          <w:color w:val="222A35"/>
          <w:sz w:val="20"/>
          <w:szCs w:val="20"/>
          <w:lang w:val="pt-BR"/>
        </w:rPr>
        <w:t xml:space="preserve">CAIXA </w:t>
      </w:r>
      <w:r w:rsidRPr="00E97C45">
        <w:rPr>
          <w:rFonts w:asciiTheme="majorHAnsi" w:hAnsiTheme="majorHAnsi" w:cstheme="majorHAnsi"/>
          <w:color w:val="222A35"/>
          <w:sz w:val="20"/>
          <w:szCs w:val="20"/>
          <w:lang w:val="pt-BR"/>
        </w:rPr>
        <w:t xml:space="preserve">para distribuição e comercialização dos </w:t>
      </w:r>
      <w:r w:rsidR="00AD40FB" w:rsidRPr="00E97C45">
        <w:rPr>
          <w:rFonts w:asciiTheme="majorHAnsi" w:hAnsiTheme="majorHAnsi" w:cstheme="majorHAnsi"/>
          <w:color w:val="222A35"/>
          <w:sz w:val="20"/>
          <w:szCs w:val="20"/>
          <w:lang w:val="pt-BR"/>
        </w:rPr>
        <w:t>p</w:t>
      </w:r>
      <w:r w:rsidRPr="00E97C45">
        <w:rPr>
          <w:rFonts w:asciiTheme="majorHAnsi" w:hAnsiTheme="majorHAnsi" w:cstheme="majorHAnsi"/>
          <w:color w:val="222A35"/>
          <w:sz w:val="20"/>
          <w:szCs w:val="20"/>
          <w:lang w:val="pt-BR"/>
        </w:rPr>
        <w:t xml:space="preserve">rodutos, sem prejuízo da remuneração devida à CAIXA pela prestação de serviços de distribuição e comercialização dos </w:t>
      </w:r>
      <w:r w:rsidR="00AD40FB" w:rsidRPr="00E97C45">
        <w:rPr>
          <w:rFonts w:asciiTheme="majorHAnsi" w:hAnsiTheme="majorHAnsi" w:cstheme="majorHAnsi"/>
          <w:color w:val="222A35"/>
          <w:sz w:val="20"/>
          <w:szCs w:val="20"/>
          <w:lang w:val="pt-BR"/>
        </w:rPr>
        <w:t>pr</w:t>
      </w:r>
      <w:r w:rsidRPr="00E97C45">
        <w:rPr>
          <w:rFonts w:asciiTheme="majorHAnsi" w:hAnsiTheme="majorHAnsi" w:cstheme="majorHAnsi"/>
          <w:color w:val="222A35"/>
          <w:sz w:val="20"/>
          <w:szCs w:val="20"/>
          <w:lang w:val="pt-BR"/>
        </w:rPr>
        <w:t>odutos</w:t>
      </w:r>
      <w:r w:rsidR="00825A13" w:rsidRPr="00E97C45">
        <w:rPr>
          <w:rFonts w:asciiTheme="majorHAnsi" w:hAnsiTheme="majorHAnsi" w:cstheme="majorHAnsi"/>
          <w:color w:val="222A35"/>
          <w:sz w:val="20"/>
          <w:szCs w:val="20"/>
          <w:lang w:val="pt-BR"/>
        </w:rPr>
        <w:t xml:space="preserve">, que é pago </w:t>
      </w:r>
      <w:r w:rsidR="00122399" w:rsidRPr="00E97C45">
        <w:rPr>
          <w:rFonts w:asciiTheme="majorHAnsi" w:hAnsiTheme="majorHAnsi" w:cstheme="majorHAnsi"/>
          <w:color w:val="222A35"/>
          <w:sz w:val="20"/>
          <w:szCs w:val="20"/>
          <w:lang w:val="pt-BR"/>
        </w:rPr>
        <w:t xml:space="preserve">pelas </w:t>
      </w:r>
      <w:r w:rsidR="00825A13" w:rsidRPr="00E97C45">
        <w:rPr>
          <w:rFonts w:asciiTheme="majorHAnsi" w:hAnsiTheme="majorHAnsi" w:cstheme="majorHAnsi"/>
          <w:color w:val="222A35"/>
          <w:sz w:val="20"/>
          <w:szCs w:val="20"/>
          <w:lang w:val="pt-BR"/>
        </w:rPr>
        <w:t>empresas</w:t>
      </w:r>
      <w:r w:rsidR="003874FC" w:rsidRPr="00E97C45">
        <w:rPr>
          <w:rFonts w:asciiTheme="majorHAnsi" w:hAnsiTheme="majorHAnsi" w:cstheme="majorHAnsi"/>
          <w:color w:val="222A35"/>
          <w:sz w:val="20"/>
          <w:szCs w:val="20"/>
          <w:lang w:val="pt-BR"/>
        </w:rPr>
        <w:t xml:space="preserve"> operacionais</w:t>
      </w:r>
      <w:r w:rsidRPr="00E97C45">
        <w:rPr>
          <w:rFonts w:asciiTheme="majorHAnsi" w:hAnsiTheme="majorHAnsi" w:cstheme="majorHAnsi"/>
          <w:color w:val="222A35"/>
          <w:sz w:val="20"/>
          <w:szCs w:val="20"/>
          <w:lang w:val="pt-BR"/>
        </w:rPr>
        <w:t>.</w:t>
      </w:r>
      <w:r w:rsidR="00630CFA" w:rsidRPr="00E97C45">
        <w:rPr>
          <w:rFonts w:asciiTheme="majorHAnsi" w:hAnsiTheme="majorHAnsi" w:cstheme="majorHAnsi"/>
          <w:color w:val="222A35"/>
          <w:sz w:val="20"/>
          <w:szCs w:val="20"/>
          <w:lang w:val="pt-BR"/>
        </w:rPr>
        <w:t xml:space="preserve"> </w:t>
      </w:r>
    </w:p>
    <w:p w14:paraId="652F8ACD" w14:textId="0C57868F" w:rsidR="00311EBA" w:rsidRPr="00E97C45"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Adicionalmente, a partir de janeiro de 2021, o Grupo passou a registrar receitas de corretagem ou intermediação auferidas pela CAIXA Corret</w:t>
      </w:r>
      <w:r w:rsidR="00B65449" w:rsidRPr="00E97C45">
        <w:rPr>
          <w:rFonts w:asciiTheme="majorHAnsi" w:hAnsiTheme="majorHAnsi" w:cstheme="majorHAnsi"/>
          <w:color w:val="222A35"/>
          <w:sz w:val="20"/>
          <w:szCs w:val="20"/>
          <w:lang w:val="pt-BR"/>
        </w:rPr>
        <w:t>ora</w:t>
      </w:r>
      <w:r w:rsidRPr="00E97C45">
        <w:rPr>
          <w:rFonts w:asciiTheme="majorHAnsi" w:hAnsiTheme="majorHAnsi" w:cstheme="majorHAnsi"/>
          <w:color w:val="222A35"/>
          <w:sz w:val="20"/>
          <w:szCs w:val="20"/>
          <w:lang w:val="pt-BR"/>
        </w:rPr>
        <w:t xml:space="preserve">, subsidiária integral da CAIXA Seguridade, em função de sua atuação enquanto corretora própria do Grupo. As receitas são </w:t>
      </w:r>
      <w:r w:rsidR="0005236E" w:rsidRPr="00E97C45">
        <w:rPr>
          <w:rFonts w:asciiTheme="majorHAnsi" w:hAnsiTheme="majorHAnsi" w:cstheme="majorHAnsi"/>
          <w:color w:val="222A35"/>
          <w:sz w:val="20"/>
          <w:szCs w:val="20"/>
          <w:lang w:val="pt-BR"/>
        </w:rPr>
        <w:t xml:space="preserve">registradas </w:t>
      </w:r>
      <w:r w:rsidRPr="00E97C45">
        <w:rPr>
          <w:rFonts w:asciiTheme="majorHAnsi" w:hAnsiTheme="majorHAnsi" w:cstheme="majorHAnsi"/>
          <w:color w:val="222A35"/>
          <w:sz w:val="20"/>
          <w:szCs w:val="20"/>
          <w:lang w:val="pt-BR"/>
        </w:rPr>
        <w:t xml:space="preserve">em </w:t>
      </w:r>
      <w:r w:rsidR="0005236E" w:rsidRPr="00E97C45">
        <w:rPr>
          <w:rFonts w:asciiTheme="majorHAnsi" w:hAnsiTheme="majorHAnsi" w:cstheme="majorHAnsi"/>
          <w:color w:val="222A35"/>
          <w:sz w:val="20"/>
          <w:szCs w:val="20"/>
          <w:lang w:val="pt-BR"/>
        </w:rPr>
        <w:t>decorrência</w:t>
      </w:r>
      <w:r w:rsidRPr="00E97C45">
        <w:rPr>
          <w:rFonts w:asciiTheme="majorHAnsi" w:hAnsiTheme="majorHAnsi" w:cstheme="majorHAnsi"/>
          <w:color w:val="222A35"/>
          <w:sz w:val="20"/>
          <w:szCs w:val="20"/>
          <w:lang w:val="pt-BR"/>
        </w:rPr>
        <w:t xml:space="preserve"> da prestação de serviços de corretagem ou intermediação sobre os produtos de seguridade distribuídos na Rede de Distribuição Balcão CAIXA.</w:t>
      </w:r>
    </w:p>
    <w:p w14:paraId="295EE741" w14:textId="0008523F" w:rsidR="00BB10DD" w:rsidRDefault="00410842" w:rsidP="00FE1962">
      <w:pPr>
        <w:pStyle w:val="PargrafodaLista"/>
        <w:spacing w:after="40"/>
        <w:jc w:val="both"/>
        <w:rPr>
          <w:rFonts w:asciiTheme="majorHAnsi" w:hAnsiTheme="majorHAnsi" w:cstheme="majorHAnsi"/>
          <w:color w:val="222A35"/>
          <w:sz w:val="20"/>
          <w:szCs w:val="20"/>
          <w:lang w:val="pt-BR"/>
        </w:rPr>
      </w:pPr>
      <w:r w:rsidRPr="00E97C45">
        <w:rPr>
          <w:rFonts w:asciiTheme="majorHAnsi" w:hAnsiTheme="majorHAnsi" w:cstheme="majorHAnsi"/>
          <w:color w:val="222A35"/>
          <w:sz w:val="20"/>
          <w:szCs w:val="20"/>
          <w:lang w:val="pt-BR"/>
        </w:rPr>
        <w:t>O quadro abaixo apresenta as</w:t>
      </w:r>
      <w:r w:rsidR="0005236E" w:rsidRPr="00E97C45">
        <w:rPr>
          <w:rFonts w:asciiTheme="majorHAnsi" w:hAnsiTheme="majorHAnsi" w:cstheme="majorHAnsi"/>
          <w:color w:val="222A35"/>
          <w:sz w:val="20"/>
          <w:szCs w:val="20"/>
          <w:lang w:val="pt-BR"/>
        </w:rPr>
        <w:t xml:space="preserve"> receitas de distribuição auferidas pelo Grupo CAIXA S</w:t>
      </w:r>
      <w:r w:rsidRPr="00E97C45">
        <w:rPr>
          <w:rFonts w:asciiTheme="majorHAnsi" w:hAnsiTheme="majorHAnsi" w:cstheme="majorHAnsi"/>
          <w:color w:val="222A35"/>
          <w:sz w:val="20"/>
          <w:szCs w:val="20"/>
          <w:lang w:val="pt-BR"/>
        </w:rPr>
        <w:t>eguridade:</w:t>
      </w:r>
    </w:p>
    <w:p w14:paraId="1FB3803B" w14:textId="77777777" w:rsidR="008A1FDB" w:rsidRDefault="008A1FDB" w:rsidP="00FE1962">
      <w:pPr>
        <w:pStyle w:val="PargrafodaLista"/>
        <w:spacing w:after="40"/>
        <w:jc w:val="both"/>
        <w:rPr>
          <w:rFonts w:asciiTheme="majorHAnsi" w:hAnsiTheme="majorHAnsi" w:cstheme="majorHAnsi"/>
          <w:color w:val="222A35"/>
          <w:sz w:val="20"/>
          <w:szCs w:val="20"/>
          <w:lang w:val="pt-BR"/>
        </w:rPr>
      </w:pPr>
    </w:p>
    <w:p w14:paraId="6D066704" w14:textId="29AAFCDD" w:rsidR="008A1FDB" w:rsidRDefault="008A1FDB" w:rsidP="00FE1962">
      <w:pPr>
        <w:pStyle w:val="PargrafodaLista"/>
        <w:spacing w:after="40"/>
        <w:jc w:val="both"/>
        <w:rPr>
          <w:rFonts w:asciiTheme="majorHAnsi" w:hAnsiTheme="majorHAnsi" w:cstheme="majorHAnsi"/>
          <w:color w:val="222A35"/>
          <w:sz w:val="20"/>
          <w:szCs w:val="20"/>
          <w:lang w:val="pt-BR"/>
        </w:rPr>
        <w:sectPr w:rsidR="008A1FDB" w:rsidSect="004173B9">
          <w:pgSz w:w="11906" w:h="16838" w:code="9"/>
          <w:pgMar w:top="1418" w:right="851" w:bottom="851" w:left="1418" w:header="0" w:footer="0" w:gutter="0"/>
          <w:cols w:space="708"/>
          <w:docGrid w:linePitch="360"/>
        </w:sectPr>
      </w:pPr>
    </w:p>
    <w:p w14:paraId="51FE721B" w14:textId="77777777" w:rsidR="00EC3B15" w:rsidRPr="00E97C45" w:rsidRDefault="00EC3B15" w:rsidP="00FE1962">
      <w:pPr>
        <w:pStyle w:val="PargrafodaLista"/>
        <w:spacing w:after="40"/>
        <w:jc w:val="both"/>
        <w:rPr>
          <w:rFonts w:asciiTheme="majorHAnsi" w:hAnsiTheme="majorHAnsi" w:cstheme="majorHAnsi"/>
          <w:color w:val="222A35"/>
          <w:sz w:val="20"/>
          <w:szCs w:val="20"/>
          <w:lang w:val="pt-BR"/>
        </w:rPr>
      </w:pPr>
    </w:p>
    <w:tbl>
      <w:tblPr>
        <w:tblW w:w="5000" w:type="pct"/>
        <w:tblCellMar>
          <w:left w:w="70" w:type="dxa"/>
          <w:right w:w="70" w:type="dxa"/>
        </w:tblCellMar>
        <w:tblLook w:val="04A0" w:firstRow="1" w:lastRow="0" w:firstColumn="1" w:lastColumn="0" w:noHBand="0" w:noVBand="1"/>
      </w:tblPr>
      <w:tblGrid>
        <w:gridCol w:w="5222"/>
        <w:gridCol w:w="1105"/>
        <w:gridCol w:w="1104"/>
        <w:gridCol w:w="1104"/>
        <w:gridCol w:w="1102"/>
      </w:tblGrid>
      <w:tr w:rsidR="00DE3E19" w:rsidRPr="00DE3E19" w14:paraId="64D7DD0B" w14:textId="77777777" w:rsidTr="007F4776">
        <w:trPr>
          <w:trHeight w:val="227"/>
        </w:trPr>
        <w:tc>
          <w:tcPr>
            <w:tcW w:w="2709" w:type="pct"/>
            <w:vMerge w:val="restart"/>
            <w:tcBorders>
              <w:top w:val="single" w:sz="4" w:space="0" w:color="54BBAB"/>
              <w:left w:val="nil"/>
              <w:bottom w:val="single" w:sz="4" w:space="0" w:color="54BBAB"/>
              <w:right w:val="nil"/>
            </w:tcBorders>
            <w:shd w:val="clear" w:color="auto" w:fill="auto"/>
            <w:vAlign w:val="center"/>
            <w:hideMark/>
          </w:tcPr>
          <w:p w14:paraId="73C6D728"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Descrição</w:t>
            </w:r>
          </w:p>
        </w:tc>
        <w:tc>
          <w:tcPr>
            <w:tcW w:w="1146" w:type="pct"/>
            <w:gridSpan w:val="2"/>
            <w:tcBorders>
              <w:top w:val="single" w:sz="4" w:space="0" w:color="54BBAB"/>
              <w:left w:val="nil"/>
              <w:bottom w:val="single" w:sz="4" w:space="0" w:color="54BBAB"/>
              <w:right w:val="nil"/>
            </w:tcBorders>
            <w:shd w:val="clear" w:color="auto" w:fill="auto"/>
            <w:vAlign w:val="center"/>
            <w:hideMark/>
          </w:tcPr>
          <w:p w14:paraId="2E391F6E" w14:textId="6EF27FDF"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01 de janeiro a 3</w:t>
            </w:r>
            <w:r w:rsidR="006F3212">
              <w:rPr>
                <w:rFonts w:ascii="Calibri Light" w:eastAsia="Times New Roman" w:hAnsi="Calibri Light" w:cs="Calibri Light"/>
                <w:b/>
                <w:bCs/>
                <w:color w:val="005CA9"/>
                <w:sz w:val="18"/>
                <w:szCs w:val="18"/>
                <w:lang w:eastAsia="pt-BR"/>
              </w:rPr>
              <w:t>1</w:t>
            </w:r>
            <w:r w:rsidRPr="00DE3E19">
              <w:rPr>
                <w:rFonts w:ascii="Calibri Light" w:eastAsia="Times New Roman" w:hAnsi="Calibri Light" w:cs="Calibri Light"/>
                <w:b/>
                <w:bCs/>
                <w:color w:val="005CA9"/>
                <w:sz w:val="18"/>
                <w:szCs w:val="18"/>
                <w:lang w:eastAsia="pt-BR"/>
              </w:rPr>
              <w:t xml:space="preserve"> de </w:t>
            </w:r>
            <w:r w:rsidR="006F3212">
              <w:rPr>
                <w:rFonts w:ascii="Calibri Light" w:eastAsia="Times New Roman" w:hAnsi="Calibri Light" w:cs="Calibri Light"/>
                <w:b/>
                <w:bCs/>
                <w:color w:val="005CA9"/>
                <w:sz w:val="18"/>
                <w:szCs w:val="18"/>
                <w:lang w:eastAsia="pt-BR"/>
              </w:rPr>
              <w:t>dez</w:t>
            </w:r>
            <w:r w:rsidRPr="00DE3E19">
              <w:rPr>
                <w:rFonts w:ascii="Calibri Light" w:eastAsia="Times New Roman" w:hAnsi="Calibri Light" w:cs="Calibri Light"/>
                <w:b/>
                <w:bCs/>
                <w:color w:val="005CA9"/>
                <w:sz w:val="18"/>
                <w:szCs w:val="18"/>
                <w:lang w:eastAsia="pt-BR"/>
              </w:rPr>
              <w:t>embro de 2023</w:t>
            </w:r>
          </w:p>
        </w:tc>
        <w:tc>
          <w:tcPr>
            <w:tcW w:w="1145" w:type="pct"/>
            <w:gridSpan w:val="2"/>
            <w:tcBorders>
              <w:top w:val="single" w:sz="4" w:space="0" w:color="54BBAB"/>
              <w:left w:val="nil"/>
              <w:bottom w:val="single" w:sz="4" w:space="0" w:color="54BBAB"/>
              <w:right w:val="nil"/>
            </w:tcBorders>
            <w:shd w:val="clear" w:color="auto" w:fill="auto"/>
            <w:vAlign w:val="center"/>
            <w:hideMark/>
          </w:tcPr>
          <w:p w14:paraId="60778937" w14:textId="6184B399"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01 de janeiro a 3</w:t>
            </w:r>
            <w:r w:rsidR="006F3212">
              <w:rPr>
                <w:rFonts w:ascii="Calibri Light" w:eastAsia="Times New Roman" w:hAnsi="Calibri Light" w:cs="Calibri Light"/>
                <w:b/>
                <w:bCs/>
                <w:color w:val="005CA9"/>
                <w:sz w:val="18"/>
                <w:szCs w:val="18"/>
                <w:lang w:eastAsia="pt-BR"/>
              </w:rPr>
              <w:t>1</w:t>
            </w:r>
            <w:r w:rsidRPr="00DE3E19">
              <w:rPr>
                <w:rFonts w:ascii="Calibri Light" w:eastAsia="Times New Roman" w:hAnsi="Calibri Light" w:cs="Calibri Light"/>
                <w:b/>
                <w:bCs/>
                <w:color w:val="005CA9"/>
                <w:sz w:val="18"/>
                <w:szCs w:val="18"/>
                <w:lang w:eastAsia="pt-BR"/>
              </w:rPr>
              <w:t xml:space="preserve"> de</w:t>
            </w:r>
            <w:r w:rsidR="006F3212">
              <w:rPr>
                <w:rFonts w:ascii="Calibri Light" w:eastAsia="Times New Roman" w:hAnsi="Calibri Light" w:cs="Calibri Light"/>
                <w:b/>
                <w:bCs/>
                <w:color w:val="005CA9"/>
                <w:sz w:val="18"/>
                <w:szCs w:val="18"/>
                <w:lang w:eastAsia="pt-BR"/>
              </w:rPr>
              <w:t>z</w:t>
            </w:r>
            <w:r w:rsidRPr="00DE3E19">
              <w:rPr>
                <w:rFonts w:ascii="Calibri Light" w:eastAsia="Times New Roman" w:hAnsi="Calibri Light" w:cs="Calibri Light"/>
                <w:b/>
                <w:bCs/>
                <w:color w:val="005CA9"/>
                <w:sz w:val="18"/>
                <w:szCs w:val="18"/>
                <w:lang w:eastAsia="pt-BR"/>
              </w:rPr>
              <w:t>embro de 2022</w:t>
            </w:r>
          </w:p>
        </w:tc>
      </w:tr>
      <w:tr w:rsidR="00DE3E19" w:rsidRPr="00DE3E19" w14:paraId="6AAA7937" w14:textId="77777777" w:rsidTr="007F4776">
        <w:trPr>
          <w:trHeight w:val="227"/>
        </w:trPr>
        <w:tc>
          <w:tcPr>
            <w:tcW w:w="2709" w:type="pct"/>
            <w:vMerge/>
            <w:tcBorders>
              <w:top w:val="single" w:sz="4" w:space="0" w:color="54BBAB"/>
              <w:left w:val="nil"/>
              <w:bottom w:val="single" w:sz="4" w:space="0" w:color="54BBAB"/>
              <w:right w:val="nil"/>
            </w:tcBorders>
            <w:shd w:val="clear" w:color="auto" w:fill="auto"/>
            <w:vAlign w:val="center"/>
            <w:hideMark/>
          </w:tcPr>
          <w:p w14:paraId="4847D593" w14:textId="77777777" w:rsidR="00DE3E19" w:rsidRPr="00DE3E19" w:rsidRDefault="00DE3E19" w:rsidP="00DE3E19">
            <w:pPr>
              <w:spacing w:after="0" w:line="240" w:lineRule="auto"/>
              <w:rPr>
                <w:rFonts w:ascii="Calibri Light" w:eastAsia="Times New Roman" w:hAnsi="Calibri Light" w:cs="Calibri Light"/>
                <w:b/>
                <w:bCs/>
                <w:color w:val="005CA9"/>
                <w:sz w:val="18"/>
                <w:szCs w:val="18"/>
                <w:lang w:eastAsia="pt-BR"/>
              </w:rPr>
            </w:pPr>
          </w:p>
        </w:tc>
        <w:tc>
          <w:tcPr>
            <w:tcW w:w="573" w:type="pct"/>
            <w:tcBorders>
              <w:top w:val="nil"/>
              <w:left w:val="nil"/>
              <w:bottom w:val="single" w:sz="4" w:space="0" w:color="54BBAB"/>
              <w:right w:val="nil"/>
            </w:tcBorders>
            <w:shd w:val="clear" w:color="auto" w:fill="auto"/>
            <w:vAlign w:val="center"/>
            <w:hideMark/>
          </w:tcPr>
          <w:p w14:paraId="06D9356F"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Controladora</w:t>
            </w:r>
          </w:p>
        </w:tc>
        <w:tc>
          <w:tcPr>
            <w:tcW w:w="573" w:type="pct"/>
            <w:tcBorders>
              <w:top w:val="nil"/>
              <w:left w:val="nil"/>
              <w:bottom w:val="single" w:sz="4" w:space="0" w:color="54BBAB"/>
              <w:right w:val="nil"/>
            </w:tcBorders>
            <w:shd w:val="clear" w:color="auto" w:fill="auto"/>
            <w:vAlign w:val="center"/>
            <w:hideMark/>
          </w:tcPr>
          <w:p w14:paraId="55E38C4F"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Consolidado</w:t>
            </w:r>
          </w:p>
        </w:tc>
        <w:tc>
          <w:tcPr>
            <w:tcW w:w="573" w:type="pct"/>
            <w:tcBorders>
              <w:top w:val="nil"/>
              <w:left w:val="nil"/>
              <w:bottom w:val="single" w:sz="4" w:space="0" w:color="54BBAB"/>
              <w:right w:val="nil"/>
            </w:tcBorders>
            <w:shd w:val="clear" w:color="auto" w:fill="auto"/>
            <w:vAlign w:val="center"/>
            <w:hideMark/>
          </w:tcPr>
          <w:p w14:paraId="158A9A41"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Controladora</w:t>
            </w:r>
          </w:p>
        </w:tc>
        <w:tc>
          <w:tcPr>
            <w:tcW w:w="572" w:type="pct"/>
            <w:tcBorders>
              <w:top w:val="nil"/>
              <w:left w:val="nil"/>
              <w:bottom w:val="single" w:sz="4" w:space="0" w:color="54BBAB"/>
              <w:right w:val="nil"/>
            </w:tcBorders>
            <w:shd w:val="clear" w:color="auto" w:fill="auto"/>
            <w:vAlign w:val="center"/>
            <w:hideMark/>
          </w:tcPr>
          <w:p w14:paraId="014C6424" w14:textId="77777777" w:rsidR="00DE3E19" w:rsidRPr="00DE3E19" w:rsidRDefault="00DE3E19" w:rsidP="00DE3E19">
            <w:pPr>
              <w:spacing w:after="0" w:line="240" w:lineRule="auto"/>
              <w:jc w:val="center"/>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Consolidado</w:t>
            </w:r>
          </w:p>
        </w:tc>
      </w:tr>
      <w:tr w:rsidR="007F4776" w:rsidRPr="00DE3E19" w14:paraId="3F1B0E06" w14:textId="77777777" w:rsidTr="007F4776">
        <w:trPr>
          <w:trHeight w:val="227"/>
        </w:trPr>
        <w:tc>
          <w:tcPr>
            <w:tcW w:w="2709" w:type="pct"/>
            <w:tcBorders>
              <w:top w:val="nil"/>
              <w:left w:val="nil"/>
              <w:bottom w:val="nil"/>
              <w:right w:val="nil"/>
            </w:tcBorders>
            <w:shd w:val="clear" w:color="auto" w:fill="auto"/>
            <w:vAlign w:val="center"/>
          </w:tcPr>
          <w:p w14:paraId="501A4C64" w14:textId="63BE5DFA" w:rsidR="007F4776" w:rsidRPr="00DE3E19" w:rsidRDefault="007F4776" w:rsidP="007F4776">
            <w:pPr>
              <w:spacing w:after="0" w:line="240" w:lineRule="auto"/>
              <w:ind w:firstLineChars="100" w:firstLine="180"/>
              <w:rPr>
                <w:rFonts w:ascii="Calibri Light" w:eastAsia="Times New Roman" w:hAnsi="Calibri Light" w:cs="Calibri Light"/>
                <w:color w:val="005CA9"/>
                <w:sz w:val="18"/>
                <w:szCs w:val="18"/>
                <w:lang w:eastAsia="pt-BR"/>
              </w:rPr>
            </w:pPr>
            <w:r w:rsidRPr="005437E2">
              <w:rPr>
                <w:rFonts w:ascii="Calibri Light" w:eastAsia="Times New Roman" w:hAnsi="Calibri Light" w:cs="Calibri Light"/>
                <w:color w:val="005CA9"/>
                <w:sz w:val="18"/>
                <w:szCs w:val="18"/>
                <w:lang w:eastAsia="pt-BR"/>
              </w:rPr>
              <w:t>Consórcio</w:t>
            </w:r>
          </w:p>
        </w:tc>
        <w:tc>
          <w:tcPr>
            <w:tcW w:w="573" w:type="pct"/>
            <w:tcBorders>
              <w:top w:val="nil"/>
              <w:left w:val="nil"/>
              <w:bottom w:val="nil"/>
              <w:right w:val="nil"/>
            </w:tcBorders>
            <w:shd w:val="clear" w:color="auto" w:fill="auto"/>
            <w:vAlign w:val="center"/>
          </w:tcPr>
          <w:p w14:paraId="1BF1746B" w14:textId="1B1945C9" w:rsidR="007F4776" w:rsidRPr="00DE3E19" w:rsidRDefault="007F4776" w:rsidP="007F477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190BE96A" w14:textId="3396EB97" w:rsidR="007F4776" w:rsidRPr="00DE3E19" w:rsidRDefault="007F4776" w:rsidP="007F4776">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7906585A" w14:textId="3FD8C2D7"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572" w:type="pct"/>
            <w:tcBorders>
              <w:top w:val="nil"/>
              <w:left w:val="nil"/>
              <w:bottom w:val="nil"/>
              <w:right w:val="nil"/>
            </w:tcBorders>
            <w:shd w:val="clear" w:color="auto" w:fill="auto"/>
            <w:vAlign w:val="center"/>
          </w:tcPr>
          <w:p w14:paraId="03787487" w14:textId="79B79AC7"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r>
      <w:tr w:rsidR="007F4776" w:rsidRPr="00DE3E19" w14:paraId="2FD16774" w14:textId="77777777" w:rsidTr="007F4776">
        <w:trPr>
          <w:trHeight w:val="227"/>
        </w:trPr>
        <w:tc>
          <w:tcPr>
            <w:tcW w:w="2709" w:type="pct"/>
            <w:tcBorders>
              <w:top w:val="nil"/>
              <w:left w:val="nil"/>
              <w:bottom w:val="nil"/>
              <w:right w:val="nil"/>
            </w:tcBorders>
            <w:shd w:val="clear" w:color="auto" w:fill="auto"/>
            <w:vAlign w:val="center"/>
            <w:hideMark/>
          </w:tcPr>
          <w:p w14:paraId="28F91F68" w14:textId="77777777" w:rsidR="007F4776" w:rsidRPr="00DE3E19" w:rsidRDefault="007F4776" w:rsidP="007F4776">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Previdência</w:t>
            </w:r>
          </w:p>
        </w:tc>
        <w:tc>
          <w:tcPr>
            <w:tcW w:w="573" w:type="pct"/>
            <w:tcBorders>
              <w:top w:val="nil"/>
              <w:left w:val="nil"/>
              <w:bottom w:val="nil"/>
              <w:right w:val="nil"/>
            </w:tcBorders>
            <w:shd w:val="clear" w:color="auto" w:fill="auto"/>
            <w:vAlign w:val="center"/>
          </w:tcPr>
          <w:p w14:paraId="78369159" w14:textId="13B9BAFB"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38.375</w:t>
            </w:r>
          </w:p>
        </w:tc>
        <w:tc>
          <w:tcPr>
            <w:tcW w:w="573" w:type="pct"/>
            <w:tcBorders>
              <w:top w:val="nil"/>
              <w:left w:val="nil"/>
              <w:bottom w:val="nil"/>
              <w:right w:val="nil"/>
            </w:tcBorders>
            <w:shd w:val="clear" w:color="auto" w:fill="auto"/>
            <w:vAlign w:val="center"/>
          </w:tcPr>
          <w:p w14:paraId="607308DA" w14:textId="5746FE3B"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38.375</w:t>
            </w:r>
          </w:p>
        </w:tc>
        <w:tc>
          <w:tcPr>
            <w:tcW w:w="573" w:type="pct"/>
            <w:tcBorders>
              <w:top w:val="nil"/>
              <w:left w:val="nil"/>
              <w:bottom w:val="nil"/>
              <w:right w:val="nil"/>
            </w:tcBorders>
            <w:shd w:val="clear" w:color="auto" w:fill="auto"/>
            <w:vAlign w:val="center"/>
          </w:tcPr>
          <w:p w14:paraId="38278769" w14:textId="59940F79"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45.451</w:t>
            </w:r>
          </w:p>
        </w:tc>
        <w:tc>
          <w:tcPr>
            <w:tcW w:w="572" w:type="pct"/>
            <w:tcBorders>
              <w:top w:val="nil"/>
              <w:left w:val="nil"/>
              <w:bottom w:val="nil"/>
              <w:right w:val="nil"/>
            </w:tcBorders>
            <w:shd w:val="clear" w:color="auto" w:fill="auto"/>
            <w:vAlign w:val="center"/>
          </w:tcPr>
          <w:p w14:paraId="5F82966B" w14:textId="20228055"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45.451</w:t>
            </w:r>
          </w:p>
        </w:tc>
      </w:tr>
      <w:tr w:rsidR="007F4776" w:rsidRPr="00DE3E19" w14:paraId="5E3FBBB3" w14:textId="77777777" w:rsidTr="007F4776">
        <w:trPr>
          <w:trHeight w:val="227"/>
        </w:trPr>
        <w:tc>
          <w:tcPr>
            <w:tcW w:w="2709" w:type="pct"/>
            <w:tcBorders>
              <w:top w:val="nil"/>
              <w:left w:val="nil"/>
              <w:bottom w:val="nil"/>
              <w:right w:val="nil"/>
            </w:tcBorders>
            <w:shd w:val="clear" w:color="auto" w:fill="auto"/>
            <w:vAlign w:val="center"/>
            <w:hideMark/>
          </w:tcPr>
          <w:p w14:paraId="0F7AAC27" w14:textId="77777777" w:rsidR="007F4776" w:rsidRPr="00DE3E19" w:rsidRDefault="007F4776" w:rsidP="007F4776">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Habitacional</w:t>
            </w:r>
          </w:p>
        </w:tc>
        <w:tc>
          <w:tcPr>
            <w:tcW w:w="573" w:type="pct"/>
            <w:tcBorders>
              <w:top w:val="nil"/>
              <w:left w:val="nil"/>
              <w:bottom w:val="nil"/>
              <w:right w:val="nil"/>
            </w:tcBorders>
            <w:shd w:val="clear" w:color="auto" w:fill="auto"/>
            <w:vAlign w:val="center"/>
          </w:tcPr>
          <w:p w14:paraId="702B13EE" w14:textId="66A1FB84"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128.791</w:t>
            </w:r>
          </w:p>
        </w:tc>
        <w:tc>
          <w:tcPr>
            <w:tcW w:w="573" w:type="pct"/>
            <w:tcBorders>
              <w:top w:val="nil"/>
              <w:left w:val="nil"/>
              <w:bottom w:val="nil"/>
              <w:right w:val="nil"/>
            </w:tcBorders>
            <w:shd w:val="clear" w:color="auto" w:fill="auto"/>
            <w:vAlign w:val="center"/>
          </w:tcPr>
          <w:p w14:paraId="3FA88167" w14:textId="6F3AF175"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128.791</w:t>
            </w:r>
          </w:p>
        </w:tc>
        <w:tc>
          <w:tcPr>
            <w:tcW w:w="573" w:type="pct"/>
            <w:tcBorders>
              <w:top w:val="nil"/>
              <w:left w:val="nil"/>
              <w:bottom w:val="nil"/>
              <w:right w:val="nil"/>
            </w:tcBorders>
            <w:shd w:val="clear" w:color="auto" w:fill="auto"/>
            <w:vAlign w:val="center"/>
          </w:tcPr>
          <w:p w14:paraId="3E7934A5" w14:textId="434E1508"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125.067</w:t>
            </w:r>
          </w:p>
        </w:tc>
        <w:tc>
          <w:tcPr>
            <w:tcW w:w="572" w:type="pct"/>
            <w:tcBorders>
              <w:top w:val="nil"/>
              <w:left w:val="nil"/>
              <w:bottom w:val="nil"/>
              <w:right w:val="nil"/>
            </w:tcBorders>
            <w:shd w:val="clear" w:color="auto" w:fill="auto"/>
            <w:vAlign w:val="center"/>
          </w:tcPr>
          <w:p w14:paraId="4AE56AD1" w14:textId="2589B3BE"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125.067</w:t>
            </w:r>
          </w:p>
        </w:tc>
      </w:tr>
      <w:tr w:rsidR="007F4776" w:rsidRPr="00DE3E19" w14:paraId="5DAEB10B" w14:textId="77777777" w:rsidTr="007F4776">
        <w:trPr>
          <w:trHeight w:val="227"/>
        </w:trPr>
        <w:tc>
          <w:tcPr>
            <w:tcW w:w="2709" w:type="pct"/>
            <w:tcBorders>
              <w:top w:val="nil"/>
              <w:left w:val="nil"/>
              <w:bottom w:val="nil"/>
              <w:right w:val="nil"/>
            </w:tcBorders>
            <w:shd w:val="clear" w:color="auto" w:fill="auto"/>
            <w:vAlign w:val="center"/>
            <w:hideMark/>
          </w:tcPr>
          <w:p w14:paraId="4E10B1D2" w14:textId="77777777" w:rsidR="007F4776" w:rsidRPr="00DE3E19" w:rsidRDefault="007F4776" w:rsidP="007F4776">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Prestamista (1)</w:t>
            </w:r>
          </w:p>
        </w:tc>
        <w:tc>
          <w:tcPr>
            <w:tcW w:w="573" w:type="pct"/>
            <w:tcBorders>
              <w:top w:val="nil"/>
              <w:left w:val="nil"/>
              <w:bottom w:val="nil"/>
              <w:right w:val="nil"/>
            </w:tcBorders>
            <w:shd w:val="clear" w:color="auto" w:fill="auto"/>
            <w:vAlign w:val="center"/>
          </w:tcPr>
          <w:p w14:paraId="71829F6D" w14:textId="2EC13FB7"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(14.681)</w:t>
            </w:r>
          </w:p>
        </w:tc>
        <w:tc>
          <w:tcPr>
            <w:tcW w:w="573" w:type="pct"/>
            <w:tcBorders>
              <w:top w:val="nil"/>
              <w:left w:val="nil"/>
              <w:bottom w:val="nil"/>
              <w:right w:val="nil"/>
            </w:tcBorders>
            <w:shd w:val="clear" w:color="auto" w:fill="auto"/>
            <w:vAlign w:val="center"/>
          </w:tcPr>
          <w:p w14:paraId="3B2B0625" w14:textId="46B61217"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(14.681)</w:t>
            </w:r>
          </w:p>
        </w:tc>
        <w:tc>
          <w:tcPr>
            <w:tcW w:w="573" w:type="pct"/>
            <w:tcBorders>
              <w:top w:val="nil"/>
              <w:left w:val="nil"/>
              <w:bottom w:val="nil"/>
              <w:right w:val="nil"/>
            </w:tcBorders>
            <w:shd w:val="clear" w:color="auto" w:fill="auto"/>
            <w:vAlign w:val="center"/>
          </w:tcPr>
          <w:p w14:paraId="7C97827E" w14:textId="51E0E88D"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(38.710)</w:t>
            </w:r>
          </w:p>
        </w:tc>
        <w:tc>
          <w:tcPr>
            <w:tcW w:w="572" w:type="pct"/>
            <w:tcBorders>
              <w:top w:val="nil"/>
              <w:left w:val="nil"/>
              <w:bottom w:val="nil"/>
              <w:right w:val="nil"/>
            </w:tcBorders>
            <w:shd w:val="clear" w:color="auto" w:fill="auto"/>
            <w:vAlign w:val="center"/>
          </w:tcPr>
          <w:p w14:paraId="5B761FCC" w14:textId="3C464E27"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(38.710)</w:t>
            </w:r>
          </w:p>
        </w:tc>
      </w:tr>
      <w:tr w:rsidR="007F4776" w:rsidRPr="00DE3E19" w14:paraId="3E8B924D" w14:textId="77777777" w:rsidTr="007F4776">
        <w:trPr>
          <w:trHeight w:val="227"/>
        </w:trPr>
        <w:tc>
          <w:tcPr>
            <w:tcW w:w="2709" w:type="pct"/>
            <w:tcBorders>
              <w:top w:val="nil"/>
              <w:left w:val="nil"/>
              <w:bottom w:val="nil"/>
              <w:right w:val="nil"/>
            </w:tcBorders>
            <w:shd w:val="clear" w:color="auto" w:fill="auto"/>
            <w:vAlign w:val="center"/>
            <w:hideMark/>
          </w:tcPr>
          <w:p w14:paraId="11CAEE55" w14:textId="77777777" w:rsidR="007F4776" w:rsidRPr="00DE3E19" w:rsidRDefault="007F4776" w:rsidP="007F4776">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Riscos Diversos (2)</w:t>
            </w:r>
          </w:p>
        </w:tc>
        <w:tc>
          <w:tcPr>
            <w:tcW w:w="573" w:type="pct"/>
            <w:tcBorders>
              <w:top w:val="nil"/>
              <w:left w:val="nil"/>
              <w:bottom w:val="nil"/>
              <w:right w:val="nil"/>
            </w:tcBorders>
            <w:shd w:val="clear" w:color="auto" w:fill="auto"/>
            <w:vAlign w:val="center"/>
          </w:tcPr>
          <w:p w14:paraId="3125E59B" w14:textId="7030FB57"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4.765</w:t>
            </w:r>
          </w:p>
        </w:tc>
        <w:tc>
          <w:tcPr>
            <w:tcW w:w="573" w:type="pct"/>
            <w:tcBorders>
              <w:top w:val="nil"/>
              <w:left w:val="nil"/>
              <w:bottom w:val="nil"/>
              <w:right w:val="nil"/>
            </w:tcBorders>
            <w:shd w:val="clear" w:color="auto" w:fill="auto"/>
            <w:vAlign w:val="center"/>
          </w:tcPr>
          <w:p w14:paraId="15E64407" w14:textId="22273C42"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4.765</w:t>
            </w:r>
          </w:p>
        </w:tc>
        <w:tc>
          <w:tcPr>
            <w:tcW w:w="573" w:type="pct"/>
            <w:tcBorders>
              <w:top w:val="nil"/>
              <w:left w:val="nil"/>
              <w:bottom w:val="nil"/>
              <w:right w:val="nil"/>
            </w:tcBorders>
            <w:shd w:val="clear" w:color="auto" w:fill="auto"/>
            <w:vAlign w:val="center"/>
          </w:tcPr>
          <w:p w14:paraId="3DCC766B" w14:textId="563F68FF"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9.838</w:t>
            </w:r>
          </w:p>
        </w:tc>
        <w:tc>
          <w:tcPr>
            <w:tcW w:w="572" w:type="pct"/>
            <w:tcBorders>
              <w:top w:val="nil"/>
              <w:left w:val="nil"/>
              <w:bottom w:val="nil"/>
              <w:right w:val="nil"/>
            </w:tcBorders>
            <w:shd w:val="clear" w:color="auto" w:fill="auto"/>
            <w:vAlign w:val="center"/>
          </w:tcPr>
          <w:p w14:paraId="67E7B159" w14:textId="59ABE13E" w:rsidR="007F4776" w:rsidRPr="00DE3E19" w:rsidRDefault="007F4776" w:rsidP="007F4776">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9.838</w:t>
            </w:r>
          </w:p>
        </w:tc>
      </w:tr>
      <w:tr w:rsidR="007F4776" w:rsidRPr="00DE3E19" w14:paraId="49DDAD19" w14:textId="77777777" w:rsidTr="007F4776">
        <w:trPr>
          <w:trHeight w:val="227"/>
        </w:trPr>
        <w:tc>
          <w:tcPr>
            <w:tcW w:w="2709" w:type="pct"/>
            <w:tcBorders>
              <w:top w:val="nil"/>
              <w:left w:val="nil"/>
              <w:bottom w:val="single" w:sz="4" w:space="0" w:color="54BBAB"/>
              <w:right w:val="nil"/>
            </w:tcBorders>
            <w:shd w:val="clear" w:color="auto" w:fill="auto"/>
            <w:vAlign w:val="center"/>
            <w:hideMark/>
          </w:tcPr>
          <w:p w14:paraId="0B786E31" w14:textId="77777777" w:rsidR="007F4776" w:rsidRPr="00DE3E19" w:rsidRDefault="007F4776" w:rsidP="007F4776">
            <w:pPr>
              <w:spacing w:after="0" w:line="240" w:lineRule="auto"/>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Receitas de acesso à rede de distribuição e uso da marca - Subtotal</w:t>
            </w:r>
          </w:p>
        </w:tc>
        <w:tc>
          <w:tcPr>
            <w:tcW w:w="573" w:type="pct"/>
            <w:tcBorders>
              <w:top w:val="nil"/>
              <w:left w:val="nil"/>
              <w:bottom w:val="single" w:sz="4" w:space="0" w:color="54BBAB"/>
              <w:right w:val="nil"/>
            </w:tcBorders>
            <w:shd w:val="clear" w:color="auto" w:fill="auto"/>
            <w:vAlign w:val="center"/>
          </w:tcPr>
          <w:p w14:paraId="2627F597" w14:textId="31ECE2DD" w:rsidR="007F4776" w:rsidRPr="00DE3E19" w:rsidRDefault="007F4776" w:rsidP="007F47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157.250</w:t>
            </w:r>
          </w:p>
        </w:tc>
        <w:tc>
          <w:tcPr>
            <w:tcW w:w="573" w:type="pct"/>
            <w:tcBorders>
              <w:top w:val="nil"/>
              <w:left w:val="nil"/>
              <w:bottom w:val="single" w:sz="4" w:space="0" w:color="54BBAB"/>
              <w:right w:val="nil"/>
            </w:tcBorders>
            <w:shd w:val="clear" w:color="auto" w:fill="auto"/>
            <w:vAlign w:val="center"/>
          </w:tcPr>
          <w:p w14:paraId="660566A3" w14:textId="67C7FBDE" w:rsidR="007F4776" w:rsidRPr="00DE3E19" w:rsidRDefault="007F4776" w:rsidP="007F47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157.250</w:t>
            </w:r>
          </w:p>
        </w:tc>
        <w:tc>
          <w:tcPr>
            <w:tcW w:w="573" w:type="pct"/>
            <w:tcBorders>
              <w:top w:val="nil"/>
              <w:left w:val="nil"/>
              <w:bottom w:val="single" w:sz="4" w:space="0" w:color="54BBAB"/>
              <w:right w:val="nil"/>
            </w:tcBorders>
            <w:shd w:val="clear" w:color="auto" w:fill="auto"/>
            <w:vAlign w:val="center"/>
          </w:tcPr>
          <w:p w14:paraId="783F71AC" w14:textId="7E166DB4" w:rsidR="007F4776" w:rsidRPr="00DE3E19" w:rsidRDefault="007F4776" w:rsidP="007F47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141.647</w:t>
            </w:r>
          </w:p>
        </w:tc>
        <w:tc>
          <w:tcPr>
            <w:tcW w:w="572" w:type="pct"/>
            <w:tcBorders>
              <w:top w:val="nil"/>
              <w:left w:val="nil"/>
              <w:bottom w:val="single" w:sz="4" w:space="0" w:color="54BBAB"/>
              <w:right w:val="nil"/>
            </w:tcBorders>
            <w:shd w:val="clear" w:color="auto" w:fill="auto"/>
            <w:vAlign w:val="center"/>
          </w:tcPr>
          <w:p w14:paraId="34F8DA5B" w14:textId="3D7B8E79" w:rsidR="007F4776" w:rsidRPr="00DE3E19" w:rsidRDefault="007F4776" w:rsidP="007F4776">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141.647</w:t>
            </w:r>
          </w:p>
        </w:tc>
      </w:tr>
      <w:tr w:rsidR="00F02B6F" w:rsidRPr="00DE3E19" w14:paraId="1C1FF901" w14:textId="77777777" w:rsidTr="007F4776">
        <w:trPr>
          <w:trHeight w:val="227"/>
        </w:trPr>
        <w:tc>
          <w:tcPr>
            <w:tcW w:w="2709" w:type="pct"/>
            <w:tcBorders>
              <w:top w:val="nil"/>
              <w:left w:val="nil"/>
              <w:bottom w:val="nil"/>
              <w:right w:val="nil"/>
            </w:tcBorders>
            <w:shd w:val="clear" w:color="auto" w:fill="auto"/>
            <w:vAlign w:val="center"/>
            <w:hideMark/>
          </w:tcPr>
          <w:p w14:paraId="58468254"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Vida</w:t>
            </w:r>
          </w:p>
        </w:tc>
        <w:tc>
          <w:tcPr>
            <w:tcW w:w="573" w:type="pct"/>
            <w:tcBorders>
              <w:top w:val="nil"/>
              <w:left w:val="nil"/>
              <w:bottom w:val="nil"/>
              <w:right w:val="nil"/>
            </w:tcBorders>
            <w:shd w:val="clear" w:color="auto" w:fill="auto"/>
            <w:vAlign w:val="center"/>
          </w:tcPr>
          <w:p w14:paraId="2402C016" w14:textId="425A78FA"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188FD13B" w14:textId="23DFF28D"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168.450</w:t>
            </w:r>
          </w:p>
        </w:tc>
        <w:tc>
          <w:tcPr>
            <w:tcW w:w="573" w:type="pct"/>
            <w:tcBorders>
              <w:top w:val="nil"/>
              <w:left w:val="nil"/>
              <w:bottom w:val="nil"/>
              <w:right w:val="nil"/>
            </w:tcBorders>
            <w:shd w:val="clear" w:color="auto" w:fill="auto"/>
            <w:vAlign w:val="center"/>
          </w:tcPr>
          <w:p w14:paraId="605A719D" w14:textId="6168DBFE"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08C5822F" w14:textId="0ECC9823"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125.072</w:t>
            </w:r>
          </w:p>
        </w:tc>
      </w:tr>
      <w:tr w:rsidR="00F02B6F" w:rsidRPr="00DE3E19" w14:paraId="44A25EF1" w14:textId="77777777" w:rsidTr="007F4776">
        <w:trPr>
          <w:trHeight w:val="227"/>
        </w:trPr>
        <w:tc>
          <w:tcPr>
            <w:tcW w:w="2709" w:type="pct"/>
            <w:tcBorders>
              <w:top w:val="nil"/>
              <w:left w:val="nil"/>
              <w:bottom w:val="nil"/>
              <w:right w:val="nil"/>
            </w:tcBorders>
            <w:shd w:val="clear" w:color="auto" w:fill="auto"/>
            <w:vAlign w:val="center"/>
            <w:hideMark/>
          </w:tcPr>
          <w:p w14:paraId="11A04A1F"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Prestamista</w:t>
            </w:r>
          </w:p>
        </w:tc>
        <w:tc>
          <w:tcPr>
            <w:tcW w:w="573" w:type="pct"/>
            <w:tcBorders>
              <w:top w:val="nil"/>
              <w:left w:val="nil"/>
              <w:bottom w:val="nil"/>
              <w:right w:val="nil"/>
            </w:tcBorders>
            <w:shd w:val="clear" w:color="auto" w:fill="auto"/>
            <w:vAlign w:val="center"/>
          </w:tcPr>
          <w:p w14:paraId="4D4847ED" w14:textId="59F529AA"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68FC1F92" w14:textId="2D4C4C61"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656.351</w:t>
            </w:r>
          </w:p>
        </w:tc>
        <w:tc>
          <w:tcPr>
            <w:tcW w:w="573" w:type="pct"/>
            <w:tcBorders>
              <w:top w:val="nil"/>
              <w:left w:val="nil"/>
              <w:bottom w:val="nil"/>
              <w:right w:val="nil"/>
            </w:tcBorders>
            <w:shd w:val="clear" w:color="auto" w:fill="auto"/>
            <w:vAlign w:val="center"/>
          </w:tcPr>
          <w:p w14:paraId="2B540107" w14:textId="631AF51C"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50B82CFA" w14:textId="1C3A2524"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672.135</w:t>
            </w:r>
          </w:p>
        </w:tc>
      </w:tr>
      <w:tr w:rsidR="00F02B6F" w:rsidRPr="00DE3E19" w14:paraId="0D89FA71" w14:textId="77777777" w:rsidTr="007F4776">
        <w:trPr>
          <w:trHeight w:val="227"/>
        </w:trPr>
        <w:tc>
          <w:tcPr>
            <w:tcW w:w="2709" w:type="pct"/>
            <w:tcBorders>
              <w:top w:val="nil"/>
              <w:left w:val="nil"/>
              <w:bottom w:val="nil"/>
              <w:right w:val="nil"/>
            </w:tcBorders>
            <w:shd w:val="clear" w:color="auto" w:fill="auto"/>
            <w:vAlign w:val="center"/>
            <w:hideMark/>
          </w:tcPr>
          <w:p w14:paraId="24212183"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Previdência</w:t>
            </w:r>
          </w:p>
        </w:tc>
        <w:tc>
          <w:tcPr>
            <w:tcW w:w="573" w:type="pct"/>
            <w:tcBorders>
              <w:top w:val="nil"/>
              <w:left w:val="nil"/>
              <w:bottom w:val="nil"/>
              <w:right w:val="nil"/>
            </w:tcBorders>
            <w:shd w:val="clear" w:color="auto" w:fill="auto"/>
            <w:vAlign w:val="center"/>
          </w:tcPr>
          <w:p w14:paraId="260F6FE4" w14:textId="7DAF941E"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39443460" w14:textId="53D22C06"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74.301</w:t>
            </w:r>
          </w:p>
        </w:tc>
        <w:tc>
          <w:tcPr>
            <w:tcW w:w="573" w:type="pct"/>
            <w:tcBorders>
              <w:top w:val="nil"/>
              <w:left w:val="nil"/>
              <w:bottom w:val="nil"/>
              <w:right w:val="nil"/>
            </w:tcBorders>
            <w:shd w:val="clear" w:color="auto" w:fill="auto"/>
            <w:vAlign w:val="center"/>
          </w:tcPr>
          <w:p w14:paraId="089A29B6" w14:textId="40EFB606"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1D3ECEA3" w14:textId="4726E7D6"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85.244</w:t>
            </w:r>
          </w:p>
        </w:tc>
      </w:tr>
      <w:tr w:rsidR="00F02B6F" w:rsidRPr="00DE3E19" w14:paraId="3ED3C087" w14:textId="77777777" w:rsidTr="007F4776">
        <w:trPr>
          <w:trHeight w:val="227"/>
        </w:trPr>
        <w:tc>
          <w:tcPr>
            <w:tcW w:w="2709" w:type="pct"/>
            <w:tcBorders>
              <w:top w:val="nil"/>
              <w:left w:val="nil"/>
              <w:bottom w:val="nil"/>
              <w:right w:val="nil"/>
            </w:tcBorders>
            <w:shd w:val="clear" w:color="auto" w:fill="auto"/>
            <w:vAlign w:val="center"/>
            <w:hideMark/>
          </w:tcPr>
          <w:p w14:paraId="01596F83"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Habitacional</w:t>
            </w:r>
          </w:p>
        </w:tc>
        <w:tc>
          <w:tcPr>
            <w:tcW w:w="573" w:type="pct"/>
            <w:tcBorders>
              <w:top w:val="nil"/>
              <w:left w:val="nil"/>
              <w:bottom w:val="nil"/>
              <w:right w:val="nil"/>
            </w:tcBorders>
            <w:shd w:val="clear" w:color="auto" w:fill="auto"/>
            <w:vAlign w:val="center"/>
          </w:tcPr>
          <w:p w14:paraId="5F179961" w14:textId="3A98C68C"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2763FF33" w14:textId="1205BF7B"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160.243</w:t>
            </w:r>
          </w:p>
        </w:tc>
        <w:tc>
          <w:tcPr>
            <w:tcW w:w="573" w:type="pct"/>
            <w:tcBorders>
              <w:top w:val="nil"/>
              <w:left w:val="nil"/>
              <w:bottom w:val="nil"/>
              <w:right w:val="nil"/>
            </w:tcBorders>
            <w:shd w:val="clear" w:color="auto" w:fill="auto"/>
            <w:vAlign w:val="center"/>
          </w:tcPr>
          <w:p w14:paraId="4242081E" w14:textId="018F8444"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7A3E3066" w14:textId="79D1C91D"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57.327</w:t>
            </w:r>
          </w:p>
        </w:tc>
      </w:tr>
      <w:tr w:rsidR="00F02B6F" w:rsidRPr="00DE3E19" w14:paraId="4F2CA5AD" w14:textId="77777777" w:rsidTr="007F4776">
        <w:trPr>
          <w:trHeight w:val="227"/>
        </w:trPr>
        <w:tc>
          <w:tcPr>
            <w:tcW w:w="2709" w:type="pct"/>
            <w:tcBorders>
              <w:top w:val="nil"/>
              <w:left w:val="nil"/>
              <w:bottom w:val="nil"/>
              <w:right w:val="nil"/>
            </w:tcBorders>
            <w:shd w:val="clear" w:color="auto" w:fill="auto"/>
            <w:vAlign w:val="center"/>
            <w:hideMark/>
          </w:tcPr>
          <w:p w14:paraId="5C8DBE1A"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Residencial</w:t>
            </w:r>
          </w:p>
        </w:tc>
        <w:tc>
          <w:tcPr>
            <w:tcW w:w="573" w:type="pct"/>
            <w:tcBorders>
              <w:top w:val="nil"/>
              <w:left w:val="nil"/>
              <w:bottom w:val="nil"/>
              <w:right w:val="nil"/>
            </w:tcBorders>
            <w:shd w:val="clear" w:color="auto" w:fill="auto"/>
            <w:vAlign w:val="center"/>
          </w:tcPr>
          <w:p w14:paraId="44C2DB17" w14:textId="001D6862"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025BCD90" w14:textId="033A2696"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258.972</w:t>
            </w:r>
          </w:p>
        </w:tc>
        <w:tc>
          <w:tcPr>
            <w:tcW w:w="573" w:type="pct"/>
            <w:tcBorders>
              <w:top w:val="nil"/>
              <w:left w:val="nil"/>
              <w:bottom w:val="nil"/>
              <w:right w:val="nil"/>
            </w:tcBorders>
            <w:shd w:val="clear" w:color="auto" w:fill="auto"/>
            <w:vAlign w:val="center"/>
          </w:tcPr>
          <w:p w14:paraId="16E9B660" w14:textId="68E6F7B2"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1F064909" w14:textId="7FB96082"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269.385</w:t>
            </w:r>
          </w:p>
        </w:tc>
      </w:tr>
      <w:tr w:rsidR="00F02B6F" w:rsidRPr="00DE3E19" w14:paraId="5EF5D713" w14:textId="77777777" w:rsidTr="007F4776">
        <w:trPr>
          <w:trHeight w:val="227"/>
        </w:trPr>
        <w:tc>
          <w:tcPr>
            <w:tcW w:w="2709" w:type="pct"/>
            <w:tcBorders>
              <w:top w:val="nil"/>
              <w:left w:val="nil"/>
              <w:bottom w:val="nil"/>
              <w:right w:val="nil"/>
            </w:tcBorders>
            <w:shd w:val="clear" w:color="auto" w:fill="auto"/>
            <w:vAlign w:val="center"/>
            <w:hideMark/>
          </w:tcPr>
          <w:p w14:paraId="7EDCBBA8"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 xml:space="preserve">Capitalização </w:t>
            </w:r>
          </w:p>
        </w:tc>
        <w:tc>
          <w:tcPr>
            <w:tcW w:w="573" w:type="pct"/>
            <w:tcBorders>
              <w:top w:val="nil"/>
              <w:left w:val="nil"/>
              <w:bottom w:val="nil"/>
              <w:right w:val="nil"/>
            </w:tcBorders>
            <w:shd w:val="clear" w:color="auto" w:fill="auto"/>
            <w:vAlign w:val="center"/>
          </w:tcPr>
          <w:p w14:paraId="751805C1" w14:textId="05B85AFC"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35A1A258" w14:textId="0C871D7D"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103.836</w:t>
            </w:r>
          </w:p>
        </w:tc>
        <w:tc>
          <w:tcPr>
            <w:tcW w:w="573" w:type="pct"/>
            <w:tcBorders>
              <w:top w:val="nil"/>
              <w:left w:val="nil"/>
              <w:bottom w:val="nil"/>
              <w:right w:val="nil"/>
            </w:tcBorders>
            <w:shd w:val="clear" w:color="auto" w:fill="auto"/>
            <w:vAlign w:val="center"/>
          </w:tcPr>
          <w:p w14:paraId="14DDCCBC" w14:textId="3682F0C5"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1C03F5B5" w14:textId="585B7D6C"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54.994</w:t>
            </w:r>
          </w:p>
        </w:tc>
      </w:tr>
      <w:tr w:rsidR="00F02B6F" w:rsidRPr="00DE3E19" w14:paraId="3A0317BF" w14:textId="77777777" w:rsidTr="007F4776">
        <w:trPr>
          <w:trHeight w:val="227"/>
        </w:trPr>
        <w:tc>
          <w:tcPr>
            <w:tcW w:w="2709" w:type="pct"/>
            <w:tcBorders>
              <w:top w:val="nil"/>
              <w:left w:val="nil"/>
              <w:bottom w:val="nil"/>
              <w:right w:val="nil"/>
            </w:tcBorders>
            <w:shd w:val="clear" w:color="auto" w:fill="auto"/>
            <w:vAlign w:val="center"/>
            <w:hideMark/>
          </w:tcPr>
          <w:p w14:paraId="1848E832"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Consórcio</w:t>
            </w:r>
          </w:p>
        </w:tc>
        <w:tc>
          <w:tcPr>
            <w:tcW w:w="573" w:type="pct"/>
            <w:tcBorders>
              <w:top w:val="nil"/>
              <w:left w:val="nil"/>
              <w:bottom w:val="nil"/>
              <w:right w:val="nil"/>
            </w:tcBorders>
            <w:shd w:val="clear" w:color="auto" w:fill="auto"/>
            <w:vAlign w:val="center"/>
          </w:tcPr>
          <w:p w14:paraId="4000760B" w14:textId="48E7797E"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6CBD6075" w14:textId="732CA7C5"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378.078</w:t>
            </w:r>
          </w:p>
        </w:tc>
        <w:tc>
          <w:tcPr>
            <w:tcW w:w="573" w:type="pct"/>
            <w:tcBorders>
              <w:top w:val="nil"/>
              <w:left w:val="nil"/>
              <w:bottom w:val="nil"/>
              <w:right w:val="nil"/>
            </w:tcBorders>
            <w:shd w:val="clear" w:color="auto" w:fill="auto"/>
            <w:vAlign w:val="center"/>
          </w:tcPr>
          <w:p w14:paraId="382A47E3" w14:textId="132D17F8"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4914B225" w14:textId="43FD520C"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255.158</w:t>
            </w:r>
          </w:p>
        </w:tc>
      </w:tr>
      <w:tr w:rsidR="00F02B6F" w:rsidRPr="00DE3E19" w14:paraId="771AD7CD" w14:textId="77777777" w:rsidTr="007F4776">
        <w:trPr>
          <w:trHeight w:val="227"/>
        </w:trPr>
        <w:tc>
          <w:tcPr>
            <w:tcW w:w="2709" w:type="pct"/>
            <w:tcBorders>
              <w:top w:val="nil"/>
              <w:left w:val="nil"/>
              <w:bottom w:val="nil"/>
              <w:right w:val="nil"/>
            </w:tcBorders>
            <w:shd w:val="clear" w:color="auto" w:fill="auto"/>
            <w:vAlign w:val="center"/>
            <w:hideMark/>
          </w:tcPr>
          <w:p w14:paraId="23B2E037"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Assistência</w:t>
            </w:r>
          </w:p>
        </w:tc>
        <w:tc>
          <w:tcPr>
            <w:tcW w:w="573" w:type="pct"/>
            <w:tcBorders>
              <w:top w:val="nil"/>
              <w:left w:val="nil"/>
              <w:bottom w:val="nil"/>
              <w:right w:val="nil"/>
            </w:tcBorders>
            <w:shd w:val="clear" w:color="auto" w:fill="auto"/>
            <w:vAlign w:val="center"/>
          </w:tcPr>
          <w:p w14:paraId="2050720D" w14:textId="68415EBD"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49342EEB" w14:textId="2EDC6455"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26.547</w:t>
            </w:r>
          </w:p>
        </w:tc>
        <w:tc>
          <w:tcPr>
            <w:tcW w:w="573" w:type="pct"/>
            <w:tcBorders>
              <w:top w:val="nil"/>
              <w:left w:val="nil"/>
              <w:bottom w:val="nil"/>
              <w:right w:val="nil"/>
            </w:tcBorders>
            <w:shd w:val="clear" w:color="auto" w:fill="auto"/>
            <w:vAlign w:val="center"/>
          </w:tcPr>
          <w:p w14:paraId="71F8D12C" w14:textId="5801EB64"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717D8316" w14:textId="5CB0455A"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16.488</w:t>
            </w:r>
          </w:p>
        </w:tc>
      </w:tr>
      <w:tr w:rsidR="00F02B6F" w:rsidRPr="00DE3E19" w14:paraId="41BADAED" w14:textId="77777777" w:rsidTr="007F4776">
        <w:trPr>
          <w:trHeight w:val="227"/>
        </w:trPr>
        <w:tc>
          <w:tcPr>
            <w:tcW w:w="2709" w:type="pct"/>
            <w:tcBorders>
              <w:top w:val="nil"/>
              <w:left w:val="nil"/>
              <w:bottom w:val="nil"/>
              <w:right w:val="nil"/>
            </w:tcBorders>
            <w:shd w:val="clear" w:color="auto" w:fill="auto"/>
            <w:vAlign w:val="center"/>
            <w:hideMark/>
          </w:tcPr>
          <w:p w14:paraId="5BD5DA91"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Corporate</w:t>
            </w:r>
          </w:p>
        </w:tc>
        <w:tc>
          <w:tcPr>
            <w:tcW w:w="573" w:type="pct"/>
            <w:tcBorders>
              <w:top w:val="nil"/>
              <w:left w:val="nil"/>
              <w:bottom w:val="nil"/>
              <w:right w:val="nil"/>
            </w:tcBorders>
            <w:shd w:val="clear" w:color="auto" w:fill="auto"/>
            <w:vAlign w:val="center"/>
          </w:tcPr>
          <w:p w14:paraId="362ED9B3" w14:textId="7161685B"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3E626685" w14:textId="40ED6305"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9.280</w:t>
            </w:r>
          </w:p>
        </w:tc>
        <w:tc>
          <w:tcPr>
            <w:tcW w:w="573" w:type="pct"/>
            <w:tcBorders>
              <w:top w:val="nil"/>
              <w:left w:val="nil"/>
              <w:bottom w:val="nil"/>
              <w:right w:val="nil"/>
            </w:tcBorders>
            <w:shd w:val="clear" w:color="auto" w:fill="auto"/>
            <w:vAlign w:val="center"/>
          </w:tcPr>
          <w:p w14:paraId="6003C286" w14:textId="6DFC894F"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0B4A7017" w14:textId="0C2C9B61"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9.591</w:t>
            </w:r>
          </w:p>
        </w:tc>
      </w:tr>
      <w:tr w:rsidR="00F02B6F" w:rsidRPr="00DE3E19" w14:paraId="69FB048C" w14:textId="77777777" w:rsidTr="007F4776">
        <w:trPr>
          <w:trHeight w:val="227"/>
        </w:trPr>
        <w:tc>
          <w:tcPr>
            <w:tcW w:w="2709" w:type="pct"/>
            <w:tcBorders>
              <w:top w:val="nil"/>
              <w:left w:val="nil"/>
              <w:bottom w:val="nil"/>
              <w:right w:val="nil"/>
            </w:tcBorders>
            <w:shd w:val="clear" w:color="auto" w:fill="auto"/>
            <w:vAlign w:val="center"/>
            <w:hideMark/>
          </w:tcPr>
          <w:p w14:paraId="386D9542"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Auto</w:t>
            </w:r>
          </w:p>
        </w:tc>
        <w:tc>
          <w:tcPr>
            <w:tcW w:w="573" w:type="pct"/>
            <w:tcBorders>
              <w:top w:val="nil"/>
              <w:left w:val="nil"/>
              <w:bottom w:val="nil"/>
              <w:right w:val="nil"/>
            </w:tcBorders>
            <w:shd w:val="clear" w:color="auto" w:fill="auto"/>
            <w:vAlign w:val="center"/>
          </w:tcPr>
          <w:p w14:paraId="5F03D2AD" w14:textId="26519F7F"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30B61E8D" w14:textId="24609B03"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1.222</w:t>
            </w:r>
          </w:p>
        </w:tc>
        <w:tc>
          <w:tcPr>
            <w:tcW w:w="573" w:type="pct"/>
            <w:tcBorders>
              <w:top w:val="nil"/>
              <w:left w:val="nil"/>
              <w:bottom w:val="nil"/>
              <w:right w:val="nil"/>
            </w:tcBorders>
            <w:shd w:val="clear" w:color="auto" w:fill="auto"/>
            <w:vAlign w:val="center"/>
          </w:tcPr>
          <w:p w14:paraId="55BEC9AF" w14:textId="29278DB2"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134C1CD6" w14:textId="6D73A3B4"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375</w:t>
            </w:r>
          </w:p>
        </w:tc>
      </w:tr>
      <w:tr w:rsidR="00F02B6F" w:rsidRPr="00DE3E19" w14:paraId="6653BE90" w14:textId="77777777" w:rsidTr="007F4776">
        <w:trPr>
          <w:trHeight w:val="227"/>
        </w:trPr>
        <w:tc>
          <w:tcPr>
            <w:tcW w:w="2709" w:type="pct"/>
            <w:tcBorders>
              <w:top w:val="nil"/>
              <w:left w:val="nil"/>
              <w:bottom w:val="nil"/>
              <w:right w:val="nil"/>
            </w:tcBorders>
            <w:shd w:val="clear" w:color="auto" w:fill="auto"/>
            <w:vAlign w:val="center"/>
            <w:hideMark/>
          </w:tcPr>
          <w:p w14:paraId="5DEA61A6"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Plano odontológico</w:t>
            </w:r>
          </w:p>
        </w:tc>
        <w:tc>
          <w:tcPr>
            <w:tcW w:w="573" w:type="pct"/>
            <w:tcBorders>
              <w:top w:val="nil"/>
              <w:left w:val="nil"/>
              <w:bottom w:val="nil"/>
              <w:right w:val="nil"/>
            </w:tcBorders>
            <w:shd w:val="clear" w:color="auto" w:fill="auto"/>
            <w:vAlign w:val="center"/>
          </w:tcPr>
          <w:p w14:paraId="03B101A3" w14:textId="085C1985"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38988602" w14:textId="504BB0CC"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40</w:t>
            </w:r>
          </w:p>
        </w:tc>
        <w:tc>
          <w:tcPr>
            <w:tcW w:w="573" w:type="pct"/>
            <w:tcBorders>
              <w:top w:val="nil"/>
              <w:left w:val="nil"/>
              <w:bottom w:val="nil"/>
              <w:right w:val="nil"/>
            </w:tcBorders>
            <w:shd w:val="clear" w:color="auto" w:fill="auto"/>
            <w:vAlign w:val="center"/>
          </w:tcPr>
          <w:p w14:paraId="4E59D29E" w14:textId="02CA65C5"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66F1D3B5" w14:textId="29AEDA02"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w:t>
            </w:r>
          </w:p>
        </w:tc>
      </w:tr>
      <w:tr w:rsidR="00F02B6F" w:rsidRPr="00DE3E19" w14:paraId="7F4FED2A" w14:textId="77777777" w:rsidTr="007F4776">
        <w:trPr>
          <w:trHeight w:val="227"/>
        </w:trPr>
        <w:tc>
          <w:tcPr>
            <w:tcW w:w="2709" w:type="pct"/>
            <w:tcBorders>
              <w:top w:val="nil"/>
              <w:left w:val="nil"/>
              <w:bottom w:val="nil"/>
              <w:right w:val="nil"/>
            </w:tcBorders>
            <w:shd w:val="clear" w:color="auto" w:fill="auto"/>
            <w:vAlign w:val="center"/>
            <w:hideMark/>
          </w:tcPr>
          <w:p w14:paraId="35C28529" w14:textId="77777777" w:rsidR="00F02B6F" w:rsidRPr="00DE3E19" w:rsidRDefault="00F02B6F" w:rsidP="00F02B6F">
            <w:pPr>
              <w:spacing w:after="0" w:line="240" w:lineRule="auto"/>
              <w:ind w:firstLineChars="100" w:firstLine="180"/>
              <w:rPr>
                <w:rFonts w:ascii="Calibri Light" w:eastAsia="Times New Roman" w:hAnsi="Calibri Light" w:cs="Calibri Light"/>
                <w:color w:val="005CA9"/>
                <w:sz w:val="18"/>
                <w:szCs w:val="18"/>
                <w:lang w:eastAsia="pt-BR"/>
              </w:rPr>
            </w:pPr>
            <w:r w:rsidRPr="00DE3E19">
              <w:rPr>
                <w:rFonts w:ascii="Calibri Light" w:eastAsia="Times New Roman" w:hAnsi="Calibri Light" w:cs="Calibri Light"/>
                <w:color w:val="005CA9"/>
                <w:sz w:val="18"/>
                <w:szCs w:val="18"/>
                <w:lang w:eastAsia="pt-BR"/>
              </w:rPr>
              <w:t>Seguro saúde</w:t>
            </w:r>
          </w:p>
        </w:tc>
        <w:tc>
          <w:tcPr>
            <w:tcW w:w="573" w:type="pct"/>
            <w:tcBorders>
              <w:top w:val="nil"/>
              <w:left w:val="nil"/>
              <w:bottom w:val="nil"/>
              <w:right w:val="nil"/>
            </w:tcBorders>
            <w:shd w:val="clear" w:color="auto" w:fill="auto"/>
            <w:vAlign w:val="center"/>
          </w:tcPr>
          <w:p w14:paraId="027B507D" w14:textId="33EE5559"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3" w:type="pct"/>
            <w:tcBorders>
              <w:top w:val="nil"/>
              <w:left w:val="nil"/>
              <w:bottom w:val="nil"/>
              <w:right w:val="nil"/>
            </w:tcBorders>
            <w:shd w:val="clear" w:color="auto" w:fill="auto"/>
            <w:vAlign w:val="center"/>
          </w:tcPr>
          <w:p w14:paraId="4FCB6FAD" w14:textId="594D00E9" w:rsidR="00F02B6F" w:rsidRPr="00DE3E19" w:rsidRDefault="00F02B6F" w:rsidP="00F02B6F">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573" w:type="pct"/>
            <w:tcBorders>
              <w:top w:val="nil"/>
              <w:left w:val="nil"/>
              <w:bottom w:val="nil"/>
              <w:right w:val="nil"/>
            </w:tcBorders>
            <w:shd w:val="clear" w:color="auto" w:fill="auto"/>
            <w:vAlign w:val="center"/>
          </w:tcPr>
          <w:p w14:paraId="4A881664" w14:textId="7A28D2B7"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572" w:type="pct"/>
            <w:tcBorders>
              <w:top w:val="nil"/>
              <w:left w:val="nil"/>
              <w:bottom w:val="nil"/>
              <w:right w:val="nil"/>
            </w:tcBorders>
            <w:shd w:val="clear" w:color="auto" w:fill="auto"/>
            <w:vAlign w:val="center"/>
          </w:tcPr>
          <w:p w14:paraId="61CFE34D" w14:textId="0B28C226" w:rsidR="00F02B6F" w:rsidRPr="00DE3E19" w:rsidRDefault="00F02B6F" w:rsidP="00F02B6F">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F02B6F" w:rsidRPr="00DE3E19" w14:paraId="3BF803A4" w14:textId="77777777" w:rsidTr="007F4776">
        <w:trPr>
          <w:trHeight w:val="227"/>
        </w:trPr>
        <w:tc>
          <w:tcPr>
            <w:tcW w:w="2709" w:type="pct"/>
            <w:tcBorders>
              <w:top w:val="nil"/>
              <w:left w:val="nil"/>
              <w:bottom w:val="single" w:sz="4" w:space="0" w:color="54BBAB"/>
              <w:right w:val="nil"/>
            </w:tcBorders>
            <w:shd w:val="clear" w:color="auto" w:fill="auto"/>
            <w:vAlign w:val="center"/>
            <w:hideMark/>
          </w:tcPr>
          <w:p w14:paraId="384A6F8D" w14:textId="77777777" w:rsidR="00F02B6F" w:rsidRPr="00DE3E19" w:rsidRDefault="00F02B6F" w:rsidP="00F02B6F">
            <w:pPr>
              <w:spacing w:after="0" w:line="240" w:lineRule="auto"/>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Receitas de prestação de serviços - Subtotal</w:t>
            </w:r>
          </w:p>
        </w:tc>
        <w:tc>
          <w:tcPr>
            <w:tcW w:w="573" w:type="pct"/>
            <w:tcBorders>
              <w:top w:val="nil"/>
              <w:left w:val="nil"/>
              <w:bottom w:val="single" w:sz="4" w:space="0" w:color="54BBAB"/>
              <w:right w:val="nil"/>
            </w:tcBorders>
            <w:shd w:val="clear" w:color="auto" w:fill="auto"/>
            <w:vAlign w:val="center"/>
          </w:tcPr>
          <w:p w14:paraId="1AA6417A" w14:textId="35ACF576" w:rsidR="00F02B6F" w:rsidRPr="00DE3E19" w:rsidRDefault="00F02B6F" w:rsidP="00F02B6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3" w:type="pct"/>
            <w:tcBorders>
              <w:top w:val="nil"/>
              <w:left w:val="nil"/>
              <w:bottom w:val="single" w:sz="4" w:space="0" w:color="54BBAB"/>
              <w:right w:val="nil"/>
            </w:tcBorders>
            <w:shd w:val="clear" w:color="auto" w:fill="auto"/>
            <w:vAlign w:val="center"/>
          </w:tcPr>
          <w:p w14:paraId="772AA335" w14:textId="4751788C" w:rsidR="00F02B6F" w:rsidRPr="00DE3E19" w:rsidRDefault="00F02B6F" w:rsidP="00F02B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1.837.321</w:t>
            </w:r>
          </w:p>
        </w:tc>
        <w:tc>
          <w:tcPr>
            <w:tcW w:w="573" w:type="pct"/>
            <w:tcBorders>
              <w:top w:val="nil"/>
              <w:left w:val="nil"/>
              <w:bottom w:val="single" w:sz="4" w:space="0" w:color="54BBAB"/>
              <w:right w:val="nil"/>
            </w:tcBorders>
            <w:shd w:val="clear" w:color="auto" w:fill="auto"/>
            <w:vAlign w:val="center"/>
          </w:tcPr>
          <w:p w14:paraId="39C429CE" w14:textId="1B8A740B" w:rsidR="00F02B6F" w:rsidRPr="00DE3E19" w:rsidRDefault="00F02B6F" w:rsidP="00F02B6F">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572" w:type="pct"/>
            <w:tcBorders>
              <w:top w:val="nil"/>
              <w:left w:val="nil"/>
              <w:bottom w:val="single" w:sz="4" w:space="0" w:color="54BBAB"/>
              <w:right w:val="nil"/>
            </w:tcBorders>
            <w:shd w:val="clear" w:color="auto" w:fill="auto"/>
            <w:vAlign w:val="center"/>
          </w:tcPr>
          <w:p w14:paraId="35849FEC" w14:textId="29929407" w:rsidR="00F02B6F" w:rsidRPr="00DE3E19" w:rsidRDefault="00F02B6F" w:rsidP="00F02B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1.545.794</w:t>
            </w:r>
          </w:p>
        </w:tc>
      </w:tr>
      <w:tr w:rsidR="00F02B6F" w:rsidRPr="00DE3E19" w14:paraId="70162D2E" w14:textId="77777777" w:rsidTr="007F4776">
        <w:trPr>
          <w:trHeight w:val="227"/>
        </w:trPr>
        <w:tc>
          <w:tcPr>
            <w:tcW w:w="2709" w:type="pct"/>
            <w:tcBorders>
              <w:top w:val="nil"/>
              <w:left w:val="nil"/>
              <w:bottom w:val="single" w:sz="4" w:space="0" w:color="54BBAB"/>
              <w:right w:val="nil"/>
            </w:tcBorders>
            <w:shd w:val="clear" w:color="auto" w:fill="auto"/>
            <w:vAlign w:val="center"/>
            <w:hideMark/>
          </w:tcPr>
          <w:p w14:paraId="34B07B6D" w14:textId="77777777" w:rsidR="00F02B6F" w:rsidRPr="00DE3E19" w:rsidRDefault="00F02B6F" w:rsidP="00F02B6F">
            <w:pPr>
              <w:spacing w:after="0" w:line="240" w:lineRule="auto"/>
              <w:rPr>
                <w:rFonts w:ascii="Calibri Light" w:eastAsia="Times New Roman" w:hAnsi="Calibri Light" w:cs="Calibri Light"/>
                <w:b/>
                <w:bCs/>
                <w:color w:val="005CA9"/>
                <w:sz w:val="18"/>
                <w:szCs w:val="18"/>
                <w:lang w:eastAsia="pt-BR"/>
              </w:rPr>
            </w:pPr>
            <w:r w:rsidRPr="00DE3E19">
              <w:rPr>
                <w:rFonts w:ascii="Calibri Light" w:eastAsia="Times New Roman" w:hAnsi="Calibri Light" w:cs="Calibri Light"/>
                <w:b/>
                <w:bCs/>
                <w:color w:val="005CA9"/>
                <w:sz w:val="18"/>
                <w:szCs w:val="18"/>
                <w:lang w:eastAsia="pt-BR"/>
              </w:rPr>
              <w:t>Receitas de distribuição - Total</w:t>
            </w:r>
          </w:p>
        </w:tc>
        <w:tc>
          <w:tcPr>
            <w:tcW w:w="573" w:type="pct"/>
            <w:tcBorders>
              <w:top w:val="nil"/>
              <w:left w:val="nil"/>
              <w:bottom w:val="single" w:sz="4" w:space="0" w:color="54BBAB"/>
              <w:right w:val="nil"/>
            </w:tcBorders>
            <w:shd w:val="clear" w:color="auto" w:fill="auto"/>
            <w:vAlign w:val="center"/>
          </w:tcPr>
          <w:p w14:paraId="717BDE0F" w14:textId="774595B3" w:rsidR="00F02B6F" w:rsidRPr="00DE3E19" w:rsidRDefault="00F02B6F" w:rsidP="00F02B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157.250</w:t>
            </w:r>
          </w:p>
        </w:tc>
        <w:tc>
          <w:tcPr>
            <w:tcW w:w="573" w:type="pct"/>
            <w:tcBorders>
              <w:top w:val="nil"/>
              <w:left w:val="nil"/>
              <w:bottom w:val="single" w:sz="4" w:space="0" w:color="54BBAB"/>
              <w:right w:val="nil"/>
            </w:tcBorders>
            <w:shd w:val="clear" w:color="auto" w:fill="auto"/>
            <w:vAlign w:val="center"/>
          </w:tcPr>
          <w:p w14:paraId="3802E102" w14:textId="438CE6F8" w:rsidR="00F02B6F" w:rsidRPr="00DE3E19" w:rsidRDefault="00F02B6F" w:rsidP="00F02B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1.994.571</w:t>
            </w:r>
          </w:p>
        </w:tc>
        <w:tc>
          <w:tcPr>
            <w:tcW w:w="573" w:type="pct"/>
            <w:tcBorders>
              <w:top w:val="nil"/>
              <w:left w:val="nil"/>
              <w:bottom w:val="single" w:sz="4" w:space="0" w:color="54BBAB"/>
              <w:right w:val="nil"/>
            </w:tcBorders>
            <w:shd w:val="clear" w:color="auto" w:fill="auto"/>
            <w:vAlign w:val="center"/>
          </w:tcPr>
          <w:p w14:paraId="617ED16E" w14:textId="0F858426" w:rsidR="00F02B6F" w:rsidRPr="00DE3E19" w:rsidRDefault="00F02B6F" w:rsidP="00F02B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141.647</w:t>
            </w:r>
          </w:p>
        </w:tc>
        <w:tc>
          <w:tcPr>
            <w:tcW w:w="572" w:type="pct"/>
            <w:tcBorders>
              <w:top w:val="nil"/>
              <w:left w:val="nil"/>
              <w:bottom w:val="single" w:sz="4" w:space="0" w:color="54BBAB"/>
              <w:right w:val="nil"/>
            </w:tcBorders>
            <w:shd w:val="clear" w:color="auto" w:fill="auto"/>
            <w:vAlign w:val="center"/>
          </w:tcPr>
          <w:p w14:paraId="593562A5" w14:textId="102B674C" w:rsidR="00F02B6F" w:rsidRPr="00DE3E19" w:rsidRDefault="00F02B6F" w:rsidP="00F02B6F">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1.687.441</w:t>
            </w:r>
          </w:p>
        </w:tc>
      </w:tr>
      <w:tr w:rsidR="00DE3E19" w:rsidRPr="00DE3E19" w14:paraId="00B3AE49" w14:textId="77777777" w:rsidTr="00A526EF">
        <w:trPr>
          <w:trHeight w:val="227"/>
        </w:trPr>
        <w:tc>
          <w:tcPr>
            <w:tcW w:w="5000" w:type="pct"/>
            <w:gridSpan w:val="5"/>
            <w:tcBorders>
              <w:top w:val="nil"/>
              <w:left w:val="single" w:sz="4" w:space="0" w:color="FFFFFF"/>
              <w:bottom w:val="single" w:sz="4" w:space="0" w:color="FFFFFF"/>
              <w:right w:val="single" w:sz="4" w:space="0" w:color="FFFFFF"/>
            </w:tcBorders>
            <w:shd w:val="clear" w:color="auto" w:fill="auto"/>
            <w:noWrap/>
            <w:vAlign w:val="center"/>
            <w:hideMark/>
          </w:tcPr>
          <w:p w14:paraId="14D9C051" w14:textId="67D8D7F6" w:rsidR="00DE3E19" w:rsidRPr="00DE3E19" w:rsidRDefault="00DE3E19" w:rsidP="00DE3E19">
            <w:pPr>
              <w:spacing w:after="0" w:line="240" w:lineRule="auto"/>
              <w:rPr>
                <w:rFonts w:eastAsia="Times New Roman" w:cs="Calibri"/>
                <w:color w:val="000000"/>
                <w:sz w:val="16"/>
                <w:szCs w:val="16"/>
                <w:lang w:eastAsia="pt-BR"/>
              </w:rPr>
            </w:pPr>
            <w:r w:rsidRPr="00DE3E19">
              <w:rPr>
                <w:rFonts w:ascii="Calibri Light" w:eastAsia="Times New Roman" w:hAnsi="Calibri Light" w:cs="Calibri Light"/>
                <w:color w:val="005CA9"/>
                <w:sz w:val="16"/>
                <w:szCs w:val="16"/>
                <w:lang w:eastAsia="pt-BR"/>
              </w:rPr>
              <w:t xml:space="preserve">(1) Fácil Residencial; Seguro Residencial; Seguro </w:t>
            </w:r>
            <w:proofErr w:type="spellStart"/>
            <w:r w:rsidRPr="00DE3E19">
              <w:rPr>
                <w:rFonts w:ascii="Calibri Light" w:eastAsia="Times New Roman" w:hAnsi="Calibri Light" w:cs="Calibri Light"/>
                <w:color w:val="005CA9"/>
                <w:sz w:val="16"/>
                <w:szCs w:val="16"/>
                <w:lang w:eastAsia="pt-BR"/>
              </w:rPr>
              <w:t>Multirisco</w:t>
            </w:r>
            <w:proofErr w:type="spellEnd"/>
            <w:r w:rsidRPr="00DE3E19">
              <w:rPr>
                <w:rFonts w:ascii="Calibri Light" w:eastAsia="Times New Roman" w:hAnsi="Calibri Light" w:cs="Calibri Light"/>
                <w:color w:val="005CA9"/>
                <w:sz w:val="16"/>
                <w:szCs w:val="16"/>
                <w:lang w:eastAsia="pt-BR"/>
              </w:rPr>
              <w:t>; Seguro Lotérico; Seguro Risco de Engenharia; Vida; Auto; Saúde.</w:t>
            </w:r>
            <w:r w:rsidRPr="00DE3E19">
              <w:rPr>
                <w:rFonts w:eastAsia="Times New Roman" w:cs="Calibri"/>
                <w:color w:val="000000"/>
                <w:sz w:val="16"/>
                <w:szCs w:val="16"/>
                <w:lang w:eastAsia="pt-BR"/>
              </w:rPr>
              <w:t> </w:t>
            </w:r>
          </w:p>
        </w:tc>
      </w:tr>
      <w:tr w:rsidR="00DE3E19" w:rsidRPr="00DE3E19" w14:paraId="60FA70E0" w14:textId="77777777" w:rsidTr="00A526EF">
        <w:trPr>
          <w:trHeight w:val="227"/>
        </w:trPr>
        <w:tc>
          <w:tcPr>
            <w:tcW w:w="5000" w:type="pct"/>
            <w:gridSpan w:val="5"/>
            <w:tcBorders>
              <w:top w:val="nil"/>
              <w:left w:val="single" w:sz="4" w:space="0" w:color="FFFFFF"/>
              <w:bottom w:val="nil"/>
              <w:right w:val="nil"/>
            </w:tcBorders>
            <w:shd w:val="clear" w:color="auto" w:fill="auto"/>
            <w:noWrap/>
            <w:vAlign w:val="center"/>
            <w:hideMark/>
          </w:tcPr>
          <w:p w14:paraId="0831C53E" w14:textId="77777777" w:rsidR="00DE3E19" w:rsidRPr="00DE3E19" w:rsidRDefault="00DE3E19" w:rsidP="00DE3E19">
            <w:pPr>
              <w:spacing w:after="0" w:line="240" w:lineRule="auto"/>
              <w:rPr>
                <w:rFonts w:ascii="Calibri Light" w:eastAsia="Times New Roman" w:hAnsi="Calibri Light" w:cs="Calibri Light"/>
                <w:color w:val="005CA9"/>
                <w:sz w:val="16"/>
                <w:szCs w:val="16"/>
                <w:lang w:eastAsia="pt-BR"/>
              </w:rPr>
            </w:pPr>
            <w:r w:rsidRPr="00DE3E19">
              <w:rPr>
                <w:rFonts w:ascii="Calibri Light" w:eastAsia="Times New Roman" w:hAnsi="Calibri Light" w:cs="Calibri Light"/>
                <w:color w:val="005CA9"/>
                <w:sz w:val="16"/>
                <w:szCs w:val="16"/>
                <w:lang w:eastAsia="pt-BR"/>
              </w:rPr>
              <w:t xml:space="preserve">(2) Volume de cancelamentos superior em relação a geração de receitas por novas contratações/renovações das operações em </w:t>
            </w:r>
            <w:proofErr w:type="spellStart"/>
            <w:r w:rsidRPr="00DE3E19">
              <w:rPr>
                <w:rFonts w:ascii="Calibri Light" w:eastAsia="Times New Roman" w:hAnsi="Calibri Light" w:cs="Calibri Light"/>
                <w:color w:val="005CA9"/>
                <w:sz w:val="16"/>
                <w:szCs w:val="16"/>
                <w:lang w:eastAsia="pt-BR"/>
              </w:rPr>
              <w:t>run</w:t>
            </w:r>
            <w:proofErr w:type="spellEnd"/>
            <w:r w:rsidRPr="00DE3E19">
              <w:rPr>
                <w:rFonts w:ascii="Calibri Light" w:eastAsia="Times New Roman" w:hAnsi="Calibri Light" w:cs="Calibri Light"/>
                <w:color w:val="005CA9"/>
                <w:sz w:val="16"/>
                <w:szCs w:val="16"/>
                <w:lang w:eastAsia="pt-BR"/>
              </w:rPr>
              <w:t>-off/mar aberto.</w:t>
            </w:r>
          </w:p>
        </w:tc>
      </w:tr>
    </w:tbl>
    <w:p w14:paraId="2EB3728C" w14:textId="6D3E9ECB" w:rsidR="00314B24" w:rsidRPr="006F3212" w:rsidRDefault="009842A3" w:rsidP="006F3212">
      <w:pPr>
        <w:pStyle w:val="Ttulo1Leo"/>
        <w:spacing w:before="360" w:after="360"/>
        <w:jc w:val="both"/>
        <w:outlineLvl w:val="0"/>
        <w:rPr>
          <w:rFonts w:asciiTheme="majorHAnsi" w:hAnsiTheme="majorHAnsi" w:cstheme="majorHAnsi"/>
          <w:lang w:val="pt-BR"/>
        </w:rPr>
      </w:pPr>
      <w:bookmarkStart w:id="45" w:name="_Toc159513774"/>
      <w:r w:rsidRPr="00E97C45">
        <w:rPr>
          <w:rFonts w:asciiTheme="majorHAnsi" w:hAnsiTheme="majorHAnsi" w:cstheme="majorHAnsi"/>
          <w:lang w:val="pt-BR"/>
        </w:rPr>
        <w:t xml:space="preserve">Nota </w:t>
      </w:r>
      <w:r w:rsidR="00A50632" w:rsidRPr="00E97C45">
        <w:rPr>
          <w:rFonts w:asciiTheme="majorHAnsi" w:hAnsiTheme="majorHAnsi" w:cstheme="majorHAnsi"/>
          <w:lang w:val="pt-BR"/>
        </w:rPr>
        <w:t>20</w:t>
      </w:r>
      <w:r w:rsidRPr="00E97C45">
        <w:rPr>
          <w:rFonts w:asciiTheme="majorHAnsi" w:hAnsiTheme="majorHAnsi" w:cstheme="majorHAnsi"/>
          <w:lang w:val="pt-BR"/>
        </w:rPr>
        <w:t xml:space="preserve"> – Custo do serviço prestado</w:t>
      </w:r>
      <w:bookmarkEnd w:id="45"/>
    </w:p>
    <w:tbl>
      <w:tblPr>
        <w:tblW w:w="5000" w:type="pct"/>
        <w:tblCellMar>
          <w:left w:w="70" w:type="dxa"/>
          <w:right w:w="70" w:type="dxa"/>
        </w:tblCellMar>
        <w:tblLook w:val="04A0" w:firstRow="1" w:lastRow="0" w:firstColumn="1" w:lastColumn="0" w:noHBand="0" w:noVBand="1"/>
      </w:tblPr>
      <w:tblGrid>
        <w:gridCol w:w="3395"/>
        <w:gridCol w:w="1558"/>
        <w:gridCol w:w="1558"/>
        <w:gridCol w:w="1558"/>
        <w:gridCol w:w="1558"/>
      </w:tblGrid>
      <w:tr w:rsidR="00570BE1" w:rsidRPr="00570BE1" w14:paraId="7CC43ABE" w14:textId="77777777" w:rsidTr="00DD0580">
        <w:trPr>
          <w:trHeight w:val="227"/>
        </w:trPr>
        <w:tc>
          <w:tcPr>
            <w:tcW w:w="1764"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7479CF33"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Descrição</w:t>
            </w:r>
          </w:p>
        </w:tc>
        <w:tc>
          <w:tcPr>
            <w:tcW w:w="1618" w:type="pct"/>
            <w:gridSpan w:val="2"/>
            <w:tcBorders>
              <w:top w:val="single" w:sz="4" w:space="0" w:color="54BBAB"/>
              <w:left w:val="nil"/>
              <w:bottom w:val="single" w:sz="4" w:space="0" w:color="54BBAB"/>
              <w:right w:val="single" w:sz="4" w:space="0" w:color="FFFFFF"/>
            </w:tcBorders>
            <w:shd w:val="clear" w:color="auto" w:fill="auto"/>
            <w:vAlign w:val="center"/>
            <w:hideMark/>
          </w:tcPr>
          <w:p w14:paraId="000EBE42" w14:textId="5CDE1B3B"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01 de janeiro a 3</w:t>
            </w:r>
            <w:r w:rsidR="006F3212">
              <w:rPr>
                <w:rFonts w:ascii="Calibri Light" w:eastAsia="Times New Roman" w:hAnsi="Calibri Light" w:cs="Calibri Light"/>
                <w:b/>
                <w:bCs/>
                <w:color w:val="005CA9"/>
                <w:sz w:val="18"/>
                <w:szCs w:val="18"/>
                <w:lang w:eastAsia="pt-BR"/>
              </w:rPr>
              <w:t>1</w:t>
            </w:r>
            <w:r w:rsidRPr="00570BE1">
              <w:rPr>
                <w:rFonts w:ascii="Calibri Light" w:eastAsia="Times New Roman" w:hAnsi="Calibri Light" w:cs="Calibri Light"/>
                <w:b/>
                <w:bCs/>
                <w:color w:val="005CA9"/>
                <w:sz w:val="18"/>
                <w:szCs w:val="18"/>
                <w:lang w:eastAsia="pt-BR"/>
              </w:rPr>
              <w:t xml:space="preserve"> de </w:t>
            </w:r>
            <w:r w:rsidR="006F3212">
              <w:rPr>
                <w:rFonts w:ascii="Calibri Light" w:eastAsia="Times New Roman" w:hAnsi="Calibri Light" w:cs="Calibri Light"/>
                <w:b/>
                <w:bCs/>
                <w:color w:val="005CA9"/>
                <w:sz w:val="18"/>
                <w:szCs w:val="18"/>
                <w:lang w:eastAsia="pt-BR"/>
              </w:rPr>
              <w:t>dez</w:t>
            </w:r>
            <w:r w:rsidRPr="00570BE1">
              <w:rPr>
                <w:rFonts w:ascii="Calibri Light" w:eastAsia="Times New Roman" w:hAnsi="Calibri Light" w:cs="Calibri Light"/>
                <w:b/>
                <w:bCs/>
                <w:color w:val="005CA9"/>
                <w:sz w:val="18"/>
                <w:szCs w:val="18"/>
                <w:lang w:eastAsia="pt-BR"/>
              </w:rPr>
              <w:t>embro de 2023</w:t>
            </w:r>
          </w:p>
        </w:tc>
        <w:tc>
          <w:tcPr>
            <w:tcW w:w="1618" w:type="pct"/>
            <w:gridSpan w:val="2"/>
            <w:tcBorders>
              <w:top w:val="single" w:sz="4" w:space="0" w:color="54BBAB"/>
              <w:left w:val="nil"/>
              <w:bottom w:val="single" w:sz="4" w:space="0" w:color="54BBAB"/>
              <w:right w:val="single" w:sz="4" w:space="0" w:color="FFFFFF"/>
            </w:tcBorders>
            <w:shd w:val="clear" w:color="auto" w:fill="auto"/>
            <w:vAlign w:val="center"/>
            <w:hideMark/>
          </w:tcPr>
          <w:p w14:paraId="50A59EA7" w14:textId="585B8360"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01 de janeiro a 3</w:t>
            </w:r>
            <w:r w:rsidR="006F3212">
              <w:rPr>
                <w:rFonts w:ascii="Calibri Light" w:eastAsia="Times New Roman" w:hAnsi="Calibri Light" w:cs="Calibri Light"/>
                <w:b/>
                <w:bCs/>
                <w:color w:val="005CA9"/>
                <w:sz w:val="18"/>
                <w:szCs w:val="18"/>
                <w:lang w:eastAsia="pt-BR"/>
              </w:rPr>
              <w:t>1</w:t>
            </w:r>
            <w:r w:rsidRPr="00570BE1">
              <w:rPr>
                <w:rFonts w:ascii="Calibri Light" w:eastAsia="Times New Roman" w:hAnsi="Calibri Light" w:cs="Calibri Light"/>
                <w:b/>
                <w:bCs/>
                <w:color w:val="005CA9"/>
                <w:sz w:val="18"/>
                <w:szCs w:val="18"/>
                <w:lang w:eastAsia="pt-BR"/>
              </w:rPr>
              <w:t xml:space="preserve"> de </w:t>
            </w:r>
            <w:r w:rsidR="006F3212">
              <w:rPr>
                <w:rFonts w:ascii="Calibri Light" w:eastAsia="Times New Roman" w:hAnsi="Calibri Light" w:cs="Calibri Light"/>
                <w:b/>
                <w:bCs/>
                <w:color w:val="005CA9"/>
                <w:sz w:val="18"/>
                <w:szCs w:val="18"/>
                <w:lang w:eastAsia="pt-BR"/>
              </w:rPr>
              <w:t>dez</w:t>
            </w:r>
            <w:r w:rsidRPr="00570BE1">
              <w:rPr>
                <w:rFonts w:ascii="Calibri Light" w:eastAsia="Times New Roman" w:hAnsi="Calibri Light" w:cs="Calibri Light"/>
                <w:b/>
                <w:bCs/>
                <w:color w:val="005CA9"/>
                <w:sz w:val="18"/>
                <w:szCs w:val="18"/>
                <w:lang w:eastAsia="pt-BR"/>
              </w:rPr>
              <w:t>embro de 2022</w:t>
            </w:r>
          </w:p>
        </w:tc>
      </w:tr>
      <w:tr w:rsidR="00DD0580" w:rsidRPr="00570BE1" w14:paraId="116C1B09" w14:textId="77777777" w:rsidTr="00DD0580">
        <w:trPr>
          <w:trHeight w:val="227"/>
        </w:trPr>
        <w:tc>
          <w:tcPr>
            <w:tcW w:w="1764" w:type="pct"/>
            <w:vMerge/>
            <w:tcBorders>
              <w:top w:val="single" w:sz="4" w:space="0" w:color="54BBAB"/>
              <w:left w:val="single" w:sz="4" w:space="0" w:color="FFFFFF"/>
              <w:bottom w:val="single" w:sz="4" w:space="0" w:color="54BBAB"/>
              <w:right w:val="nil"/>
            </w:tcBorders>
            <w:vAlign w:val="center"/>
            <w:hideMark/>
          </w:tcPr>
          <w:p w14:paraId="0F0E7CD8" w14:textId="77777777" w:rsidR="00570BE1" w:rsidRPr="00570BE1" w:rsidRDefault="00570BE1" w:rsidP="00570BE1">
            <w:pPr>
              <w:spacing w:after="0" w:line="240" w:lineRule="auto"/>
              <w:rPr>
                <w:rFonts w:ascii="Calibri Light" w:eastAsia="Times New Roman" w:hAnsi="Calibri Light" w:cs="Calibri Light"/>
                <w:b/>
                <w:bCs/>
                <w:color w:val="005CA9"/>
                <w:sz w:val="18"/>
                <w:szCs w:val="18"/>
                <w:lang w:eastAsia="pt-BR"/>
              </w:rPr>
            </w:pPr>
          </w:p>
        </w:tc>
        <w:tc>
          <w:tcPr>
            <w:tcW w:w="809" w:type="pct"/>
            <w:tcBorders>
              <w:top w:val="nil"/>
              <w:left w:val="nil"/>
              <w:bottom w:val="single" w:sz="4" w:space="0" w:color="54BBAB"/>
              <w:right w:val="nil"/>
            </w:tcBorders>
            <w:shd w:val="clear" w:color="auto" w:fill="auto"/>
            <w:vAlign w:val="center"/>
            <w:hideMark/>
          </w:tcPr>
          <w:p w14:paraId="39D81AA6"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Controladora</w:t>
            </w:r>
          </w:p>
        </w:tc>
        <w:tc>
          <w:tcPr>
            <w:tcW w:w="809" w:type="pct"/>
            <w:tcBorders>
              <w:top w:val="nil"/>
              <w:left w:val="nil"/>
              <w:bottom w:val="single" w:sz="4" w:space="0" w:color="54BBAB"/>
              <w:right w:val="single" w:sz="4" w:space="0" w:color="FFFFFF"/>
            </w:tcBorders>
            <w:shd w:val="clear" w:color="auto" w:fill="auto"/>
            <w:vAlign w:val="center"/>
            <w:hideMark/>
          </w:tcPr>
          <w:p w14:paraId="32832447"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Consolidado</w:t>
            </w:r>
          </w:p>
        </w:tc>
        <w:tc>
          <w:tcPr>
            <w:tcW w:w="809" w:type="pct"/>
            <w:tcBorders>
              <w:top w:val="nil"/>
              <w:left w:val="nil"/>
              <w:bottom w:val="single" w:sz="4" w:space="0" w:color="54BBAB"/>
              <w:right w:val="nil"/>
            </w:tcBorders>
            <w:shd w:val="clear" w:color="auto" w:fill="auto"/>
            <w:vAlign w:val="center"/>
            <w:hideMark/>
          </w:tcPr>
          <w:p w14:paraId="6C1386B1"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Controladora</w:t>
            </w:r>
          </w:p>
        </w:tc>
        <w:tc>
          <w:tcPr>
            <w:tcW w:w="809" w:type="pct"/>
            <w:tcBorders>
              <w:top w:val="nil"/>
              <w:left w:val="nil"/>
              <w:bottom w:val="single" w:sz="4" w:space="0" w:color="54BBAB"/>
              <w:right w:val="single" w:sz="4" w:space="0" w:color="FFFFFF"/>
            </w:tcBorders>
            <w:shd w:val="clear" w:color="auto" w:fill="auto"/>
            <w:vAlign w:val="center"/>
            <w:hideMark/>
          </w:tcPr>
          <w:p w14:paraId="44231868" w14:textId="77777777" w:rsidR="00570BE1" w:rsidRPr="00570BE1" w:rsidRDefault="00570BE1" w:rsidP="00570BE1">
            <w:pPr>
              <w:spacing w:after="0" w:line="240" w:lineRule="auto"/>
              <w:jc w:val="center"/>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Consolidado</w:t>
            </w:r>
          </w:p>
        </w:tc>
      </w:tr>
      <w:tr w:rsidR="00DD0580" w:rsidRPr="00570BE1" w14:paraId="46DD4D07" w14:textId="77777777" w:rsidTr="00DD0580">
        <w:trPr>
          <w:trHeight w:val="227"/>
        </w:trPr>
        <w:tc>
          <w:tcPr>
            <w:tcW w:w="1764" w:type="pct"/>
            <w:tcBorders>
              <w:top w:val="nil"/>
              <w:left w:val="single" w:sz="4" w:space="0" w:color="FFFFFF"/>
              <w:bottom w:val="nil"/>
              <w:right w:val="nil"/>
            </w:tcBorders>
            <w:shd w:val="clear" w:color="auto" w:fill="auto"/>
            <w:vAlign w:val="center"/>
            <w:hideMark/>
          </w:tcPr>
          <w:p w14:paraId="7B55E628" w14:textId="77777777" w:rsidR="000D2E89" w:rsidRPr="00570BE1" w:rsidRDefault="000D2E89" w:rsidP="003A2350">
            <w:pPr>
              <w:spacing w:after="0" w:line="240" w:lineRule="auto"/>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Custo do Serviço CAIXA (1)</w:t>
            </w:r>
          </w:p>
        </w:tc>
        <w:tc>
          <w:tcPr>
            <w:tcW w:w="809" w:type="pct"/>
            <w:tcBorders>
              <w:top w:val="nil"/>
              <w:left w:val="nil"/>
              <w:bottom w:val="nil"/>
              <w:right w:val="nil"/>
            </w:tcBorders>
            <w:shd w:val="clear" w:color="auto" w:fill="auto"/>
            <w:vAlign w:val="center"/>
          </w:tcPr>
          <w:p w14:paraId="296B8E15" w14:textId="78AA2E09" w:rsidR="000D2E89" w:rsidRPr="00570BE1" w:rsidRDefault="000D2E89" w:rsidP="000D2E8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9" w:type="pct"/>
            <w:tcBorders>
              <w:top w:val="nil"/>
              <w:left w:val="nil"/>
              <w:bottom w:val="nil"/>
              <w:right w:val="single" w:sz="4" w:space="0" w:color="FFFFFF"/>
            </w:tcBorders>
            <w:shd w:val="clear" w:color="auto" w:fill="auto"/>
            <w:vAlign w:val="center"/>
          </w:tcPr>
          <w:p w14:paraId="1E3697B8" w14:textId="33B51AC9" w:rsidR="000D2E89" w:rsidRPr="00570BE1" w:rsidRDefault="000D2E89" w:rsidP="000D2E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(88.084)</w:t>
            </w:r>
          </w:p>
        </w:tc>
        <w:tc>
          <w:tcPr>
            <w:tcW w:w="809" w:type="pct"/>
            <w:tcBorders>
              <w:top w:val="nil"/>
              <w:left w:val="nil"/>
              <w:bottom w:val="nil"/>
              <w:right w:val="nil"/>
            </w:tcBorders>
            <w:shd w:val="clear" w:color="auto" w:fill="auto"/>
            <w:vAlign w:val="center"/>
          </w:tcPr>
          <w:p w14:paraId="2F672A63" w14:textId="45D17340" w:rsidR="000D2E89" w:rsidRPr="00570BE1" w:rsidRDefault="000D2E89" w:rsidP="000D2E8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9" w:type="pct"/>
            <w:tcBorders>
              <w:top w:val="nil"/>
              <w:left w:val="nil"/>
              <w:bottom w:val="nil"/>
              <w:right w:val="single" w:sz="4" w:space="0" w:color="FFFFFF"/>
            </w:tcBorders>
            <w:shd w:val="clear" w:color="auto" w:fill="auto"/>
            <w:vAlign w:val="center"/>
          </w:tcPr>
          <w:p w14:paraId="23D1E8D1" w14:textId="0F3F3D1D" w:rsidR="000D2E89" w:rsidRPr="00570BE1" w:rsidRDefault="000D2E89" w:rsidP="000D2E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(79.905)</w:t>
            </w:r>
          </w:p>
        </w:tc>
      </w:tr>
      <w:tr w:rsidR="00DD0580" w:rsidRPr="00570BE1" w14:paraId="37B4F093" w14:textId="77777777" w:rsidTr="00DD0580">
        <w:trPr>
          <w:trHeight w:val="227"/>
        </w:trPr>
        <w:tc>
          <w:tcPr>
            <w:tcW w:w="1764" w:type="pct"/>
            <w:tcBorders>
              <w:top w:val="nil"/>
              <w:left w:val="nil"/>
              <w:bottom w:val="nil"/>
              <w:right w:val="nil"/>
            </w:tcBorders>
            <w:shd w:val="clear" w:color="auto" w:fill="auto"/>
            <w:vAlign w:val="center"/>
            <w:hideMark/>
          </w:tcPr>
          <w:p w14:paraId="32E0DABD" w14:textId="77777777" w:rsidR="000D2E89" w:rsidRPr="00570BE1" w:rsidRDefault="000D2E89" w:rsidP="003A2350">
            <w:pPr>
              <w:spacing w:after="0" w:line="240" w:lineRule="auto"/>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Custo de Força de Vendas CAIXA (2)</w:t>
            </w:r>
          </w:p>
        </w:tc>
        <w:tc>
          <w:tcPr>
            <w:tcW w:w="809" w:type="pct"/>
            <w:tcBorders>
              <w:top w:val="nil"/>
              <w:left w:val="nil"/>
              <w:bottom w:val="nil"/>
              <w:right w:val="nil"/>
            </w:tcBorders>
            <w:shd w:val="clear" w:color="auto" w:fill="auto"/>
            <w:vAlign w:val="center"/>
          </w:tcPr>
          <w:p w14:paraId="77344C4A" w14:textId="0818335E" w:rsidR="000D2E89" w:rsidRPr="00570BE1" w:rsidRDefault="000D2E89" w:rsidP="000D2E8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9" w:type="pct"/>
            <w:tcBorders>
              <w:top w:val="nil"/>
              <w:left w:val="nil"/>
              <w:bottom w:val="nil"/>
              <w:right w:val="nil"/>
            </w:tcBorders>
            <w:shd w:val="clear" w:color="auto" w:fill="auto"/>
            <w:vAlign w:val="center"/>
          </w:tcPr>
          <w:p w14:paraId="2C5FA599" w14:textId="2377489C" w:rsidR="000D2E89" w:rsidRPr="00570BE1" w:rsidRDefault="000D2E89" w:rsidP="000D2E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(251.914)</w:t>
            </w:r>
          </w:p>
        </w:tc>
        <w:tc>
          <w:tcPr>
            <w:tcW w:w="809" w:type="pct"/>
            <w:tcBorders>
              <w:top w:val="nil"/>
              <w:left w:val="nil"/>
              <w:bottom w:val="nil"/>
              <w:right w:val="nil"/>
            </w:tcBorders>
            <w:shd w:val="clear" w:color="auto" w:fill="auto"/>
            <w:vAlign w:val="center"/>
          </w:tcPr>
          <w:p w14:paraId="6C60BC04" w14:textId="322949A3" w:rsidR="000D2E89" w:rsidRPr="00570BE1" w:rsidRDefault="000D2E89" w:rsidP="000D2E8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9" w:type="pct"/>
            <w:tcBorders>
              <w:top w:val="nil"/>
              <w:left w:val="nil"/>
              <w:bottom w:val="nil"/>
              <w:right w:val="nil"/>
            </w:tcBorders>
            <w:shd w:val="clear" w:color="auto" w:fill="auto"/>
            <w:vAlign w:val="center"/>
          </w:tcPr>
          <w:p w14:paraId="5619D2B3" w14:textId="74FAB832" w:rsidR="000D2E89" w:rsidRPr="00570BE1" w:rsidRDefault="000D2E89" w:rsidP="000D2E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(197.255)</w:t>
            </w:r>
          </w:p>
        </w:tc>
      </w:tr>
      <w:tr w:rsidR="00DD0580" w:rsidRPr="00570BE1" w14:paraId="6B9A76F3" w14:textId="77777777" w:rsidTr="00DD0580">
        <w:trPr>
          <w:trHeight w:val="227"/>
        </w:trPr>
        <w:tc>
          <w:tcPr>
            <w:tcW w:w="1764" w:type="pct"/>
            <w:tcBorders>
              <w:top w:val="nil"/>
              <w:left w:val="nil"/>
              <w:bottom w:val="nil"/>
              <w:right w:val="nil"/>
            </w:tcBorders>
            <w:shd w:val="clear" w:color="auto" w:fill="auto"/>
            <w:vAlign w:val="center"/>
            <w:hideMark/>
          </w:tcPr>
          <w:p w14:paraId="337DFF2F" w14:textId="77777777" w:rsidR="000D2E89" w:rsidRPr="00570BE1" w:rsidRDefault="000D2E89" w:rsidP="003A2350">
            <w:pPr>
              <w:spacing w:after="0" w:line="240" w:lineRule="auto"/>
              <w:rPr>
                <w:rFonts w:ascii="Calibri Light" w:eastAsia="Times New Roman" w:hAnsi="Calibri Light" w:cs="Calibri Light"/>
                <w:color w:val="005CA9"/>
                <w:sz w:val="18"/>
                <w:szCs w:val="18"/>
                <w:lang w:eastAsia="pt-BR"/>
              </w:rPr>
            </w:pPr>
            <w:r w:rsidRPr="00570BE1">
              <w:rPr>
                <w:rFonts w:ascii="Calibri Light" w:eastAsia="Times New Roman" w:hAnsi="Calibri Light" w:cs="Calibri Light"/>
                <w:color w:val="005CA9"/>
                <w:sz w:val="18"/>
                <w:szCs w:val="18"/>
                <w:lang w:eastAsia="pt-BR"/>
              </w:rPr>
              <w:t>Custo de Força de Vendas Parceiros (2)</w:t>
            </w:r>
          </w:p>
        </w:tc>
        <w:tc>
          <w:tcPr>
            <w:tcW w:w="809" w:type="pct"/>
            <w:tcBorders>
              <w:top w:val="nil"/>
              <w:left w:val="nil"/>
              <w:bottom w:val="nil"/>
              <w:right w:val="nil"/>
            </w:tcBorders>
            <w:shd w:val="clear" w:color="auto" w:fill="auto"/>
            <w:vAlign w:val="center"/>
          </w:tcPr>
          <w:p w14:paraId="03B3885E" w14:textId="51794907" w:rsidR="000D2E89" w:rsidRPr="00570BE1" w:rsidRDefault="000D2E89" w:rsidP="000D2E8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9" w:type="pct"/>
            <w:tcBorders>
              <w:top w:val="nil"/>
              <w:left w:val="nil"/>
              <w:bottom w:val="nil"/>
              <w:right w:val="nil"/>
            </w:tcBorders>
            <w:shd w:val="clear" w:color="auto" w:fill="auto"/>
            <w:vAlign w:val="center"/>
          </w:tcPr>
          <w:p w14:paraId="19832CE8" w14:textId="34F37CEB" w:rsidR="000D2E89" w:rsidRPr="00570BE1" w:rsidRDefault="000D2E89" w:rsidP="000D2E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(45.812)</w:t>
            </w:r>
          </w:p>
        </w:tc>
        <w:tc>
          <w:tcPr>
            <w:tcW w:w="809" w:type="pct"/>
            <w:tcBorders>
              <w:top w:val="nil"/>
              <w:left w:val="nil"/>
              <w:bottom w:val="nil"/>
              <w:right w:val="nil"/>
            </w:tcBorders>
            <w:shd w:val="clear" w:color="auto" w:fill="auto"/>
            <w:vAlign w:val="center"/>
          </w:tcPr>
          <w:p w14:paraId="585E80F1" w14:textId="7C0C0202" w:rsidR="000D2E89" w:rsidRPr="00570BE1" w:rsidRDefault="000D2E89" w:rsidP="000D2E89">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09" w:type="pct"/>
            <w:tcBorders>
              <w:top w:val="nil"/>
              <w:left w:val="nil"/>
              <w:bottom w:val="nil"/>
              <w:right w:val="nil"/>
            </w:tcBorders>
            <w:shd w:val="clear" w:color="auto" w:fill="auto"/>
            <w:vAlign w:val="center"/>
          </w:tcPr>
          <w:p w14:paraId="3C859463" w14:textId="73B6013B" w:rsidR="000D2E89" w:rsidRPr="00570BE1" w:rsidRDefault="000D2E89" w:rsidP="000D2E89">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(28.035)</w:t>
            </w:r>
          </w:p>
        </w:tc>
      </w:tr>
      <w:tr w:rsidR="00DD0580" w:rsidRPr="00570BE1" w14:paraId="2F6D3DDA" w14:textId="77777777" w:rsidTr="00DD0580">
        <w:trPr>
          <w:trHeight w:val="227"/>
        </w:trPr>
        <w:tc>
          <w:tcPr>
            <w:tcW w:w="1764" w:type="pct"/>
            <w:tcBorders>
              <w:top w:val="nil"/>
              <w:left w:val="single" w:sz="4" w:space="0" w:color="FFFFFF"/>
              <w:bottom w:val="single" w:sz="4" w:space="0" w:color="54BBAB"/>
              <w:right w:val="nil"/>
            </w:tcBorders>
            <w:shd w:val="clear" w:color="auto" w:fill="auto"/>
            <w:vAlign w:val="center"/>
            <w:hideMark/>
          </w:tcPr>
          <w:p w14:paraId="1FD23214" w14:textId="77777777" w:rsidR="000D2E89" w:rsidRPr="00570BE1" w:rsidRDefault="000D2E89" w:rsidP="000D2E89">
            <w:pPr>
              <w:spacing w:after="0" w:line="240" w:lineRule="auto"/>
              <w:rPr>
                <w:rFonts w:ascii="Calibri Light" w:eastAsia="Times New Roman" w:hAnsi="Calibri Light" w:cs="Calibri Light"/>
                <w:b/>
                <w:bCs/>
                <w:color w:val="005CA9"/>
                <w:sz w:val="18"/>
                <w:szCs w:val="18"/>
                <w:lang w:eastAsia="pt-BR"/>
              </w:rPr>
            </w:pPr>
            <w:r w:rsidRPr="00570BE1">
              <w:rPr>
                <w:rFonts w:ascii="Calibri Light" w:eastAsia="Times New Roman" w:hAnsi="Calibri Light" w:cs="Calibri Light"/>
                <w:b/>
                <w:bCs/>
                <w:color w:val="005CA9"/>
                <w:sz w:val="18"/>
                <w:szCs w:val="18"/>
                <w:lang w:eastAsia="pt-BR"/>
              </w:rPr>
              <w:t>Total</w:t>
            </w:r>
          </w:p>
        </w:tc>
        <w:tc>
          <w:tcPr>
            <w:tcW w:w="809" w:type="pct"/>
            <w:tcBorders>
              <w:top w:val="nil"/>
              <w:left w:val="nil"/>
              <w:bottom w:val="single" w:sz="4" w:space="0" w:color="54BBAB"/>
              <w:right w:val="nil"/>
            </w:tcBorders>
            <w:shd w:val="clear" w:color="auto" w:fill="auto"/>
            <w:vAlign w:val="center"/>
          </w:tcPr>
          <w:p w14:paraId="5DD7EF06" w14:textId="285A340A" w:rsidR="000D2E89" w:rsidRPr="00570BE1" w:rsidRDefault="000D2E89" w:rsidP="000D2E8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9" w:type="pct"/>
            <w:tcBorders>
              <w:top w:val="nil"/>
              <w:left w:val="nil"/>
              <w:bottom w:val="single" w:sz="4" w:space="0" w:color="54BBAB"/>
              <w:right w:val="nil"/>
            </w:tcBorders>
            <w:shd w:val="clear" w:color="auto" w:fill="auto"/>
            <w:vAlign w:val="center"/>
          </w:tcPr>
          <w:p w14:paraId="3FF99724" w14:textId="278B23FF" w:rsidR="000D2E89" w:rsidRPr="00570BE1" w:rsidRDefault="000D2E89" w:rsidP="000D2E8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(385.810)</w:t>
            </w:r>
          </w:p>
        </w:tc>
        <w:tc>
          <w:tcPr>
            <w:tcW w:w="809" w:type="pct"/>
            <w:tcBorders>
              <w:top w:val="nil"/>
              <w:left w:val="nil"/>
              <w:bottom w:val="single" w:sz="4" w:space="0" w:color="54BBAB"/>
              <w:right w:val="nil"/>
            </w:tcBorders>
            <w:shd w:val="clear" w:color="auto" w:fill="auto"/>
            <w:vAlign w:val="center"/>
          </w:tcPr>
          <w:p w14:paraId="65281160" w14:textId="1FF0C89A" w:rsidR="000D2E89" w:rsidRPr="00570BE1" w:rsidRDefault="000D2E89" w:rsidP="000D2E89">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09" w:type="pct"/>
            <w:tcBorders>
              <w:top w:val="nil"/>
              <w:left w:val="nil"/>
              <w:bottom w:val="single" w:sz="4" w:space="0" w:color="54BBAB"/>
              <w:right w:val="nil"/>
            </w:tcBorders>
            <w:shd w:val="clear" w:color="auto" w:fill="auto"/>
            <w:vAlign w:val="center"/>
          </w:tcPr>
          <w:p w14:paraId="4D2F6CC9" w14:textId="734C830D" w:rsidR="000D2E89" w:rsidRPr="00570BE1" w:rsidRDefault="000D2E89" w:rsidP="000D2E89">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(305.195)</w:t>
            </w:r>
          </w:p>
        </w:tc>
      </w:tr>
    </w:tbl>
    <w:p w14:paraId="7DD6C845" w14:textId="77777777" w:rsidR="00570BE1" w:rsidRPr="00554F49" w:rsidRDefault="00570BE1" w:rsidP="00570BE1">
      <w:pPr>
        <w:pStyle w:val="PargrafodaLista"/>
        <w:numPr>
          <w:ilvl w:val="0"/>
          <w:numId w:val="40"/>
        </w:numPr>
        <w:tabs>
          <w:tab w:val="center" w:pos="284"/>
        </w:tabs>
        <w:jc w:val="both"/>
        <w:rPr>
          <w:rFonts w:asciiTheme="majorHAnsi" w:hAnsiTheme="majorHAnsi" w:cstheme="majorHAnsi"/>
          <w:color w:val="2F75B5"/>
          <w:sz w:val="16"/>
          <w:szCs w:val="16"/>
          <w:lang w:val="pt-BR"/>
        </w:rPr>
      </w:pPr>
      <w:r w:rsidRPr="00554F49">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 preço do serviço cobrado pela CAIXA para distribuição dos mencionados produtos no balcão.</w:t>
      </w:r>
    </w:p>
    <w:p w14:paraId="33CDFED2" w14:textId="0EE08F4C" w:rsidR="00570BE1" w:rsidRPr="00554F49" w:rsidRDefault="00570BE1" w:rsidP="00570BE1">
      <w:pPr>
        <w:pStyle w:val="PargrafodaLista"/>
        <w:numPr>
          <w:ilvl w:val="0"/>
          <w:numId w:val="40"/>
        </w:numPr>
        <w:tabs>
          <w:tab w:val="center" w:pos="284"/>
        </w:tabs>
        <w:ind w:left="284" w:hanging="284"/>
        <w:jc w:val="both"/>
        <w:rPr>
          <w:rFonts w:asciiTheme="majorHAnsi" w:hAnsiTheme="majorHAnsi" w:cstheme="majorHAnsi"/>
          <w:color w:val="2F75B5"/>
          <w:sz w:val="16"/>
          <w:szCs w:val="16"/>
          <w:lang w:val="pt-BR"/>
        </w:rPr>
      </w:pPr>
      <w:r w:rsidRPr="00554F49">
        <w:rPr>
          <w:rFonts w:asciiTheme="majorHAnsi" w:hAnsiTheme="majorHAnsi" w:cstheme="majorHAnsi"/>
          <w:color w:val="2F75B5"/>
          <w:sz w:val="16"/>
          <w:szCs w:val="16"/>
          <w:lang w:val="pt-BR"/>
        </w:rPr>
        <w:t>Remete aos custos operacionais relacionados às parcerias firmadas com a XS3 Seguros, XS4 Capitalização, XS5 Consórcios e XS6 Assistência, para fins de distribuição de produtos de seguridade no Balcão CAIXA, especificamente no tocante aos valores dispendidos com premiação de empregados e parceiros indicadores de produtos de seguros.</w:t>
      </w:r>
    </w:p>
    <w:p w14:paraId="4BBB740D" w14:textId="1392250D" w:rsidR="005E17FE" w:rsidRPr="00E97C45" w:rsidRDefault="003852AD" w:rsidP="00535F63">
      <w:pPr>
        <w:pStyle w:val="Ttulo1Leo"/>
        <w:spacing w:before="360" w:after="360"/>
        <w:jc w:val="both"/>
        <w:outlineLvl w:val="0"/>
        <w:rPr>
          <w:rFonts w:asciiTheme="majorHAnsi" w:hAnsiTheme="majorHAnsi" w:cstheme="majorHAnsi"/>
          <w:lang w:val="pt-BR"/>
        </w:rPr>
      </w:pPr>
      <w:bookmarkStart w:id="46" w:name="_Toc159513775"/>
      <w:r w:rsidRPr="00033EDE">
        <w:rPr>
          <w:rFonts w:asciiTheme="majorHAnsi" w:hAnsiTheme="majorHAnsi" w:cstheme="majorHAnsi"/>
          <w:lang w:val="pt-BR"/>
        </w:rPr>
        <w:t xml:space="preserve">Nota </w:t>
      </w:r>
      <w:r w:rsidR="00A50632" w:rsidRPr="00033EDE">
        <w:rPr>
          <w:rFonts w:asciiTheme="majorHAnsi" w:hAnsiTheme="majorHAnsi" w:cstheme="majorHAnsi"/>
          <w:lang w:val="pt-BR"/>
        </w:rPr>
        <w:t>21</w:t>
      </w:r>
      <w:r w:rsidRPr="00033EDE">
        <w:rPr>
          <w:rFonts w:asciiTheme="majorHAnsi" w:hAnsiTheme="majorHAnsi" w:cstheme="majorHAnsi"/>
          <w:lang w:val="pt-BR"/>
        </w:rPr>
        <w:t xml:space="preserve"> – Despesas administrativas</w:t>
      </w:r>
      <w:bookmarkEnd w:id="46"/>
    </w:p>
    <w:tbl>
      <w:tblPr>
        <w:tblW w:w="5000" w:type="pct"/>
        <w:tblCellMar>
          <w:left w:w="70" w:type="dxa"/>
          <w:right w:w="70" w:type="dxa"/>
        </w:tblCellMar>
        <w:tblLook w:val="04A0" w:firstRow="1" w:lastRow="0" w:firstColumn="1" w:lastColumn="0" w:noHBand="0" w:noVBand="1"/>
      </w:tblPr>
      <w:tblGrid>
        <w:gridCol w:w="3412"/>
        <w:gridCol w:w="1556"/>
        <w:gridCol w:w="1557"/>
        <w:gridCol w:w="1555"/>
        <w:gridCol w:w="1557"/>
      </w:tblGrid>
      <w:tr w:rsidR="00033EDE" w:rsidRPr="00033EDE" w14:paraId="7C2D079A" w14:textId="77777777" w:rsidTr="00332EB3">
        <w:trPr>
          <w:trHeight w:val="227"/>
        </w:trPr>
        <w:tc>
          <w:tcPr>
            <w:tcW w:w="1770" w:type="pct"/>
            <w:vMerge w:val="restart"/>
            <w:tcBorders>
              <w:top w:val="single" w:sz="4" w:space="0" w:color="54BBAB"/>
              <w:left w:val="nil"/>
              <w:bottom w:val="single" w:sz="4" w:space="0" w:color="54BBAB"/>
              <w:right w:val="nil"/>
            </w:tcBorders>
            <w:shd w:val="clear" w:color="auto" w:fill="auto"/>
            <w:vAlign w:val="center"/>
            <w:hideMark/>
          </w:tcPr>
          <w:p w14:paraId="302FFB55"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Descrição</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3BC9BE00" w14:textId="1660BD9F"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01 de janeiro a 3</w:t>
            </w:r>
            <w:r w:rsidR="006F3212">
              <w:rPr>
                <w:rFonts w:ascii="Calibri Light" w:eastAsia="Times New Roman" w:hAnsi="Calibri Light" w:cs="Calibri Light"/>
                <w:b/>
                <w:bCs/>
                <w:color w:val="005CA9"/>
                <w:sz w:val="18"/>
                <w:szCs w:val="18"/>
                <w:lang w:eastAsia="pt-BR"/>
              </w:rPr>
              <w:t>1</w:t>
            </w:r>
            <w:r w:rsidRPr="00033EDE">
              <w:rPr>
                <w:rFonts w:ascii="Calibri Light" w:eastAsia="Times New Roman" w:hAnsi="Calibri Light" w:cs="Calibri Light"/>
                <w:b/>
                <w:bCs/>
                <w:color w:val="005CA9"/>
                <w:sz w:val="18"/>
                <w:szCs w:val="18"/>
                <w:lang w:eastAsia="pt-BR"/>
              </w:rPr>
              <w:t xml:space="preserve"> de </w:t>
            </w:r>
            <w:r w:rsidR="006F3212">
              <w:rPr>
                <w:rFonts w:ascii="Calibri Light" w:eastAsia="Times New Roman" w:hAnsi="Calibri Light" w:cs="Calibri Light"/>
                <w:b/>
                <w:bCs/>
                <w:color w:val="005CA9"/>
                <w:sz w:val="18"/>
                <w:szCs w:val="18"/>
                <w:lang w:eastAsia="pt-BR"/>
              </w:rPr>
              <w:t>dez</w:t>
            </w:r>
            <w:r w:rsidRPr="00033EDE">
              <w:rPr>
                <w:rFonts w:ascii="Calibri Light" w:eastAsia="Times New Roman" w:hAnsi="Calibri Light" w:cs="Calibri Light"/>
                <w:b/>
                <w:bCs/>
                <w:color w:val="005CA9"/>
                <w:sz w:val="18"/>
                <w:szCs w:val="18"/>
                <w:lang w:eastAsia="pt-BR"/>
              </w:rPr>
              <w:t>embro de 2023</w:t>
            </w:r>
          </w:p>
        </w:tc>
        <w:tc>
          <w:tcPr>
            <w:tcW w:w="1615" w:type="pct"/>
            <w:gridSpan w:val="2"/>
            <w:tcBorders>
              <w:top w:val="single" w:sz="4" w:space="0" w:color="54BBAB"/>
              <w:left w:val="nil"/>
              <w:bottom w:val="single" w:sz="4" w:space="0" w:color="54BBAB"/>
              <w:right w:val="nil"/>
            </w:tcBorders>
            <w:shd w:val="clear" w:color="auto" w:fill="auto"/>
            <w:vAlign w:val="center"/>
            <w:hideMark/>
          </w:tcPr>
          <w:p w14:paraId="458AE2D6" w14:textId="6F3F9E21"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01 de janeiro a 3</w:t>
            </w:r>
            <w:r w:rsidR="006F3212">
              <w:rPr>
                <w:rFonts w:ascii="Calibri Light" w:eastAsia="Times New Roman" w:hAnsi="Calibri Light" w:cs="Calibri Light"/>
                <w:b/>
                <w:bCs/>
                <w:color w:val="005CA9"/>
                <w:sz w:val="18"/>
                <w:szCs w:val="18"/>
                <w:lang w:eastAsia="pt-BR"/>
              </w:rPr>
              <w:t>1</w:t>
            </w:r>
            <w:r w:rsidRPr="00033EDE">
              <w:rPr>
                <w:rFonts w:ascii="Calibri Light" w:eastAsia="Times New Roman" w:hAnsi="Calibri Light" w:cs="Calibri Light"/>
                <w:b/>
                <w:bCs/>
                <w:color w:val="005CA9"/>
                <w:sz w:val="18"/>
                <w:szCs w:val="18"/>
                <w:lang w:eastAsia="pt-BR"/>
              </w:rPr>
              <w:t xml:space="preserve"> de </w:t>
            </w:r>
            <w:r w:rsidR="006F3212">
              <w:rPr>
                <w:rFonts w:ascii="Calibri Light" w:eastAsia="Times New Roman" w:hAnsi="Calibri Light" w:cs="Calibri Light"/>
                <w:b/>
                <w:bCs/>
                <w:color w:val="005CA9"/>
                <w:sz w:val="18"/>
                <w:szCs w:val="18"/>
                <w:lang w:eastAsia="pt-BR"/>
              </w:rPr>
              <w:t>dez</w:t>
            </w:r>
            <w:r w:rsidRPr="00033EDE">
              <w:rPr>
                <w:rFonts w:ascii="Calibri Light" w:eastAsia="Times New Roman" w:hAnsi="Calibri Light" w:cs="Calibri Light"/>
                <w:b/>
                <w:bCs/>
                <w:color w:val="005CA9"/>
                <w:sz w:val="18"/>
                <w:szCs w:val="18"/>
                <w:lang w:eastAsia="pt-BR"/>
              </w:rPr>
              <w:t>embro de 2022</w:t>
            </w:r>
          </w:p>
        </w:tc>
      </w:tr>
      <w:tr w:rsidR="00033EDE" w:rsidRPr="00033EDE" w14:paraId="04FBBF57" w14:textId="77777777" w:rsidTr="00332EB3">
        <w:trPr>
          <w:trHeight w:val="227"/>
        </w:trPr>
        <w:tc>
          <w:tcPr>
            <w:tcW w:w="1770" w:type="pct"/>
            <w:vMerge/>
            <w:tcBorders>
              <w:top w:val="single" w:sz="4" w:space="0" w:color="54BBAB"/>
              <w:left w:val="nil"/>
              <w:bottom w:val="single" w:sz="4" w:space="0" w:color="54BBAB"/>
              <w:right w:val="nil"/>
            </w:tcBorders>
            <w:vAlign w:val="center"/>
            <w:hideMark/>
          </w:tcPr>
          <w:p w14:paraId="6689934F" w14:textId="77777777" w:rsidR="00033EDE" w:rsidRPr="00033EDE" w:rsidRDefault="00033EDE" w:rsidP="00033EDE">
            <w:pPr>
              <w:spacing w:after="0" w:line="240" w:lineRule="auto"/>
              <w:rPr>
                <w:rFonts w:ascii="Calibri Light" w:eastAsia="Times New Roman" w:hAnsi="Calibri Light" w:cs="Calibri Light"/>
                <w:b/>
                <w:bCs/>
                <w:color w:val="005CA9"/>
                <w:sz w:val="18"/>
                <w:szCs w:val="18"/>
                <w:lang w:eastAsia="pt-BR"/>
              </w:rPr>
            </w:pPr>
          </w:p>
        </w:tc>
        <w:tc>
          <w:tcPr>
            <w:tcW w:w="807" w:type="pct"/>
            <w:tcBorders>
              <w:top w:val="nil"/>
              <w:left w:val="nil"/>
              <w:bottom w:val="single" w:sz="4" w:space="0" w:color="54BBAB"/>
              <w:right w:val="nil"/>
            </w:tcBorders>
            <w:shd w:val="clear" w:color="auto" w:fill="auto"/>
            <w:vAlign w:val="center"/>
            <w:hideMark/>
          </w:tcPr>
          <w:p w14:paraId="46E51AFC"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5E4914DB"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Consolidado</w:t>
            </w:r>
          </w:p>
        </w:tc>
        <w:tc>
          <w:tcPr>
            <w:tcW w:w="807" w:type="pct"/>
            <w:tcBorders>
              <w:top w:val="nil"/>
              <w:left w:val="nil"/>
              <w:bottom w:val="single" w:sz="4" w:space="0" w:color="54BBAB"/>
              <w:right w:val="nil"/>
            </w:tcBorders>
            <w:shd w:val="clear" w:color="auto" w:fill="auto"/>
            <w:vAlign w:val="center"/>
            <w:hideMark/>
          </w:tcPr>
          <w:p w14:paraId="34B1F132"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Controladora</w:t>
            </w:r>
          </w:p>
        </w:tc>
        <w:tc>
          <w:tcPr>
            <w:tcW w:w="808" w:type="pct"/>
            <w:tcBorders>
              <w:top w:val="nil"/>
              <w:left w:val="nil"/>
              <w:bottom w:val="single" w:sz="4" w:space="0" w:color="54BBAB"/>
              <w:right w:val="nil"/>
            </w:tcBorders>
            <w:shd w:val="clear" w:color="auto" w:fill="auto"/>
            <w:vAlign w:val="center"/>
            <w:hideMark/>
          </w:tcPr>
          <w:p w14:paraId="297EEAA0" w14:textId="77777777" w:rsidR="00033EDE" w:rsidRPr="00033EDE" w:rsidRDefault="00033EDE" w:rsidP="00033EDE">
            <w:pPr>
              <w:spacing w:after="0" w:line="240" w:lineRule="auto"/>
              <w:jc w:val="center"/>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Consolidado</w:t>
            </w:r>
          </w:p>
        </w:tc>
      </w:tr>
      <w:tr w:rsidR="00FA0A58" w:rsidRPr="00033EDE" w14:paraId="111BEEB9" w14:textId="77777777" w:rsidTr="00332EB3">
        <w:trPr>
          <w:trHeight w:val="227"/>
        </w:trPr>
        <w:tc>
          <w:tcPr>
            <w:tcW w:w="1770" w:type="pct"/>
            <w:tcBorders>
              <w:top w:val="nil"/>
              <w:left w:val="nil"/>
              <w:bottom w:val="nil"/>
              <w:right w:val="nil"/>
            </w:tcBorders>
            <w:shd w:val="clear" w:color="auto" w:fill="auto"/>
            <w:vAlign w:val="center"/>
            <w:hideMark/>
          </w:tcPr>
          <w:p w14:paraId="48E81D75" w14:textId="77777777" w:rsidR="00FA0A58" w:rsidRPr="00033EDE" w:rsidRDefault="00FA0A58" w:rsidP="003A2350">
            <w:pPr>
              <w:spacing w:after="0" w:line="240" w:lineRule="auto"/>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Despesas de pessoal</w:t>
            </w:r>
          </w:p>
        </w:tc>
        <w:tc>
          <w:tcPr>
            <w:tcW w:w="807" w:type="pct"/>
            <w:tcBorders>
              <w:top w:val="nil"/>
              <w:left w:val="nil"/>
              <w:bottom w:val="nil"/>
              <w:right w:val="nil"/>
            </w:tcBorders>
            <w:shd w:val="clear" w:color="auto" w:fill="auto"/>
            <w:vAlign w:val="center"/>
          </w:tcPr>
          <w:p w14:paraId="0BBEFBD5" w14:textId="4BC2A62A"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(67.948)</w:t>
            </w:r>
          </w:p>
        </w:tc>
        <w:tc>
          <w:tcPr>
            <w:tcW w:w="808" w:type="pct"/>
            <w:tcBorders>
              <w:top w:val="nil"/>
              <w:left w:val="nil"/>
              <w:bottom w:val="nil"/>
              <w:right w:val="nil"/>
            </w:tcBorders>
            <w:shd w:val="clear" w:color="auto" w:fill="auto"/>
            <w:vAlign w:val="center"/>
          </w:tcPr>
          <w:p w14:paraId="38CFC431" w14:textId="056D7712"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(79.966)</w:t>
            </w:r>
          </w:p>
        </w:tc>
        <w:tc>
          <w:tcPr>
            <w:tcW w:w="807" w:type="pct"/>
            <w:tcBorders>
              <w:top w:val="nil"/>
              <w:left w:val="nil"/>
              <w:bottom w:val="nil"/>
              <w:right w:val="nil"/>
            </w:tcBorders>
            <w:shd w:val="clear" w:color="auto" w:fill="auto"/>
            <w:vAlign w:val="center"/>
          </w:tcPr>
          <w:p w14:paraId="15A64CEB" w14:textId="537DB0E6"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(57.590)</w:t>
            </w:r>
          </w:p>
        </w:tc>
        <w:tc>
          <w:tcPr>
            <w:tcW w:w="808" w:type="pct"/>
            <w:tcBorders>
              <w:top w:val="nil"/>
              <w:left w:val="nil"/>
              <w:bottom w:val="nil"/>
              <w:right w:val="nil"/>
            </w:tcBorders>
            <w:shd w:val="clear" w:color="auto" w:fill="auto"/>
            <w:vAlign w:val="center"/>
          </w:tcPr>
          <w:p w14:paraId="27E180EE" w14:textId="17F84CB6"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(69.725)</w:t>
            </w:r>
          </w:p>
        </w:tc>
      </w:tr>
      <w:tr w:rsidR="00FA0A58" w:rsidRPr="00033EDE" w14:paraId="3F0332F3" w14:textId="77777777" w:rsidTr="00332EB3">
        <w:trPr>
          <w:trHeight w:val="227"/>
        </w:trPr>
        <w:tc>
          <w:tcPr>
            <w:tcW w:w="1770" w:type="pct"/>
            <w:tcBorders>
              <w:top w:val="nil"/>
              <w:left w:val="nil"/>
              <w:bottom w:val="nil"/>
              <w:right w:val="nil"/>
            </w:tcBorders>
            <w:shd w:val="clear" w:color="auto" w:fill="auto"/>
            <w:vAlign w:val="center"/>
            <w:hideMark/>
          </w:tcPr>
          <w:p w14:paraId="77A1F4E3" w14:textId="77777777" w:rsidR="00FA0A58" w:rsidRPr="00033EDE" w:rsidRDefault="00FA0A58" w:rsidP="003A2350">
            <w:pPr>
              <w:spacing w:after="0" w:line="240" w:lineRule="auto"/>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Remuneração de dirigentes</w:t>
            </w:r>
          </w:p>
        </w:tc>
        <w:tc>
          <w:tcPr>
            <w:tcW w:w="807" w:type="pct"/>
            <w:tcBorders>
              <w:top w:val="nil"/>
              <w:left w:val="nil"/>
              <w:bottom w:val="nil"/>
              <w:right w:val="nil"/>
            </w:tcBorders>
            <w:shd w:val="clear" w:color="auto" w:fill="auto"/>
            <w:vAlign w:val="center"/>
          </w:tcPr>
          <w:p w14:paraId="1B3CA5D3" w14:textId="2BA39DD6"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(7.500)</w:t>
            </w:r>
          </w:p>
        </w:tc>
        <w:tc>
          <w:tcPr>
            <w:tcW w:w="808" w:type="pct"/>
            <w:tcBorders>
              <w:top w:val="nil"/>
              <w:left w:val="nil"/>
              <w:bottom w:val="nil"/>
              <w:right w:val="nil"/>
            </w:tcBorders>
            <w:shd w:val="clear" w:color="auto" w:fill="auto"/>
            <w:vAlign w:val="center"/>
          </w:tcPr>
          <w:p w14:paraId="00B23EC9" w14:textId="3EEAEBAA"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(9.542)</w:t>
            </w:r>
          </w:p>
        </w:tc>
        <w:tc>
          <w:tcPr>
            <w:tcW w:w="807" w:type="pct"/>
            <w:tcBorders>
              <w:top w:val="nil"/>
              <w:left w:val="nil"/>
              <w:bottom w:val="nil"/>
              <w:right w:val="nil"/>
            </w:tcBorders>
            <w:shd w:val="clear" w:color="auto" w:fill="auto"/>
            <w:vAlign w:val="center"/>
          </w:tcPr>
          <w:p w14:paraId="511F6229" w14:textId="555FB931"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(6.597)</w:t>
            </w:r>
          </w:p>
        </w:tc>
        <w:tc>
          <w:tcPr>
            <w:tcW w:w="808" w:type="pct"/>
            <w:tcBorders>
              <w:top w:val="nil"/>
              <w:left w:val="nil"/>
              <w:bottom w:val="nil"/>
              <w:right w:val="nil"/>
            </w:tcBorders>
            <w:shd w:val="clear" w:color="auto" w:fill="auto"/>
            <w:vAlign w:val="center"/>
          </w:tcPr>
          <w:p w14:paraId="3C05A121" w14:textId="54505DDF"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(10.579)</w:t>
            </w:r>
          </w:p>
        </w:tc>
      </w:tr>
      <w:tr w:rsidR="00FA0A58" w:rsidRPr="00033EDE" w14:paraId="525CF1F1" w14:textId="77777777" w:rsidTr="00332EB3">
        <w:trPr>
          <w:trHeight w:val="227"/>
        </w:trPr>
        <w:tc>
          <w:tcPr>
            <w:tcW w:w="1770" w:type="pct"/>
            <w:tcBorders>
              <w:top w:val="nil"/>
              <w:left w:val="nil"/>
              <w:bottom w:val="nil"/>
              <w:right w:val="nil"/>
            </w:tcBorders>
            <w:shd w:val="clear" w:color="auto" w:fill="auto"/>
            <w:vAlign w:val="center"/>
            <w:hideMark/>
          </w:tcPr>
          <w:p w14:paraId="78C66473" w14:textId="77777777" w:rsidR="00FA0A58" w:rsidRPr="00033EDE" w:rsidRDefault="00FA0A58" w:rsidP="003A2350">
            <w:pPr>
              <w:spacing w:after="0" w:line="240" w:lineRule="auto"/>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Serviços de terceiros</w:t>
            </w:r>
          </w:p>
        </w:tc>
        <w:tc>
          <w:tcPr>
            <w:tcW w:w="807" w:type="pct"/>
            <w:tcBorders>
              <w:top w:val="nil"/>
              <w:left w:val="nil"/>
              <w:bottom w:val="nil"/>
              <w:right w:val="nil"/>
            </w:tcBorders>
            <w:shd w:val="clear" w:color="auto" w:fill="auto"/>
            <w:vAlign w:val="center"/>
          </w:tcPr>
          <w:p w14:paraId="6E087740" w14:textId="2A2E2262"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(6.191)</w:t>
            </w:r>
          </w:p>
        </w:tc>
        <w:tc>
          <w:tcPr>
            <w:tcW w:w="808" w:type="pct"/>
            <w:tcBorders>
              <w:top w:val="nil"/>
              <w:left w:val="nil"/>
              <w:bottom w:val="nil"/>
              <w:right w:val="nil"/>
            </w:tcBorders>
            <w:shd w:val="clear" w:color="auto" w:fill="auto"/>
            <w:vAlign w:val="center"/>
          </w:tcPr>
          <w:p w14:paraId="55D3CC9B" w14:textId="46E9D26F"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(7.574)</w:t>
            </w:r>
          </w:p>
        </w:tc>
        <w:tc>
          <w:tcPr>
            <w:tcW w:w="807" w:type="pct"/>
            <w:tcBorders>
              <w:top w:val="nil"/>
              <w:left w:val="nil"/>
              <w:bottom w:val="nil"/>
              <w:right w:val="nil"/>
            </w:tcBorders>
            <w:shd w:val="clear" w:color="auto" w:fill="auto"/>
            <w:vAlign w:val="center"/>
          </w:tcPr>
          <w:p w14:paraId="395D47FA" w14:textId="133AB515"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(9.864)</w:t>
            </w:r>
          </w:p>
        </w:tc>
        <w:tc>
          <w:tcPr>
            <w:tcW w:w="808" w:type="pct"/>
            <w:tcBorders>
              <w:top w:val="nil"/>
              <w:left w:val="nil"/>
              <w:bottom w:val="nil"/>
              <w:right w:val="nil"/>
            </w:tcBorders>
            <w:shd w:val="clear" w:color="auto" w:fill="auto"/>
            <w:vAlign w:val="center"/>
          </w:tcPr>
          <w:p w14:paraId="4A9F0A5A" w14:textId="4E41A86A"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(11.324)</w:t>
            </w:r>
          </w:p>
        </w:tc>
      </w:tr>
      <w:tr w:rsidR="00FA0A58" w:rsidRPr="00033EDE" w14:paraId="3CE19008" w14:textId="77777777" w:rsidTr="00332EB3">
        <w:trPr>
          <w:trHeight w:val="227"/>
        </w:trPr>
        <w:tc>
          <w:tcPr>
            <w:tcW w:w="1770" w:type="pct"/>
            <w:tcBorders>
              <w:top w:val="nil"/>
              <w:left w:val="nil"/>
              <w:bottom w:val="nil"/>
              <w:right w:val="nil"/>
            </w:tcBorders>
            <w:shd w:val="clear" w:color="auto" w:fill="auto"/>
            <w:vAlign w:val="center"/>
            <w:hideMark/>
          </w:tcPr>
          <w:p w14:paraId="52BA7CD2" w14:textId="77777777" w:rsidR="00FA0A58" w:rsidRPr="00033EDE" w:rsidRDefault="00FA0A58" w:rsidP="003A2350">
            <w:pPr>
              <w:spacing w:after="0" w:line="240" w:lineRule="auto"/>
              <w:rPr>
                <w:rFonts w:ascii="Calibri Light" w:eastAsia="Times New Roman" w:hAnsi="Calibri Light" w:cs="Calibri Light"/>
                <w:color w:val="005CA9"/>
                <w:sz w:val="18"/>
                <w:szCs w:val="18"/>
                <w:lang w:eastAsia="pt-BR"/>
              </w:rPr>
            </w:pPr>
            <w:r w:rsidRPr="00033EDE">
              <w:rPr>
                <w:rFonts w:ascii="Calibri Light" w:eastAsia="Times New Roman" w:hAnsi="Calibri Light" w:cs="Calibri Light"/>
                <w:color w:val="005CA9"/>
                <w:sz w:val="18"/>
                <w:szCs w:val="18"/>
                <w:lang w:eastAsia="pt-BR"/>
              </w:rPr>
              <w:t>Outras despesas administrativas</w:t>
            </w:r>
          </w:p>
        </w:tc>
        <w:tc>
          <w:tcPr>
            <w:tcW w:w="807" w:type="pct"/>
            <w:tcBorders>
              <w:top w:val="nil"/>
              <w:left w:val="nil"/>
              <w:bottom w:val="nil"/>
              <w:right w:val="nil"/>
            </w:tcBorders>
            <w:shd w:val="clear" w:color="auto" w:fill="auto"/>
            <w:vAlign w:val="center"/>
          </w:tcPr>
          <w:p w14:paraId="57536F10" w14:textId="47E6D6C7"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(10.703)</w:t>
            </w:r>
          </w:p>
        </w:tc>
        <w:tc>
          <w:tcPr>
            <w:tcW w:w="808" w:type="pct"/>
            <w:tcBorders>
              <w:top w:val="nil"/>
              <w:left w:val="nil"/>
              <w:bottom w:val="nil"/>
              <w:right w:val="nil"/>
            </w:tcBorders>
            <w:shd w:val="clear" w:color="auto" w:fill="auto"/>
            <w:vAlign w:val="center"/>
          </w:tcPr>
          <w:p w14:paraId="36D88C6F" w14:textId="7DCA7C30"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(12.954)</w:t>
            </w:r>
          </w:p>
        </w:tc>
        <w:tc>
          <w:tcPr>
            <w:tcW w:w="807" w:type="pct"/>
            <w:tcBorders>
              <w:top w:val="nil"/>
              <w:left w:val="nil"/>
              <w:bottom w:val="nil"/>
              <w:right w:val="nil"/>
            </w:tcBorders>
            <w:shd w:val="clear" w:color="auto" w:fill="auto"/>
            <w:vAlign w:val="center"/>
          </w:tcPr>
          <w:p w14:paraId="2C904D13" w14:textId="5C0B2CDB"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(7.796)</w:t>
            </w:r>
          </w:p>
        </w:tc>
        <w:tc>
          <w:tcPr>
            <w:tcW w:w="808" w:type="pct"/>
            <w:tcBorders>
              <w:top w:val="nil"/>
              <w:left w:val="nil"/>
              <w:bottom w:val="nil"/>
              <w:right w:val="nil"/>
            </w:tcBorders>
            <w:shd w:val="clear" w:color="auto" w:fill="auto"/>
            <w:vAlign w:val="center"/>
          </w:tcPr>
          <w:p w14:paraId="36E9A812" w14:textId="33C4AB4C" w:rsidR="00FA0A58" w:rsidRPr="00033EDE" w:rsidRDefault="00FA0A58" w:rsidP="00FA0A58">
            <w:pPr>
              <w:spacing w:after="0" w:line="240" w:lineRule="auto"/>
              <w:ind w:firstLineChars="100" w:firstLine="180"/>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(8.674)</w:t>
            </w:r>
          </w:p>
        </w:tc>
      </w:tr>
      <w:tr w:rsidR="00FA0A58" w:rsidRPr="00033EDE" w14:paraId="661ACCC2" w14:textId="77777777" w:rsidTr="00332EB3">
        <w:trPr>
          <w:trHeight w:val="227"/>
        </w:trPr>
        <w:tc>
          <w:tcPr>
            <w:tcW w:w="1770" w:type="pct"/>
            <w:tcBorders>
              <w:top w:val="nil"/>
              <w:left w:val="nil"/>
              <w:bottom w:val="single" w:sz="4" w:space="0" w:color="54BBAB"/>
              <w:right w:val="nil"/>
            </w:tcBorders>
            <w:shd w:val="clear" w:color="auto" w:fill="auto"/>
            <w:vAlign w:val="center"/>
            <w:hideMark/>
          </w:tcPr>
          <w:p w14:paraId="345F6669" w14:textId="77777777" w:rsidR="00FA0A58" w:rsidRPr="00033EDE" w:rsidRDefault="00FA0A58" w:rsidP="00FA0A58">
            <w:pPr>
              <w:spacing w:after="0" w:line="240" w:lineRule="auto"/>
              <w:rPr>
                <w:rFonts w:ascii="Calibri Light" w:eastAsia="Times New Roman" w:hAnsi="Calibri Light" w:cs="Calibri Light"/>
                <w:b/>
                <w:bCs/>
                <w:color w:val="005CA9"/>
                <w:sz w:val="18"/>
                <w:szCs w:val="18"/>
                <w:lang w:eastAsia="pt-BR"/>
              </w:rPr>
            </w:pPr>
            <w:r w:rsidRPr="00033EDE">
              <w:rPr>
                <w:rFonts w:ascii="Calibri Light" w:eastAsia="Times New Roman" w:hAnsi="Calibri Light" w:cs="Calibri Light"/>
                <w:b/>
                <w:bCs/>
                <w:color w:val="005CA9"/>
                <w:sz w:val="18"/>
                <w:szCs w:val="18"/>
                <w:lang w:eastAsia="pt-BR"/>
              </w:rPr>
              <w:t>Total</w:t>
            </w:r>
          </w:p>
        </w:tc>
        <w:tc>
          <w:tcPr>
            <w:tcW w:w="807" w:type="pct"/>
            <w:tcBorders>
              <w:top w:val="nil"/>
              <w:left w:val="nil"/>
              <w:bottom w:val="single" w:sz="4" w:space="0" w:color="54BBAB"/>
              <w:right w:val="nil"/>
            </w:tcBorders>
            <w:shd w:val="clear" w:color="auto" w:fill="auto"/>
            <w:vAlign w:val="center"/>
          </w:tcPr>
          <w:p w14:paraId="4AE8AC60" w14:textId="1AEC3F01" w:rsidR="00FA0A58" w:rsidRPr="00033EDE" w:rsidRDefault="00FA0A58" w:rsidP="00FA0A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(92.342)</w:t>
            </w:r>
          </w:p>
        </w:tc>
        <w:tc>
          <w:tcPr>
            <w:tcW w:w="808" w:type="pct"/>
            <w:tcBorders>
              <w:top w:val="nil"/>
              <w:left w:val="nil"/>
              <w:bottom w:val="single" w:sz="4" w:space="0" w:color="54BBAB"/>
              <w:right w:val="nil"/>
            </w:tcBorders>
            <w:shd w:val="clear" w:color="auto" w:fill="auto"/>
            <w:vAlign w:val="center"/>
          </w:tcPr>
          <w:p w14:paraId="5B29BDBC" w14:textId="7439CC45" w:rsidR="00FA0A58" w:rsidRPr="00033EDE" w:rsidRDefault="00FA0A58" w:rsidP="00FA0A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(110.036)</w:t>
            </w:r>
          </w:p>
        </w:tc>
        <w:tc>
          <w:tcPr>
            <w:tcW w:w="807" w:type="pct"/>
            <w:tcBorders>
              <w:top w:val="nil"/>
              <w:left w:val="nil"/>
              <w:bottom w:val="single" w:sz="4" w:space="0" w:color="54BBAB"/>
              <w:right w:val="nil"/>
            </w:tcBorders>
            <w:shd w:val="clear" w:color="auto" w:fill="auto"/>
            <w:vAlign w:val="center"/>
          </w:tcPr>
          <w:p w14:paraId="6B60AD7C" w14:textId="685E7B22" w:rsidR="00FA0A58" w:rsidRPr="00033EDE" w:rsidRDefault="00FA0A58" w:rsidP="00FA0A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(81.847)</w:t>
            </w:r>
          </w:p>
        </w:tc>
        <w:tc>
          <w:tcPr>
            <w:tcW w:w="808" w:type="pct"/>
            <w:tcBorders>
              <w:top w:val="nil"/>
              <w:left w:val="nil"/>
              <w:bottom w:val="single" w:sz="4" w:space="0" w:color="54BBAB"/>
              <w:right w:val="nil"/>
            </w:tcBorders>
            <w:shd w:val="clear" w:color="auto" w:fill="auto"/>
            <w:vAlign w:val="center"/>
          </w:tcPr>
          <w:p w14:paraId="76EC663B" w14:textId="0BA6C22A" w:rsidR="00FA0A58" w:rsidRPr="00033EDE" w:rsidRDefault="00FA0A58" w:rsidP="00FA0A58">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(100.302)</w:t>
            </w:r>
          </w:p>
        </w:tc>
      </w:tr>
    </w:tbl>
    <w:p w14:paraId="51A9DFAD" w14:textId="77777777" w:rsidR="004F0948" w:rsidRDefault="004F0948" w:rsidP="00535F63">
      <w:pPr>
        <w:pStyle w:val="Ttulo1Leo"/>
        <w:spacing w:before="360" w:after="360"/>
        <w:jc w:val="both"/>
        <w:outlineLvl w:val="0"/>
        <w:rPr>
          <w:rFonts w:asciiTheme="majorHAnsi" w:hAnsiTheme="majorHAnsi" w:cstheme="majorHAnsi"/>
          <w:lang w:val="pt-BR"/>
        </w:rPr>
        <w:sectPr w:rsidR="004F0948" w:rsidSect="004173B9">
          <w:pgSz w:w="11906" w:h="16838" w:code="9"/>
          <w:pgMar w:top="1418" w:right="851" w:bottom="851" w:left="1418" w:header="0" w:footer="0" w:gutter="0"/>
          <w:cols w:space="708"/>
          <w:docGrid w:linePitch="360"/>
        </w:sectPr>
      </w:pPr>
    </w:p>
    <w:p w14:paraId="509D5F10" w14:textId="77777777" w:rsidR="005C5089" w:rsidRDefault="0053693F" w:rsidP="00535F63">
      <w:pPr>
        <w:pStyle w:val="Ttulo1Leo"/>
        <w:spacing w:before="360" w:after="360"/>
        <w:jc w:val="both"/>
        <w:outlineLvl w:val="0"/>
        <w:rPr>
          <w:rFonts w:asciiTheme="majorHAnsi" w:hAnsiTheme="majorHAnsi" w:cstheme="majorHAnsi"/>
          <w:lang w:val="pt-BR"/>
        </w:rPr>
      </w:pPr>
      <w:bookmarkStart w:id="47" w:name="_Toc159513776"/>
      <w:r w:rsidRPr="00D120F1">
        <w:rPr>
          <w:rFonts w:asciiTheme="majorHAnsi" w:hAnsiTheme="majorHAnsi" w:cstheme="majorHAnsi"/>
          <w:lang w:val="pt-BR"/>
        </w:rPr>
        <w:lastRenderedPageBreak/>
        <w:t xml:space="preserve">Nota </w:t>
      </w:r>
      <w:r w:rsidR="009842A3" w:rsidRPr="00D120F1">
        <w:rPr>
          <w:rFonts w:asciiTheme="majorHAnsi" w:hAnsiTheme="majorHAnsi" w:cstheme="majorHAnsi"/>
          <w:lang w:val="pt-BR"/>
        </w:rPr>
        <w:t>2</w:t>
      </w:r>
      <w:r w:rsidR="00A50632" w:rsidRPr="00D120F1">
        <w:rPr>
          <w:rFonts w:asciiTheme="majorHAnsi" w:hAnsiTheme="majorHAnsi" w:cstheme="majorHAnsi"/>
          <w:lang w:val="pt-BR"/>
        </w:rPr>
        <w:t>2</w:t>
      </w:r>
      <w:r w:rsidR="0003495F" w:rsidRPr="00D120F1">
        <w:rPr>
          <w:rFonts w:asciiTheme="majorHAnsi" w:hAnsiTheme="majorHAnsi" w:cstheme="majorHAnsi"/>
          <w:lang w:val="pt-BR"/>
        </w:rPr>
        <w:t xml:space="preserve"> </w:t>
      </w:r>
      <w:r w:rsidRPr="00D120F1">
        <w:rPr>
          <w:rFonts w:asciiTheme="majorHAnsi" w:hAnsiTheme="majorHAnsi" w:cstheme="majorHAnsi"/>
          <w:lang w:val="pt-BR"/>
        </w:rPr>
        <w:t xml:space="preserve">– </w:t>
      </w:r>
      <w:r w:rsidR="003852AD" w:rsidRPr="00D120F1">
        <w:rPr>
          <w:rFonts w:asciiTheme="majorHAnsi" w:hAnsiTheme="majorHAnsi" w:cstheme="majorHAnsi"/>
          <w:lang w:val="pt-BR"/>
        </w:rPr>
        <w:t xml:space="preserve">Outras </w:t>
      </w:r>
      <w:r w:rsidR="00772518" w:rsidRPr="00D120F1">
        <w:rPr>
          <w:rFonts w:asciiTheme="majorHAnsi" w:hAnsiTheme="majorHAnsi" w:cstheme="majorHAnsi"/>
          <w:lang w:val="pt-BR"/>
        </w:rPr>
        <w:t>r</w:t>
      </w:r>
      <w:r w:rsidR="003852AD" w:rsidRPr="00D120F1">
        <w:rPr>
          <w:rFonts w:asciiTheme="majorHAnsi" w:hAnsiTheme="majorHAnsi" w:cstheme="majorHAnsi"/>
          <w:lang w:val="pt-BR"/>
        </w:rPr>
        <w:t xml:space="preserve">eceitas/Despesas </w:t>
      </w:r>
      <w:r w:rsidR="00772518" w:rsidRPr="00D120F1">
        <w:rPr>
          <w:rFonts w:asciiTheme="majorHAnsi" w:hAnsiTheme="majorHAnsi" w:cstheme="majorHAnsi"/>
          <w:lang w:val="pt-BR"/>
        </w:rPr>
        <w:t>o</w:t>
      </w:r>
      <w:r w:rsidR="003852AD" w:rsidRPr="00D120F1">
        <w:rPr>
          <w:rFonts w:asciiTheme="majorHAnsi" w:hAnsiTheme="majorHAnsi" w:cstheme="majorHAnsi"/>
          <w:lang w:val="pt-BR"/>
        </w:rPr>
        <w:t>peracionais</w:t>
      </w:r>
      <w:bookmarkEnd w:id="47"/>
    </w:p>
    <w:tbl>
      <w:tblPr>
        <w:tblW w:w="4998" w:type="pct"/>
        <w:tblCellMar>
          <w:left w:w="70" w:type="dxa"/>
          <w:right w:w="70" w:type="dxa"/>
        </w:tblCellMar>
        <w:tblLook w:val="04A0" w:firstRow="1" w:lastRow="0" w:firstColumn="1" w:lastColumn="0" w:noHBand="0" w:noVBand="1"/>
      </w:tblPr>
      <w:tblGrid>
        <w:gridCol w:w="3675"/>
        <w:gridCol w:w="1486"/>
        <w:gridCol w:w="1488"/>
        <w:gridCol w:w="1488"/>
        <w:gridCol w:w="1486"/>
      </w:tblGrid>
      <w:tr w:rsidR="00464F19" w:rsidRPr="007C6D8A" w14:paraId="70501871" w14:textId="77777777" w:rsidTr="005C5089">
        <w:trPr>
          <w:trHeight w:val="227"/>
        </w:trPr>
        <w:tc>
          <w:tcPr>
            <w:tcW w:w="1909" w:type="pct"/>
            <w:tcBorders>
              <w:top w:val="single" w:sz="4" w:space="0" w:color="54BBAB"/>
              <w:left w:val="single" w:sz="8" w:space="0" w:color="FFFFFF"/>
              <w:bottom w:val="single" w:sz="4" w:space="0" w:color="54BBAB"/>
              <w:right w:val="nil"/>
            </w:tcBorders>
            <w:shd w:val="clear" w:color="auto" w:fill="auto"/>
            <w:vAlign w:val="center"/>
            <w:hideMark/>
          </w:tcPr>
          <w:p w14:paraId="5B35790A"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Descrição</w:t>
            </w:r>
          </w:p>
        </w:tc>
        <w:tc>
          <w:tcPr>
            <w:tcW w:w="1545" w:type="pct"/>
            <w:gridSpan w:val="2"/>
            <w:tcBorders>
              <w:top w:val="single" w:sz="4" w:space="0" w:color="54BBAB"/>
              <w:left w:val="nil"/>
              <w:bottom w:val="single" w:sz="4" w:space="0" w:color="54BBAB"/>
              <w:right w:val="nil"/>
            </w:tcBorders>
            <w:shd w:val="clear" w:color="auto" w:fill="auto"/>
            <w:vAlign w:val="center"/>
            <w:hideMark/>
          </w:tcPr>
          <w:p w14:paraId="2D71585D" w14:textId="4C026A12" w:rsidR="007C6D8A" w:rsidRPr="007C6D8A" w:rsidRDefault="007C6D8A" w:rsidP="00464F19">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01 de janeiro a 3</w:t>
            </w:r>
            <w:r w:rsidR="006F3212">
              <w:rPr>
                <w:rFonts w:ascii="Calibri Light" w:eastAsia="Times New Roman" w:hAnsi="Calibri Light" w:cs="Calibri Light"/>
                <w:b/>
                <w:bCs/>
                <w:color w:val="005CA9"/>
                <w:sz w:val="18"/>
                <w:szCs w:val="18"/>
                <w:lang w:eastAsia="pt-BR"/>
              </w:rPr>
              <w:t>1</w:t>
            </w:r>
            <w:r w:rsidRPr="007C6D8A">
              <w:rPr>
                <w:rFonts w:ascii="Calibri Light" w:eastAsia="Times New Roman" w:hAnsi="Calibri Light" w:cs="Calibri Light"/>
                <w:b/>
                <w:bCs/>
                <w:color w:val="005CA9"/>
                <w:sz w:val="18"/>
                <w:szCs w:val="18"/>
                <w:lang w:eastAsia="pt-BR"/>
              </w:rPr>
              <w:t xml:space="preserve"> de </w:t>
            </w:r>
            <w:r w:rsidR="006F3212">
              <w:rPr>
                <w:rFonts w:ascii="Calibri Light" w:eastAsia="Times New Roman" w:hAnsi="Calibri Light" w:cs="Calibri Light"/>
                <w:b/>
                <w:bCs/>
                <w:color w:val="005CA9"/>
                <w:sz w:val="18"/>
                <w:szCs w:val="18"/>
                <w:lang w:eastAsia="pt-BR"/>
              </w:rPr>
              <w:t>dez</w:t>
            </w:r>
            <w:r w:rsidRPr="007C6D8A">
              <w:rPr>
                <w:rFonts w:ascii="Calibri Light" w:eastAsia="Times New Roman" w:hAnsi="Calibri Light" w:cs="Calibri Light"/>
                <w:b/>
                <w:bCs/>
                <w:color w:val="005CA9"/>
                <w:sz w:val="18"/>
                <w:szCs w:val="18"/>
                <w:lang w:eastAsia="pt-BR"/>
              </w:rPr>
              <w:t>embro de 2023</w:t>
            </w:r>
          </w:p>
        </w:tc>
        <w:tc>
          <w:tcPr>
            <w:tcW w:w="1545" w:type="pct"/>
            <w:gridSpan w:val="2"/>
            <w:tcBorders>
              <w:top w:val="single" w:sz="4" w:space="0" w:color="54BBAB"/>
              <w:left w:val="nil"/>
              <w:bottom w:val="single" w:sz="4" w:space="0" w:color="54BBAB"/>
              <w:right w:val="nil"/>
            </w:tcBorders>
            <w:shd w:val="clear" w:color="auto" w:fill="auto"/>
            <w:vAlign w:val="center"/>
            <w:hideMark/>
          </w:tcPr>
          <w:p w14:paraId="7057B88E" w14:textId="2C801572" w:rsidR="007C6D8A" w:rsidRPr="007C6D8A" w:rsidRDefault="007C6D8A" w:rsidP="00464F19">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01 de janeiro a 3</w:t>
            </w:r>
            <w:r w:rsidR="006F3212">
              <w:rPr>
                <w:rFonts w:ascii="Calibri Light" w:eastAsia="Times New Roman" w:hAnsi="Calibri Light" w:cs="Calibri Light"/>
                <w:b/>
                <w:bCs/>
                <w:color w:val="005CA9"/>
                <w:sz w:val="18"/>
                <w:szCs w:val="18"/>
                <w:lang w:eastAsia="pt-BR"/>
              </w:rPr>
              <w:t>1</w:t>
            </w:r>
            <w:r w:rsidRPr="007C6D8A">
              <w:rPr>
                <w:rFonts w:ascii="Calibri Light" w:eastAsia="Times New Roman" w:hAnsi="Calibri Light" w:cs="Calibri Light"/>
                <w:b/>
                <w:bCs/>
                <w:color w:val="005CA9"/>
                <w:sz w:val="18"/>
                <w:szCs w:val="18"/>
                <w:lang w:eastAsia="pt-BR"/>
              </w:rPr>
              <w:t xml:space="preserve"> de </w:t>
            </w:r>
            <w:r w:rsidR="006F3212">
              <w:rPr>
                <w:rFonts w:ascii="Calibri Light" w:eastAsia="Times New Roman" w:hAnsi="Calibri Light" w:cs="Calibri Light"/>
                <w:b/>
                <w:bCs/>
                <w:color w:val="005CA9"/>
                <w:sz w:val="18"/>
                <w:szCs w:val="18"/>
                <w:lang w:eastAsia="pt-BR"/>
              </w:rPr>
              <w:t>dez</w:t>
            </w:r>
            <w:r w:rsidRPr="007C6D8A">
              <w:rPr>
                <w:rFonts w:ascii="Calibri Light" w:eastAsia="Times New Roman" w:hAnsi="Calibri Light" w:cs="Calibri Light"/>
                <w:b/>
                <w:bCs/>
                <w:color w:val="005CA9"/>
                <w:sz w:val="18"/>
                <w:szCs w:val="18"/>
                <w:lang w:eastAsia="pt-BR"/>
              </w:rPr>
              <w:t>embro de 2022</w:t>
            </w:r>
          </w:p>
        </w:tc>
      </w:tr>
      <w:tr w:rsidR="00C24422" w:rsidRPr="007C6D8A" w14:paraId="6A84ADFB" w14:textId="77777777" w:rsidTr="005C5089">
        <w:trPr>
          <w:trHeight w:val="227"/>
        </w:trPr>
        <w:tc>
          <w:tcPr>
            <w:tcW w:w="1909" w:type="pct"/>
            <w:tcBorders>
              <w:top w:val="single" w:sz="4" w:space="0" w:color="54BBAB"/>
              <w:left w:val="single" w:sz="8" w:space="0" w:color="FFFFFF"/>
              <w:bottom w:val="single" w:sz="4" w:space="0" w:color="54BBAB"/>
              <w:right w:val="nil"/>
            </w:tcBorders>
            <w:vAlign w:val="center"/>
            <w:hideMark/>
          </w:tcPr>
          <w:p w14:paraId="4BC6A6CE" w14:textId="77777777" w:rsidR="007C6D8A" w:rsidRPr="007C6D8A" w:rsidRDefault="007C6D8A" w:rsidP="007C6D8A">
            <w:pPr>
              <w:spacing w:after="0" w:line="240" w:lineRule="auto"/>
              <w:rPr>
                <w:rFonts w:ascii="Calibri Light" w:eastAsia="Times New Roman" w:hAnsi="Calibri Light" w:cs="Calibri Light"/>
                <w:b/>
                <w:bCs/>
                <w:color w:val="005CA9"/>
                <w:sz w:val="18"/>
                <w:szCs w:val="18"/>
                <w:lang w:eastAsia="pt-BR"/>
              </w:rPr>
            </w:pPr>
          </w:p>
        </w:tc>
        <w:tc>
          <w:tcPr>
            <w:tcW w:w="772" w:type="pct"/>
            <w:tcBorders>
              <w:top w:val="nil"/>
              <w:left w:val="nil"/>
              <w:bottom w:val="single" w:sz="4" w:space="0" w:color="54BBAB"/>
              <w:right w:val="nil"/>
            </w:tcBorders>
            <w:shd w:val="clear" w:color="auto" w:fill="auto"/>
            <w:vAlign w:val="center"/>
            <w:hideMark/>
          </w:tcPr>
          <w:p w14:paraId="1EF9FB23"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Controladora</w:t>
            </w:r>
          </w:p>
        </w:tc>
        <w:tc>
          <w:tcPr>
            <w:tcW w:w="773" w:type="pct"/>
            <w:tcBorders>
              <w:top w:val="nil"/>
              <w:left w:val="nil"/>
              <w:bottom w:val="single" w:sz="4" w:space="0" w:color="54BBAB"/>
              <w:right w:val="nil"/>
            </w:tcBorders>
            <w:shd w:val="clear" w:color="auto" w:fill="auto"/>
            <w:vAlign w:val="center"/>
            <w:hideMark/>
          </w:tcPr>
          <w:p w14:paraId="7724406F"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Consolidado</w:t>
            </w:r>
          </w:p>
        </w:tc>
        <w:tc>
          <w:tcPr>
            <w:tcW w:w="773" w:type="pct"/>
            <w:tcBorders>
              <w:top w:val="nil"/>
              <w:left w:val="nil"/>
              <w:bottom w:val="single" w:sz="4" w:space="0" w:color="54BBAB"/>
              <w:right w:val="nil"/>
            </w:tcBorders>
            <w:shd w:val="clear" w:color="auto" w:fill="auto"/>
            <w:vAlign w:val="center"/>
            <w:hideMark/>
          </w:tcPr>
          <w:p w14:paraId="44C8D08B"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Controladora</w:t>
            </w:r>
          </w:p>
        </w:tc>
        <w:tc>
          <w:tcPr>
            <w:tcW w:w="772" w:type="pct"/>
            <w:tcBorders>
              <w:top w:val="nil"/>
              <w:left w:val="nil"/>
              <w:bottom w:val="single" w:sz="4" w:space="0" w:color="54BBAB"/>
              <w:right w:val="nil"/>
            </w:tcBorders>
            <w:shd w:val="clear" w:color="auto" w:fill="auto"/>
            <w:vAlign w:val="center"/>
            <w:hideMark/>
          </w:tcPr>
          <w:p w14:paraId="66F545D3" w14:textId="77777777" w:rsidR="007C6D8A" w:rsidRPr="007C6D8A" w:rsidRDefault="007C6D8A" w:rsidP="007C6D8A">
            <w:pPr>
              <w:spacing w:after="0" w:line="240" w:lineRule="auto"/>
              <w:jc w:val="center"/>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Consolidado</w:t>
            </w:r>
          </w:p>
        </w:tc>
      </w:tr>
      <w:tr w:rsidR="00C24422" w:rsidRPr="007C6D8A" w14:paraId="3D702083" w14:textId="77777777" w:rsidTr="005C5089">
        <w:trPr>
          <w:trHeight w:val="227"/>
        </w:trPr>
        <w:tc>
          <w:tcPr>
            <w:tcW w:w="1909" w:type="pct"/>
            <w:tcBorders>
              <w:top w:val="nil"/>
              <w:left w:val="single" w:sz="8" w:space="0" w:color="FFFFFF"/>
              <w:bottom w:val="nil"/>
              <w:right w:val="nil"/>
            </w:tcBorders>
            <w:shd w:val="clear" w:color="auto" w:fill="auto"/>
            <w:vAlign w:val="center"/>
            <w:hideMark/>
          </w:tcPr>
          <w:p w14:paraId="7F135976" w14:textId="77777777" w:rsidR="00F713BD" w:rsidRPr="007C6D8A" w:rsidRDefault="00F713BD" w:rsidP="00DD0580">
            <w:pPr>
              <w:spacing w:after="0" w:line="240" w:lineRule="auto"/>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Ganho na alienação de participações societárias</w:t>
            </w:r>
          </w:p>
        </w:tc>
        <w:tc>
          <w:tcPr>
            <w:tcW w:w="772" w:type="pct"/>
            <w:tcBorders>
              <w:top w:val="nil"/>
              <w:left w:val="nil"/>
              <w:bottom w:val="nil"/>
              <w:right w:val="nil"/>
            </w:tcBorders>
            <w:shd w:val="clear" w:color="auto" w:fill="auto"/>
            <w:vAlign w:val="center"/>
          </w:tcPr>
          <w:p w14:paraId="245BF78F" w14:textId="4203C09C" w:rsidR="00F713BD" w:rsidRPr="007C6D8A" w:rsidRDefault="00F713BD" w:rsidP="00F713B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30.680</w:t>
            </w:r>
          </w:p>
        </w:tc>
        <w:tc>
          <w:tcPr>
            <w:tcW w:w="773" w:type="pct"/>
            <w:tcBorders>
              <w:top w:val="nil"/>
              <w:left w:val="nil"/>
              <w:bottom w:val="nil"/>
              <w:right w:val="nil"/>
            </w:tcBorders>
            <w:shd w:val="clear" w:color="auto" w:fill="auto"/>
            <w:vAlign w:val="center"/>
          </w:tcPr>
          <w:p w14:paraId="7734EDCE" w14:textId="3186060A" w:rsidR="00F713BD" w:rsidRPr="007C6D8A" w:rsidRDefault="00F713BD" w:rsidP="00F713B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30.680</w:t>
            </w:r>
          </w:p>
        </w:tc>
        <w:tc>
          <w:tcPr>
            <w:tcW w:w="773" w:type="pct"/>
            <w:tcBorders>
              <w:top w:val="nil"/>
              <w:left w:val="nil"/>
              <w:bottom w:val="nil"/>
              <w:right w:val="nil"/>
            </w:tcBorders>
            <w:shd w:val="clear" w:color="auto" w:fill="auto"/>
            <w:vAlign w:val="center"/>
          </w:tcPr>
          <w:p w14:paraId="4493F544" w14:textId="5D1796F1" w:rsidR="00F713BD" w:rsidRPr="007C6D8A" w:rsidRDefault="00F713BD" w:rsidP="00F713B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296.722</w:t>
            </w:r>
          </w:p>
        </w:tc>
        <w:tc>
          <w:tcPr>
            <w:tcW w:w="772" w:type="pct"/>
            <w:tcBorders>
              <w:top w:val="nil"/>
              <w:left w:val="nil"/>
              <w:bottom w:val="nil"/>
              <w:right w:val="nil"/>
            </w:tcBorders>
            <w:shd w:val="clear" w:color="auto" w:fill="auto"/>
            <w:vAlign w:val="center"/>
          </w:tcPr>
          <w:p w14:paraId="7B350E3C" w14:textId="2CE64296" w:rsidR="00F713BD" w:rsidRPr="007C6D8A" w:rsidRDefault="00F713BD" w:rsidP="00F713B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296.722</w:t>
            </w:r>
          </w:p>
        </w:tc>
      </w:tr>
      <w:tr w:rsidR="00C24422" w:rsidRPr="007C6D8A" w14:paraId="7B5ADBD9" w14:textId="77777777" w:rsidTr="005C5089">
        <w:trPr>
          <w:trHeight w:val="227"/>
        </w:trPr>
        <w:tc>
          <w:tcPr>
            <w:tcW w:w="1909" w:type="pct"/>
            <w:tcBorders>
              <w:top w:val="nil"/>
              <w:left w:val="nil"/>
              <w:bottom w:val="nil"/>
              <w:right w:val="nil"/>
            </w:tcBorders>
            <w:shd w:val="clear" w:color="auto" w:fill="auto"/>
            <w:vAlign w:val="center"/>
            <w:hideMark/>
          </w:tcPr>
          <w:p w14:paraId="119C203A" w14:textId="77777777" w:rsidR="00F713BD" w:rsidRPr="007C6D8A" w:rsidRDefault="00F713BD" w:rsidP="003A2350">
            <w:pPr>
              <w:spacing w:after="0" w:line="240" w:lineRule="auto"/>
              <w:rPr>
                <w:rFonts w:ascii="Calibri Light" w:eastAsia="Times New Roman" w:hAnsi="Calibri Light" w:cs="Calibri Light"/>
                <w:color w:val="005CA9"/>
                <w:sz w:val="18"/>
                <w:szCs w:val="18"/>
                <w:lang w:eastAsia="pt-BR"/>
              </w:rPr>
            </w:pPr>
            <w:r w:rsidRPr="007C6D8A">
              <w:rPr>
                <w:rFonts w:ascii="Calibri Light" w:eastAsia="Times New Roman" w:hAnsi="Calibri Light" w:cs="Calibri Light"/>
                <w:color w:val="005CA9"/>
                <w:sz w:val="18"/>
                <w:szCs w:val="18"/>
                <w:lang w:eastAsia="pt-BR"/>
              </w:rPr>
              <w:t>Outras receitas/despesas operacionais (1)</w:t>
            </w:r>
          </w:p>
        </w:tc>
        <w:tc>
          <w:tcPr>
            <w:tcW w:w="772" w:type="pct"/>
            <w:tcBorders>
              <w:top w:val="nil"/>
              <w:left w:val="nil"/>
              <w:bottom w:val="nil"/>
              <w:right w:val="nil"/>
            </w:tcBorders>
            <w:shd w:val="clear" w:color="auto" w:fill="auto"/>
            <w:vAlign w:val="center"/>
          </w:tcPr>
          <w:p w14:paraId="2D8D145B" w14:textId="311379C3" w:rsidR="00F713BD" w:rsidRPr="007C6D8A" w:rsidRDefault="00F713BD" w:rsidP="00F713B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w:t>
            </w:r>
          </w:p>
        </w:tc>
        <w:tc>
          <w:tcPr>
            <w:tcW w:w="773" w:type="pct"/>
            <w:tcBorders>
              <w:top w:val="nil"/>
              <w:left w:val="nil"/>
              <w:bottom w:val="nil"/>
              <w:right w:val="nil"/>
            </w:tcBorders>
            <w:shd w:val="clear" w:color="auto" w:fill="auto"/>
            <w:vAlign w:val="center"/>
          </w:tcPr>
          <w:p w14:paraId="1852C53F" w14:textId="5332F88B" w:rsidR="00F713BD" w:rsidRPr="007C6D8A" w:rsidRDefault="00F713BD" w:rsidP="00F713B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(458)</w:t>
            </w:r>
          </w:p>
        </w:tc>
        <w:tc>
          <w:tcPr>
            <w:tcW w:w="773" w:type="pct"/>
            <w:tcBorders>
              <w:top w:val="nil"/>
              <w:left w:val="nil"/>
              <w:bottom w:val="nil"/>
              <w:right w:val="nil"/>
            </w:tcBorders>
            <w:shd w:val="clear" w:color="auto" w:fill="auto"/>
            <w:vAlign w:val="center"/>
          </w:tcPr>
          <w:p w14:paraId="3A65C1BA" w14:textId="72D37C93" w:rsidR="00F713BD" w:rsidRPr="007C6D8A" w:rsidRDefault="00F713BD" w:rsidP="00F713B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11.459</w:t>
            </w:r>
          </w:p>
        </w:tc>
        <w:tc>
          <w:tcPr>
            <w:tcW w:w="772" w:type="pct"/>
            <w:tcBorders>
              <w:top w:val="nil"/>
              <w:left w:val="nil"/>
              <w:bottom w:val="nil"/>
              <w:right w:val="nil"/>
            </w:tcBorders>
            <w:shd w:val="clear" w:color="auto" w:fill="auto"/>
            <w:vAlign w:val="center"/>
          </w:tcPr>
          <w:p w14:paraId="6CC5CD1E" w14:textId="76EAA55D" w:rsidR="00F713BD" w:rsidRPr="007C6D8A" w:rsidRDefault="00F713BD" w:rsidP="00F713B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11.459</w:t>
            </w:r>
          </w:p>
        </w:tc>
      </w:tr>
      <w:tr w:rsidR="00C24422" w:rsidRPr="007C6D8A" w14:paraId="14AAC5BD" w14:textId="77777777" w:rsidTr="005C5089">
        <w:trPr>
          <w:trHeight w:val="227"/>
        </w:trPr>
        <w:tc>
          <w:tcPr>
            <w:tcW w:w="1909" w:type="pct"/>
            <w:tcBorders>
              <w:top w:val="nil"/>
              <w:left w:val="single" w:sz="8" w:space="0" w:color="FFFFFF"/>
              <w:bottom w:val="single" w:sz="4" w:space="0" w:color="54BBAB"/>
              <w:right w:val="nil"/>
            </w:tcBorders>
            <w:shd w:val="clear" w:color="auto" w:fill="auto"/>
            <w:vAlign w:val="center"/>
            <w:hideMark/>
          </w:tcPr>
          <w:p w14:paraId="67B12005" w14:textId="77777777" w:rsidR="00F713BD" w:rsidRPr="007C6D8A" w:rsidRDefault="00F713BD" w:rsidP="00F713BD">
            <w:pPr>
              <w:spacing w:after="0" w:line="240" w:lineRule="auto"/>
              <w:rPr>
                <w:rFonts w:ascii="Calibri Light" w:eastAsia="Times New Roman" w:hAnsi="Calibri Light" w:cs="Calibri Light"/>
                <w:b/>
                <w:bCs/>
                <w:color w:val="005CA9"/>
                <w:sz w:val="18"/>
                <w:szCs w:val="18"/>
                <w:lang w:eastAsia="pt-BR"/>
              </w:rPr>
            </w:pPr>
            <w:r w:rsidRPr="007C6D8A">
              <w:rPr>
                <w:rFonts w:ascii="Calibri Light" w:eastAsia="Times New Roman" w:hAnsi="Calibri Light" w:cs="Calibri Light"/>
                <w:b/>
                <w:bCs/>
                <w:color w:val="005CA9"/>
                <w:sz w:val="18"/>
                <w:szCs w:val="18"/>
                <w:lang w:eastAsia="pt-BR"/>
              </w:rPr>
              <w:t>TOTAL</w:t>
            </w:r>
          </w:p>
        </w:tc>
        <w:tc>
          <w:tcPr>
            <w:tcW w:w="772" w:type="pct"/>
            <w:tcBorders>
              <w:top w:val="nil"/>
              <w:left w:val="nil"/>
              <w:bottom w:val="single" w:sz="4" w:space="0" w:color="54BBAB"/>
              <w:right w:val="nil"/>
            </w:tcBorders>
            <w:shd w:val="clear" w:color="auto" w:fill="auto"/>
            <w:vAlign w:val="center"/>
          </w:tcPr>
          <w:p w14:paraId="11265A54" w14:textId="259F5CF8" w:rsidR="00F713BD" w:rsidRPr="007C6D8A" w:rsidRDefault="00F713BD" w:rsidP="00F713B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30.682</w:t>
            </w:r>
          </w:p>
        </w:tc>
        <w:tc>
          <w:tcPr>
            <w:tcW w:w="773" w:type="pct"/>
            <w:tcBorders>
              <w:top w:val="nil"/>
              <w:left w:val="nil"/>
              <w:bottom w:val="single" w:sz="4" w:space="0" w:color="54BBAB"/>
              <w:right w:val="nil"/>
            </w:tcBorders>
            <w:shd w:val="clear" w:color="auto" w:fill="auto"/>
            <w:vAlign w:val="center"/>
          </w:tcPr>
          <w:p w14:paraId="0763FB52" w14:textId="3D9C9836" w:rsidR="00F713BD" w:rsidRPr="007C6D8A" w:rsidRDefault="00F713BD" w:rsidP="00F713B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30.222</w:t>
            </w:r>
          </w:p>
        </w:tc>
        <w:tc>
          <w:tcPr>
            <w:tcW w:w="773" w:type="pct"/>
            <w:tcBorders>
              <w:top w:val="nil"/>
              <w:left w:val="nil"/>
              <w:bottom w:val="single" w:sz="4" w:space="0" w:color="54BBAB"/>
              <w:right w:val="nil"/>
            </w:tcBorders>
            <w:shd w:val="clear" w:color="auto" w:fill="auto"/>
            <w:vAlign w:val="center"/>
          </w:tcPr>
          <w:p w14:paraId="21AD321D" w14:textId="73156EE1" w:rsidR="00F713BD" w:rsidRPr="007C6D8A" w:rsidRDefault="00F713BD" w:rsidP="00F713B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308.181</w:t>
            </w:r>
          </w:p>
        </w:tc>
        <w:tc>
          <w:tcPr>
            <w:tcW w:w="772" w:type="pct"/>
            <w:tcBorders>
              <w:top w:val="nil"/>
              <w:left w:val="nil"/>
              <w:bottom w:val="single" w:sz="4" w:space="0" w:color="54BBAB"/>
              <w:right w:val="nil"/>
            </w:tcBorders>
            <w:shd w:val="clear" w:color="auto" w:fill="auto"/>
            <w:vAlign w:val="center"/>
          </w:tcPr>
          <w:p w14:paraId="0C68344B" w14:textId="2737EC83" w:rsidR="00F713BD" w:rsidRPr="007C6D8A" w:rsidRDefault="00F713BD" w:rsidP="00F713B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308.181</w:t>
            </w:r>
          </w:p>
        </w:tc>
      </w:tr>
    </w:tbl>
    <w:p w14:paraId="42D44593" w14:textId="3B7678A0" w:rsidR="007C6D8A" w:rsidRDefault="007C6D8A" w:rsidP="007C6D8A">
      <w:pPr>
        <w:pStyle w:val="PargrafodaLista"/>
        <w:widowControl/>
        <w:numPr>
          <w:ilvl w:val="0"/>
          <w:numId w:val="17"/>
        </w:numPr>
        <w:ind w:left="284" w:hanging="284"/>
        <w:contextualSpacing/>
        <w:jc w:val="both"/>
        <w:rPr>
          <w:rFonts w:asciiTheme="majorHAnsi" w:hAnsiTheme="majorHAnsi" w:cstheme="majorHAnsi"/>
          <w:color w:val="2F75B5"/>
          <w:sz w:val="16"/>
          <w:szCs w:val="16"/>
          <w:lang w:val="pt-BR"/>
        </w:rPr>
      </w:pPr>
      <w:r>
        <w:rPr>
          <w:rFonts w:asciiTheme="majorHAnsi" w:hAnsiTheme="majorHAnsi" w:cstheme="majorHAnsi"/>
          <w:color w:val="2F75B5"/>
          <w:sz w:val="16"/>
          <w:szCs w:val="16"/>
          <w:lang w:val="pt-BR"/>
        </w:rPr>
        <w:t xml:space="preserve">Contempla o ganho </w:t>
      </w:r>
      <w:r w:rsidRPr="007C6D8A">
        <w:rPr>
          <w:rFonts w:asciiTheme="majorHAnsi" w:hAnsiTheme="majorHAnsi" w:cstheme="majorHAnsi"/>
          <w:color w:val="2F75B5"/>
          <w:sz w:val="16"/>
          <w:szCs w:val="16"/>
          <w:lang w:val="pt-BR"/>
        </w:rPr>
        <w:t>na alienação da Holding Saúde, conforme mencionado na nota 2(a.1) – Reestruturações societárias.</w:t>
      </w:r>
    </w:p>
    <w:p w14:paraId="17E94F0C" w14:textId="2E798FF6" w:rsidR="003E77D2" w:rsidRPr="00E97C45" w:rsidRDefault="00D47F01" w:rsidP="00535F63">
      <w:pPr>
        <w:pStyle w:val="Ttulo1Leo"/>
        <w:spacing w:before="360" w:after="360"/>
        <w:jc w:val="both"/>
        <w:outlineLvl w:val="0"/>
        <w:rPr>
          <w:rFonts w:asciiTheme="majorHAnsi" w:hAnsiTheme="majorHAnsi" w:cstheme="majorHAnsi"/>
          <w:lang w:val="pt-BR"/>
        </w:rPr>
      </w:pPr>
      <w:bookmarkStart w:id="48" w:name="_Toc159513777"/>
      <w:r w:rsidRPr="00E97C45">
        <w:rPr>
          <w:rFonts w:asciiTheme="majorHAnsi" w:hAnsiTheme="majorHAnsi" w:cstheme="majorHAnsi"/>
          <w:lang w:val="pt-BR"/>
        </w:rPr>
        <w:t>N</w:t>
      </w:r>
      <w:r w:rsidR="003852AD" w:rsidRPr="00E97C45">
        <w:rPr>
          <w:rFonts w:asciiTheme="majorHAnsi" w:hAnsiTheme="majorHAnsi" w:cstheme="majorHAnsi"/>
          <w:lang w:val="pt-BR"/>
        </w:rPr>
        <w:t>ota 2</w:t>
      </w:r>
      <w:r w:rsidR="00A50632" w:rsidRPr="00E97C45">
        <w:rPr>
          <w:rFonts w:asciiTheme="majorHAnsi" w:hAnsiTheme="majorHAnsi" w:cstheme="majorHAnsi"/>
          <w:lang w:val="pt-BR"/>
        </w:rPr>
        <w:t>3</w:t>
      </w:r>
      <w:r w:rsidR="003852AD" w:rsidRPr="00E97C45">
        <w:rPr>
          <w:rFonts w:asciiTheme="majorHAnsi" w:hAnsiTheme="majorHAnsi" w:cstheme="majorHAnsi"/>
          <w:lang w:val="pt-BR"/>
        </w:rPr>
        <w:t xml:space="preserve"> – Resultado financeiro</w:t>
      </w:r>
      <w:bookmarkEnd w:id="48"/>
    </w:p>
    <w:tbl>
      <w:tblPr>
        <w:tblW w:w="5000" w:type="pct"/>
        <w:tblCellMar>
          <w:left w:w="70" w:type="dxa"/>
          <w:right w:w="70" w:type="dxa"/>
        </w:tblCellMar>
        <w:tblLook w:val="04A0" w:firstRow="1" w:lastRow="0" w:firstColumn="1" w:lastColumn="0" w:noHBand="0" w:noVBand="1"/>
      </w:tblPr>
      <w:tblGrid>
        <w:gridCol w:w="4641"/>
        <w:gridCol w:w="1249"/>
        <w:gridCol w:w="1249"/>
        <w:gridCol w:w="1249"/>
        <w:gridCol w:w="1249"/>
      </w:tblGrid>
      <w:tr w:rsidR="00E974F3" w:rsidRPr="00E974F3" w14:paraId="38B85861" w14:textId="77777777" w:rsidTr="00A526EF">
        <w:trPr>
          <w:trHeight w:val="227"/>
        </w:trPr>
        <w:tc>
          <w:tcPr>
            <w:tcW w:w="2408" w:type="pct"/>
            <w:vMerge w:val="restart"/>
            <w:tcBorders>
              <w:top w:val="single" w:sz="4" w:space="0" w:color="54BBAB"/>
              <w:left w:val="nil"/>
              <w:bottom w:val="single" w:sz="4" w:space="0" w:color="54BBAB"/>
              <w:right w:val="nil"/>
            </w:tcBorders>
            <w:shd w:val="clear" w:color="auto" w:fill="auto"/>
            <w:vAlign w:val="center"/>
            <w:hideMark/>
          </w:tcPr>
          <w:p w14:paraId="0358EDC9"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Descrição</w:t>
            </w:r>
          </w:p>
        </w:tc>
        <w:tc>
          <w:tcPr>
            <w:tcW w:w="1296" w:type="pct"/>
            <w:gridSpan w:val="2"/>
            <w:tcBorders>
              <w:top w:val="single" w:sz="4" w:space="0" w:color="54BBAB"/>
              <w:left w:val="nil"/>
              <w:bottom w:val="single" w:sz="4" w:space="0" w:color="54BBAB"/>
              <w:right w:val="nil"/>
            </w:tcBorders>
            <w:shd w:val="clear" w:color="auto" w:fill="auto"/>
            <w:vAlign w:val="center"/>
            <w:hideMark/>
          </w:tcPr>
          <w:p w14:paraId="05A6DDF0" w14:textId="1D18772A"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01 de janeiro a 3</w:t>
            </w:r>
            <w:r w:rsidR="006F3212">
              <w:rPr>
                <w:rFonts w:ascii="Calibri Light" w:eastAsia="Times New Roman" w:hAnsi="Calibri Light" w:cs="Calibri Light"/>
                <w:b/>
                <w:bCs/>
                <w:color w:val="005CA9"/>
                <w:sz w:val="18"/>
                <w:szCs w:val="18"/>
                <w:lang w:eastAsia="pt-BR"/>
              </w:rPr>
              <w:t>1</w:t>
            </w:r>
            <w:r w:rsidRPr="00E974F3">
              <w:rPr>
                <w:rFonts w:ascii="Calibri Light" w:eastAsia="Times New Roman" w:hAnsi="Calibri Light" w:cs="Calibri Light"/>
                <w:b/>
                <w:bCs/>
                <w:color w:val="005CA9"/>
                <w:sz w:val="18"/>
                <w:szCs w:val="18"/>
                <w:lang w:eastAsia="pt-BR"/>
              </w:rPr>
              <w:t xml:space="preserve"> de </w:t>
            </w:r>
            <w:r w:rsidR="006F3212">
              <w:rPr>
                <w:rFonts w:ascii="Calibri Light" w:eastAsia="Times New Roman" w:hAnsi="Calibri Light" w:cs="Calibri Light"/>
                <w:b/>
                <w:bCs/>
                <w:color w:val="005CA9"/>
                <w:sz w:val="18"/>
                <w:szCs w:val="18"/>
                <w:lang w:eastAsia="pt-BR"/>
              </w:rPr>
              <w:t>dez</w:t>
            </w:r>
            <w:r w:rsidRPr="00E974F3">
              <w:rPr>
                <w:rFonts w:ascii="Calibri Light" w:eastAsia="Times New Roman" w:hAnsi="Calibri Light" w:cs="Calibri Light"/>
                <w:b/>
                <w:bCs/>
                <w:color w:val="005CA9"/>
                <w:sz w:val="18"/>
                <w:szCs w:val="18"/>
                <w:lang w:eastAsia="pt-BR"/>
              </w:rPr>
              <w:t>embro de 2023</w:t>
            </w:r>
          </w:p>
        </w:tc>
        <w:tc>
          <w:tcPr>
            <w:tcW w:w="1296" w:type="pct"/>
            <w:gridSpan w:val="2"/>
            <w:tcBorders>
              <w:top w:val="single" w:sz="4" w:space="0" w:color="54BBAB"/>
              <w:left w:val="nil"/>
              <w:bottom w:val="single" w:sz="4" w:space="0" w:color="54BBAB"/>
              <w:right w:val="nil"/>
            </w:tcBorders>
            <w:shd w:val="clear" w:color="auto" w:fill="auto"/>
            <w:vAlign w:val="center"/>
            <w:hideMark/>
          </w:tcPr>
          <w:p w14:paraId="6D9CF037" w14:textId="55228491"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01 de janeiro a 3</w:t>
            </w:r>
            <w:r w:rsidR="006F3212">
              <w:rPr>
                <w:rFonts w:ascii="Calibri Light" w:eastAsia="Times New Roman" w:hAnsi="Calibri Light" w:cs="Calibri Light"/>
                <w:b/>
                <w:bCs/>
                <w:color w:val="005CA9"/>
                <w:sz w:val="18"/>
                <w:szCs w:val="18"/>
                <w:lang w:eastAsia="pt-BR"/>
              </w:rPr>
              <w:t>1</w:t>
            </w:r>
            <w:r w:rsidRPr="00E974F3">
              <w:rPr>
                <w:rFonts w:ascii="Calibri Light" w:eastAsia="Times New Roman" w:hAnsi="Calibri Light" w:cs="Calibri Light"/>
                <w:b/>
                <w:bCs/>
                <w:color w:val="005CA9"/>
                <w:sz w:val="18"/>
                <w:szCs w:val="18"/>
                <w:lang w:eastAsia="pt-BR"/>
              </w:rPr>
              <w:t xml:space="preserve"> de </w:t>
            </w:r>
            <w:r w:rsidR="006F3212">
              <w:rPr>
                <w:rFonts w:ascii="Calibri Light" w:eastAsia="Times New Roman" w:hAnsi="Calibri Light" w:cs="Calibri Light"/>
                <w:b/>
                <w:bCs/>
                <w:color w:val="005CA9"/>
                <w:sz w:val="18"/>
                <w:szCs w:val="18"/>
                <w:lang w:eastAsia="pt-BR"/>
              </w:rPr>
              <w:t>dez</w:t>
            </w:r>
            <w:r w:rsidRPr="00E974F3">
              <w:rPr>
                <w:rFonts w:ascii="Calibri Light" w:eastAsia="Times New Roman" w:hAnsi="Calibri Light" w:cs="Calibri Light"/>
                <w:b/>
                <w:bCs/>
                <w:color w:val="005CA9"/>
                <w:sz w:val="18"/>
                <w:szCs w:val="18"/>
                <w:lang w:eastAsia="pt-BR"/>
              </w:rPr>
              <w:t>embro de 2022</w:t>
            </w:r>
          </w:p>
        </w:tc>
      </w:tr>
      <w:tr w:rsidR="00E974F3" w:rsidRPr="00E974F3" w14:paraId="59308DE3" w14:textId="77777777" w:rsidTr="00A526EF">
        <w:trPr>
          <w:trHeight w:val="227"/>
        </w:trPr>
        <w:tc>
          <w:tcPr>
            <w:tcW w:w="2408" w:type="pct"/>
            <w:vMerge/>
            <w:tcBorders>
              <w:top w:val="single" w:sz="4" w:space="0" w:color="54BBAB"/>
              <w:left w:val="nil"/>
              <w:bottom w:val="single" w:sz="4" w:space="0" w:color="54BBAB"/>
              <w:right w:val="nil"/>
            </w:tcBorders>
            <w:shd w:val="clear" w:color="auto" w:fill="auto"/>
            <w:vAlign w:val="center"/>
            <w:hideMark/>
          </w:tcPr>
          <w:p w14:paraId="13235862" w14:textId="77777777" w:rsidR="00E974F3" w:rsidRPr="00E974F3" w:rsidRDefault="00E974F3" w:rsidP="00E974F3">
            <w:pPr>
              <w:spacing w:after="0" w:line="240" w:lineRule="auto"/>
              <w:rPr>
                <w:rFonts w:ascii="Calibri Light" w:eastAsia="Times New Roman" w:hAnsi="Calibri Light" w:cs="Calibri Light"/>
                <w:b/>
                <w:bCs/>
                <w:color w:val="005CA9"/>
                <w:sz w:val="18"/>
                <w:szCs w:val="18"/>
                <w:lang w:eastAsia="pt-BR"/>
              </w:rPr>
            </w:pPr>
          </w:p>
        </w:tc>
        <w:tc>
          <w:tcPr>
            <w:tcW w:w="648" w:type="pct"/>
            <w:tcBorders>
              <w:top w:val="nil"/>
              <w:left w:val="nil"/>
              <w:bottom w:val="single" w:sz="4" w:space="0" w:color="54BBAB"/>
              <w:right w:val="nil"/>
            </w:tcBorders>
            <w:shd w:val="clear" w:color="auto" w:fill="auto"/>
            <w:vAlign w:val="center"/>
            <w:hideMark/>
          </w:tcPr>
          <w:p w14:paraId="4E026498"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Controladora</w:t>
            </w:r>
          </w:p>
        </w:tc>
        <w:tc>
          <w:tcPr>
            <w:tcW w:w="648" w:type="pct"/>
            <w:tcBorders>
              <w:top w:val="nil"/>
              <w:left w:val="nil"/>
              <w:bottom w:val="single" w:sz="4" w:space="0" w:color="54BBAB"/>
              <w:right w:val="nil"/>
            </w:tcBorders>
            <w:shd w:val="clear" w:color="auto" w:fill="auto"/>
            <w:vAlign w:val="center"/>
            <w:hideMark/>
          </w:tcPr>
          <w:p w14:paraId="4CD9EF83"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Consolidado</w:t>
            </w:r>
          </w:p>
        </w:tc>
        <w:tc>
          <w:tcPr>
            <w:tcW w:w="648" w:type="pct"/>
            <w:tcBorders>
              <w:top w:val="nil"/>
              <w:left w:val="nil"/>
              <w:bottom w:val="single" w:sz="4" w:space="0" w:color="54BBAB"/>
              <w:right w:val="nil"/>
            </w:tcBorders>
            <w:shd w:val="clear" w:color="auto" w:fill="auto"/>
            <w:vAlign w:val="center"/>
            <w:hideMark/>
          </w:tcPr>
          <w:p w14:paraId="5FC65BB1"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Controladora</w:t>
            </w:r>
          </w:p>
        </w:tc>
        <w:tc>
          <w:tcPr>
            <w:tcW w:w="648" w:type="pct"/>
            <w:tcBorders>
              <w:top w:val="nil"/>
              <w:left w:val="nil"/>
              <w:bottom w:val="single" w:sz="4" w:space="0" w:color="54BBAB"/>
              <w:right w:val="nil"/>
            </w:tcBorders>
            <w:shd w:val="clear" w:color="auto" w:fill="auto"/>
            <w:vAlign w:val="center"/>
            <w:hideMark/>
          </w:tcPr>
          <w:p w14:paraId="57B86CBE" w14:textId="77777777" w:rsidR="00E974F3" w:rsidRPr="00E974F3" w:rsidRDefault="00E974F3" w:rsidP="00E974F3">
            <w:pPr>
              <w:spacing w:after="0" w:line="240" w:lineRule="auto"/>
              <w:jc w:val="center"/>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Consolidado</w:t>
            </w:r>
          </w:p>
        </w:tc>
      </w:tr>
      <w:tr w:rsidR="00890793" w:rsidRPr="00E974F3" w14:paraId="6A6D898F" w14:textId="77777777" w:rsidTr="006F3212">
        <w:trPr>
          <w:trHeight w:val="227"/>
        </w:trPr>
        <w:tc>
          <w:tcPr>
            <w:tcW w:w="2408" w:type="pct"/>
            <w:tcBorders>
              <w:top w:val="nil"/>
              <w:left w:val="nil"/>
              <w:bottom w:val="nil"/>
              <w:right w:val="nil"/>
            </w:tcBorders>
            <w:shd w:val="clear" w:color="auto" w:fill="auto"/>
            <w:vAlign w:val="center"/>
            <w:hideMark/>
          </w:tcPr>
          <w:p w14:paraId="36C027A4" w14:textId="77777777" w:rsidR="00890793" w:rsidRPr="00E974F3" w:rsidRDefault="00890793" w:rsidP="00890793">
            <w:pPr>
              <w:spacing w:after="0" w:line="240" w:lineRule="auto"/>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Receitas financeiras:</w:t>
            </w:r>
          </w:p>
        </w:tc>
        <w:tc>
          <w:tcPr>
            <w:tcW w:w="648" w:type="pct"/>
            <w:tcBorders>
              <w:top w:val="nil"/>
              <w:left w:val="nil"/>
              <w:bottom w:val="nil"/>
              <w:right w:val="nil"/>
            </w:tcBorders>
            <w:shd w:val="clear" w:color="auto" w:fill="auto"/>
            <w:vAlign w:val="center"/>
          </w:tcPr>
          <w:p w14:paraId="04BD80D2" w14:textId="0FE567B0" w:rsidR="00890793" w:rsidRPr="00E974F3" w:rsidRDefault="00890793" w:rsidP="008A1FD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76.825</w:t>
            </w:r>
          </w:p>
        </w:tc>
        <w:tc>
          <w:tcPr>
            <w:tcW w:w="648" w:type="pct"/>
            <w:tcBorders>
              <w:top w:val="nil"/>
              <w:left w:val="nil"/>
              <w:bottom w:val="nil"/>
              <w:right w:val="nil"/>
            </w:tcBorders>
            <w:shd w:val="clear" w:color="auto" w:fill="auto"/>
            <w:vAlign w:val="center"/>
          </w:tcPr>
          <w:p w14:paraId="75039B47" w14:textId="77604DA2" w:rsidR="00890793" w:rsidRPr="00E974F3" w:rsidRDefault="00890793" w:rsidP="008A1FD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147.813</w:t>
            </w:r>
          </w:p>
        </w:tc>
        <w:tc>
          <w:tcPr>
            <w:tcW w:w="648" w:type="pct"/>
            <w:tcBorders>
              <w:top w:val="nil"/>
              <w:left w:val="nil"/>
              <w:bottom w:val="nil"/>
              <w:right w:val="nil"/>
            </w:tcBorders>
            <w:shd w:val="clear" w:color="auto" w:fill="auto"/>
            <w:vAlign w:val="center"/>
          </w:tcPr>
          <w:p w14:paraId="2668EC54" w14:textId="3D031E4B" w:rsidR="00890793" w:rsidRPr="00E974F3" w:rsidRDefault="00890793" w:rsidP="008A1FD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44.630</w:t>
            </w:r>
          </w:p>
        </w:tc>
        <w:tc>
          <w:tcPr>
            <w:tcW w:w="648" w:type="pct"/>
            <w:tcBorders>
              <w:top w:val="nil"/>
              <w:left w:val="nil"/>
              <w:bottom w:val="nil"/>
              <w:right w:val="single" w:sz="4" w:space="0" w:color="FFFFFF"/>
            </w:tcBorders>
            <w:shd w:val="clear" w:color="auto" w:fill="auto"/>
            <w:vAlign w:val="center"/>
          </w:tcPr>
          <w:p w14:paraId="223F1DF8" w14:textId="3BAE0717" w:rsidR="00890793" w:rsidRPr="00E974F3" w:rsidRDefault="00890793" w:rsidP="008A1FD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98.182</w:t>
            </w:r>
          </w:p>
        </w:tc>
      </w:tr>
      <w:tr w:rsidR="00890793" w:rsidRPr="00E974F3" w14:paraId="1C8D34A3" w14:textId="77777777" w:rsidTr="006F3212">
        <w:trPr>
          <w:trHeight w:val="227"/>
        </w:trPr>
        <w:tc>
          <w:tcPr>
            <w:tcW w:w="2408" w:type="pct"/>
            <w:tcBorders>
              <w:top w:val="nil"/>
              <w:left w:val="nil"/>
              <w:bottom w:val="nil"/>
              <w:right w:val="nil"/>
            </w:tcBorders>
            <w:shd w:val="clear" w:color="auto" w:fill="auto"/>
            <w:vAlign w:val="center"/>
            <w:hideMark/>
          </w:tcPr>
          <w:p w14:paraId="07432452"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Atualização monetária - diversas</w:t>
            </w:r>
          </w:p>
        </w:tc>
        <w:tc>
          <w:tcPr>
            <w:tcW w:w="648" w:type="pct"/>
            <w:tcBorders>
              <w:top w:val="nil"/>
              <w:left w:val="nil"/>
              <w:bottom w:val="nil"/>
              <w:right w:val="nil"/>
            </w:tcBorders>
            <w:shd w:val="clear" w:color="auto" w:fill="auto"/>
            <w:vAlign w:val="center"/>
          </w:tcPr>
          <w:p w14:paraId="35D50A73" w14:textId="1E52C570" w:rsidR="00890793" w:rsidRPr="00E974F3" w:rsidRDefault="00890793" w:rsidP="008A1FD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2.190</w:t>
            </w:r>
          </w:p>
        </w:tc>
        <w:tc>
          <w:tcPr>
            <w:tcW w:w="648" w:type="pct"/>
            <w:tcBorders>
              <w:top w:val="nil"/>
              <w:left w:val="nil"/>
              <w:bottom w:val="nil"/>
              <w:right w:val="nil"/>
            </w:tcBorders>
            <w:shd w:val="clear" w:color="auto" w:fill="auto"/>
            <w:vAlign w:val="center"/>
          </w:tcPr>
          <w:p w14:paraId="48FE9B25" w14:textId="686D297C" w:rsidR="00890793" w:rsidRPr="00E974F3" w:rsidRDefault="00890793" w:rsidP="008A1FD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2.202</w:t>
            </w:r>
          </w:p>
        </w:tc>
        <w:tc>
          <w:tcPr>
            <w:tcW w:w="648" w:type="pct"/>
            <w:tcBorders>
              <w:top w:val="nil"/>
              <w:left w:val="nil"/>
              <w:bottom w:val="nil"/>
              <w:right w:val="nil"/>
            </w:tcBorders>
            <w:shd w:val="clear" w:color="auto" w:fill="auto"/>
            <w:vAlign w:val="center"/>
          </w:tcPr>
          <w:p w14:paraId="6A92AB36" w14:textId="3EDD650B" w:rsidR="00890793" w:rsidRPr="00E974F3" w:rsidRDefault="00890793" w:rsidP="008A1FD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6.841</w:t>
            </w:r>
          </w:p>
        </w:tc>
        <w:tc>
          <w:tcPr>
            <w:tcW w:w="648" w:type="pct"/>
            <w:tcBorders>
              <w:top w:val="nil"/>
              <w:left w:val="nil"/>
              <w:bottom w:val="nil"/>
              <w:right w:val="nil"/>
            </w:tcBorders>
            <w:shd w:val="clear" w:color="auto" w:fill="auto"/>
            <w:vAlign w:val="center"/>
          </w:tcPr>
          <w:p w14:paraId="17BF2F7B" w14:textId="4E7A3F85" w:rsidR="00890793" w:rsidRPr="00E974F3" w:rsidRDefault="00890793" w:rsidP="008A1FD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6.841</w:t>
            </w:r>
          </w:p>
        </w:tc>
      </w:tr>
      <w:tr w:rsidR="00890793" w:rsidRPr="00E974F3" w14:paraId="12695278" w14:textId="77777777" w:rsidTr="006F3212">
        <w:trPr>
          <w:trHeight w:val="227"/>
        </w:trPr>
        <w:tc>
          <w:tcPr>
            <w:tcW w:w="2408" w:type="pct"/>
            <w:tcBorders>
              <w:top w:val="nil"/>
              <w:left w:val="nil"/>
              <w:bottom w:val="nil"/>
              <w:right w:val="nil"/>
            </w:tcBorders>
            <w:shd w:val="clear" w:color="auto" w:fill="auto"/>
            <w:vAlign w:val="center"/>
            <w:hideMark/>
          </w:tcPr>
          <w:p w14:paraId="70291878"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Cotas de fundos de investimento de renda fixa</w:t>
            </w:r>
          </w:p>
        </w:tc>
        <w:tc>
          <w:tcPr>
            <w:tcW w:w="648" w:type="pct"/>
            <w:tcBorders>
              <w:top w:val="nil"/>
              <w:left w:val="nil"/>
              <w:bottom w:val="nil"/>
              <w:right w:val="nil"/>
            </w:tcBorders>
            <w:shd w:val="clear" w:color="auto" w:fill="auto"/>
            <w:vAlign w:val="center"/>
          </w:tcPr>
          <w:p w14:paraId="739CA9D4" w14:textId="42E3BA11" w:rsidR="00890793" w:rsidRPr="00E974F3" w:rsidRDefault="00890793" w:rsidP="008A1FD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47.570</w:t>
            </w:r>
          </w:p>
        </w:tc>
        <w:tc>
          <w:tcPr>
            <w:tcW w:w="648" w:type="pct"/>
            <w:tcBorders>
              <w:top w:val="nil"/>
              <w:left w:val="nil"/>
              <w:bottom w:val="nil"/>
              <w:right w:val="nil"/>
            </w:tcBorders>
            <w:shd w:val="clear" w:color="auto" w:fill="auto"/>
            <w:vAlign w:val="center"/>
          </w:tcPr>
          <w:p w14:paraId="5C2C1C21" w14:textId="3565F578" w:rsidR="00890793" w:rsidRPr="00E974F3" w:rsidRDefault="00890793" w:rsidP="008A1FD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75.183</w:t>
            </w:r>
          </w:p>
        </w:tc>
        <w:tc>
          <w:tcPr>
            <w:tcW w:w="648" w:type="pct"/>
            <w:tcBorders>
              <w:top w:val="nil"/>
              <w:left w:val="nil"/>
              <w:bottom w:val="nil"/>
              <w:right w:val="nil"/>
            </w:tcBorders>
            <w:shd w:val="clear" w:color="auto" w:fill="auto"/>
            <w:vAlign w:val="center"/>
          </w:tcPr>
          <w:p w14:paraId="23401068" w14:textId="2386C786" w:rsidR="00890793" w:rsidRPr="00E974F3" w:rsidRDefault="00890793" w:rsidP="008A1FD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37.789</w:t>
            </w:r>
          </w:p>
        </w:tc>
        <w:tc>
          <w:tcPr>
            <w:tcW w:w="648" w:type="pct"/>
            <w:tcBorders>
              <w:top w:val="nil"/>
              <w:left w:val="nil"/>
              <w:bottom w:val="nil"/>
              <w:right w:val="nil"/>
            </w:tcBorders>
            <w:shd w:val="clear" w:color="auto" w:fill="auto"/>
            <w:vAlign w:val="center"/>
          </w:tcPr>
          <w:p w14:paraId="6BC22744" w14:textId="04A12BBC" w:rsidR="00890793" w:rsidRPr="00E974F3" w:rsidRDefault="00890793" w:rsidP="008A1FDB">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88.653</w:t>
            </w:r>
          </w:p>
        </w:tc>
      </w:tr>
      <w:tr w:rsidR="00890793" w:rsidRPr="00E974F3" w14:paraId="6686F129" w14:textId="77777777" w:rsidTr="006F3212">
        <w:trPr>
          <w:trHeight w:val="227"/>
        </w:trPr>
        <w:tc>
          <w:tcPr>
            <w:tcW w:w="2408" w:type="pct"/>
            <w:tcBorders>
              <w:top w:val="nil"/>
              <w:left w:val="nil"/>
              <w:bottom w:val="nil"/>
              <w:right w:val="nil"/>
            </w:tcBorders>
            <w:shd w:val="clear" w:color="auto" w:fill="auto"/>
            <w:vAlign w:val="center"/>
            <w:hideMark/>
          </w:tcPr>
          <w:p w14:paraId="6D8D7552"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Fundo de investimento exclusivo</w:t>
            </w:r>
          </w:p>
        </w:tc>
        <w:tc>
          <w:tcPr>
            <w:tcW w:w="648" w:type="pct"/>
            <w:tcBorders>
              <w:top w:val="nil"/>
              <w:left w:val="nil"/>
              <w:bottom w:val="nil"/>
              <w:right w:val="nil"/>
            </w:tcBorders>
            <w:shd w:val="clear" w:color="auto" w:fill="auto"/>
            <w:vAlign w:val="center"/>
          </w:tcPr>
          <w:p w14:paraId="66DABFAD" w14:textId="36178CC9"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19.518</w:t>
            </w:r>
          </w:p>
        </w:tc>
        <w:tc>
          <w:tcPr>
            <w:tcW w:w="648" w:type="pct"/>
            <w:tcBorders>
              <w:top w:val="nil"/>
              <w:left w:val="nil"/>
              <w:bottom w:val="nil"/>
              <w:right w:val="nil"/>
            </w:tcBorders>
            <w:shd w:val="clear" w:color="auto" w:fill="auto"/>
            <w:vAlign w:val="center"/>
          </w:tcPr>
          <w:p w14:paraId="70F83779" w14:textId="4080CB6B"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7D74FECF" w14:textId="28089DE4"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0C605419" w14:textId="6D9DFB62"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90793" w:rsidRPr="00E974F3" w14:paraId="45CA4117" w14:textId="77777777" w:rsidTr="006F3212">
        <w:trPr>
          <w:trHeight w:val="227"/>
        </w:trPr>
        <w:tc>
          <w:tcPr>
            <w:tcW w:w="2408" w:type="pct"/>
            <w:tcBorders>
              <w:top w:val="nil"/>
              <w:left w:val="nil"/>
              <w:bottom w:val="nil"/>
              <w:right w:val="nil"/>
            </w:tcBorders>
            <w:shd w:val="clear" w:color="auto" w:fill="auto"/>
            <w:vAlign w:val="center"/>
            <w:hideMark/>
          </w:tcPr>
          <w:p w14:paraId="61DEA6EE"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financeiras do Tesouro</w:t>
            </w:r>
          </w:p>
        </w:tc>
        <w:tc>
          <w:tcPr>
            <w:tcW w:w="648" w:type="pct"/>
            <w:tcBorders>
              <w:top w:val="nil"/>
              <w:left w:val="nil"/>
              <w:bottom w:val="nil"/>
              <w:right w:val="nil"/>
            </w:tcBorders>
            <w:shd w:val="clear" w:color="auto" w:fill="auto"/>
            <w:vAlign w:val="center"/>
          </w:tcPr>
          <w:p w14:paraId="35B6EE06" w14:textId="60C1CA59"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7.547</w:t>
            </w:r>
          </w:p>
        </w:tc>
        <w:tc>
          <w:tcPr>
            <w:tcW w:w="648" w:type="pct"/>
            <w:tcBorders>
              <w:top w:val="nil"/>
              <w:left w:val="nil"/>
              <w:bottom w:val="nil"/>
              <w:right w:val="nil"/>
            </w:tcBorders>
            <w:shd w:val="clear" w:color="auto" w:fill="auto"/>
            <w:vAlign w:val="center"/>
          </w:tcPr>
          <w:p w14:paraId="45D635CB" w14:textId="057C99F8"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57.090</w:t>
            </w:r>
          </w:p>
        </w:tc>
        <w:tc>
          <w:tcPr>
            <w:tcW w:w="648" w:type="pct"/>
            <w:tcBorders>
              <w:top w:val="nil"/>
              <w:left w:val="nil"/>
              <w:bottom w:val="nil"/>
              <w:right w:val="nil"/>
            </w:tcBorders>
            <w:shd w:val="clear" w:color="auto" w:fill="auto"/>
            <w:vAlign w:val="center"/>
          </w:tcPr>
          <w:p w14:paraId="45DA8FE0" w14:textId="182B6636"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single" w:sz="4" w:space="0" w:color="FFFFFF"/>
            </w:tcBorders>
            <w:shd w:val="clear" w:color="auto" w:fill="auto"/>
            <w:vAlign w:val="center"/>
          </w:tcPr>
          <w:p w14:paraId="6CCE6A20" w14:textId="53FCD20C" w:rsidR="00890793" w:rsidRPr="00E974F3" w:rsidRDefault="00890793" w:rsidP="00B84BE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2.688</w:t>
            </w:r>
          </w:p>
        </w:tc>
      </w:tr>
      <w:tr w:rsidR="00890793" w:rsidRPr="00E974F3" w14:paraId="35D9F47D" w14:textId="77777777" w:rsidTr="006F3212">
        <w:trPr>
          <w:trHeight w:val="227"/>
        </w:trPr>
        <w:tc>
          <w:tcPr>
            <w:tcW w:w="2408" w:type="pct"/>
            <w:tcBorders>
              <w:top w:val="nil"/>
              <w:left w:val="nil"/>
              <w:bottom w:val="nil"/>
              <w:right w:val="nil"/>
            </w:tcBorders>
            <w:shd w:val="clear" w:color="auto" w:fill="auto"/>
            <w:vAlign w:val="center"/>
            <w:hideMark/>
          </w:tcPr>
          <w:p w14:paraId="7B2FE5BF"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do Tesouro Nacional</w:t>
            </w:r>
          </w:p>
        </w:tc>
        <w:tc>
          <w:tcPr>
            <w:tcW w:w="648" w:type="pct"/>
            <w:tcBorders>
              <w:top w:val="nil"/>
              <w:left w:val="nil"/>
              <w:bottom w:val="nil"/>
              <w:right w:val="nil"/>
            </w:tcBorders>
            <w:shd w:val="clear" w:color="auto" w:fill="auto"/>
            <w:vAlign w:val="center"/>
          </w:tcPr>
          <w:p w14:paraId="778DBAC8" w14:textId="25130B8D"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1343882A" w14:textId="66AED6FE"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6.897</w:t>
            </w:r>
          </w:p>
        </w:tc>
        <w:tc>
          <w:tcPr>
            <w:tcW w:w="648" w:type="pct"/>
            <w:tcBorders>
              <w:top w:val="nil"/>
              <w:left w:val="nil"/>
              <w:bottom w:val="nil"/>
              <w:right w:val="nil"/>
            </w:tcBorders>
            <w:shd w:val="clear" w:color="auto" w:fill="auto"/>
            <w:vAlign w:val="center"/>
          </w:tcPr>
          <w:p w14:paraId="20CB7054" w14:textId="5C7AC602"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single" w:sz="4" w:space="0" w:color="FFFFFF"/>
            </w:tcBorders>
            <w:shd w:val="clear" w:color="auto" w:fill="auto"/>
            <w:vAlign w:val="center"/>
          </w:tcPr>
          <w:p w14:paraId="37A0FB6A" w14:textId="6D0B1E9B"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90793" w:rsidRPr="00E974F3" w14:paraId="5673E6C8" w14:textId="77777777" w:rsidTr="006F3212">
        <w:trPr>
          <w:trHeight w:val="227"/>
        </w:trPr>
        <w:tc>
          <w:tcPr>
            <w:tcW w:w="2408" w:type="pct"/>
            <w:tcBorders>
              <w:top w:val="nil"/>
              <w:left w:val="nil"/>
              <w:bottom w:val="nil"/>
              <w:right w:val="nil"/>
            </w:tcBorders>
            <w:shd w:val="clear" w:color="auto" w:fill="auto"/>
            <w:vAlign w:val="center"/>
            <w:hideMark/>
          </w:tcPr>
          <w:p w14:paraId="0585373B"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Instrumentos financeiros derivativos</w:t>
            </w:r>
          </w:p>
        </w:tc>
        <w:tc>
          <w:tcPr>
            <w:tcW w:w="648" w:type="pct"/>
            <w:tcBorders>
              <w:top w:val="nil"/>
              <w:left w:val="nil"/>
              <w:bottom w:val="nil"/>
              <w:right w:val="nil"/>
            </w:tcBorders>
            <w:shd w:val="clear" w:color="auto" w:fill="auto"/>
            <w:vAlign w:val="center"/>
          </w:tcPr>
          <w:p w14:paraId="62A48169" w14:textId="5EA1FF04"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5C059513" w14:textId="07C12D13"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1.934</w:t>
            </w:r>
          </w:p>
        </w:tc>
        <w:tc>
          <w:tcPr>
            <w:tcW w:w="648" w:type="pct"/>
            <w:tcBorders>
              <w:top w:val="nil"/>
              <w:left w:val="nil"/>
              <w:bottom w:val="nil"/>
              <w:right w:val="nil"/>
            </w:tcBorders>
            <w:shd w:val="clear" w:color="auto" w:fill="auto"/>
            <w:vAlign w:val="center"/>
          </w:tcPr>
          <w:p w14:paraId="5D34E460" w14:textId="18EAE59B"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single" w:sz="4" w:space="0" w:color="FFFFFF"/>
            </w:tcBorders>
            <w:shd w:val="clear" w:color="auto" w:fill="auto"/>
            <w:vAlign w:val="center"/>
          </w:tcPr>
          <w:p w14:paraId="512A14FC" w14:textId="06772B87"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90793" w:rsidRPr="00E974F3" w14:paraId="5E898608" w14:textId="77777777" w:rsidTr="006F3212">
        <w:trPr>
          <w:trHeight w:val="227"/>
        </w:trPr>
        <w:tc>
          <w:tcPr>
            <w:tcW w:w="2408" w:type="pct"/>
            <w:tcBorders>
              <w:top w:val="nil"/>
              <w:left w:val="nil"/>
              <w:bottom w:val="single" w:sz="4" w:space="0" w:color="54BBAB"/>
              <w:right w:val="nil"/>
            </w:tcBorders>
            <w:shd w:val="clear" w:color="auto" w:fill="auto"/>
            <w:vAlign w:val="center"/>
            <w:hideMark/>
          </w:tcPr>
          <w:p w14:paraId="37695B53"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Operações compromissadas</w:t>
            </w:r>
          </w:p>
        </w:tc>
        <w:tc>
          <w:tcPr>
            <w:tcW w:w="648" w:type="pct"/>
            <w:tcBorders>
              <w:top w:val="nil"/>
              <w:left w:val="nil"/>
              <w:bottom w:val="single" w:sz="4" w:space="0" w:color="54BBAB"/>
              <w:right w:val="nil"/>
            </w:tcBorders>
            <w:shd w:val="clear" w:color="auto" w:fill="auto"/>
            <w:vAlign w:val="center"/>
          </w:tcPr>
          <w:p w14:paraId="5FE162BB" w14:textId="24CD80B5"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single" w:sz="4" w:space="0" w:color="54BBAB"/>
              <w:right w:val="nil"/>
            </w:tcBorders>
            <w:shd w:val="clear" w:color="auto" w:fill="auto"/>
            <w:vAlign w:val="center"/>
          </w:tcPr>
          <w:p w14:paraId="64958922" w14:textId="7ACF6F1A"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4.507</w:t>
            </w:r>
          </w:p>
        </w:tc>
        <w:tc>
          <w:tcPr>
            <w:tcW w:w="648" w:type="pct"/>
            <w:tcBorders>
              <w:top w:val="nil"/>
              <w:left w:val="nil"/>
              <w:bottom w:val="single" w:sz="4" w:space="0" w:color="54BBAB"/>
              <w:right w:val="nil"/>
            </w:tcBorders>
            <w:shd w:val="clear" w:color="auto" w:fill="auto"/>
            <w:vAlign w:val="center"/>
          </w:tcPr>
          <w:p w14:paraId="57BAB817" w14:textId="02E62000"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single" w:sz="4" w:space="0" w:color="54BBAB"/>
              <w:right w:val="single" w:sz="4" w:space="0" w:color="FFFFFF"/>
            </w:tcBorders>
            <w:shd w:val="clear" w:color="auto" w:fill="auto"/>
            <w:vAlign w:val="center"/>
          </w:tcPr>
          <w:p w14:paraId="313522EC" w14:textId="516654AD"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90793" w:rsidRPr="00E974F3" w14:paraId="5BE0C341" w14:textId="77777777" w:rsidTr="006F3212">
        <w:trPr>
          <w:trHeight w:val="227"/>
        </w:trPr>
        <w:tc>
          <w:tcPr>
            <w:tcW w:w="2408" w:type="pct"/>
            <w:tcBorders>
              <w:top w:val="single" w:sz="4" w:space="0" w:color="54BBAB"/>
              <w:left w:val="nil"/>
              <w:bottom w:val="nil"/>
              <w:right w:val="nil"/>
            </w:tcBorders>
            <w:shd w:val="clear" w:color="auto" w:fill="auto"/>
            <w:vAlign w:val="center"/>
            <w:hideMark/>
          </w:tcPr>
          <w:p w14:paraId="3C37754F" w14:textId="77777777" w:rsidR="00890793" w:rsidRPr="00E974F3" w:rsidRDefault="00890793" w:rsidP="00890793">
            <w:pPr>
              <w:spacing w:after="0" w:line="240" w:lineRule="auto"/>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Despesas financeiras:</w:t>
            </w:r>
          </w:p>
        </w:tc>
        <w:tc>
          <w:tcPr>
            <w:tcW w:w="648" w:type="pct"/>
            <w:tcBorders>
              <w:top w:val="single" w:sz="4" w:space="0" w:color="54BBAB"/>
              <w:left w:val="nil"/>
              <w:bottom w:val="nil"/>
              <w:right w:val="nil"/>
            </w:tcBorders>
            <w:shd w:val="clear" w:color="auto" w:fill="auto"/>
            <w:vAlign w:val="center"/>
          </w:tcPr>
          <w:p w14:paraId="369C1D02" w14:textId="5DCB3EEC" w:rsidR="00890793" w:rsidRPr="00E974F3" w:rsidRDefault="00890793" w:rsidP="0089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(31.128)</w:t>
            </w:r>
          </w:p>
        </w:tc>
        <w:tc>
          <w:tcPr>
            <w:tcW w:w="648" w:type="pct"/>
            <w:tcBorders>
              <w:top w:val="single" w:sz="4" w:space="0" w:color="54BBAB"/>
              <w:left w:val="nil"/>
              <w:bottom w:val="nil"/>
              <w:right w:val="nil"/>
            </w:tcBorders>
            <w:shd w:val="clear" w:color="auto" w:fill="auto"/>
            <w:vAlign w:val="center"/>
          </w:tcPr>
          <w:p w14:paraId="1E11B03E" w14:textId="5939DEEA" w:rsidR="00890793" w:rsidRPr="00E974F3" w:rsidRDefault="00890793" w:rsidP="0089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(33.945)</w:t>
            </w:r>
          </w:p>
        </w:tc>
        <w:tc>
          <w:tcPr>
            <w:tcW w:w="648" w:type="pct"/>
            <w:tcBorders>
              <w:top w:val="single" w:sz="4" w:space="0" w:color="54BBAB"/>
              <w:left w:val="nil"/>
              <w:bottom w:val="nil"/>
              <w:right w:val="nil"/>
            </w:tcBorders>
            <w:shd w:val="clear" w:color="auto" w:fill="auto"/>
            <w:vAlign w:val="center"/>
          </w:tcPr>
          <w:p w14:paraId="27A2FE2F" w14:textId="1C29A887" w:rsidR="00890793" w:rsidRPr="00E974F3" w:rsidRDefault="00890793" w:rsidP="0089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(198)</w:t>
            </w:r>
          </w:p>
        </w:tc>
        <w:tc>
          <w:tcPr>
            <w:tcW w:w="648" w:type="pct"/>
            <w:tcBorders>
              <w:top w:val="single" w:sz="4" w:space="0" w:color="54BBAB"/>
              <w:left w:val="nil"/>
              <w:bottom w:val="nil"/>
              <w:right w:val="nil"/>
            </w:tcBorders>
            <w:shd w:val="clear" w:color="auto" w:fill="auto"/>
            <w:vAlign w:val="center"/>
          </w:tcPr>
          <w:p w14:paraId="32FE2BBD" w14:textId="0532FDA4" w:rsidR="00890793" w:rsidRPr="00E974F3" w:rsidRDefault="00890793" w:rsidP="00890793">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(494)</w:t>
            </w:r>
          </w:p>
        </w:tc>
      </w:tr>
      <w:tr w:rsidR="00890793" w:rsidRPr="00E974F3" w14:paraId="20B456C2" w14:textId="77777777" w:rsidTr="006F3212">
        <w:trPr>
          <w:trHeight w:val="227"/>
        </w:trPr>
        <w:tc>
          <w:tcPr>
            <w:tcW w:w="2408" w:type="pct"/>
            <w:tcBorders>
              <w:top w:val="nil"/>
              <w:left w:val="nil"/>
              <w:bottom w:val="nil"/>
              <w:right w:val="nil"/>
            </w:tcBorders>
            <w:shd w:val="clear" w:color="auto" w:fill="auto"/>
            <w:vAlign w:val="center"/>
            <w:hideMark/>
          </w:tcPr>
          <w:p w14:paraId="58AF8D66"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Atualização monetária de dividendos</w:t>
            </w:r>
          </w:p>
        </w:tc>
        <w:tc>
          <w:tcPr>
            <w:tcW w:w="648" w:type="pct"/>
            <w:tcBorders>
              <w:top w:val="nil"/>
              <w:left w:val="nil"/>
              <w:bottom w:val="nil"/>
              <w:right w:val="nil"/>
            </w:tcBorders>
            <w:shd w:val="clear" w:color="auto" w:fill="auto"/>
            <w:vAlign w:val="center"/>
          </w:tcPr>
          <w:p w14:paraId="61D05466" w14:textId="103931B5"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648" w:type="pct"/>
            <w:tcBorders>
              <w:top w:val="nil"/>
              <w:left w:val="nil"/>
              <w:bottom w:val="nil"/>
              <w:right w:val="nil"/>
            </w:tcBorders>
            <w:shd w:val="clear" w:color="auto" w:fill="auto"/>
            <w:vAlign w:val="center"/>
          </w:tcPr>
          <w:p w14:paraId="1042BECD" w14:textId="7D3497E9"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(31.108)</w:t>
            </w:r>
          </w:p>
        </w:tc>
        <w:tc>
          <w:tcPr>
            <w:tcW w:w="648" w:type="pct"/>
            <w:tcBorders>
              <w:top w:val="nil"/>
              <w:left w:val="nil"/>
              <w:bottom w:val="nil"/>
              <w:right w:val="nil"/>
            </w:tcBorders>
            <w:shd w:val="clear" w:color="auto" w:fill="auto"/>
            <w:vAlign w:val="center"/>
          </w:tcPr>
          <w:p w14:paraId="6B9E679B" w14:textId="65B4B775"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36F99ACC" w14:textId="60EF0068"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90793" w:rsidRPr="00E974F3" w14:paraId="314E653E" w14:textId="77777777" w:rsidTr="006F3212">
        <w:trPr>
          <w:trHeight w:val="227"/>
        </w:trPr>
        <w:tc>
          <w:tcPr>
            <w:tcW w:w="2408" w:type="pct"/>
            <w:tcBorders>
              <w:top w:val="nil"/>
              <w:left w:val="nil"/>
              <w:bottom w:val="nil"/>
              <w:right w:val="nil"/>
            </w:tcBorders>
            <w:shd w:val="clear" w:color="auto" w:fill="auto"/>
            <w:vAlign w:val="center"/>
            <w:hideMark/>
          </w:tcPr>
          <w:p w14:paraId="5E9F709D"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financeiras do Tesouro</w:t>
            </w:r>
          </w:p>
        </w:tc>
        <w:tc>
          <w:tcPr>
            <w:tcW w:w="648" w:type="pct"/>
            <w:tcBorders>
              <w:top w:val="nil"/>
              <w:left w:val="nil"/>
              <w:bottom w:val="nil"/>
              <w:right w:val="nil"/>
            </w:tcBorders>
            <w:shd w:val="clear" w:color="auto" w:fill="auto"/>
            <w:vAlign w:val="center"/>
          </w:tcPr>
          <w:p w14:paraId="25B0115D" w14:textId="4BEF8E1E"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w:t>
            </w:r>
          </w:p>
        </w:tc>
        <w:tc>
          <w:tcPr>
            <w:tcW w:w="648" w:type="pct"/>
            <w:tcBorders>
              <w:top w:val="nil"/>
              <w:left w:val="nil"/>
              <w:bottom w:val="nil"/>
              <w:right w:val="nil"/>
            </w:tcBorders>
            <w:shd w:val="clear" w:color="auto" w:fill="auto"/>
            <w:vAlign w:val="center"/>
          </w:tcPr>
          <w:p w14:paraId="6E96E22B" w14:textId="402BE3CC"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(393)</w:t>
            </w:r>
          </w:p>
        </w:tc>
        <w:tc>
          <w:tcPr>
            <w:tcW w:w="648" w:type="pct"/>
            <w:tcBorders>
              <w:top w:val="nil"/>
              <w:left w:val="nil"/>
              <w:bottom w:val="nil"/>
              <w:right w:val="nil"/>
            </w:tcBorders>
            <w:shd w:val="clear" w:color="auto" w:fill="auto"/>
            <w:vAlign w:val="center"/>
          </w:tcPr>
          <w:p w14:paraId="2D6F6D1B" w14:textId="6ECEED36"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26B9646D" w14:textId="136F243C" w:rsidR="00890793" w:rsidRPr="00E974F3" w:rsidRDefault="00890793" w:rsidP="00B84BE8">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w:t>
            </w:r>
          </w:p>
        </w:tc>
      </w:tr>
      <w:tr w:rsidR="00890793" w:rsidRPr="00E974F3" w14:paraId="0ECE5FF1" w14:textId="77777777" w:rsidTr="006F3212">
        <w:trPr>
          <w:trHeight w:val="227"/>
        </w:trPr>
        <w:tc>
          <w:tcPr>
            <w:tcW w:w="2408" w:type="pct"/>
            <w:tcBorders>
              <w:top w:val="nil"/>
              <w:left w:val="nil"/>
              <w:bottom w:val="nil"/>
              <w:right w:val="nil"/>
            </w:tcBorders>
            <w:shd w:val="clear" w:color="auto" w:fill="auto"/>
            <w:vAlign w:val="center"/>
            <w:hideMark/>
          </w:tcPr>
          <w:p w14:paraId="278EC57B"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Letras do Tesouro Nacional</w:t>
            </w:r>
          </w:p>
        </w:tc>
        <w:tc>
          <w:tcPr>
            <w:tcW w:w="648" w:type="pct"/>
            <w:tcBorders>
              <w:top w:val="nil"/>
              <w:left w:val="nil"/>
              <w:bottom w:val="nil"/>
              <w:right w:val="nil"/>
            </w:tcBorders>
            <w:shd w:val="clear" w:color="auto" w:fill="auto"/>
            <w:vAlign w:val="center"/>
          </w:tcPr>
          <w:p w14:paraId="2B3ABDE0" w14:textId="29CDCFC4"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07930B14" w14:textId="57A84DFF"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(296)</w:t>
            </w:r>
          </w:p>
        </w:tc>
        <w:tc>
          <w:tcPr>
            <w:tcW w:w="648" w:type="pct"/>
            <w:tcBorders>
              <w:top w:val="nil"/>
              <w:left w:val="nil"/>
              <w:bottom w:val="nil"/>
              <w:right w:val="nil"/>
            </w:tcBorders>
            <w:shd w:val="clear" w:color="auto" w:fill="auto"/>
            <w:vAlign w:val="center"/>
          </w:tcPr>
          <w:p w14:paraId="2F1CA36E" w14:textId="6EC50786"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78B69065" w14:textId="17BEA25B"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90793" w:rsidRPr="00E974F3" w14:paraId="7599EF57" w14:textId="77777777" w:rsidTr="006F3212">
        <w:trPr>
          <w:trHeight w:val="227"/>
        </w:trPr>
        <w:tc>
          <w:tcPr>
            <w:tcW w:w="2408" w:type="pct"/>
            <w:tcBorders>
              <w:top w:val="nil"/>
              <w:left w:val="nil"/>
              <w:bottom w:val="nil"/>
              <w:right w:val="nil"/>
            </w:tcBorders>
            <w:shd w:val="clear" w:color="auto" w:fill="auto"/>
            <w:vAlign w:val="center"/>
            <w:hideMark/>
          </w:tcPr>
          <w:p w14:paraId="1E434DBC"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Instrumentos financeiros derivativos</w:t>
            </w:r>
          </w:p>
        </w:tc>
        <w:tc>
          <w:tcPr>
            <w:tcW w:w="648" w:type="pct"/>
            <w:tcBorders>
              <w:top w:val="nil"/>
              <w:left w:val="nil"/>
              <w:bottom w:val="nil"/>
              <w:right w:val="nil"/>
            </w:tcBorders>
            <w:shd w:val="clear" w:color="auto" w:fill="auto"/>
            <w:vAlign w:val="center"/>
          </w:tcPr>
          <w:p w14:paraId="1709ED15" w14:textId="07674E82"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72D8F28D" w14:textId="213B95B7"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(2.127)</w:t>
            </w:r>
          </w:p>
        </w:tc>
        <w:tc>
          <w:tcPr>
            <w:tcW w:w="648" w:type="pct"/>
            <w:tcBorders>
              <w:top w:val="nil"/>
              <w:left w:val="nil"/>
              <w:bottom w:val="nil"/>
              <w:right w:val="nil"/>
            </w:tcBorders>
            <w:shd w:val="clear" w:color="auto" w:fill="auto"/>
            <w:vAlign w:val="center"/>
          </w:tcPr>
          <w:p w14:paraId="07DE06B5" w14:textId="05EB41B6"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48" w:type="pct"/>
            <w:tcBorders>
              <w:top w:val="nil"/>
              <w:left w:val="nil"/>
              <w:bottom w:val="nil"/>
              <w:right w:val="nil"/>
            </w:tcBorders>
            <w:shd w:val="clear" w:color="auto" w:fill="auto"/>
            <w:vAlign w:val="center"/>
          </w:tcPr>
          <w:p w14:paraId="6BB40E6A" w14:textId="2D448762" w:rsidR="00890793" w:rsidRPr="00E974F3" w:rsidRDefault="00890793" w:rsidP="00890793">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890793" w:rsidRPr="00E974F3" w14:paraId="7EC9BBE4" w14:textId="77777777" w:rsidTr="006F3212">
        <w:trPr>
          <w:trHeight w:val="227"/>
        </w:trPr>
        <w:tc>
          <w:tcPr>
            <w:tcW w:w="2408" w:type="pct"/>
            <w:tcBorders>
              <w:top w:val="nil"/>
              <w:left w:val="nil"/>
              <w:bottom w:val="single" w:sz="4" w:space="0" w:color="54BBAB"/>
              <w:right w:val="nil"/>
            </w:tcBorders>
            <w:shd w:val="clear" w:color="auto" w:fill="auto"/>
            <w:vAlign w:val="center"/>
            <w:hideMark/>
          </w:tcPr>
          <w:p w14:paraId="2D7FE01B" w14:textId="77777777" w:rsidR="00890793" w:rsidRPr="00E974F3" w:rsidRDefault="00890793" w:rsidP="00890793">
            <w:pPr>
              <w:spacing w:after="0" w:line="240" w:lineRule="auto"/>
              <w:ind w:firstLineChars="100" w:firstLine="180"/>
              <w:rPr>
                <w:rFonts w:ascii="Calibri Light" w:eastAsia="Times New Roman" w:hAnsi="Calibri Light" w:cs="Calibri Light"/>
                <w:color w:val="005CA9"/>
                <w:sz w:val="18"/>
                <w:szCs w:val="18"/>
                <w:lang w:eastAsia="pt-BR"/>
              </w:rPr>
            </w:pPr>
            <w:r w:rsidRPr="00E974F3">
              <w:rPr>
                <w:rFonts w:ascii="Calibri Light" w:eastAsia="Times New Roman" w:hAnsi="Calibri Light" w:cs="Calibri Light"/>
                <w:color w:val="005CA9"/>
                <w:sz w:val="18"/>
                <w:szCs w:val="18"/>
                <w:lang w:eastAsia="pt-BR"/>
              </w:rPr>
              <w:t>Outras</w:t>
            </w:r>
          </w:p>
        </w:tc>
        <w:tc>
          <w:tcPr>
            <w:tcW w:w="648" w:type="pct"/>
            <w:tcBorders>
              <w:top w:val="nil"/>
              <w:left w:val="nil"/>
              <w:bottom w:val="single" w:sz="4" w:space="0" w:color="54BBAB"/>
              <w:right w:val="nil"/>
            </w:tcBorders>
            <w:shd w:val="clear" w:color="auto" w:fill="auto"/>
            <w:vAlign w:val="center"/>
          </w:tcPr>
          <w:p w14:paraId="1DC53D42" w14:textId="390A9125"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w:t>
            </w:r>
          </w:p>
        </w:tc>
        <w:tc>
          <w:tcPr>
            <w:tcW w:w="648" w:type="pct"/>
            <w:tcBorders>
              <w:top w:val="nil"/>
              <w:left w:val="nil"/>
              <w:bottom w:val="single" w:sz="4" w:space="0" w:color="54BBAB"/>
              <w:right w:val="nil"/>
            </w:tcBorders>
            <w:shd w:val="clear" w:color="auto" w:fill="auto"/>
            <w:vAlign w:val="center"/>
          </w:tcPr>
          <w:p w14:paraId="32CBD176" w14:textId="656F0A69"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(21)</w:t>
            </w:r>
          </w:p>
        </w:tc>
        <w:tc>
          <w:tcPr>
            <w:tcW w:w="648" w:type="pct"/>
            <w:tcBorders>
              <w:top w:val="nil"/>
              <w:left w:val="nil"/>
              <w:bottom w:val="single" w:sz="4" w:space="0" w:color="54BBAB"/>
              <w:right w:val="nil"/>
            </w:tcBorders>
            <w:shd w:val="clear" w:color="auto" w:fill="auto"/>
            <w:vAlign w:val="center"/>
          </w:tcPr>
          <w:p w14:paraId="502F7674" w14:textId="6FEF5368"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(198)</w:t>
            </w:r>
          </w:p>
        </w:tc>
        <w:tc>
          <w:tcPr>
            <w:tcW w:w="648" w:type="pct"/>
            <w:tcBorders>
              <w:top w:val="nil"/>
              <w:left w:val="nil"/>
              <w:bottom w:val="single" w:sz="4" w:space="0" w:color="54BBAB"/>
              <w:right w:val="single" w:sz="4" w:space="0" w:color="FFFFFF"/>
            </w:tcBorders>
            <w:shd w:val="clear" w:color="auto" w:fill="auto"/>
            <w:vAlign w:val="center"/>
          </w:tcPr>
          <w:p w14:paraId="47E03122" w14:textId="4B5FA0E3" w:rsidR="00890793" w:rsidRPr="00E974F3" w:rsidRDefault="00890793" w:rsidP="00890793">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(367)</w:t>
            </w:r>
          </w:p>
        </w:tc>
      </w:tr>
      <w:tr w:rsidR="00890793" w:rsidRPr="00E974F3" w14:paraId="1B90FFC2" w14:textId="77777777" w:rsidTr="006F3212">
        <w:trPr>
          <w:trHeight w:val="227"/>
        </w:trPr>
        <w:tc>
          <w:tcPr>
            <w:tcW w:w="2408" w:type="pct"/>
            <w:tcBorders>
              <w:top w:val="single" w:sz="4" w:space="0" w:color="54BBAB"/>
              <w:left w:val="nil"/>
              <w:bottom w:val="single" w:sz="4" w:space="0" w:color="54BBAB"/>
              <w:right w:val="nil"/>
            </w:tcBorders>
            <w:shd w:val="clear" w:color="auto" w:fill="auto"/>
            <w:vAlign w:val="center"/>
            <w:hideMark/>
          </w:tcPr>
          <w:p w14:paraId="1C3A122A" w14:textId="77777777" w:rsidR="00890793" w:rsidRPr="00E974F3" w:rsidRDefault="00890793" w:rsidP="00890793">
            <w:pPr>
              <w:spacing w:after="0" w:line="240" w:lineRule="auto"/>
              <w:rPr>
                <w:rFonts w:ascii="Calibri Light" w:eastAsia="Times New Roman" w:hAnsi="Calibri Light" w:cs="Calibri Light"/>
                <w:b/>
                <w:bCs/>
                <w:color w:val="005CA9"/>
                <w:sz w:val="18"/>
                <w:szCs w:val="18"/>
                <w:lang w:eastAsia="pt-BR"/>
              </w:rPr>
            </w:pPr>
            <w:r w:rsidRPr="00E974F3">
              <w:rPr>
                <w:rFonts w:ascii="Calibri Light" w:eastAsia="Times New Roman" w:hAnsi="Calibri Light" w:cs="Calibri Light"/>
                <w:b/>
                <w:bCs/>
                <w:color w:val="005CA9"/>
                <w:sz w:val="18"/>
                <w:szCs w:val="18"/>
                <w:lang w:eastAsia="pt-BR"/>
              </w:rPr>
              <w:t>Total</w:t>
            </w:r>
          </w:p>
        </w:tc>
        <w:tc>
          <w:tcPr>
            <w:tcW w:w="648" w:type="pct"/>
            <w:tcBorders>
              <w:top w:val="single" w:sz="4" w:space="0" w:color="54BBAB"/>
              <w:left w:val="nil"/>
              <w:bottom w:val="single" w:sz="4" w:space="0" w:color="54BBAB"/>
              <w:right w:val="nil"/>
            </w:tcBorders>
            <w:shd w:val="clear" w:color="auto" w:fill="auto"/>
            <w:vAlign w:val="center"/>
          </w:tcPr>
          <w:p w14:paraId="7AD7A44E" w14:textId="4420C749" w:rsidR="00890793" w:rsidRPr="00E974F3" w:rsidRDefault="00890793" w:rsidP="008A1FD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45.697</w:t>
            </w:r>
          </w:p>
        </w:tc>
        <w:tc>
          <w:tcPr>
            <w:tcW w:w="648" w:type="pct"/>
            <w:tcBorders>
              <w:top w:val="single" w:sz="4" w:space="0" w:color="54BBAB"/>
              <w:left w:val="nil"/>
              <w:bottom w:val="single" w:sz="4" w:space="0" w:color="54BBAB"/>
              <w:right w:val="nil"/>
            </w:tcBorders>
            <w:shd w:val="clear" w:color="auto" w:fill="auto"/>
            <w:vAlign w:val="center"/>
          </w:tcPr>
          <w:p w14:paraId="3DC73661" w14:textId="233FE928" w:rsidR="00890793" w:rsidRPr="00E974F3" w:rsidRDefault="00890793" w:rsidP="008A1FD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113.868</w:t>
            </w:r>
          </w:p>
        </w:tc>
        <w:tc>
          <w:tcPr>
            <w:tcW w:w="648" w:type="pct"/>
            <w:tcBorders>
              <w:top w:val="single" w:sz="4" w:space="0" w:color="54BBAB"/>
              <w:left w:val="nil"/>
              <w:bottom w:val="single" w:sz="4" w:space="0" w:color="54BBAB"/>
              <w:right w:val="nil"/>
            </w:tcBorders>
            <w:shd w:val="clear" w:color="auto" w:fill="auto"/>
            <w:vAlign w:val="center"/>
          </w:tcPr>
          <w:p w14:paraId="1E7DEC66" w14:textId="599B507C" w:rsidR="00890793" w:rsidRPr="00E974F3" w:rsidRDefault="00890793" w:rsidP="008A1FD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44.432</w:t>
            </w:r>
          </w:p>
        </w:tc>
        <w:tc>
          <w:tcPr>
            <w:tcW w:w="648" w:type="pct"/>
            <w:tcBorders>
              <w:top w:val="single" w:sz="4" w:space="0" w:color="54BBAB"/>
              <w:left w:val="nil"/>
              <w:bottom w:val="single" w:sz="4" w:space="0" w:color="54BBAB"/>
              <w:right w:val="nil"/>
            </w:tcBorders>
            <w:shd w:val="clear" w:color="auto" w:fill="auto"/>
            <w:vAlign w:val="center"/>
          </w:tcPr>
          <w:p w14:paraId="5FE2D1A1" w14:textId="366B810F" w:rsidR="00890793" w:rsidRPr="00E974F3" w:rsidRDefault="00890793" w:rsidP="008A1FDB">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97.688</w:t>
            </w:r>
          </w:p>
        </w:tc>
      </w:tr>
    </w:tbl>
    <w:p w14:paraId="243D09DF" w14:textId="52D880DD" w:rsidR="00364BAB" w:rsidRPr="00E97C45" w:rsidRDefault="00AF31C1" w:rsidP="00535F63">
      <w:pPr>
        <w:pStyle w:val="Ttulo1Leo"/>
        <w:spacing w:before="360" w:after="360"/>
        <w:jc w:val="both"/>
        <w:outlineLvl w:val="0"/>
        <w:rPr>
          <w:rFonts w:asciiTheme="majorHAnsi" w:hAnsiTheme="majorHAnsi" w:cstheme="majorHAnsi"/>
          <w:lang w:val="pt-BR"/>
        </w:rPr>
      </w:pPr>
      <w:bookmarkStart w:id="49" w:name="_Toc159513778"/>
      <w:r w:rsidRPr="00FA3D34">
        <w:rPr>
          <w:rFonts w:asciiTheme="majorHAnsi" w:hAnsiTheme="majorHAnsi" w:cstheme="majorHAnsi"/>
          <w:lang w:val="pt-BR"/>
        </w:rPr>
        <w:t xml:space="preserve">Nota </w:t>
      </w:r>
      <w:r w:rsidR="004E4A91" w:rsidRPr="00FA3D34">
        <w:rPr>
          <w:rFonts w:asciiTheme="majorHAnsi" w:hAnsiTheme="majorHAnsi" w:cstheme="majorHAnsi"/>
          <w:lang w:val="pt-BR"/>
        </w:rPr>
        <w:t>2</w:t>
      </w:r>
      <w:r w:rsidR="00A50632" w:rsidRPr="00FA3D34">
        <w:rPr>
          <w:rFonts w:asciiTheme="majorHAnsi" w:hAnsiTheme="majorHAnsi" w:cstheme="majorHAnsi"/>
          <w:lang w:val="pt-BR"/>
        </w:rPr>
        <w:t>4</w:t>
      </w:r>
      <w:r w:rsidR="0003495F" w:rsidRPr="00FA3D34">
        <w:rPr>
          <w:rFonts w:asciiTheme="majorHAnsi" w:hAnsiTheme="majorHAnsi" w:cstheme="majorHAnsi"/>
          <w:lang w:val="pt-BR"/>
        </w:rPr>
        <w:t xml:space="preserve"> </w:t>
      </w:r>
      <w:r w:rsidR="00364BAB" w:rsidRPr="00FA3D34">
        <w:rPr>
          <w:rFonts w:asciiTheme="majorHAnsi" w:hAnsiTheme="majorHAnsi" w:cstheme="majorHAnsi"/>
          <w:lang w:val="pt-BR"/>
        </w:rPr>
        <w:t>- Partes relacionadas</w:t>
      </w:r>
      <w:bookmarkEnd w:id="49"/>
    </w:p>
    <w:p w14:paraId="54B071A6"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Entidade controladora</w:t>
      </w:r>
    </w:p>
    <w:p w14:paraId="7DC9F97B" w14:textId="68F16030" w:rsidR="006F3212" w:rsidRDefault="00C358C7" w:rsidP="00373AA1">
      <w:pPr>
        <w:tabs>
          <w:tab w:val="center" w:pos="4252"/>
        </w:tabs>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CAIXA Seguridade foi constituída como subsidiária da CAIXA, instituição financeira sob a forma de empresa pública, vinculada ao Ministério da Economia, cujo capital foi totalmente integralizado pela União. Dessa forma, a CAIXA Seguridade encontra-se sob controle direto da CAIXA e indireto da Secretaria do Tesouro Nacional – STN.</w:t>
      </w:r>
    </w:p>
    <w:p w14:paraId="6D10E5C6" w14:textId="77777777" w:rsidR="008A1FDB" w:rsidRDefault="008A1FDB">
      <w:pPr>
        <w:spacing w:after="0" w:line="240" w:lineRule="auto"/>
        <w:rPr>
          <w:rFonts w:asciiTheme="majorHAnsi" w:hAnsiTheme="majorHAnsi" w:cstheme="majorHAnsi"/>
          <w:color w:val="222A35"/>
          <w:sz w:val="20"/>
          <w:szCs w:val="20"/>
        </w:rPr>
      </w:pPr>
    </w:p>
    <w:p w14:paraId="6F47E1EA" w14:textId="33B2CA8A" w:rsidR="008A1FDB" w:rsidRDefault="008A1FDB">
      <w:pPr>
        <w:spacing w:after="0" w:line="240" w:lineRule="auto"/>
        <w:rPr>
          <w:rFonts w:asciiTheme="majorHAnsi" w:hAnsiTheme="majorHAnsi" w:cstheme="majorHAnsi"/>
          <w:color w:val="222A35"/>
          <w:sz w:val="20"/>
          <w:szCs w:val="20"/>
        </w:rPr>
        <w:sectPr w:rsidR="008A1FDB" w:rsidSect="004173B9">
          <w:pgSz w:w="11906" w:h="16838" w:code="9"/>
          <w:pgMar w:top="1418" w:right="851" w:bottom="851" w:left="1418" w:header="0" w:footer="0" w:gutter="0"/>
          <w:cols w:space="708"/>
          <w:docGrid w:linePitch="360"/>
        </w:sectPr>
      </w:pPr>
    </w:p>
    <w:p w14:paraId="2305205B" w14:textId="5B426620" w:rsidR="00644636" w:rsidRPr="00797C4D" w:rsidRDefault="0077606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797C4D">
        <w:rPr>
          <w:rFonts w:asciiTheme="majorHAnsi" w:hAnsiTheme="majorHAnsi" w:cstheme="majorHAnsi"/>
          <w:b/>
          <w:color w:val="2F75B5"/>
          <w:sz w:val="24"/>
          <w:szCs w:val="24"/>
          <w:lang w:val="pt-BR"/>
        </w:rPr>
        <w:lastRenderedPageBreak/>
        <w:t>Partes Relacionadas</w:t>
      </w:r>
    </w:p>
    <w:tbl>
      <w:tblPr>
        <w:tblW w:w="5000" w:type="pct"/>
        <w:tblCellMar>
          <w:left w:w="70" w:type="dxa"/>
          <w:right w:w="70" w:type="dxa"/>
        </w:tblCellMar>
        <w:tblLook w:val="04A0" w:firstRow="1" w:lastRow="0" w:firstColumn="1" w:lastColumn="0" w:noHBand="0" w:noVBand="1"/>
      </w:tblPr>
      <w:tblGrid>
        <w:gridCol w:w="5815"/>
        <w:gridCol w:w="3822"/>
      </w:tblGrid>
      <w:tr w:rsidR="00D01598" w:rsidRPr="00D01598" w14:paraId="190F44AA" w14:textId="77777777" w:rsidTr="00D01598">
        <w:trPr>
          <w:trHeight w:val="227"/>
        </w:trPr>
        <w:tc>
          <w:tcPr>
            <w:tcW w:w="3017" w:type="pct"/>
            <w:tcBorders>
              <w:top w:val="single" w:sz="4" w:space="0" w:color="54BBAB"/>
              <w:left w:val="nil"/>
              <w:bottom w:val="single" w:sz="4" w:space="0" w:color="54BBAB"/>
              <w:right w:val="nil"/>
            </w:tcBorders>
            <w:shd w:val="clear" w:color="auto" w:fill="auto"/>
            <w:vAlign w:val="center"/>
            <w:hideMark/>
          </w:tcPr>
          <w:p w14:paraId="16893B64"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bookmarkStart w:id="50" w:name="_Hlk29397491"/>
            <w:r w:rsidRPr="00D01598">
              <w:rPr>
                <w:rFonts w:ascii="Calibri Light" w:eastAsia="Times New Roman" w:hAnsi="Calibri Light" w:cs="Calibri Light"/>
                <w:b/>
                <w:bCs/>
                <w:color w:val="005CA9"/>
                <w:sz w:val="20"/>
                <w:szCs w:val="20"/>
                <w:lang w:eastAsia="pt-BR"/>
              </w:rPr>
              <w:t>Entidade</w:t>
            </w:r>
          </w:p>
        </w:tc>
        <w:tc>
          <w:tcPr>
            <w:tcW w:w="1983" w:type="pct"/>
            <w:tcBorders>
              <w:top w:val="single" w:sz="4" w:space="0" w:color="54BBAB"/>
              <w:left w:val="nil"/>
              <w:bottom w:val="single" w:sz="4" w:space="0" w:color="54BBAB"/>
              <w:right w:val="nil"/>
            </w:tcBorders>
            <w:shd w:val="clear" w:color="auto" w:fill="auto"/>
            <w:vAlign w:val="center"/>
            <w:hideMark/>
          </w:tcPr>
          <w:p w14:paraId="29B82925" w14:textId="77777777" w:rsidR="00D01598" w:rsidRPr="00D01598" w:rsidRDefault="00D01598" w:rsidP="00D01598">
            <w:pPr>
              <w:spacing w:after="0" w:line="240" w:lineRule="auto"/>
              <w:jc w:val="center"/>
              <w:rPr>
                <w:rFonts w:ascii="Calibri Light" w:eastAsia="Times New Roman" w:hAnsi="Calibri Light" w:cs="Calibri Light"/>
                <w:b/>
                <w:bCs/>
                <w:color w:val="005CA9"/>
                <w:sz w:val="20"/>
                <w:szCs w:val="20"/>
                <w:lang w:eastAsia="pt-BR"/>
              </w:rPr>
            </w:pPr>
            <w:r w:rsidRPr="00D01598">
              <w:rPr>
                <w:rFonts w:ascii="Calibri Light" w:eastAsia="Times New Roman" w:hAnsi="Calibri Light" w:cs="Calibri Light"/>
                <w:b/>
                <w:bCs/>
                <w:color w:val="005CA9"/>
                <w:sz w:val="20"/>
                <w:szCs w:val="20"/>
                <w:lang w:eastAsia="pt-BR"/>
              </w:rPr>
              <w:t>Relacionamento</w:t>
            </w:r>
          </w:p>
        </w:tc>
      </w:tr>
      <w:tr w:rsidR="00D01598" w:rsidRPr="00D01598" w14:paraId="677E6FF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9C9E786"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União (Tesouro Nacional)</w:t>
            </w:r>
          </w:p>
        </w:tc>
        <w:tc>
          <w:tcPr>
            <w:tcW w:w="1983" w:type="pct"/>
            <w:tcBorders>
              <w:top w:val="nil"/>
              <w:left w:val="nil"/>
              <w:bottom w:val="single" w:sz="4" w:space="0" w:color="54BBAB"/>
              <w:right w:val="nil"/>
            </w:tcBorders>
            <w:shd w:val="clear" w:color="auto" w:fill="auto"/>
            <w:vAlign w:val="center"/>
            <w:hideMark/>
          </w:tcPr>
          <w:p w14:paraId="51C4019B"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Indireta</w:t>
            </w:r>
          </w:p>
        </w:tc>
      </w:tr>
      <w:tr w:rsidR="00D01598" w:rsidRPr="00D01598" w14:paraId="79981E2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899928B"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w:t>
            </w:r>
          </w:p>
        </w:tc>
        <w:tc>
          <w:tcPr>
            <w:tcW w:w="1983" w:type="pct"/>
            <w:tcBorders>
              <w:top w:val="nil"/>
              <w:left w:val="nil"/>
              <w:bottom w:val="single" w:sz="4" w:space="0" w:color="54BBAB"/>
              <w:right w:val="nil"/>
            </w:tcBorders>
            <w:shd w:val="clear" w:color="auto" w:fill="auto"/>
            <w:vAlign w:val="center"/>
            <w:hideMark/>
          </w:tcPr>
          <w:p w14:paraId="3697D376"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Controladora Direta</w:t>
            </w:r>
          </w:p>
        </w:tc>
      </w:tr>
      <w:tr w:rsidR="00D01598" w:rsidRPr="00D01598" w14:paraId="65D942B0" w14:textId="77777777" w:rsidTr="00D01598">
        <w:trPr>
          <w:trHeight w:val="227"/>
        </w:trPr>
        <w:tc>
          <w:tcPr>
            <w:tcW w:w="3017" w:type="pct"/>
            <w:tcBorders>
              <w:top w:val="nil"/>
              <w:left w:val="nil"/>
              <w:bottom w:val="nil"/>
              <w:right w:val="nil"/>
            </w:tcBorders>
            <w:shd w:val="clear" w:color="auto" w:fill="auto"/>
            <w:noWrap/>
            <w:vAlign w:val="center"/>
            <w:hideMark/>
          </w:tcPr>
          <w:p w14:paraId="5BCA62B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Holding</w:t>
            </w:r>
          </w:p>
        </w:tc>
        <w:tc>
          <w:tcPr>
            <w:tcW w:w="1983" w:type="pct"/>
            <w:vMerge w:val="restart"/>
            <w:tcBorders>
              <w:top w:val="nil"/>
              <w:left w:val="nil"/>
              <w:bottom w:val="single" w:sz="4" w:space="0" w:color="54BBAB"/>
              <w:right w:val="nil"/>
            </w:tcBorders>
            <w:shd w:val="clear" w:color="auto" w:fill="auto"/>
            <w:vAlign w:val="center"/>
            <w:hideMark/>
          </w:tcPr>
          <w:p w14:paraId="7E38D892"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Direta</w:t>
            </w:r>
          </w:p>
        </w:tc>
      </w:tr>
      <w:tr w:rsidR="00D01598" w:rsidRPr="00D01598" w14:paraId="1310F090" w14:textId="77777777" w:rsidTr="00D01598">
        <w:trPr>
          <w:trHeight w:val="227"/>
        </w:trPr>
        <w:tc>
          <w:tcPr>
            <w:tcW w:w="3017" w:type="pct"/>
            <w:tcBorders>
              <w:top w:val="nil"/>
              <w:left w:val="nil"/>
              <w:bottom w:val="nil"/>
              <w:right w:val="nil"/>
            </w:tcBorders>
            <w:shd w:val="clear" w:color="auto" w:fill="auto"/>
            <w:noWrap/>
            <w:vAlign w:val="center"/>
            <w:hideMark/>
          </w:tcPr>
          <w:p w14:paraId="5AE03845"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Corretora</w:t>
            </w:r>
          </w:p>
        </w:tc>
        <w:tc>
          <w:tcPr>
            <w:tcW w:w="1983" w:type="pct"/>
            <w:vMerge/>
            <w:tcBorders>
              <w:top w:val="nil"/>
              <w:left w:val="nil"/>
              <w:bottom w:val="single" w:sz="4" w:space="0" w:color="54BBAB"/>
              <w:right w:val="nil"/>
            </w:tcBorders>
            <w:shd w:val="clear" w:color="auto" w:fill="auto"/>
            <w:vAlign w:val="center"/>
            <w:hideMark/>
          </w:tcPr>
          <w:p w14:paraId="66DBA33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52BB69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BE982A8"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Seguridade</w:t>
            </w:r>
          </w:p>
        </w:tc>
        <w:tc>
          <w:tcPr>
            <w:tcW w:w="1983" w:type="pct"/>
            <w:vMerge/>
            <w:tcBorders>
              <w:top w:val="nil"/>
              <w:left w:val="nil"/>
              <w:bottom w:val="single" w:sz="4" w:space="0" w:color="54BBAB"/>
              <w:right w:val="nil"/>
            </w:tcBorders>
            <w:shd w:val="clear" w:color="auto" w:fill="auto"/>
            <w:vAlign w:val="center"/>
            <w:hideMark/>
          </w:tcPr>
          <w:p w14:paraId="18461F4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FB01873"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909CFF3"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FI Exclusivo CAIXA Corretora</w:t>
            </w:r>
          </w:p>
        </w:tc>
        <w:tc>
          <w:tcPr>
            <w:tcW w:w="1983" w:type="pct"/>
            <w:tcBorders>
              <w:top w:val="nil"/>
              <w:left w:val="nil"/>
              <w:bottom w:val="single" w:sz="4" w:space="0" w:color="54BBAB"/>
              <w:right w:val="nil"/>
            </w:tcBorders>
            <w:shd w:val="clear" w:color="auto" w:fill="auto"/>
            <w:vAlign w:val="center"/>
            <w:hideMark/>
          </w:tcPr>
          <w:p w14:paraId="587B5D1D"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 Indireta</w:t>
            </w:r>
          </w:p>
        </w:tc>
      </w:tr>
      <w:tr w:rsidR="00D01598" w:rsidRPr="00D01598" w14:paraId="50C9B339" w14:textId="77777777" w:rsidTr="00D01598">
        <w:trPr>
          <w:trHeight w:val="227"/>
        </w:trPr>
        <w:tc>
          <w:tcPr>
            <w:tcW w:w="3017" w:type="pct"/>
            <w:tcBorders>
              <w:top w:val="nil"/>
              <w:left w:val="nil"/>
              <w:bottom w:val="nil"/>
              <w:right w:val="nil"/>
            </w:tcBorders>
            <w:shd w:val="clear" w:color="auto" w:fill="auto"/>
            <w:noWrap/>
            <w:vAlign w:val="center"/>
            <w:hideMark/>
          </w:tcPr>
          <w:p w14:paraId="71A6B15E"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XS5 Consórcios</w:t>
            </w:r>
          </w:p>
        </w:tc>
        <w:tc>
          <w:tcPr>
            <w:tcW w:w="1983" w:type="pct"/>
            <w:vMerge w:val="restart"/>
            <w:tcBorders>
              <w:top w:val="nil"/>
              <w:left w:val="nil"/>
              <w:bottom w:val="single" w:sz="4" w:space="0" w:color="54BBAB"/>
              <w:right w:val="nil"/>
            </w:tcBorders>
            <w:shd w:val="clear" w:color="auto" w:fill="auto"/>
            <w:vAlign w:val="center"/>
            <w:hideMark/>
          </w:tcPr>
          <w:p w14:paraId="22EF48D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 xml:space="preserve">Controladas em Conjunto Diretas </w:t>
            </w:r>
          </w:p>
        </w:tc>
      </w:tr>
      <w:tr w:rsidR="00D01598" w:rsidRPr="00D01598" w14:paraId="57E020C0"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64ED731D"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XS6 Assistência</w:t>
            </w:r>
          </w:p>
        </w:tc>
        <w:tc>
          <w:tcPr>
            <w:tcW w:w="1983" w:type="pct"/>
            <w:vMerge/>
            <w:tcBorders>
              <w:top w:val="nil"/>
              <w:left w:val="nil"/>
              <w:bottom w:val="single" w:sz="4" w:space="0" w:color="54BBAB"/>
              <w:right w:val="nil"/>
            </w:tcBorders>
            <w:shd w:val="clear" w:color="auto" w:fill="auto"/>
            <w:vAlign w:val="center"/>
            <w:hideMark/>
          </w:tcPr>
          <w:p w14:paraId="0465FE7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DA3BB2A" w14:textId="77777777" w:rsidTr="00D01598">
        <w:trPr>
          <w:trHeight w:val="227"/>
        </w:trPr>
        <w:tc>
          <w:tcPr>
            <w:tcW w:w="3017" w:type="pct"/>
            <w:tcBorders>
              <w:top w:val="nil"/>
              <w:left w:val="nil"/>
              <w:bottom w:val="nil"/>
              <w:right w:val="nil"/>
            </w:tcBorders>
            <w:shd w:val="clear" w:color="auto" w:fill="auto"/>
            <w:noWrap/>
            <w:vAlign w:val="center"/>
            <w:hideMark/>
          </w:tcPr>
          <w:p w14:paraId="4C5559D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Too Seguros</w:t>
            </w:r>
          </w:p>
        </w:tc>
        <w:tc>
          <w:tcPr>
            <w:tcW w:w="1983" w:type="pct"/>
            <w:vMerge w:val="restart"/>
            <w:tcBorders>
              <w:top w:val="nil"/>
              <w:left w:val="nil"/>
              <w:bottom w:val="single" w:sz="4" w:space="0" w:color="54BBAB"/>
              <w:right w:val="nil"/>
            </w:tcBorders>
            <w:shd w:val="clear" w:color="auto" w:fill="auto"/>
            <w:vAlign w:val="center"/>
            <w:hideMark/>
          </w:tcPr>
          <w:p w14:paraId="0163684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Controladas em Conjunto Indiretas</w:t>
            </w:r>
          </w:p>
        </w:tc>
      </w:tr>
      <w:tr w:rsidR="00D01598" w:rsidRPr="00D01598" w14:paraId="3023FD6B" w14:textId="77777777" w:rsidTr="00D01598">
        <w:trPr>
          <w:trHeight w:val="227"/>
        </w:trPr>
        <w:tc>
          <w:tcPr>
            <w:tcW w:w="3017" w:type="pct"/>
            <w:tcBorders>
              <w:top w:val="nil"/>
              <w:left w:val="nil"/>
              <w:bottom w:val="nil"/>
              <w:right w:val="nil"/>
            </w:tcBorders>
            <w:shd w:val="clear" w:color="auto" w:fill="auto"/>
            <w:noWrap/>
            <w:vAlign w:val="center"/>
            <w:hideMark/>
          </w:tcPr>
          <w:p w14:paraId="6D501884"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PAN Corretora</w:t>
            </w:r>
          </w:p>
        </w:tc>
        <w:tc>
          <w:tcPr>
            <w:tcW w:w="1983" w:type="pct"/>
            <w:vMerge/>
            <w:tcBorders>
              <w:top w:val="nil"/>
              <w:left w:val="nil"/>
              <w:bottom w:val="single" w:sz="4" w:space="0" w:color="54BBAB"/>
              <w:right w:val="nil"/>
            </w:tcBorders>
            <w:shd w:val="clear" w:color="auto" w:fill="auto"/>
            <w:vAlign w:val="center"/>
            <w:hideMark/>
          </w:tcPr>
          <w:p w14:paraId="34C9789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0D89AF92" w14:textId="77777777" w:rsidTr="00D01598">
        <w:trPr>
          <w:trHeight w:val="227"/>
        </w:trPr>
        <w:tc>
          <w:tcPr>
            <w:tcW w:w="3017" w:type="pct"/>
            <w:tcBorders>
              <w:top w:val="nil"/>
              <w:left w:val="nil"/>
              <w:bottom w:val="nil"/>
              <w:right w:val="nil"/>
            </w:tcBorders>
            <w:shd w:val="clear" w:color="auto" w:fill="auto"/>
            <w:noWrap/>
            <w:vAlign w:val="center"/>
            <w:hideMark/>
          </w:tcPr>
          <w:p w14:paraId="6FBDAD1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XS3 Seguros</w:t>
            </w:r>
          </w:p>
        </w:tc>
        <w:tc>
          <w:tcPr>
            <w:tcW w:w="1983" w:type="pct"/>
            <w:vMerge/>
            <w:tcBorders>
              <w:top w:val="nil"/>
              <w:left w:val="nil"/>
              <w:bottom w:val="single" w:sz="4" w:space="0" w:color="54BBAB"/>
              <w:right w:val="nil"/>
            </w:tcBorders>
            <w:shd w:val="clear" w:color="auto" w:fill="auto"/>
            <w:vAlign w:val="center"/>
            <w:hideMark/>
          </w:tcPr>
          <w:p w14:paraId="5AA52BAF"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54AA00B"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621231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XS4 Capitalização</w:t>
            </w:r>
          </w:p>
        </w:tc>
        <w:tc>
          <w:tcPr>
            <w:tcW w:w="1983" w:type="pct"/>
            <w:vMerge/>
            <w:tcBorders>
              <w:top w:val="nil"/>
              <w:left w:val="nil"/>
              <w:bottom w:val="single" w:sz="4" w:space="0" w:color="54BBAB"/>
              <w:right w:val="nil"/>
            </w:tcBorders>
            <w:shd w:val="clear" w:color="auto" w:fill="auto"/>
            <w:vAlign w:val="center"/>
            <w:hideMark/>
          </w:tcPr>
          <w:p w14:paraId="704C2C41"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34CBC8D2" w14:textId="77777777" w:rsidTr="00D01598">
        <w:trPr>
          <w:trHeight w:val="227"/>
        </w:trPr>
        <w:tc>
          <w:tcPr>
            <w:tcW w:w="3017" w:type="pct"/>
            <w:tcBorders>
              <w:top w:val="nil"/>
              <w:left w:val="nil"/>
              <w:bottom w:val="nil"/>
              <w:right w:val="nil"/>
            </w:tcBorders>
            <w:shd w:val="clear" w:color="auto" w:fill="auto"/>
            <w:noWrap/>
            <w:vAlign w:val="center"/>
            <w:hideMark/>
          </w:tcPr>
          <w:p w14:paraId="0AEA852A"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CNP Brasil (1)</w:t>
            </w:r>
          </w:p>
        </w:tc>
        <w:tc>
          <w:tcPr>
            <w:tcW w:w="1983" w:type="pct"/>
            <w:vMerge w:val="restart"/>
            <w:tcBorders>
              <w:top w:val="nil"/>
              <w:left w:val="nil"/>
              <w:bottom w:val="single" w:sz="4" w:space="0" w:color="54BBAB"/>
              <w:right w:val="nil"/>
            </w:tcBorders>
            <w:shd w:val="clear" w:color="auto" w:fill="auto"/>
            <w:vAlign w:val="center"/>
            <w:hideMark/>
          </w:tcPr>
          <w:p w14:paraId="62035474"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Coligadas Direta</w:t>
            </w:r>
          </w:p>
        </w:tc>
      </w:tr>
      <w:tr w:rsidR="00D01598" w:rsidRPr="00D01598" w14:paraId="11320B6F"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08E40299"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Holding XS1</w:t>
            </w:r>
          </w:p>
        </w:tc>
        <w:tc>
          <w:tcPr>
            <w:tcW w:w="1983" w:type="pct"/>
            <w:vMerge/>
            <w:tcBorders>
              <w:top w:val="nil"/>
              <w:left w:val="nil"/>
              <w:bottom w:val="single" w:sz="4" w:space="0" w:color="54BBAB"/>
              <w:right w:val="nil"/>
            </w:tcBorders>
            <w:shd w:val="clear" w:color="auto" w:fill="auto"/>
            <w:vAlign w:val="center"/>
            <w:hideMark/>
          </w:tcPr>
          <w:p w14:paraId="2E44670C"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5CAC49FB" w14:textId="77777777" w:rsidTr="00D01598">
        <w:trPr>
          <w:trHeight w:val="227"/>
        </w:trPr>
        <w:tc>
          <w:tcPr>
            <w:tcW w:w="3017" w:type="pct"/>
            <w:tcBorders>
              <w:top w:val="nil"/>
              <w:left w:val="nil"/>
              <w:bottom w:val="nil"/>
              <w:right w:val="nil"/>
            </w:tcBorders>
            <w:shd w:val="clear" w:color="auto" w:fill="auto"/>
            <w:noWrap/>
            <w:vAlign w:val="center"/>
            <w:hideMark/>
          </w:tcPr>
          <w:p w14:paraId="47ED4D28"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XS2 Vida e Previdência</w:t>
            </w:r>
          </w:p>
        </w:tc>
        <w:tc>
          <w:tcPr>
            <w:tcW w:w="1983" w:type="pct"/>
            <w:vMerge w:val="restart"/>
            <w:tcBorders>
              <w:top w:val="nil"/>
              <w:left w:val="nil"/>
              <w:bottom w:val="single" w:sz="4" w:space="0" w:color="54BBAB"/>
              <w:right w:val="nil"/>
            </w:tcBorders>
            <w:shd w:val="clear" w:color="auto" w:fill="auto"/>
            <w:vAlign w:val="center"/>
            <w:hideMark/>
          </w:tcPr>
          <w:p w14:paraId="75B5DB55"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Coligadas Indireta</w:t>
            </w:r>
          </w:p>
        </w:tc>
      </w:tr>
      <w:tr w:rsidR="00D01598" w:rsidRPr="00D01598" w14:paraId="0437C43A"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589F16FF"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Vida e Previdência</w:t>
            </w:r>
          </w:p>
        </w:tc>
        <w:tc>
          <w:tcPr>
            <w:tcW w:w="1983" w:type="pct"/>
            <w:vMerge/>
            <w:tcBorders>
              <w:top w:val="nil"/>
              <w:left w:val="nil"/>
              <w:bottom w:val="single" w:sz="4" w:space="0" w:color="54BBAB"/>
              <w:right w:val="nil"/>
            </w:tcBorders>
            <w:shd w:val="clear" w:color="auto" w:fill="auto"/>
            <w:vAlign w:val="center"/>
            <w:hideMark/>
          </w:tcPr>
          <w:p w14:paraId="6A42154B"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4B81C4E1" w14:textId="77777777" w:rsidTr="00D01598">
        <w:trPr>
          <w:trHeight w:val="227"/>
        </w:trPr>
        <w:tc>
          <w:tcPr>
            <w:tcW w:w="3017" w:type="pct"/>
            <w:tcBorders>
              <w:top w:val="nil"/>
              <w:left w:val="nil"/>
              <w:bottom w:val="nil"/>
              <w:right w:val="nil"/>
            </w:tcBorders>
            <w:shd w:val="clear" w:color="auto" w:fill="auto"/>
            <w:noWrap/>
            <w:vAlign w:val="center"/>
            <w:hideMark/>
          </w:tcPr>
          <w:p w14:paraId="6A6FA0B6"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Loterias S.A.</w:t>
            </w:r>
          </w:p>
        </w:tc>
        <w:tc>
          <w:tcPr>
            <w:tcW w:w="1983" w:type="pct"/>
            <w:vMerge w:val="restart"/>
            <w:tcBorders>
              <w:top w:val="nil"/>
              <w:left w:val="nil"/>
              <w:bottom w:val="single" w:sz="4" w:space="0" w:color="54BBAB"/>
              <w:right w:val="nil"/>
            </w:tcBorders>
            <w:shd w:val="clear" w:color="auto" w:fill="auto"/>
            <w:vAlign w:val="center"/>
            <w:hideMark/>
          </w:tcPr>
          <w:p w14:paraId="5775566F" w14:textId="77777777" w:rsidR="00D01598" w:rsidRPr="00D01598" w:rsidRDefault="00D01598" w:rsidP="00D01598">
            <w:pPr>
              <w:spacing w:after="0" w:line="240" w:lineRule="auto"/>
              <w:jc w:val="center"/>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Outras Partes Relacionadas</w:t>
            </w:r>
          </w:p>
        </w:tc>
      </w:tr>
      <w:tr w:rsidR="00D01598" w:rsidRPr="00D01598" w14:paraId="69657B6A" w14:textId="77777777" w:rsidTr="00D01598">
        <w:trPr>
          <w:trHeight w:val="227"/>
        </w:trPr>
        <w:tc>
          <w:tcPr>
            <w:tcW w:w="3017" w:type="pct"/>
            <w:tcBorders>
              <w:top w:val="nil"/>
              <w:left w:val="nil"/>
              <w:bottom w:val="nil"/>
              <w:right w:val="nil"/>
            </w:tcBorders>
            <w:shd w:val="clear" w:color="auto" w:fill="auto"/>
            <w:noWrap/>
            <w:vAlign w:val="center"/>
            <w:hideMark/>
          </w:tcPr>
          <w:p w14:paraId="4C6ABC7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Cartões Holding S.A.</w:t>
            </w:r>
          </w:p>
        </w:tc>
        <w:tc>
          <w:tcPr>
            <w:tcW w:w="1983" w:type="pct"/>
            <w:vMerge/>
            <w:tcBorders>
              <w:top w:val="nil"/>
              <w:left w:val="nil"/>
              <w:bottom w:val="single" w:sz="4" w:space="0" w:color="54BBAB"/>
              <w:right w:val="nil"/>
            </w:tcBorders>
            <w:shd w:val="clear" w:color="auto" w:fill="auto"/>
            <w:vAlign w:val="center"/>
            <w:hideMark/>
          </w:tcPr>
          <w:p w14:paraId="35CBE037"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r w:rsidR="00D01598" w:rsidRPr="00D01598" w14:paraId="6329AC82" w14:textId="77777777" w:rsidTr="00D01598">
        <w:trPr>
          <w:trHeight w:val="227"/>
        </w:trPr>
        <w:tc>
          <w:tcPr>
            <w:tcW w:w="3017" w:type="pct"/>
            <w:tcBorders>
              <w:top w:val="nil"/>
              <w:left w:val="nil"/>
              <w:bottom w:val="single" w:sz="4" w:space="0" w:color="54BBAB"/>
              <w:right w:val="nil"/>
            </w:tcBorders>
            <w:shd w:val="clear" w:color="auto" w:fill="auto"/>
            <w:noWrap/>
            <w:vAlign w:val="center"/>
            <w:hideMark/>
          </w:tcPr>
          <w:p w14:paraId="753C7EC0"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r w:rsidRPr="00D01598">
              <w:rPr>
                <w:rFonts w:ascii="Calibri Light" w:eastAsia="Times New Roman" w:hAnsi="Calibri Light" w:cs="Calibri Light"/>
                <w:color w:val="005CA9"/>
                <w:sz w:val="18"/>
                <w:szCs w:val="18"/>
                <w:lang w:eastAsia="pt-BR"/>
              </w:rPr>
              <w:t>CAIXA Distribuidora de Títulos e Valores Mobiliários S.A.</w:t>
            </w:r>
          </w:p>
        </w:tc>
        <w:tc>
          <w:tcPr>
            <w:tcW w:w="1983" w:type="pct"/>
            <w:vMerge/>
            <w:tcBorders>
              <w:top w:val="nil"/>
              <w:left w:val="nil"/>
              <w:bottom w:val="single" w:sz="4" w:space="0" w:color="54BBAB"/>
              <w:right w:val="nil"/>
            </w:tcBorders>
            <w:shd w:val="clear" w:color="auto" w:fill="auto"/>
            <w:vAlign w:val="center"/>
            <w:hideMark/>
          </w:tcPr>
          <w:p w14:paraId="2CD78583" w14:textId="77777777" w:rsidR="00D01598" w:rsidRPr="00D01598" w:rsidRDefault="00D01598" w:rsidP="00D01598">
            <w:pPr>
              <w:spacing w:after="0" w:line="240" w:lineRule="auto"/>
              <w:rPr>
                <w:rFonts w:ascii="Calibri Light" w:eastAsia="Times New Roman" w:hAnsi="Calibri Light" w:cs="Calibri Light"/>
                <w:color w:val="005CA9"/>
                <w:sz w:val="18"/>
                <w:szCs w:val="18"/>
                <w:lang w:eastAsia="pt-BR"/>
              </w:rPr>
            </w:pPr>
          </w:p>
        </w:tc>
      </w:tr>
    </w:tbl>
    <w:p w14:paraId="0FA3D9E2" w14:textId="4CB9EB68" w:rsidR="00311EBA" w:rsidRPr="003C614B" w:rsidRDefault="00564F43" w:rsidP="00F12073">
      <w:pPr>
        <w:pStyle w:val="PargrafodaLista"/>
        <w:widowControl/>
        <w:numPr>
          <w:ilvl w:val="0"/>
          <w:numId w:val="42"/>
        </w:numPr>
        <w:contextualSpacing/>
        <w:jc w:val="both"/>
        <w:rPr>
          <w:rFonts w:asciiTheme="majorHAnsi" w:hAnsiTheme="majorHAnsi" w:cstheme="majorHAnsi"/>
          <w:color w:val="2F75B5"/>
          <w:sz w:val="16"/>
          <w:szCs w:val="16"/>
          <w:lang w:val="pt-BR"/>
        </w:rPr>
      </w:pPr>
      <w:r w:rsidRPr="003C614B">
        <w:rPr>
          <w:rFonts w:asciiTheme="majorHAnsi" w:hAnsiTheme="majorHAnsi" w:cstheme="majorHAnsi"/>
          <w:color w:val="2F75B5"/>
          <w:sz w:val="16"/>
          <w:szCs w:val="16"/>
          <w:lang w:val="pt-BR"/>
        </w:rPr>
        <w:t xml:space="preserve">Investimento direto da CAIXA Seguridade, a </w:t>
      </w:r>
      <w:r w:rsidR="003F0E6C" w:rsidRPr="003C614B">
        <w:rPr>
          <w:rFonts w:asciiTheme="majorHAnsi" w:hAnsiTheme="majorHAnsi" w:cstheme="majorHAnsi"/>
          <w:color w:val="2F75B5"/>
          <w:sz w:val="16"/>
          <w:szCs w:val="16"/>
          <w:lang w:val="pt-BR"/>
        </w:rPr>
        <w:t>CNP Brasil</w:t>
      </w:r>
      <w:r w:rsidRPr="003C614B">
        <w:rPr>
          <w:rFonts w:asciiTheme="majorHAnsi" w:hAnsiTheme="majorHAnsi" w:cstheme="majorHAnsi"/>
          <w:color w:val="2F75B5"/>
          <w:sz w:val="16"/>
          <w:szCs w:val="16"/>
          <w:lang w:val="pt-BR"/>
        </w:rPr>
        <w:t xml:space="preserve"> detém as seguintes participações</w:t>
      </w:r>
      <w:r w:rsidRPr="003C614B">
        <w:rPr>
          <w:rFonts w:asciiTheme="majorHAnsi" w:hAnsiTheme="majorHAnsi" w:cstheme="majorHAnsi"/>
          <w:sz w:val="16"/>
          <w:szCs w:val="16"/>
          <w:lang w:val="pt-BR"/>
        </w:rPr>
        <w:t xml:space="preserve"> </w:t>
      </w:r>
      <w:r w:rsidRPr="003C614B">
        <w:rPr>
          <w:rFonts w:asciiTheme="majorHAnsi" w:hAnsiTheme="majorHAnsi" w:cstheme="majorHAnsi"/>
          <w:color w:val="2F75B5"/>
          <w:sz w:val="16"/>
          <w:szCs w:val="16"/>
          <w:lang w:val="pt-BR"/>
        </w:rPr>
        <w:t xml:space="preserve">societárias a) </w:t>
      </w:r>
      <w:r w:rsidR="009F6FD5" w:rsidRPr="003C614B">
        <w:rPr>
          <w:rFonts w:asciiTheme="majorHAnsi" w:hAnsiTheme="majorHAnsi" w:cstheme="majorHAnsi"/>
          <w:color w:val="2F75B5"/>
          <w:sz w:val="16"/>
          <w:szCs w:val="16"/>
          <w:lang w:val="pt-BR"/>
        </w:rPr>
        <w:t>CNP</w:t>
      </w:r>
      <w:r w:rsidRPr="003C614B">
        <w:rPr>
          <w:rFonts w:asciiTheme="majorHAnsi" w:hAnsiTheme="majorHAnsi" w:cstheme="majorHAnsi"/>
          <w:color w:val="2F75B5"/>
          <w:sz w:val="16"/>
          <w:szCs w:val="16"/>
          <w:lang w:val="pt-BR"/>
        </w:rPr>
        <w:t xml:space="preserve"> Participações Securitárias</w:t>
      </w:r>
      <w:r w:rsidR="009F6FD5" w:rsidRPr="003C614B">
        <w:rPr>
          <w:rFonts w:asciiTheme="majorHAnsi" w:hAnsiTheme="majorHAnsi" w:cstheme="majorHAnsi"/>
          <w:color w:val="2F75B5"/>
          <w:sz w:val="16"/>
          <w:szCs w:val="16"/>
          <w:lang w:val="pt-BR"/>
        </w:rPr>
        <w:t xml:space="preserve"> Brasil</w:t>
      </w:r>
      <w:r w:rsidRPr="003C614B">
        <w:rPr>
          <w:rFonts w:asciiTheme="majorHAnsi" w:hAnsiTheme="majorHAnsi" w:cstheme="majorHAnsi"/>
          <w:color w:val="2F75B5"/>
          <w:sz w:val="16"/>
          <w:szCs w:val="16"/>
          <w:lang w:val="pt-BR"/>
        </w:rPr>
        <w:t xml:space="preserve"> Ltda detentora dos investimentos em participações na C</w:t>
      </w:r>
      <w:r w:rsidR="0035423D" w:rsidRPr="003C614B">
        <w:rPr>
          <w:rFonts w:asciiTheme="majorHAnsi" w:hAnsiTheme="majorHAnsi" w:cstheme="majorHAnsi"/>
          <w:color w:val="2F75B5"/>
          <w:sz w:val="16"/>
          <w:szCs w:val="16"/>
          <w:lang w:val="pt-BR"/>
        </w:rPr>
        <w:t>aixa</w:t>
      </w:r>
      <w:r w:rsidRPr="003C614B">
        <w:rPr>
          <w:rFonts w:asciiTheme="majorHAnsi" w:hAnsiTheme="majorHAnsi" w:cstheme="majorHAnsi"/>
          <w:color w:val="2F75B5"/>
          <w:sz w:val="16"/>
          <w:szCs w:val="16"/>
          <w:lang w:val="pt-BR"/>
        </w:rPr>
        <w:t xml:space="preserve"> Seguradora S.A.</w:t>
      </w:r>
      <w:r w:rsidR="00984652" w:rsidRPr="003C614B">
        <w:rPr>
          <w:rFonts w:asciiTheme="majorHAnsi" w:hAnsiTheme="majorHAnsi" w:cstheme="majorHAnsi"/>
          <w:color w:val="2F75B5"/>
          <w:sz w:val="16"/>
          <w:szCs w:val="16"/>
          <w:lang w:val="pt-BR"/>
        </w:rPr>
        <w:t xml:space="preserve"> e</w:t>
      </w:r>
      <w:r w:rsidRPr="003C614B">
        <w:rPr>
          <w:rFonts w:asciiTheme="majorHAnsi" w:hAnsiTheme="majorHAnsi" w:cstheme="majorHAnsi"/>
          <w:color w:val="2F75B5"/>
          <w:sz w:val="16"/>
          <w:szCs w:val="16"/>
          <w:lang w:val="pt-BR"/>
        </w:rPr>
        <w:t xml:space="preserve"> </w:t>
      </w:r>
      <w:proofErr w:type="spellStart"/>
      <w:r w:rsidRPr="003C614B">
        <w:rPr>
          <w:rFonts w:asciiTheme="majorHAnsi" w:hAnsiTheme="majorHAnsi" w:cstheme="majorHAnsi"/>
          <w:color w:val="2F75B5"/>
          <w:sz w:val="16"/>
          <w:szCs w:val="16"/>
          <w:lang w:val="pt-BR"/>
        </w:rPr>
        <w:t>Youse</w:t>
      </w:r>
      <w:proofErr w:type="spellEnd"/>
      <w:r w:rsidRPr="003C614B">
        <w:rPr>
          <w:rFonts w:asciiTheme="majorHAnsi" w:hAnsiTheme="majorHAnsi" w:cstheme="majorHAnsi"/>
          <w:color w:val="2F75B5"/>
          <w:sz w:val="16"/>
          <w:szCs w:val="16"/>
          <w:lang w:val="pt-BR"/>
        </w:rPr>
        <w:t xml:space="preserve"> Seguradora S.A.</w:t>
      </w:r>
      <w:r w:rsidR="00984652" w:rsidRPr="003C614B">
        <w:rPr>
          <w:rFonts w:asciiTheme="majorHAnsi" w:hAnsiTheme="majorHAnsi" w:cstheme="majorHAnsi"/>
          <w:color w:val="2F75B5"/>
          <w:sz w:val="16"/>
          <w:szCs w:val="16"/>
          <w:lang w:val="pt-BR"/>
        </w:rPr>
        <w:t>;</w:t>
      </w:r>
      <w:r w:rsidR="004A6189" w:rsidRPr="003C614B">
        <w:rPr>
          <w:rFonts w:asciiTheme="majorHAnsi" w:hAnsiTheme="majorHAnsi" w:cstheme="majorHAnsi"/>
          <w:color w:val="2F75B5"/>
          <w:sz w:val="16"/>
          <w:szCs w:val="16"/>
          <w:lang w:val="pt-BR"/>
        </w:rPr>
        <w:t xml:space="preserve"> b) </w:t>
      </w:r>
      <w:proofErr w:type="spellStart"/>
      <w:r w:rsidR="004A6189" w:rsidRPr="003C614B">
        <w:rPr>
          <w:rFonts w:asciiTheme="majorHAnsi" w:hAnsiTheme="majorHAnsi" w:cstheme="majorHAnsi"/>
          <w:color w:val="2F75B5"/>
          <w:sz w:val="16"/>
          <w:szCs w:val="16"/>
          <w:lang w:val="pt-BR"/>
        </w:rPr>
        <w:t>Youse</w:t>
      </w:r>
      <w:proofErr w:type="spellEnd"/>
      <w:r w:rsidR="004A6189" w:rsidRPr="003C614B">
        <w:rPr>
          <w:rFonts w:asciiTheme="majorHAnsi" w:hAnsiTheme="majorHAnsi" w:cstheme="majorHAnsi"/>
          <w:color w:val="2F75B5"/>
          <w:sz w:val="16"/>
          <w:szCs w:val="16"/>
          <w:lang w:val="pt-BR"/>
        </w:rPr>
        <w:t xml:space="preserve"> Tecnologia e Assistência em Seguros Ltda.;</w:t>
      </w:r>
      <w:r w:rsidR="009F6FD5" w:rsidRPr="003C614B">
        <w:rPr>
          <w:rFonts w:asciiTheme="majorHAnsi" w:hAnsiTheme="majorHAnsi" w:cstheme="majorHAnsi"/>
          <w:color w:val="2F75B5"/>
          <w:sz w:val="16"/>
          <w:szCs w:val="16"/>
          <w:lang w:val="pt-BR"/>
        </w:rPr>
        <w:t xml:space="preserve"> </w:t>
      </w:r>
      <w:r w:rsidR="004A6189" w:rsidRPr="003C614B">
        <w:rPr>
          <w:rFonts w:asciiTheme="majorHAnsi" w:hAnsiTheme="majorHAnsi" w:cstheme="majorHAnsi"/>
          <w:color w:val="2F75B5"/>
          <w:sz w:val="16"/>
          <w:szCs w:val="16"/>
          <w:lang w:val="pt-BR"/>
        </w:rPr>
        <w:t>c</w:t>
      </w:r>
      <w:r w:rsidRPr="003C614B">
        <w:rPr>
          <w:rFonts w:asciiTheme="majorHAnsi" w:hAnsiTheme="majorHAnsi" w:cstheme="majorHAnsi"/>
          <w:color w:val="2F75B5"/>
          <w:sz w:val="16"/>
          <w:szCs w:val="16"/>
          <w:lang w:val="pt-BR"/>
        </w:rPr>
        <w:t xml:space="preserve">) Caixa Seguros Assessoria e Consultoria Ltda; </w:t>
      </w:r>
      <w:r w:rsidR="004A6189" w:rsidRPr="003C614B">
        <w:rPr>
          <w:rFonts w:asciiTheme="majorHAnsi" w:hAnsiTheme="majorHAnsi" w:cstheme="majorHAnsi"/>
          <w:color w:val="2F75B5"/>
          <w:sz w:val="16"/>
          <w:szCs w:val="16"/>
          <w:lang w:val="pt-BR"/>
        </w:rPr>
        <w:t>d</w:t>
      </w:r>
      <w:r w:rsidRPr="003C614B">
        <w:rPr>
          <w:rFonts w:asciiTheme="majorHAnsi" w:hAnsiTheme="majorHAnsi" w:cstheme="majorHAnsi"/>
          <w:color w:val="2F75B5"/>
          <w:sz w:val="16"/>
          <w:szCs w:val="16"/>
          <w:lang w:val="pt-BR"/>
        </w:rPr>
        <w:t>) Caixa Segur</w:t>
      </w:r>
      <w:r w:rsidR="004A6189" w:rsidRPr="003C614B">
        <w:rPr>
          <w:rFonts w:asciiTheme="majorHAnsi" w:hAnsiTheme="majorHAnsi" w:cstheme="majorHAnsi"/>
          <w:color w:val="2F75B5"/>
          <w:sz w:val="16"/>
          <w:szCs w:val="16"/>
          <w:lang w:val="pt-BR"/>
        </w:rPr>
        <w:t>adora</w:t>
      </w:r>
      <w:r w:rsidRPr="003C614B">
        <w:rPr>
          <w:rFonts w:asciiTheme="majorHAnsi" w:hAnsiTheme="majorHAnsi" w:cstheme="majorHAnsi"/>
          <w:color w:val="2F75B5"/>
          <w:sz w:val="16"/>
          <w:szCs w:val="16"/>
          <w:lang w:val="pt-BR"/>
        </w:rPr>
        <w:t xml:space="preserve"> Especializada em Saúde S.A.; </w:t>
      </w:r>
      <w:r w:rsidR="004A6189" w:rsidRPr="003C614B">
        <w:rPr>
          <w:rFonts w:asciiTheme="majorHAnsi" w:hAnsiTheme="majorHAnsi" w:cstheme="majorHAnsi"/>
          <w:color w:val="2F75B5"/>
          <w:sz w:val="16"/>
          <w:szCs w:val="16"/>
          <w:lang w:val="pt-BR"/>
        </w:rPr>
        <w:t>e, e</w:t>
      </w:r>
      <w:r w:rsidRPr="003C614B">
        <w:rPr>
          <w:rFonts w:asciiTheme="majorHAnsi" w:hAnsiTheme="majorHAnsi" w:cstheme="majorHAnsi"/>
          <w:color w:val="2F75B5"/>
          <w:sz w:val="16"/>
          <w:szCs w:val="16"/>
          <w:lang w:val="pt-BR"/>
        </w:rPr>
        <w:t xml:space="preserve">) </w:t>
      </w:r>
      <w:proofErr w:type="spellStart"/>
      <w:r w:rsidRPr="003C614B">
        <w:rPr>
          <w:rFonts w:asciiTheme="majorHAnsi" w:hAnsiTheme="majorHAnsi" w:cstheme="majorHAnsi"/>
          <w:color w:val="2F75B5"/>
          <w:sz w:val="16"/>
          <w:szCs w:val="16"/>
          <w:lang w:val="pt-BR"/>
        </w:rPr>
        <w:t>Wiz</w:t>
      </w:r>
      <w:proofErr w:type="spellEnd"/>
      <w:r w:rsidRPr="003C614B">
        <w:rPr>
          <w:rFonts w:asciiTheme="majorHAnsi" w:hAnsiTheme="majorHAnsi" w:cstheme="majorHAnsi"/>
          <w:color w:val="2F75B5"/>
          <w:sz w:val="16"/>
          <w:szCs w:val="16"/>
          <w:lang w:val="pt-BR"/>
        </w:rPr>
        <w:t xml:space="preserve"> Soluções e Corretagem de Seguros S.A.</w:t>
      </w:r>
      <w:bookmarkEnd w:id="50"/>
    </w:p>
    <w:p w14:paraId="73BDF519" w14:textId="77777777" w:rsidR="00364BAB" w:rsidRPr="00E97C45" w:rsidRDefault="00364BAB"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Transações com partes relacionadas</w:t>
      </w:r>
    </w:p>
    <w:p w14:paraId="0327BA11" w14:textId="413D34A0" w:rsidR="00DC3D6E" w:rsidRPr="00E97C45" w:rsidRDefault="006A5C0A"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transações com partes relacionadas</w:t>
      </w:r>
      <w:r w:rsidR="00F503CB" w:rsidRPr="00E97C45">
        <w:rPr>
          <w:rFonts w:asciiTheme="majorHAnsi" w:hAnsiTheme="majorHAnsi" w:cstheme="majorHAnsi"/>
          <w:color w:val="222A35"/>
          <w:sz w:val="20"/>
          <w:szCs w:val="20"/>
        </w:rPr>
        <w:t xml:space="preserve"> (diretas)</w:t>
      </w:r>
      <w:r w:rsidRPr="00E97C45">
        <w:rPr>
          <w:rFonts w:asciiTheme="majorHAnsi" w:hAnsiTheme="majorHAnsi" w:cstheme="majorHAnsi"/>
          <w:color w:val="222A35"/>
          <w:sz w:val="20"/>
          <w:szCs w:val="20"/>
        </w:rPr>
        <w:t xml:space="preserve"> são realizadas no curso das atividades operacionais da CAIXA </w:t>
      </w:r>
      <w:r w:rsidR="00C144FB" w:rsidRPr="00E97C45">
        <w:rPr>
          <w:rFonts w:asciiTheme="majorHAnsi" w:hAnsiTheme="majorHAnsi" w:cstheme="majorHAnsi"/>
          <w:color w:val="222A35"/>
          <w:sz w:val="20"/>
          <w:szCs w:val="20"/>
        </w:rPr>
        <w:t>Seguridade</w:t>
      </w:r>
      <w:r w:rsidRPr="00E97C45">
        <w:rPr>
          <w:rFonts w:asciiTheme="majorHAnsi" w:hAnsiTheme="majorHAnsi" w:cstheme="majorHAnsi"/>
          <w:color w:val="222A35"/>
          <w:sz w:val="20"/>
          <w:szCs w:val="20"/>
        </w:rPr>
        <w:t xml:space="preserve"> e são registradas de acordo com a natureza da operação.</w:t>
      </w:r>
    </w:p>
    <w:p w14:paraId="52C1C28B" w14:textId="61A1F15E"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c.1)</w:t>
      </w:r>
      <w:r w:rsidRPr="00E97C45">
        <w:rPr>
          <w:rFonts w:asciiTheme="majorHAnsi" w:hAnsiTheme="majorHAnsi" w:cstheme="majorHAnsi"/>
          <w:b/>
          <w:color w:val="2F75B5"/>
          <w:sz w:val="24"/>
          <w:szCs w:val="24"/>
        </w:rPr>
        <w:tab/>
        <w:t>Controladora</w:t>
      </w:r>
      <w:r w:rsidR="00645AE4" w:rsidRPr="00E97C45">
        <w:rPr>
          <w:rFonts w:asciiTheme="majorHAnsi" w:hAnsiTheme="majorHAnsi" w:cstheme="majorHAnsi"/>
          <w:b/>
          <w:color w:val="2F75B5"/>
          <w:sz w:val="24"/>
          <w:szCs w:val="24"/>
        </w:rPr>
        <w:t xml:space="preserve"> Direta</w:t>
      </w:r>
    </w:p>
    <w:p w14:paraId="2F9966C8" w14:textId="77777777" w:rsidR="00772F4F" w:rsidRPr="00E97C45" w:rsidRDefault="00772F4F"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Por razões estatutárias e legais, o quadro de pessoal é composto exclusivamente por empregados disponibilizados pela CAIXA e guardam correlação de atribuições e de remuneração vigente na CAIXA.</w:t>
      </w:r>
    </w:p>
    <w:p w14:paraId="6E512C27" w14:textId="161E6DDF"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de transações existentes com a parte relacionada CAIXA remetem aos depósitos em contas de depósito à vista (</w:t>
      </w:r>
      <w:r w:rsidRPr="00574234">
        <w:rPr>
          <w:rFonts w:asciiTheme="majorHAnsi" w:hAnsiTheme="majorHAnsi" w:cstheme="majorHAnsi"/>
          <w:color w:val="222A35"/>
          <w:sz w:val="20"/>
          <w:szCs w:val="20"/>
        </w:rPr>
        <w:t xml:space="preserve">conforme Nota </w:t>
      </w:r>
      <w:r w:rsidR="0054768F" w:rsidRPr="00574234">
        <w:rPr>
          <w:rFonts w:asciiTheme="majorHAnsi" w:hAnsiTheme="majorHAnsi" w:cstheme="majorHAnsi"/>
          <w:color w:val="222A35"/>
          <w:sz w:val="20"/>
          <w:szCs w:val="20"/>
        </w:rPr>
        <w:t>9</w:t>
      </w:r>
      <w:r w:rsidRPr="00574234">
        <w:rPr>
          <w:rFonts w:asciiTheme="majorHAnsi" w:hAnsiTheme="majorHAnsi" w:cstheme="majorHAnsi"/>
          <w:color w:val="222A35"/>
          <w:sz w:val="20"/>
          <w:szCs w:val="20"/>
        </w:rPr>
        <w:t xml:space="preserve">), </w:t>
      </w:r>
      <w:r w:rsidR="005F0EE7" w:rsidRPr="00574234">
        <w:rPr>
          <w:rFonts w:asciiTheme="majorHAnsi" w:hAnsiTheme="majorHAnsi" w:cstheme="majorHAnsi"/>
          <w:color w:val="222A35"/>
          <w:sz w:val="20"/>
          <w:szCs w:val="20"/>
        </w:rPr>
        <w:t>à</w:t>
      </w:r>
      <w:r w:rsidR="00DE01D6" w:rsidRPr="00574234">
        <w:rPr>
          <w:rFonts w:asciiTheme="majorHAnsi" w:hAnsiTheme="majorHAnsi" w:cstheme="majorHAnsi"/>
          <w:color w:val="222A35"/>
          <w:sz w:val="20"/>
          <w:szCs w:val="20"/>
        </w:rPr>
        <w:t>s</w:t>
      </w:r>
      <w:r w:rsidR="00DE01D6">
        <w:rPr>
          <w:rFonts w:asciiTheme="majorHAnsi" w:hAnsiTheme="majorHAnsi" w:cstheme="majorHAnsi"/>
          <w:color w:val="222A35"/>
          <w:sz w:val="20"/>
          <w:szCs w:val="20"/>
        </w:rPr>
        <w:t xml:space="preserve"> operações compromissadas (instrumentos financeiros)</w:t>
      </w:r>
      <w:r w:rsidR="000847F1">
        <w:rPr>
          <w:rFonts w:asciiTheme="majorHAnsi" w:hAnsiTheme="majorHAnsi" w:cstheme="majorHAnsi"/>
          <w:color w:val="222A35"/>
          <w:sz w:val="20"/>
          <w:szCs w:val="20"/>
        </w:rPr>
        <w:t xml:space="preserve"> </w:t>
      </w:r>
      <w:r w:rsidR="001C1CD8">
        <w:rPr>
          <w:rFonts w:asciiTheme="majorHAnsi" w:hAnsiTheme="majorHAnsi" w:cstheme="majorHAnsi"/>
          <w:color w:val="222A35"/>
          <w:sz w:val="20"/>
          <w:szCs w:val="20"/>
        </w:rPr>
        <w:t>firmad</w:t>
      </w:r>
      <w:r w:rsidR="00DE01D6">
        <w:rPr>
          <w:rFonts w:asciiTheme="majorHAnsi" w:hAnsiTheme="majorHAnsi" w:cstheme="majorHAnsi"/>
          <w:color w:val="222A35"/>
          <w:sz w:val="20"/>
          <w:szCs w:val="20"/>
        </w:rPr>
        <w:t>a</w:t>
      </w:r>
      <w:r w:rsidR="001C1CD8">
        <w:rPr>
          <w:rFonts w:asciiTheme="majorHAnsi" w:hAnsiTheme="majorHAnsi" w:cstheme="majorHAnsi"/>
          <w:color w:val="222A35"/>
          <w:sz w:val="20"/>
          <w:szCs w:val="20"/>
        </w:rPr>
        <w:t>s</w:t>
      </w:r>
      <w:r w:rsidR="000847F1">
        <w:rPr>
          <w:rFonts w:asciiTheme="majorHAnsi" w:hAnsiTheme="majorHAnsi" w:cstheme="majorHAnsi"/>
          <w:color w:val="222A35"/>
          <w:sz w:val="20"/>
          <w:szCs w:val="20"/>
        </w:rPr>
        <w:t xml:space="preserve"> pelo FI Exclusivo CAIXA Seguridade, </w:t>
      </w:r>
      <w:r w:rsidRPr="00E97C45">
        <w:rPr>
          <w:rFonts w:asciiTheme="majorHAnsi" w:hAnsiTheme="majorHAnsi" w:cstheme="majorHAnsi"/>
          <w:color w:val="222A35"/>
          <w:sz w:val="20"/>
          <w:szCs w:val="20"/>
        </w:rPr>
        <w:t xml:space="preserve">bem como os valores a pagar relativos ao ressarcimento de despesas compartilhadas e atividades operacionais previstas no </w:t>
      </w:r>
      <w:r w:rsidR="00C01C04" w:rsidRPr="00E97C45">
        <w:rPr>
          <w:rFonts w:asciiTheme="majorHAnsi" w:hAnsiTheme="majorHAnsi" w:cstheme="majorHAnsi"/>
          <w:color w:val="222A35"/>
          <w:sz w:val="20"/>
          <w:szCs w:val="20"/>
        </w:rPr>
        <w:t xml:space="preserve">Convênio de Compartilhamento de Estrutura e de Execução de Atividades Operacionais </w:t>
      </w:r>
      <w:r w:rsidRPr="00E97C45">
        <w:rPr>
          <w:rFonts w:asciiTheme="majorHAnsi" w:hAnsiTheme="majorHAnsi" w:cstheme="majorHAnsi"/>
          <w:color w:val="222A35"/>
          <w:sz w:val="20"/>
          <w:szCs w:val="20"/>
        </w:rPr>
        <w:t xml:space="preserve">celebrado entre CAIXA e CAIXA Seguridade/CAIXA Corretora, conforme apresentado </w:t>
      </w:r>
      <w:r w:rsidRPr="00574234">
        <w:rPr>
          <w:rFonts w:asciiTheme="majorHAnsi" w:hAnsiTheme="majorHAnsi" w:cstheme="majorHAnsi"/>
          <w:color w:val="222A35"/>
          <w:sz w:val="20"/>
          <w:szCs w:val="20"/>
        </w:rPr>
        <w:t>na Nota 1</w:t>
      </w:r>
      <w:r w:rsidR="0054768F" w:rsidRPr="00574234">
        <w:rPr>
          <w:rFonts w:asciiTheme="majorHAnsi" w:hAnsiTheme="majorHAnsi" w:cstheme="majorHAnsi"/>
          <w:color w:val="222A35"/>
          <w:sz w:val="20"/>
          <w:szCs w:val="20"/>
        </w:rPr>
        <w:t>6</w:t>
      </w:r>
      <w:r w:rsidRPr="00574234">
        <w:rPr>
          <w:rFonts w:asciiTheme="majorHAnsi" w:hAnsiTheme="majorHAnsi" w:cstheme="majorHAnsi"/>
          <w:color w:val="222A35"/>
          <w:sz w:val="20"/>
          <w:szCs w:val="20"/>
        </w:rPr>
        <w:t>.</w:t>
      </w:r>
    </w:p>
    <w:p w14:paraId="3B17D652"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valores a pagar devidos à Controladora são registrados no mês de competência e pagos até o 10º dia útil do mês subsequente à formalização ao Conglomerado. Desta forma, não há valores a pagar para a CAIXA classificados como não circulante.</w:t>
      </w:r>
    </w:p>
    <w:p w14:paraId="1C85CEE6" w14:textId="1CB5992A"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c.2)</w:t>
      </w:r>
      <w:r w:rsidRPr="00E97C45">
        <w:rPr>
          <w:rFonts w:asciiTheme="majorHAnsi" w:hAnsiTheme="majorHAnsi" w:cstheme="majorHAnsi"/>
          <w:b/>
          <w:color w:val="2F75B5"/>
          <w:sz w:val="24"/>
          <w:szCs w:val="24"/>
        </w:rPr>
        <w:tab/>
        <w:t>Empreendimentos controlados em conjunto e coligadas:</w:t>
      </w:r>
    </w:p>
    <w:p w14:paraId="545F0F7E" w14:textId="1A9A1649"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Os saldos de transações existentes com as partes relacionadas Too Seguros (controlada em conjunto) e CNP Brasil (coligada) referem-se aos valores a receber provenientes das receitas de acesso à rede de distribuição e uso da marca dos Produtos de Seguridade recebidas no Conglomerado CAIXA Seguridade, conforme </w:t>
      </w:r>
      <w:r w:rsidRPr="00574234">
        <w:rPr>
          <w:rFonts w:asciiTheme="majorHAnsi" w:hAnsiTheme="majorHAnsi" w:cstheme="majorHAnsi"/>
          <w:color w:val="222A35"/>
          <w:sz w:val="20"/>
          <w:szCs w:val="20"/>
        </w:rPr>
        <w:t>Nota 1</w:t>
      </w:r>
      <w:r w:rsidR="0054768F" w:rsidRPr="00574234">
        <w:rPr>
          <w:rFonts w:asciiTheme="majorHAnsi" w:hAnsiTheme="majorHAnsi" w:cstheme="majorHAnsi"/>
          <w:color w:val="222A35"/>
          <w:sz w:val="20"/>
          <w:szCs w:val="20"/>
        </w:rPr>
        <w:t>9</w:t>
      </w:r>
      <w:r w:rsidRPr="00574234">
        <w:rPr>
          <w:rFonts w:asciiTheme="majorHAnsi" w:hAnsiTheme="majorHAnsi" w:cstheme="majorHAnsi"/>
          <w:color w:val="222A35"/>
          <w:sz w:val="20"/>
          <w:szCs w:val="20"/>
        </w:rPr>
        <w:t>. Estes</w:t>
      </w:r>
      <w:r w:rsidRPr="00E97C45">
        <w:rPr>
          <w:rFonts w:asciiTheme="majorHAnsi" w:hAnsiTheme="majorHAnsi" w:cstheme="majorHAnsi"/>
          <w:color w:val="222A35"/>
          <w:sz w:val="20"/>
          <w:szCs w:val="20"/>
        </w:rPr>
        <w:t xml:space="preserve"> valores estão previstos nas condições contratuais dos acordos operacionais mantidos entre a CAIXA e a CAIXA Seguridade.</w:t>
      </w:r>
    </w:p>
    <w:p w14:paraId="5DE2289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As receitas de acesso à rede de distribuição a receber são registrados no mês de competência e recebidos até o 5º dia útil do mês subsequente. Desta forma, não há valores classificados como não circulantes.</w:t>
      </w:r>
    </w:p>
    <w:p w14:paraId="483D190E"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Outrossim, a partir de janeiro/2021, o Conglomerado CAIXA Seguridade passou a auferir receitas de prestação de serviços face a atuação da CAIXA Corretora enquanto corretora própria do Grupo, atuando na prestação de serviços de corretagem ou intermediação na Rede de Distribuição da CAIXA.</w:t>
      </w:r>
    </w:p>
    <w:p w14:paraId="23698CE0" w14:textId="5787C4A2" w:rsidR="00521B03" w:rsidRDefault="00C358C7" w:rsidP="00C93716">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lastRenderedPageBreak/>
        <w:t>Em 3</w:t>
      </w:r>
      <w:r w:rsidR="006F3212">
        <w:rPr>
          <w:rFonts w:asciiTheme="majorHAnsi" w:hAnsiTheme="majorHAnsi" w:cstheme="majorHAnsi"/>
          <w:color w:val="222A35"/>
          <w:sz w:val="20"/>
          <w:szCs w:val="20"/>
        </w:rPr>
        <w:t>1</w:t>
      </w:r>
      <w:r w:rsidRPr="00E97C45">
        <w:rPr>
          <w:rFonts w:asciiTheme="majorHAnsi" w:hAnsiTheme="majorHAnsi" w:cstheme="majorHAnsi"/>
          <w:color w:val="222A35"/>
          <w:sz w:val="20"/>
          <w:szCs w:val="20"/>
        </w:rPr>
        <w:t xml:space="preserve"> de </w:t>
      </w:r>
      <w:r w:rsidR="006F3212">
        <w:rPr>
          <w:rFonts w:asciiTheme="majorHAnsi" w:hAnsiTheme="majorHAnsi" w:cstheme="majorHAnsi"/>
          <w:color w:val="222A35"/>
          <w:sz w:val="20"/>
          <w:szCs w:val="20"/>
        </w:rPr>
        <w:t>dezembro</w:t>
      </w:r>
      <w:r w:rsidRPr="00E97C45">
        <w:rPr>
          <w:rFonts w:asciiTheme="majorHAnsi" w:hAnsiTheme="majorHAnsi" w:cstheme="majorHAnsi"/>
          <w:color w:val="222A35"/>
          <w:sz w:val="20"/>
          <w:szCs w:val="20"/>
        </w:rPr>
        <w:t xml:space="preserve"> de 202</w:t>
      </w:r>
      <w:r w:rsidR="00AD72BE" w:rsidRPr="00E97C45">
        <w:rPr>
          <w:rFonts w:asciiTheme="majorHAnsi" w:hAnsiTheme="majorHAnsi" w:cstheme="majorHAnsi"/>
          <w:color w:val="222A35"/>
          <w:sz w:val="20"/>
          <w:szCs w:val="20"/>
        </w:rPr>
        <w:t>3</w:t>
      </w:r>
      <w:r w:rsidRPr="00E97C45">
        <w:rPr>
          <w:rFonts w:asciiTheme="majorHAnsi" w:hAnsiTheme="majorHAnsi" w:cstheme="majorHAnsi"/>
          <w:color w:val="222A35"/>
          <w:sz w:val="20"/>
          <w:szCs w:val="20"/>
        </w:rPr>
        <w:t xml:space="preserve">, não havia inadimplência ou </w:t>
      </w:r>
      <w:proofErr w:type="spellStart"/>
      <w:r w:rsidRPr="00E97C45">
        <w:rPr>
          <w:rFonts w:asciiTheme="majorHAnsi" w:hAnsiTheme="majorHAnsi" w:cstheme="majorHAnsi"/>
          <w:i/>
          <w:color w:val="222A35"/>
          <w:sz w:val="20"/>
          <w:szCs w:val="20"/>
        </w:rPr>
        <w:t>impairment</w:t>
      </w:r>
      <w:proofErr w:type="spellEnd"/>
      <w:r w:rsidRPr="00E97C45">
        <w:rPr>
          <w:rFonts w:asciiTheme="majorHAnsi" w:hAnsiTheme="majorHAnsi" w:cstheme="majorHAnsi"/>
          <w:color w:val="222A35"/>
          <w:sz w:val="20"/>
          <w:szCs w:val="20"/>
        </w:rPr>
        <w:t xml:space="preserve"> registrado nos valores a receber de partes relacionadas. A exposição máxima ao risco de crédito na data do balanço é o valor contábil de valores a receber mencionados nesta nota.</w:t>
      </w:r>
    </w:p>
    <w:p w14:paraId="1F90BC73" w14:textId="06A44940"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Adicionalmente, o Conglomerado CAIXA Seguridade na condição de acionista direto/indireto tem o direito de registrar e receber dividendos e juros sobre capital próprio oriundos de suas investidas, conforme </w:t>
      </w:r>
      <w:r w:rsidRPr="00574234">
        <w:rPr>
          <w:rFonts w:asciiTheme="majorHAnsi" w:hAnsiTheme="majorHAnsi" w:cstheme="majorHAnsi"/>
          <w:color w:val="222A35"/>
          <w:sz w:val="20"/>
          <w:szCs w:val="20"/>
        </w:rPr>
        <w:t>disposto na Nota 1</w:t>
      </w:r>
      <w:r w:rsidR="0054768F" w:rsidRPr="00574234">
        <w:rPr>
          <w:rFonts w:asciiTheme="majorHAnsi" w:hAnsiTheme="majorHAnsi" w:cstheme="majorHAnsi"/>
          <w:color w:val="222A35"/>
          <w:sz w:val="20"/>
          <w:szCs w:val="20"/>
        </w:rPr>
        <w:t>4</w:t>
      </w:r>
      <w:r w:rsidRPr="00574234">
        <w:rPr>
          <w:rFonts w:asciiTheme="majorHAnsi" w:hAnsiTheme="majorHAnsi" w:cstheme="majorHAnsi"/>
          <w:color w:val="222A35"/>
          <w:sz w:val="20"/>
          <w:szCs w:val="20"/>
        </w:rPr>
        <w:t>.</w:t>
      </w:r>
    </w:p>
    <w:p w14:paraId="0E9A3A5B" w14:textId="77777777" w:rsidR="00C358C7" w:rsidRPr="00E97C45" w:rsidRDefault="00C358C7" w:rsidP="00FE1962">
      <w:pPr>
        <w:spacing w:before="120" w:after="12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dividendos a receber dessas partes relacionadas são liquidados financeiramente no 1º semestre do exercício subsequente e, portanto, são classificados como ativo circulante.</w:t>
      </w:r>
    </w:p>
    <w:p w14:paraId="4DBD7FD6" w14:textId="77777777" w:rsidR="00C358C7" w:rsidRPr="00E97C45" w:rsidRDefault="00C358C7" w:rsidP="00535F63">
      <w:pPr>
        <w:spacing w:before="240" w:after="240" w:line="240" w:lineRule="auto"/>
        <w:ind w:left="709" w:hanging="709"/>
        <w:jc w:val="both"/>
        <w:rPr>
          <w:rFonts w:asciiTheme="majorHAnsi" w:hAnsiTheme="majorHAnsi" w:cstheme="majorHAnsi"/>
          <w:b/>
          <w:color w:val="2F75B5"/>
          <w:sz w:val="24"/>
          <w:szCs w:val="24"/>
        </w:rPr>
      </w:pPr>
      <w:r w:rsidRPr="00E97C45">
        <w:rPr>
          <w:rFonts w:asciiTheme="majorHAnsi" w:hAnsiTheme="majorHAnsi" w:cstheme="majorHAnsi"/>
          <w:b/>
          <w:color w:val="2F75B5"/>
          <w:sz w:val="24"/>
          <w:szCs w:val="24"/>
        </w:rPr>
        <w:t xml:space="preserve">c.3) </w:t>
      </w:r>
      <w:r w:rsidRPr="00E97C45">
        <w:rPr>
          <w:rFonts w:asciiTheme="majorHAnsi" w:hAnsiTheme="majorHAnsi" w:cstheme="majorHAnsi"/>
          <w:b/>
          <w:color w:val="2F75B5"/>
          <w:sz w:val="24"/>
          <w:szCs w:val="24"/>
        </w:rPr>
        <w:tab/>
        <w:t>Outras partes relacionadas</w:t>
      </w:r>
    </w:p>
    <w:p w14:paraId="79DE1938"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saldos e transações existentes com a parte relacionada Dirigentes referem-se aos valores a pagar decorrentes da participação no resultado do exercício da Companhia.</w:t>
      </w:r>
    </w:p>
    <w:p w14:paraId="587A696F"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quadros a seguir apresentam os resultados e os saldos patrimoniais com as partes relacionadas, considerando a natureza do relacionamento com as entidades:</w:t>
      </w:r>
    </w:p>
    <w:p w14:paraId="5C8F0601" w14:textId="77777777" w:rsidR="00115846" w:rsidRPr="00E97C45" w:rsidRDefault="00115846" w:rsidP="00FE1962">
      <w:pPr>
        <w:spacing w:line="240" w:lineRule="auto"/>
        <w:jc w:val="both"/>
        <w:rPr>
          <w:rFonts w:asciiTheme="majorHAnsi" w:hAnsiTheme="majorHAnsi" w:cstheme="majorHAnsi"/>
          <w:color w:val="222A35"/>
          <w:sz w:val="20"/>
          <w:szCs w:val="20"/>
        </w:rPr>
      </w:pPr>
    </w:p>
    <w:p w14:paraId="6B2BBD55" w14:textId="77777777" w:rsidR="00C358C7" w:rsidRPr="00E97C45" w:rsidRDefault="00C358C7" w:rsidP="00FE1962">
      <w:pPr>
        <w:spacing w:before="120" w:after="120" w:line="240" w:lineRule="auto"/>
        <w:jc w:val="both"/>
        <w:rPr>
          <w:rFonts w:asciiTheme="majorHAnsi" w:hAnsiTheme="majorHAnsi" w:cstheme="majorHAnsi"/>
          <w:color w:val="222A35"/>
          <w:sz w:val="20"/>
          <w:szCs w:val="20"/>
          <w:highlight w:val="yellow"/>
        </w:rPr>
        <w:sectPr w:rsidR="00C358C7" w:rsidRPr="00E97C45" w:rsidSect="004173B9">
          <w:pgSz w:w="11906" w:h="16838" w:code="9"/>
          <w:pgMar w:top="1418" w:right="851" w:bottom="851" w:left="1418" w:header="0" w:footer="0" w:gutter="0"/>
          <w:cols w:space="708"/>
          <w:docGrid w:linePitch="360"/>
        </w:sectPr>
      </w:pPr>
    </w:p>
    <w:p w14:paraId="080B694F"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saldos patrimoniais decorrentes de transações com partes relacionadas:</w:t>
      </w:r>
    </w:p>
    <w:tbl>
      <w:tblPr>
        <w:tblW w:w="5000" w:type="pct"/>
        <w:tblLayout w:type="fixed"/>
        <w:tblCellMar>
          <w:left w:w="70" w:type="dxa"/>
          <w:right w:w="70" w:type="dxa"/>
        </w:tblCellMar>
        <w:tblLook w:val="04A0" w:firstRow="1" w:lastRow="0" w:firstColumn="1" w:lastColumn="0" w:noHBand="0" w:noVBand="1"/>
      </w:tblPr>
      <w:tblGrid>
        <w:gridCol w:w="2696"/>
        <w:gridCol w:w="1979"/>
        <w:gridCol w:w="1979"/>
        <w:gridCol w:w="1981"/>
        <w:gridCol w:w="1978"/>
        <w:gridCol w:w="1978"/>
        <w:gridCol w:w="1978"/>
      </w:tblGrid>
      <w:tr w:rsidR="00822469" w:rsidRPr="00822469" w14:paraId="6FF68A15" w14:textId="77777777" w:rsidTr="00334606">
        <w:trPr>
          <w:trHeight w:val="227"/>
        </w:trPr>
        <w:tc>
          <w:tcPr>
            <w:tcW w:w="925" w:type="pct"/>
            <w:vMerge w:val="restart"/>
            <w:tcBorders>
              <w:top w:val="single" w:sz="4" w:space="0" w:color="54BBAB"/>
              <w:left w:val="nil"/>
              <w:bottom w:val="single" w:sz="4" w:space="0" w:color="54BBAB"/>
              <w:right w:val="nil"/>
            </w:tcBorders>
            <w:shd w:val="clear" w:color="auto" w:fill="auto"/>
            <w:vAlign w:val="center"/>
            <w:hideMark/>
          </w:tcPr>
          <w:p w14:paraId="254CCA55"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Descrição</w:t>
            </w:r>
          </w:p>
        </w:tc>
        <w:tc>
          <w:tcPr>
            <w:tcW w:w="4075" w:type="pct"/>
            <w:gridSpan w:val="6"/>
            <w:tcBorders>
              <w:top w:val="single" w:sz="4" w:space="0" w:color="54BBAB"/>
              <w:left w:val="nil"/>
              <w:bottom w:val="single" w:sz="4" w:space="0" w:color="54BBAB"/>
              <w:right w:val="nil"/>
            </w:tcBorders>
            <w:shd w:val="clear" w:color="auto" w:fill="auto"/>
            <w:vAlign w:val="center"/>
            <w:hideMark/>
          </w:tcPr>
          <w:p w14:paraId="0DFAF786"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r>
      <w:tr w:rsidR="00822469" w:rsidRPr="00822469" w14:paraId="7AE1EAD2" w14:textId="77777777" w:rsidTr="00FC42E2">
        <w:trPr>
          <w:trHeight w:val="227"/>
        </w:trPr>
        <w:tc>
          <w:tcPr>
            <w:tcW w:w="925" w:type="pct"/>
            <w:vMerge/>
            <w:tcBorders>
              <w:top w:val="single" w:sz="4" w:space="0" w:color="54BBAB"/>
              <w:left w:val="nil"/>
              <w:bottom w:val="single" w:sz="4" w:space="0" w:color="54BBAB"/>
              <w:right w:val="nil"/>
            </w:tcBorders>
            <w:shd w:val="clear" w:color="auto" w:fill="auto"/>
            <w:vAlign w:val="center"/>
            <w:hideMark/>
          </w:tcPr>
          <w:p w14:paraId="601C4B3D" w14:textId="77777777" w:rsidR="00822469" w:rsidRPr="00822469" w:rsidRDefault="00822469" w:rsidP="00822469">
            <w:pPr>
              <w:spacing w:after="0" w:line="240" w:lineRule="auto"/>
              <w:rPr>
                <w:rFonts w:ascii="Calibri Light" w:eastAsia="Times New Roman" w:hAnsi="Calibri Light" w:cs="Calibri Light"/>
                <w:b/>
                <w:bCs/>
                <w:color w:val="005CA9"/>
                <w:sz w:val="18"/>
                <w:szCs w:val="18"/>
                <w:lang w:eastAsia="pt-BR"/>
              </w:rPr>
            </w:pPr>
          </w:p>
        </w:tc>
        <w:tc>
          <w:tcPr>
            <w:tcW w:w="2038" w:type="pct"/>
            <w:gridSpan w:val="3"/>
            <w:tcBorders>
              <w:top w:val="single" w:sz="4" w:space="0" w:color="54BBAB"/>
              <w:left w:val="nil"/>
              <w:bottom w:val="single" w:sz="4" w:space="0" w:color="54BBAB"/>
              <w:right w:val="nil"/>
            </w:tcBorders>
            <w:shd w:val="clear" w:color="auto" w:fill="auto"/>
            <w:vAlign w:val="center"/>
            <w:hideMark/>
          </w:tcPr>
          <w:p w14:paraId="387F5248"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31/12/2023</w:t>
            </w:r>
          </w:p>
        </w:tc>
        <w:tc>
          <w:tcPr>
            <w:tcW w:w="2037" w:type="pct"/>
            <w:gridSpan w:val="3"/>
            <w:tcBorders>
              <w:top w:val="single" w:sz="4" w:space="0" w:color="54BBAB"/>
              <w:left w:val="nil"/>
              <w:bottom w:val="single" w:sz="4" w:space="0" w:color="54BBAB"/>
              <w:right w:val="nil"/>
            </w:tcBorders>
            <w:shd w:val="clear" w:color="auto" w:fill="auto"/>
            <w:vAlign w:val="center"/>
            <w:hideMark/>
          </w:tcPr>
          <w:p w14:paraId="078455F2"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31/12/2022</w:t>
            </w:r>
          </w:p>
        </w:tc>
      </w:tr>
      <w:tr w:rsidR="00822469" w:rsidRPr="00822469" w14:paraId="11F2BC52" w14:textId="77777777" w:rsidTr="00FC42E2">
        <w:trPr>
          <w:trHeight w:val="227"/>
        </w:trPr>
        <w:tc>
          <w:tcPr>
            <w:tcW w:w="925" w:type="pct"/>
            <w:vMerge/>
            <w:tcBorders>
              <w:top w:val="single" w:sz="4" w:space="0" w:color="54BBAB"/>
              <w:left w:val="nil"/>
              <w:bottom w:val="single" w:sz="4" w:space="0" w:color="54BBAB"/>
              <w:right w:val="nil"/>
            </w:tcBorders>
            <w:shd w:val="clear" w:color="auto" w:fill="auto"/>
            <w:vAlign w:val="center"/>
            <w:hideMark/>
          </w:tcPr>
          <w:p w14:paraId="47FA6630" w14:textId="77777777" w:rsidR="00822469" w:rsidRPr="00822469" w:rsidRDefault="00822469" w:rsidP="00822469">
            <w:pPr>
              <w:spacing w:after="0" w:line="240" w:lineRule="auto"/>
              <w:rPr>
                <w:rFonts w:ascii="Calibri Light" w:eastAsia="Times New Roman" w:hAnsi="Calibri Light" w:cs="Calibri Light"/>
                <w:b/>
                <w:bCs/>
                <w:color w:val="005CA9"/>
                <w:sz w:val="18"/>
                <w:szCs w:val="18"/>
                <w:lang w:eastAsia="pt-BR"/>
              </w:rPr>
            </w:pPr>
          </w:p>
        </w:tc>
        <w:tc>
          <w:tcPr>
            <w:tcW w:w="679" w:type="pct"/>
            <w:tcBorders>
              <w:top w:val="nil"/>
              <w:left w:val="nil"/>
              <w:bottom w:val="single" w:sz="4" w:space="0" w:color="54BBAB"/>
              <w:right w:val="nil"/>
            </w:tcBorders>
            <w:shd w:val="clear" w:color="auto" w:fill="auto"/>
            <w:vAlign w:val="center"/>
            <w:hideMark/>
          </w:tcPr>
          <w:p w14:paraId="6C2F087D"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c>
          <w:tcPr>
            <w:tcW w:w="679" w:type="pct"/>
            <w:tcBorders>
              <w:top w:val="nil"/>
              <w:left w:val="nil"/>
              <w:bottom w:val="single" w:sz="4" w:space="0" w:color="54BBAB"/>
              <w:right w:val="nil"/>
            </w:tcBorders>
            <w:shd w:val="clear" w:color="auto" w:fill="auto"/>
            <w:vAlign w:val="center"/>
            <w:hideMark/>
          </w:tcPr>
          <w:p w14:paraId="6365A76F"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Controladas/Controladas em conjunto/Coligadas</w:t>
            </w:r>
          </w:p>
        </w:tc>
        <w:tc>
          <w:tcPr>
            <w:tcW w:w="680" w:type="pct"/>
            <w:tcBorders>
              <w:top w:val="nil"/>
              <w:left w:val="nil"/>
              <w:bottom w:val="single" w:sz="4" w:space="0" w:color="54BBAB"/>
              <w:right w:val="nil"/>
            </w:tcBorders>
            <w:shd w:val="clear" w:color="auto" w:fill="auto"/>
            <w:vAlign w:val="center"/>
            <w:hideMark/>
          </w:tcPr>
          <w:p w14:paraId="4DD52943"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Pessoal-chave</w:t>
            </w:r>
          </w:p>
        </w:tc>
        <w:tc>
          <w:tcPr>
            <w:tcW w:w="679" w:type="pct"/>
            <w:tcBorders>
              <w:top w:val="nil"/>
              <w:left w:val="nil"/>
              <w:bottom w:val="single" w:sz="4" w:space="0" w:color="54BBAB"/>
              <w:right w:val="nil"/>
            </w:tcBorders>
            <w:shd w:val="clear" w:color="auto" w:fill="auto"/>
            <w:vAlign w:val="center"/>
            <w:hideMark/>
          </w:tcPr>
          <w:p w14:paraId="059CC450"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Controladora</w:t>
            </w:r>
          </w:p>
        </w:tc>
        <w:tc>
          <w:tcPr>
            <w:tcW w:w="679" w:type="pct"/>
            <w:tcBorders>
              <w:top w:val="nil"/>
              <w:left w:val="nil"/>
              <w:bottom w:val="single" w:sz="4" w:space="0" w:color="54BBAB"/>
              <w:right w:val="nil"/>
            </w:tcBorders>
            <w:shd w:val="clear" w:color="auto" w:fill="auto"/>
            <w:vAlign w:val="center"/>
            <w:hideMark/>
          </w:tcPr>
          <w:p w14:paraId="6A23E3C9"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Controladas em conjunto/coligadas</w:t>
            </w:r>
          </w:p>
        </w:tc>
        <w:tc>
          <w:tcPr>
            <w:tcW w:w="679" w:type="pct"/>
            <w:tcBorders>
              <w:top w:val="nil"/>
              <w:left w:val="nil"/>
              <w:bottom w:val="single" w:sz="4" w:space="0" w:color="54BBAB"/>
              <w:right w:val="nil"/>
            </w:tcBorders>
            <w:shd w:val="clear" w:color="auto" w:fill="auto"/>
            <w:vAlign w:val="center"/>
            <w:hideMark/>
          </w:tcPr>
          <w:p w14:paraId="7DE69518" w14:textId="77777777" w:rsidR="00822469" w:rsidRPr="00822469" w:rsidRDefault="00822469" w:rsidP="00822469">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Pessoal-chave</w:t>
            </w:r>
          </w:p>
        </w:tc>
      </w:tr>
      <w:tr w:rsidR="00FC42E2" w:rsidRPr="00822469" w14:paraId="12493861" w14:textId="77777777" w:rsidTr="00FC42E2">
        <w:trPr>
          <w:trHeight w:val="227"/>
        </w:trPr>
        <w:tc>
          <w:tcPr>
            <w:tcW w:w="925" w:type="pct"/>
            <w:tcBorders>
              <w:top w:val="nil"/>
              <w:left w:val="nil"/>
              <w:bottom w:val="single" w:sz="4" w:space="0" w:color="54BBAB"/>
              <w:right w:val="nil"/>
            </w:tcBorders>
            <w:shd w:val="clear" w:color="auto" w:fill="auto"/>
            <w:vAlign w:val="center"/>
            <w:hideMark/>
          </w:tcPr>
          <w:p w14:paraId="282F6058" w14:textId="77777777" w:rsidR="00FC42E2" w:rsidRPr="00822469" w:rsidRDefault="00FC42E2" w:rsidP="00FC42E2">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ATIVO:</w:t>
            </w:r>
          </w:p>
        </w:tc>
        <w:tc>
          <w:tcPr>
            <w:tcW w:w="679" w:type="pct"/>
            <w:tcBorders>
              <w:top w:val="single" w:sz="4" w:space="0" w:color="54BBAB"/>
              <w:left w:val="nil"/>
              <w:bottom w:val="single" w:sz="4" w:space="0" w:color="54BBAB"/>
              <w:right w:val="nil"/>
            </w:tcBorders>
            <w:shd w:val="clear" w:color="auto" w:fill="auto"/>
            <w:vAlign w:val="center"/>
            <w:hideMark/>
          </w:tcPr>
          <w:p w14:paraId="3C8FDF8B" w14:textId="31AD2443"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w:t>
            </w:r>
          </w:p>
        </w:tc>
        <w:tc>
          <w:tcPr>
            <w:tcW w:w="679" w:type="pct"/>
            <w:tcBorders>
              <w:top w:val="single" w:sz="4" w:space="0" w:color="54BBAB"/>
              <w:left w:val="nil"/>
              <w:bottom w:val="single" w:sz="4" w:space="0" w:color="54BBAB"/>
              <w:right w:val="nil"/>
            </w:tcBorders>
            <w:shd w:val="clear" w:color="auto" w:fill="auto"/>
            <w:vAlign w:val="center"/>
            <w:hideMark/>
          </w:tcPr>
          <w:p w14:paraId="767FAD96" w14:textId="06382B9D"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938.291</w:t>
            </w:r>
          </w:p>
        </w:tc>
        <w:tc>
          <w:tcPr>
            <w:tcW w:w="680" w:type="pct"/>
            <w:tcBorders>
              <w:top w:val="single" w:sz="4" w:space="0" w:color="54BBAB"/>
              <w:left w:val="nil"/>
              <w:bottom w:val="single" w:sz="4" w:space="0" w:color="54BBAB"/>
              <w:right w:val="nil"/>
            </w:tcBorders>
            <w:shd w:val="clear" w:color="auto" w:fill="auto"/>
            <w:vAlign w:val="center"/>
            <w:hideMark/>
          </w:tcPr>
          <w:p w14:paraId="1B334862" w14:textId="484536AC"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196C98DE" w14:textId="77777777"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64</w:t>
            </w:r>
          </w:p>
        </w:tc>
        <w:tc>
          <w:tcPr>
            <w:tcW w:w="679" w:type="pct"/>
            <w:tcBorders>
              <w:top w:val="nil"/>
              <w:left w:val="nil"/>
              <w:bottom w:val="single" w:sz="4" w:space="0" w:color="54BBAB"/>
              <w:right w:val="nil"/>
            </w:tcBorders>
            <w:shd w:val="clear" w:color="auto" w:fill="auto"/>
            <w:vAlign w:val="center"/>
            <w:hideMark/>
          </w:tcPr>
          <w:p w14:paraId="76313823" w14:textId="77777777"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695.567</w:t>
            </w:r>
          </w:p>
        </w:tc>
        <w:tc>
          <w:tcPr>
            <w:tcW w:w="679" w:type="pct"/>
            <w:tcBorders>
              <w:top w:val="nil"/>
              <w:left w:val="nil"/>
              <w:bottom w:val="single" w:sz="4" w:space="0" w:color="54BBAB"/>
              <w:right w:val="nil"/>
            </w:tcBorders>
            <w:shd w:val="clear" w:color="auto" w:fill="auto"/>
            <w:vAlign w:val="center"/>
            <w:hideMark/>
          </w:tcPr>
          <w:p w14:paraId="59439F75"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r>
      <w:tr w:rsidR="00FC42E2" w:rsidRPr="00822469" w14:paraId="7551816A" w14:textId="77777777" w:rsidTr="00FC42E2">
        <w:trPr>
          <w:trHeight w:val="227"/>
        </w:trPr>
        <w:tc>
          <w:tcPr>
            <w:tcW w:w="925" w:type="pct"/>
            <w:tcBorders>
              <w:top w:val="nil"/>
              <w:left w:val="nil"/>
              <w:bottom w:val="nil"/>
              <w:right w:val="nil"/>
            </w:tcBorders>
            <w:shd w:val="clear" w:color="auto" w:fill="auto"/>
            <w:vAlign w:val="center"/>
            <w:hideMark/>
          </w:tcPr>
          <w:p w14:paraId="1E0491CB" w14:textId="77777777" w:rsidR="00FC42E2" w:rsidRPr="00822469" w:rsidRDefault="00FC42E2" w:rsidP="00FC42E2">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Caixa e equivalentes de caixa: (1)</w:t>
            </w:r>
          </w:p>
        </w:tc>
        <w:tc>
          <w:tcPr>
            <w:tcW w:w="679" w:type="pct"/>
            <w:tcBorders>
              <w:top w:val="nil"/>
              <w:left w:val="nil"/>
              <w:bottom w:val="nil"/>
              <w:right w:val="nil"/>
            </w:tcBorders>
            <w:shd w:val="clear" w:color="auto" w:fill="auto"/>
            <w:vAlign w:val="center"/>
            <w:hideMark/>
          </w:tcPr>
          <w:p w14:paraId="3059E733" w14:textId="57446EBC"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w:t>
            </w:r>
          </w:p>
        </w:tc>
        <w:tc>
          <w:tcPr>
            <w:tcW w:w="679" w:type="pct"/>
            <w:tcBorders>
              <w:top w:val="nil"/>
              <w:left w:val="nil"/>
              <w:bottom w:val="nil"/>
              <w:right w:val="nil"/>
            </w:tcBorders>
            <w:shd w:val="clear" w:color="auto" w:fill="auto"/>
            <w:vAlign w:val="center"/>
            <w:hideMark/>
          </w:tcPr>
          <w:p w14:paraId="040749D3" w14:textId="2CA8128F"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26A7E345" w14:textId="1F6C0F70"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11C689B6" w14:textId="77777777"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64</w:t>
            </w:r>
          </w:p>
        </w:tc>
        <w:tc>
          <w:tcPr>
            <w:tcW w:w="679" w:type="pct"/>
            <w:tcBorders>
              <w:top w:val="nil"/>
              <w:left w:val="nil"/>
              <w:bottom w:val="nil"/>
              <w:right w:val="nil"/>
            </w:tcBorders>
            <w:shd w:val="clear" w:color="auto" w:fill="auto"/>
            <w:vAlign w:val="center"/>
            <w:hideMark/>
          </w:tcPr>
          <w:p w14:paraId="089DD513"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c>
          <w:tcPr>
            <w:tcW w:w="679" w:type="pct"/>
            <w:tcBorders>
              <w:top w:val="nil"/>
              <w:left w:val="nil"/>
              <w:bottom w:val="nil"/>
              <w:right w:val="nil"/>
            </w:tcBorders>
            <w:shd w:val="clear" w:color="auto" w:fill="auto"/>
            <w:vAlign w:val="center"/>
            <w:hideMark/>
          </w:tcPr>
          <w:p w14:paraId="2A03F818"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r>
      <w:tr w:rsidR="00FC42E2" w:rsidRPr="00822469" w14:paraId="63AD0D05" w14:textId="77777777" w:rsidTr="00FC42E2">
        <w:trPr>
          <w:trHeight w:val="227"/>
        </w:trPr>
        <w:tc>
          <w:tcPr>
            <w:tcW w:w="925" w:type="pct"/>
            <w:tcBorders>
              <w:top w:val="nil"/>
              <w:left w:val="nil"/>
              <w:bottom w:val="nil"/>
              <w:right w:val="nil"/>
            </w:tcBorders>
            <w:shd w:val="clear" w:color="auto" w:fill="auto"/>
            <w:vAlign w:val="center"/>
            <w:hideMark/>
          </w:tcPr>
          <w:p w14:paraId="52DEB166"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hideMark/>
          </w:tcPr>
          <w:p w14:paraId="4448737E" w14:textId="7BA592B3"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w:t>
            </w:r>
          </w:p>
        </w:tc>
        <w:tc>
          <w:tcPr>
            <w:tcW w:w="679" w:type="pct"/>
            <w:tcBorders>
              <w:top w:val="nil"/>
              <w:left w:val="nil"/>
              <w:bottom w:val="nil"/>
              <w:right w:val="nil"/>
            </w:tcBorders>
            <w:shd w:val="clear" w:color="auto" w:fill="auto"/>
            <w:vAlign w:val="center"/>
            <w:hideMark/>
          </w:tcPr>
          <w:p w14:paraId="2A836FA8" w14:textId="1FFF8553"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0F5F536E" w14:textId="2EADB1A3"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7105CCE"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64</w:t>
            </w:r>
          </w:p>
        </w:tc>
        <w:tc>
          <w:tcPr>
            <w:tcW w:w="679" w:type="pct"/>
            <w:tcBorders>
              <w:top w:val="nil"/>
              <w:left w:val="nil"/>
              <w:bottom w:val="nil"/>
              <w:right w:val="nil"/>
            </w:tcBorders>
            <w:shd w:val="clear" w:color="auto" w:fill="auto"/>
            <w:vAlign w:val="center"/>
            <w:hideMark/>
          </w:tcPr>
          <w:p w14:paraId="29C52D5E"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0C6A4385"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13AF7CF4" w14:textId="77777777" w:rsidTr="00FC42E2">
        <w:trPr>
          <w:trHeight w:val="227"/>
        </w:trPr>
        <w:tc>
          <w:tcPr>
            <w:tcW w:w="925" w:type="pct"/>
            <w:tcBorders>
              <w:top w:val="nil"/>
              <w:left w:val="nil"/>
              <w:bottom w:val="nil"/>
              <w:right w:val="nil"/>
            </w:tcBorders>
            <w:shd w:val="clear" w:color="auto" w:fill="auto"/>
            <w:vAlign w:val="center"/>
            <w:hideMark/>
          </w:tcPr>
          <w:p w14:paraId="00D97281" w14:textId="77777777" w:rsidR="00FC42E2" w:rsidRPr="00822469" w:rsidRDefault="00FC42E2" w:rsidP="00FC42E2">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Instrumentos financeiros</w:t>
            </w:r>
          </w:p>
        </w:tc>
        <w:tc>
          <w:tcPr>
            <w:tcW w:w="679" w:type="pct"/>
            <w:tcBorders>
              <w:top w:val="nil"/>
              <w:left w:val="nil"/>
              <w:bottom w:val="nil"/>
              <w:right w:val="nil"/>
            </w:tcBorders>
            <w:shd w:val="clear" w:color="auto" w:fill="auto"/>
            <w:vAlign w:val="center"/>
            <w:hideMark/>
          </w:tcPr>
          <w:p w14:paraId="310A71BE" w14:textId="6CC141D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78BA464F" w14:textId="3D394FEE"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174.318</w:t>
            </w:r>
          </w:p>
        </w:tc>
        <w:tc>
          <w:tcPr>
            <w:tcW w:w="680" w:type="pct"/>
            <w:tcBorders>
              <w:top w:val="nil"/>
              <w:left w:val="nil"/>
              <w:bottom w:val="nil"/>
              <w:right w:val="nil"/>
            </w:tcBorders>
            <w:shd w:val="clear" w:color="auto" w:fill="auto"/>
            <w:vAlign w:val="center"/>
            <w:hideMark/>
          </w:tcPr>
          <w:p w14:paraId="1D284A90" w14:textId="031AE5B5"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DC129F1"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c>
          <w:tcPr>
            <w:tcW w:w="679" w:type="pct"/>
            <w:tcBorders>
              <w:top w:val="nil"/>
              <w:left w:val="nil"/>
              <w:bottom w:val="nil"/>
              <w:right w:val="nil"/>
            </w:tcBorders>
            <w:shd w:val="clear" w:color="auto" w:fill="auto"/>
            <w:vAlign w:val="center"/>
            <w:hideMark/>
          </w:tcPr>
          <w:p w14:paraId="6672BBCB"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c>
          <w:tcPr>
            <w:tcW w:w="679" w:type="pct"/>
            <w:tcBorders>
              <w:top w:val="nil"/>
              <w:left w:val="nil"/>
              <w:bottom w:val="nil"/>
              <w:right w:val="nil"/>
            </w:tcBorders>
            <w:shd w:val="clear" w:color="auto" w:fill="auto"/>
            <w:vAlign w:val="center"/>
            <w:hideMark/>
          </w:tcPr>
          <w:p w14:paraId="5A9B5241"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r>
      <w:tr w:rsidR="00FC42E2" w:rsidRPr="00822469" w14:paraId="24125E2F" w14:textId="77777777" w:rsidTr="00FC42E2">
        <w:trPr>
          <w:trHeight w:val="227"/>
        </w:trPr>
        <w:tc>
          <w:tcPr>
            <w:tcW w:w="925" w:type="pct"/>
            <w:tcBorders>
              <w:top w:val="nil"/>
              <w:left w:val="nil"/>
              <w:bottom w:val="nil"/>
              <w:right w:val="nil"/>
            </w:tcBorders>
            <w:shd w:val="clear" w:color="auto" w:fill="auto"/>
            <w:vAlign w:val="center"/>
            <w:hideMark/>
          </w:tcPr>
          <w:p w14:paraId="4E596159"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FI Exclusivo CAIXA Seguridade</w:t>
            </w:r>
          </w:p>
        </w:tc>
        <w:tc>
          <w:tcPr>
            <w:tcW w:w="679" w:type="pct"/>
            <w:tcBorders>
              <w:top w:val="nil"/>
              <w:left w:val="nil"/>
              <w:bottom w:val="nil"/>
              <w:right w:val="nil"/>
            </w:tcBorders>
            <w:shd w:val="clear" w:color="auto" w:fill="auto"/>
            <w:vAlign w:val="center"/>
            <w:hideMark/>
          </w:tcPr>
          <w:p w14:paraId="55F882D3" w14:textId="079282AC"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39BFBD48" w14:textId="49546855"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174.318</w:t>
            </w:r>
          </w:p>
        </w:tc>
        <w:tc>
          <w:tcPr>
            <w:tcW w:w="680" w:type="pct"/>
            <w:tcBorders>
              <w:top w:val="nil"/>
              <w:left w:val="nil"/>
              <w:bottom w:val="nil"/>
              <w:right w:val="nil"/>
            </w:tcBorders>
            <w:shd w:val="clear" w:color="auto" w:fill="auto"/>
            <w:vAlign w:val="center"/>
            <w:hideMark/>
          </w:tcPr>
          <w:p w14:paraId="0BCD4AD3" w14:textId="397B24E6"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DBC480F"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1B254543"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7FDEDEB2"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38A80710" w14:textId="77777777" w:rsidTr="00FC42E2">
        <w:trPr>
          <w:trHeight w:val="227"/>
        </w:trPr>
        <w:tc>
          <w:tcPr>
            <w:tcW w:w="925" w:type="pct"/>
            <w:tcBorders>
              <w:top w:val="nil"/>
              <w:left w:val="nil"/>
              <w:bottom w:val="nil"/>
              <w:right w:val="nil"/>
            </w:tcBorders>
            <w:shd w:val="clear" w:color="auto" w:fill="auto"/>
            <w:vAlign w:val="center"/>
            <w:hideMark/>
          </w:tcPr>
          <w:p w14:paraId="6FB3ECF0" w14:textId="77777777" w:rsidR="00FC42E2" w:rsidRPr="00822469" w:rsidRDefault="00FC42E2" w:rsidP="00FC42E2">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Dividendos a receber:</w:t>
            </w:r>
          </w:p>
        </w:tc>
        <w:tc>
          <w:tcPr>
            <w:tcW w:w="679" w:type="pct"/>
            <w:tcBorders>
              <w:top w:val="nil"/>
              <w:left w:val="nil"/>
              <w:bottom w:val="nil"/>
              <w:right w:val="nil"/>
            </w:tcBorders>
            <w:shd w:val="clear" w:color="auto" w:fill="auto"/>
            <w:vAlign w:val="center"/>
            <w:hideMark/>
          </w:tcPr>
          <w:p w14:paraId="6495B868" w14:textId="6805EBD4"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5ED06C7C" w14:textId="7C0C746E"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714.126</w:t>
            </w:r>
          </w:p>
        </w:tc>
        <w:tc>
          <w:tcPr>
            <w:tcW w:w="680" w:type="pct"/>
            <w:tcBorders>
              <w:top w:val="nil"/>
              <w:left w:val="nil"/>
              <w:bottom w:val="nil"/>
              <w:right w:val="nil"/>
            </w:tcBorders>
            <w:shd w:val="clear" w:color="auto" w:fill="auto"/>
            <w:vAlign w:val="center"/>
            <w:hideMark/>
          </w:tcPr>
          <w:p w14:paraId="7CDEB0CD" w14:textId="79E3EE42"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631ADEC"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c>
          <w:tcPr>
            <w:tcW w:w="679" w:type="pct"/>
            <w:tcBorders>
              <w:top w:val="nil"/>
              <w:left w:val="nil"/>
              <w:bottom w:val="nil"/>
              <w:right w:val="nil"/>
            </w:tcBorders>
            <w:shd w:val="clear" w:color="auto" w:fill="auto"/>
            <w:vAlign w:val="center"/>
            <w:hideMark/>
          </w:tcPr>
          <w:p w14:paraId="3AE9FD8B" w14:textId="77777777"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650.592</w:t>
            </w:r>
          </w:p>
        </w:tc>
        <w:tc>
          <w:tcPr>
            <w:tcW w:w="679" w:type="pct"/>
            <w:tcBorders>
              <w:top w:val="nil"/>
              <w:left w:val="nil"/>
              <w:bottom w:val="nil"/>
              <w:right w:val="nil"/>
            </w:tcBorders>
            <w:shd w:val="clear" w:color="auto" w:fill="auto"/>
            <w:vAlign w:val="center"/>
            <w:hideMark/>
          </w:tcPr>
          <w:p w14:paraId="3DB089EC"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r>
      <w:tr w:rsidR="00FC42E2" w:rsidRPr="00822469" w14:paraId="3BB55092" w14:textId="77777777" w:rsidTr="00FC42E2">
        <w:trPr>
          <w:trHeight w:val="227"/>
        </w:trPr>
        <w:tc>
          <w:tcPr>
            <w:tcW w:w="925" w:type="pct"/>
            <w:tcBorders>
              <w:top w:val="nil"/>
              <w:left w:val="nil"/>
              <w:bottom w:val="nil"/>
              <w:right w:val="nil"/>
            </w:tcBorders>
            <w:shd w:val="clear" w:color="auto" w:fill="auto"/>
            <w:vAlign w:val="center"/>
            <w:hideMark/>
          </w:tcPr>
          <w:p w14:paraId="2123D2F9"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hideMark/>
          </w:tcPr>
          <w:p w14:paraId="76614BFB" w14:textId="64784D6D"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DACDEDD" w14:textId="7104B69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133.925</w:t>
            </w:r>
          </w:p>
        </w:tc>
        <w:tc>
          <w:tcPr>
            <w:tcW w:w="680" w:type="pct"/>
            <w:tcBorders>
              <w:top w:val="nil"/>
              <w:left w:val="nil"/>
              <w:bottom w:val="nil"/>
              <w:right w:val="nil"/>
            </w:tcBorders>
            <w:shd w:val="clear" w:color="auto" w:fill="auto"/>
            <w:vAlign w:val="center"/>
            <w:hideMark/>
          </w:tcPr>
          <w:p w14:paraId="3BEE6F5F" w14:textId="3D73E82F"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53353FF"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5D2A3839"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37BBD3B3"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309B27B8" w14:textId="77777777" w:rsidTr="00FC42E2">
        <w:trPr>
          <w:trHeight w:val="227"/>
        </w:trPr>
        <w:tc>
          <w:tcPr>
            <w:tcW w:w="925" w:type="pct"/>
            <w:tcBorders>
              <w:top w:val="nil"/>
              <w:left w:val="nil"/>
              <w:bottom w:val="nil"/>
              <w:right w:val="nil"/>
            </w:tcBorders>
            <w:shd w:val="clear" w:color="auto" w:fill="auto"/>
            <w:vAlign w:val="center"/>
            <w:hideMark/>
          </w:tcPr>
          <w:p w14:paraId="35E0C303"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Holding</w:t>
            </w:r>
          </w:p>
        </w:tc>
        <w:tc>
          <w:tcPr>
            <w:tcW w:w="679" w:type="pct"/>
            <w:tcBorders>
              <w:top w:val="nil"/>
              <w:left w:val="nil"/>
              <w:bottom w:val="nil"/>
              <w:right w:val="nil"/>
            </w:tcBorders>
            <w:shd w:val="clear" w:color="auto" w:fill="auto"/>
            <w:vAlign w:val="center"/>
            <w:hideMark/>
          </w:tcPr>
          <w:p w14:paraId="0AA618FE" w14:textId="51932745"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21198604" w14:textId="3032A0DF"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185.886</w:t>
            </w:r>
          </w:p>
        </w:tc>
        <w:tc>
          <w:tcPr>
            <w:tcW w:w="680" w:type="pct"/>
            <w:tcBorders>
              <w:top w:val="nil"/>
              <w:left w:val="nil"/>
              <w:bottom w:val="nil"/>
              <w:right w:val="nil"/>
            </w:tcBorders>
            <w:shd w:val="clear" w:color="auto" w:fill="auto"/>
            <w:vAlign w:val="center"/>
            <w:hideMark/>
          </w:tcPr>
          <w:p w14:paraId="6B3714B4" w14:textId="710DAFB3"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B2221A5"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27719248"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84.340</w:t>
            </w:r>
          </w:p>
        </w:tc>
        <w:tc>
          <w:tcPr>
            <w:tcW w:w="679" w:type="pct"/>
            <w:tcBorders>
              <w:top w:val="nil"/>
              <w:left w:val="nil"/>
              <w:bottom w:val="nil"/>
              <w:right w:val="nil"/>
            </w:tcBorders>
            <w:shd w:val="clear" w:color="auto" w:fill="auto"/>
            <w:vAlign w:val="center"/>
            <w:hideMark/>
          </w:tcPr>
          <w:p w14:paraId="4B0597BE"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572604F2" w14:textId="77777777" w:rsidTr="00FC42E2">
        <w:trPr>
          <w:trHeight w:val="227"/>
        </w:trPr>
        <w:tc>
          <w:tcPr>
            <w:tcW w:w="925" w:type="pct"/>
            <w:tcBorders>
              <w:top w:val="nil"/>
              <w:left w:val="nil"/>
              <w:bottom w:val="nil"/>
              <w:right w:val="nil"/>
            </w:tcBorders>
            <w:shd w:val="clear" w:color="auto" w:fill="auto"/>
            <w:vAlign w:val="center"/>
            <w:hideMark/>
          </w:tcPr>
          <w:p w14:paraId="4B4F9390"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Holding XS1</w:t>
            </w:r>
          </w:p>
        </w:tc>
        <w:tc>
          <w:tcPr>
            <w:tcW w:w="679" w:type="pct"/>
            <w:tcBorders>
              <w:top w:val="nil"/>
              <w:left w:val="nil"/>
              <w:bottom w:val="nil"/>
              <w:right w:val="nil"/>
            </w:tcBorders>
            <w:shd w:val="clear" w:color="auto" w:fill="auto"/>
            <w:vAlign w:val="center"/>
            <w:hideMark/>
          </w:tcPr>
          <w:p w14:paraId="46DCCD5C" w14:textId="50F055D5"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FBF184B" w14:textId="070498C5"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127.518</w:t>
            </w:r>
          </w:p>
        </w:tc>
        <w:tc>
          <w:tcPr>
            <w:tcW w:w="680" w:type="pct"/>
            <w:tcBorders>
              <w:top w:val="nil"/>
              <w:left w:val="nil"/>
              <w:bottom w:val="nil"/>
              <w:right w:val="nil"/>
            </w:tcBorders>
            <w:shd w:val="clear" w:color="auto" w:fill="auto"/>
            <w:vAlign w:val="center"/>
            <w:hideMark/>
          </w:tcPr>
          <w:p w14:paraId="0113AEDF" w14:textId="0AA07C5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B284846"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0369862B"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387.036</w:t>
            </w:r>
          </w:p>
        </w:tc>
        <w:tc>
          <w:tcPr>
            <w:tcW w:w="679" w:type="pct"/>
            <w:tcBorders>
              <w:top w:val="nil"/>
              <w:left w:val="nil"/>
              <w:bottom w:val="nil"/>
              <w:right w:val="nil"/>
            </w:tcBorders>
            <w:shd w:val="clear" w:color="auto" w:fill="auto"/>
            <w:vAlign w:val="center"/>
            <w:hideMark/>
          </w:tcPr>
          <w:p w14:paraId="024CCB75"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311A36CF" w14:textId="77777777" w:rsidTr="00FC42E2">
        <w:trPr>
          <w:trHeight w:val="227"/>
        </w:trPr>
        <w:tc>
          <w:tcPr>
            <w:tcW w:w="925" w:type="pct"/>
            <w:tcBorders>
              <w:top w:val="nil"/>
              <w:left w:val="nil"/>
              <w:bottom w:val="nil"/>
              <w:right w:val="nil"/>
            </w:tcBorders>
            <w:shd w:val="clear" w:color="auto" w:fill="auto"/>
            <w:vAlign w:val="center"/>
            <w:hideMark/>
          </w:tcPr>
          <w:p w14:paraId="68988FA8"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XS5 Consórcios</w:t>
            </w:r>
          </w:p>
        </w:tc>
        <w:tc>
          <w:tcPr>
            <w:tcW w:w="679" w:type="pct"/>
            <w:tcBorders>
              <w:top w:val="nil"/>
              <w:left w:val="nil"/>
              <w:bottom w:val="nil"/>
              <w:right w:val="nil"/>
            </w:tcBorders>
            <w:shd w:val="clear" w:color="auto" w:fill="auto"/>
            <w:vAlign w:val="center"/>
            <w:hideMark/>
          </w:tcPr>
          <w:p w14:paraId="3FCC0569" w14:textId="1AFCB3B6"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0F85DC5" w14:textId="37A9DC4F"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55.454</w:t>
            </w:r>
          </w:p>
        </w:tc>
        <w:tc>
          <w:tcPr>
            <w:tcW w:w="680" w:type="pct"/>
            <w:tcBorders>
              <w:top w:val="nil"/>
              <w:left w:val="nil"/>
              <w:bottom w:val="nil"/>
              <w:right w:val="nil"/>
            </w:tcBorders>
            <w:shd w:val="clear" w:color="auto" w:fill="auto"/>
            <w:vAlign w:val="center"/>
            <w:hideMark/>
          </w:tcPr>
          <w:p w14:paraId="23321321" w14:textId="5E731B40"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314942E"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57859595"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3AC84C0C"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0D88D103" w14:textId="77777777" w:rsidTr="00FC42E2">
        <w:trPr>
          <w:trHeight w:val="227"/>
        </w:trPr>
        <w:tc>
          <w:tcPr>
            <w:tcW w:w="925" w:type="pct"/>
            <w:tcBorders>
              <w:top w:val="nil"/>
              <w:left w:val="nil"/>
              <w:bottom w:val="nil"/>
              <w:right w:val="nil"/>
            </w:tcBorders>
            <w:shd w:val="clear" w:color="auto" w:fill="auto"/>
            <w:vAlign w:val="center"/>
            <w:hideMark/>
          </w:tcPr>
          <w:p w14:paraId="55B583DB"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XS6 Assistência</w:t>
            </w:r>
          </w:p>
        </w:tc>
        <w:tc>
          <w:tcPr>
            <w:tcW w:w="679" w:type="pct"/>
            <w:tcBorders>
              <w:top w:val="nil"/>
              <w:left w:val="nil"/>
              <w:bottom w:val="nil"/>
              <w:right w:val="nil"/>
            </w:tcBorders>
            <w:shd w:val="clear" w:color="auto" w:fill="auto"/>
            <w:vAlign w:val="center"/>
            <w:hideMark/>
          </w:tcPr>
          <w:p w14:paraId="2F904E8A" w14:textId="10AB3441"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E21BFC6" w14:textId="0E20B84B"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2.326</w:t>
            </w:r>
          </w:p>
        </w:tc>
        <w:tc>
          <w:tcPr>
            <w:tcW w:w="680" w:type="pct"/>
            <w:tcBorders>
              <w:top w:val="nil"/>
              <w:left w:val="nil"/>
              <w:bottom w:val="nil"/>
              <w:right w:val="nil"/>
            </w:tcBorders>
            <w:shd w:val="clear" w:color="auto" w:fill="auto"/>
            <w:vAlign w:val="center"/>
            <w:hideMark/>
          </w:tcPr>
          <w:p w14:paraId="7FC6FF3E" w14:textId="06F38F1B"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03AF872"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4159D7E6"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1.026</w:t>
            </w:r>
          </w:p>
        </w:tc>
        <w:tc>
          <w:tcPr>
            <w:tcW w:w="679" w:type="pct"/>
            <w:tcBorders>
              <w:top w:val="nil"/>
              <w:left w:val="nil"/>
              <w:bottom w:val="nil"/>
              <w:right w:val="nil"/>
            </w:tcBorders>
            <w:shd w:val="clear" w:color="auto" w:fill="auto"/>
            <w:vAlign w:val="center"/>
            <w:hideMark/>
          </w:tcPr>
          <w:p w14:paraId="2EBC6C05"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2B88EA5B" w14:textId="77777777" w:rsidTr="00FC42E2">
        <w:trPr>
          <w:trHeight w:val="227"/>
        </w:trPr>
        <w:tc>
          <w:tcPr>
            <w:tcW w:w="925" w:type="pct"/>
            <w:tcBorders>
              <w:top w:val="nil"/>
              <w:left w:val="nil"/>
              <w:bottom w:val="nil"/>
              <w:right w:val="nil"/>
            </w:tcBorders>
            <w:shd w:val="clear" w:color="auto" w:fill="auto"/>
            <w:vAlign w:val="center"/>
            <w:hideMark/>
          </w:tcPr>
          <w:p w14:paraId="54C727B8"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Corretora</w:t>
            </w:r>
          </w:p>
        </w:tc>
        <w:tc>
          <w:tcPr>
            <w:tcW w:w="679" w:type="pct"/>
            <w:tcBorders>
              <w:top w:val="nil"/>
              <w:left w:val="nil"/>
              <w:bottom w:val="nil"/>
              <w:right w:val="nil"/>
            </w:tcBorders>
            <w:shd w:val="clear" w:color="auto" w:fill="auto"/>
            <w:vAlign w:val="center"/>
            <w:hideMark/>
          </w:tcPr>
          <w:p w14:paraId="774BB08E" w14:textId="6143140D"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2DC13B50" w14:textId="72FC81AD"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209.017</w:t>
            </w:r>
          </w:p>
        </w:tc>
        <w:tc>
          <w:tcPr>
            <w:tcW w:w="680" w:type="pct"/>
            <w:tcBorders>
              <w:top w:val="nil"/>
              <w:left w:val="nil"/>
              <w:bottom w:val="nil"/>
              <w:right w:val="nil"/>
            </w:tcBorders>
            <w:shd w:val="clear" w:color="auto" w:fill="auto"/>
            <w:vAlign w:val="center"/>
            <w:hideMark/>
          </w:tcPr>
          <w:p w14:paraId="690D2C20" w14:textId="32943E66"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962AD14"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1996AFDC"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178.190</w:t>
            </w:r>
          </w:p>
        </w:tc>
        <w:tc>
          <w:tcPr>
            <w:tcW w:w="679" w:type="pct"/>
            <w:tcBorders>
              <w:top w:val="nil"/>
              <w:left w:val="nil"/>
              <w:bottom w:val="nil"/>
              <w:right w:val="nil"/>
            </w:tcBorders>
            <w:shd w:val="clear" w:color="auto" w:fill="auto"/>
            <w:vAlign w:val="center"/>
            <w:hideMark/>
          </w:tcPr>
          <w:p w14:paraId="44E54B5C"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5B858ABA" w14:textId="77777777" w:rsidTr="00FC42E2">
        <w:trPr>
          <w:trHeight w:val="227"/>
        </w:trPr>
        <w:tc>
          <w:tcPr>
            <w:tcW w:w="925" w:type="pct"/>
            <w:tcBorders>
              <w:top w:val="nil"/>
              <w:left w:val="nil"/>
              <w:bottom w:val="nil"/>
              <w:right w:val="nil"/>
            </w:tcBorders>
            <w:shd w:val="clear" w:color="auto" w:fill="auto"/>
            <w:vAlign w:val="center"/>
            <w:hideMark/>
          </w:tcPr>
          <w:p w14:paraId="3E93680B" w14:textId="77777777" w:rsidR="00FC42E2" w:rsidRPr="00822469" w:rsidRDefault="00FC42E2" w:rsidP="00FC42E2">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Valores a receber: (2)</w:t>
            </w:r>
          </w:p>
        </w:tc>
        <w:tc>
          <w:tcPr>
            <w:tcW w:w="679" w:type="pct"/>
            <w:tcBorders>
              <w:top w:val="nil"/>
              <w:left w:val="nil"/>
              <w:bottom w:val="nil"/>
              <w:right w:val="nil"/>
            </w:tcBorders>
            <w:shd w:val="clear" w:color="auto" w:fill="auto"/>
            <w:vAlign w:val="center"/>
            <w:hideMark/>
          </w:tcPr>
          <w:p w14:paraId="380B56AC" w14:textId="0939E66A"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608D4CF" w14:textId="493894C1"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49.847</w:t>
            </w:r>
          </w:p>
        </w:tc>
        <w:tc>
          <w:tcPr>
            <w:tcW w:w="680" w:type="pct"/>
            <w:tcBorders>
              <w:top w:val="nil"/>
              <w:left w:val="nil"/>
              <w:bottom w:val="nil"/>
              <w:right w:val="nil"/>
            </w:tcBorders>
            <w:shd w:val="clear" w:color="auto" w:fill="auto"/>
            <w:vAlign w:val="center"/>
            <w:hideMark/>
          </w:tcPr>
          <w:p w14:paraId="3BD8D840" w14:textId="5BBF2223"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8ECDAEE"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c>
          <w:tcPr>
            <w:tcW w:w="679" w:type="pct"/>
            <w:tcBorders>
              <w:top w:val="nil"/>
              <w:left w:val="nil"/>
              <w:bottom w:val="nil"/>
              <w:right w:val="nil"/>
            </w:tcBorders>
            <w:shd w:val="clear" w:color="auto" w:fill="auto"/>
            <w:vAlign w:val="center"/>
            <w:hideMark/>
          </w:tcPr>
          <w:p w14:paraId="0197A179" w14:textId="77777777"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44.975</w:t>
            </w:r>
          </w:p>
        </w:tc>
        <w:tc>
          <w:tcPr>
            <w:tcW w:w="679" w:type="pct"/>
            <w:tcBorders>
              <w:top w:val="nil"/>
              <w:left w:val="nil"/>
              <w:bottom w:val="nil"/>
              <w:right w:val="nil"/>
            </w:tcBorders>
            <w:shd w:val="clear" w:color="auto" w:fill="auto"/>
            <w:vAlign w:val="center"/>
            <w:hideMark/>
          </w:tcPr>
          <w:p w14:paraId="311A5D99"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r>
      <w:tr w:rsidR="00FC42E2" w:rsidRPr="00822469" w14:paraId="47DD0692" w14:textId="77777777" w:rsidTr="00FC42E2">
        <w:trPr>
          <w:trHeight w:val="227"/>
        </w:trPr>
        <w:tc>
          <w:tcPr>
            <w:tcW w:w="925" w:type="pct"/>
            <w:tcBorders>
              <w:top w:val="nil"/>
              <w:left w:val="nil"/>
              <w:bottom w:val="nil"/>
              <w:right w:val="nil"/>
            </w:tcBorders>
            <w:shd w:val="clear" w:color="auto" w:fill="auto"/>
            <w:vAlign w:val="center"/>
            <w:hideMark/>
          </w:tcPr>
          <w:p w14:paraId="2D27E63D"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hideMark/>
          </w:tcPr>
          <w:p w14:paraId="6EB87A17" w14:textId="276A157A"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630AC95" w14:textId="03005028"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47.196</w:t>
            </w:r>
          </w:p>
        </w:tc>
        <w:tc>
          <w:tcPr>
            <w:tcW w:w="680" w:type="pct"/>
            <w:tcBorders>
              <w:top w:val="nil"/>
              <w:left w:val="nil"/>
              <w:bottom w:val="nil"/>
              <w:right w:val="nil"/>
            </w:tcBorders>
            <w:shd w:val="clear" w:color="auto" w:fill="auto"/>
            <w:vAlign w:val="center"/>
            <w:hideMark/>
          </w:tcPr>
          <w:p w14:paraId="04599D16" w14:textId="7E5BCF58"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CEBF702"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036FF367"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41.937</w:t>
            </w:r>
          </w:p>
        </w:tc>
        <w:tc>
          <w:tcPr>
            <w:tcW w:w="679" w:type="pct"/>
            <w:tcBorders>
              <w:top w:val="nil"/>
              <w:left w:val="nil"/>
              <w:bottom w:val="nil"/>
              <w:right w:val="nil"/>
            </w:tcBorders>
            <w:shd w:val="clear" w:color="auto" w:fill="auto"/>
            <w:vAlign w:val="center"/>
            <w:hideMark/>
          </w:tcPr>
          <w:p w14:paraId="78D96AA4"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2359BDFD" w14:textId="77777777" w:rsidTr="00FC42E2">
        <w:trPr>
          <w:trHeight w:val="227"/>
        </w:trPr>
        <w:tc>
          <w:tcPr>
            <w:tcW w:w="925" w:type="pct"/>
            <w:tcBorders>
              <w:top w:val="nil"/>
              <w:left w:val="nil"/>
              <w:bottom w:val="nil"/>
              <w:right w:val="nil"/>
            </w:tcBorders>
            <w:shd w:val="clear" w:color="auto" w:fill="auto"/>
            <w:vAlign w:val="center"/>
            <w:hideMark/>
          </w:tcPr>
          <w:p w14:paraId="0551E596"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Too Seguros</w:t>
            </w:r>
          </w:p>
        </w:tc>
        <w:tc>
          <w:tcPr>
            <w:tcW w:w="679" w:type="pct"/>
            <w:tcBorders>
              <w:top w:val="nil"/>
              <w:left w:val="nil"/>
              <w:bottom w:val="nil"/>
              <w:right w:val="nil"/>
            </w:tcBorders>
            <w:shd w:val="clear" w:color="auto" w:fill="auto"/>
            <w:vAlign w:val="center"/>
            <w:hideMark/>
          </w:tcPr>
          <w:p w14:paraId="31E1571A" w14:textId="4603FC48"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2CD74F59" w14:textId="60CF5656"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2.068</w:t>
            </w:r>
          </w:p>
        </w:tc>
        <w:tc>
          <w:tcPr>
            <w:tcW w:w="680" w:type="pct"/>
            <w:tcBorders>
              <w:top w:val="nil"/>
              <w:left w:val="nil"/>
              <w:bottom w:val="nil"/>
              <w:right w:val="nil"/>
            </w:tcBorders>
            <w:shd w:val="clear" w:color="auto" w:fill="auto"/>
            <w:vAlign w:val="center"/>
            <w:hideMark/>
          </w:tcPr>
          <w:p w14:paraId="5B0BC712" w14:textId="0746E935"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DE0F127"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6990496B"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1.653</w:t>
            </w:r>
          </w:p>
        </w:tc>
        <w:tc>
          <w:tcPr>
            <w:tcW w:w="679" w:type="pct"/>
            <w:tcBorders>
              <w:top w:val="nil"/>
              <w:left w:val="nil"/>
              <w:bottom w:val="nil"/>
              <w:right w:val="nil"/>
            </w:tcBorders>
            <w:shd w:val="clear" w:color="auto" w:fill="auto"/>
            <w:vAlign w:val="center"/>
            <w:hideMark/>
          </w:tcPr>
          <w:p w14:paraId="5F5D8F92"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7C64F588" w14:textId="77777777" w:rsidTr="00FC42E2">
        <w:trPr>
          <w:trHeight w:val="227"/>
        </w:trPr>
        <w:tc>
          <w:tcPr>
            <w:tcW w:w="925" w:type="pct"/>
            <w:tcBorders>
              <w:top w:val="nil"/>
              <w:left w:val="nil"/>
              <w:bottom w:val="single" w:sz="4" w:space="0" w:color="54BBAB"/>
              <w:right w:val="nil"/>
            </w:tcBorders>
            <w:shd w:val="clear" w:color="auto" w:fill="auto"/>
            <w:vAlign w:val="center"/>
            <w:hideMark/>
          </w:tcPr>
          <w:p w14:paraId="44DA669B"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 Corretora</w:t>
            </w:r>
          </w:p>
        </w:tc>
        <w:tc>
          <w:tcPr>
            <w:tcW w:w="679" w:type="pct"/>
            <w:tcBorders>
              <w:top w:val="nil"/>
              <w:left w:val="nil"/>
              <w:bottom w:val="single" w:sz="4" w:space="0" w:color="54BBAB"/>
              <w:right w:val="nil"/>
            </w:tcBorders>
            <w:shd w:val="clear" w:color="auto" w:fill="auto"/>
            <w:vAlign w:val="center"/>
            <w:hideMark/>
          </w:tcPr>
          <w:p w14:paraId="099F1E08" w14:textId="68A708A1"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384FC497" w14:textId="6E51A165"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583</w:t>
            </w:r>
          </w:p>
        </w:tc>
        <w:tc>
          <w:tcPr>
            <w:tcW w:w="680" w:type="pct"/>
            <w:tcBorders>
              <w:top w:val="nil"/>
              <w:left w:val="nil"/>
              <w:bottom w:val="nil"/>
              <w:right w:val="nil"/>
            </w:tcBorders>
            <w:shd w:val="clear" w:color="auto" w:fill="auto"/>
            <w:vAlign w:val="center"/>
            <w:hideMark/>
          </w:tcPr>
          <w:p w14:paraId="6735AAB9" w14:textId="1DA51CC6"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10E35B32"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single" w:sz="4" w:space="0" w:color="54BBAB"/>
              <w:right w:val="nil"/>
            </w:tcBorders>
            <w:shd w:val="clear" w:color="auto" w:fill="auto"/>
            <w:vAlign w:val="center"/>
            <w:hideMark/>
          </w:tcPr>
          <w:p w14:paraId="7D2E346C"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1.385</w:t>
            </w:r>
          </w:p>
        </w:tc>
        <w:tc>
          <w:tcPr>
            <w:tcW w:w="679" w:type="pct"/>
            <w:tcBorders>
              <w:top w:val="nil"/>
              <w:left w:val="nil"/>
              <w:bottom w:val="single" w:sz="4" w:space="0" w:color="54BBAB"/>
              <w:right w:val="nil"/>
            </w:tcBorders>
            <w:shd w:val="clear" w:color="auto" w:fill="auto"/>
            <w:vAlign w:val="center"/>
            <w:hideMark/>
          </w:tcPr>
          <w:p w14:paraId="709E1A54"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2F68E6B8" w14:textId="77777777" w:rsidTr="00FC42E2">
        <w:trPr>
          <w:trHeight w:val="227"/>
        </w:trPr>
        <w:tc>
          <w:tcPr>
            <w:tcW w:w="925" w:type="pct"/>
            <w:tcBorders>
              <w:top w:val="nil"/>
              <w:left w:val="nil"/>
              <w:bottom w:val="single" w:sz="4" w:space="0" w:color="54BBAB"/>
              <w:right w:val="nil"/>
            </w:tcBorders>
            <w:shd w:val="clear" w:color="auto" w:fill="auto"/>
            <w:vAlign w:val="center"/>
            <w:hideMark/>
          </w:tcPr>
          <w:p w14:paraId="482C6DB3" w14:textId="77777777" w:rsidR="00FC42E2" w:rsidRPr="00822469" w:rsidRDefault="00FC42E2" w:rsidP="00FC42E2">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PASSIVO:</w:t>
            </w:r>
          </w:p>
        </w:tc>
        <w:tc>
          <w:tcPr>
            <w:tcW w:w="679" w:type="pct"/>
            <w:tcBorders>
              <w:top w:val="nil"/>
              <w:left w:val="nil"/>
              <w:bottom w:val="single" w:sz="4" w:space="0" w:color="54BBAB"/>
              <w:right w:val="nil"/>
            </w:tcBorders>
            <w:shd w:val="clear" w:color="auto" w:fill="auto"/>
            <w:vAlign w:val="center"/>
            <w:hideMark/>
          </w:tcPr>
          <w:p w14:paraId="6B793947" w14:textId="5808D6FD"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1.067.969</w:t>
            </w:r>
          </w:p>
        </w:tc>
        <w:tc>
          <w:tcPr>
            <w:tcW w:w="679" w:type="pct"/>
            <w:tcBorders>
              <w:top w:val="nil"/>
              <w:left w:val="nil"/>
              <w:bottom w:val="single" w:sz="4" w:space="0" w:color="54BBAB"/>
              <w:right w:val="nil"/>
            </w:tcBorders>
            <w:shd w:val="clear" w:color="auto" w:fill="auto"/>
            <w:vAlign w:val="center"/>
            <w:hideMark/>
          </w:tcPr>
          <w:p w14:paraId="24973D0D" w14:textId="57B92F0C"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single" w:sz="4" w:space="0" w:color="54BBAB"/>
              <w:left w:val="nil"/>
              <w:bottom w:val="single" w:sz="4" w:space="0" w:color="54BBAB"/>
              <w:right w:val="nil"/>
            </w:tcBorders>
            <w:shd w:val="clear" w:color="auto" w:fill="auto"/>
            <w:vAlign w:val="center"/>
            <w:hideMark/>
          </w:tcPr>
          <w:p w14:paraId="590DD0B2" w14:textId="44D04EF3"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4.476</w:t>
            </w:r>
          </w:p>
        </w:tc>
        <w:tc>
          <w:tcPr>
            <w:tcW w:w="679" w:type="pct"/>
            <w:tcBorders>
              <w:top w:val="nil"/>
              <w:left w:val="nil"/>
              <w:bottom w:val="single" w:sz="4" w:space="0" w:color="54BBAB"/>
              <w:right w:val="nil"/>
            </w:tcBorders>
            <w:shd w:val="clear" w:color="auto" w:fill="auto"/>
            <w:vAlign w:val="center"/>
            <w:hideMark/>
          </w:tcPr>
          <w:p w14:paraId="020C269E" w14:textId="77777777"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586.853</w:t>
            </w:r>
          </w:p>
        </w:tc>
        <w:tc>
          <w:tcPr>
            <w:tcW w:w="679" w:type="pct"/>
            <w:tcBorders>
              <w:top w:val="nil"/>
              <w:left w:val="nil"/>
              <w:bottom w:val="single" w:sz="4" w:space="0" w:color="54BBAB"/>
              <w:right w:val="nil"/>
            </w:tcBorders>
            <w:shd w:val="clear" w:color="auto" w:fill="auto"/>
            <w:vAlign w:val="center"/>
            <w:hideMark/>
          </w:tcPr>
          <w:p w14:paraId="273228BB"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c>
          <w:tcPr>
            <w:tcW w:w="679" w:type="pct"/>
            <w:tcBorders>
              <w:top w:val="nil"/>
              <w:left w:val="nil"/>
              <w:bottom w:val="single" w:sz="4" w:space="0" w:color="54BBAB"/>
              <w:right w:val="nil"/>
            </w:tcBorders>
            <w:shd w:val="clear" w:color="auto" w:fill="auto"/>
            <w:vAlign w:val="center"/>
            <w:hideMark/>
          </w:tcPr>
          <w:p w14:paraId="4A5163A7" w14:textId="77777777"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3.550</w:t>
            </w:r>
          </w:p>
        </w:tc>
      </w:tr>
      <w:tr w:rsidR="00FC42E2" w:rsidRPr="00822469" w14:paraId="4FE4B45C" w14:textId="77777777" w:rsidTr="00FC42E2">
        <w:trPr>
          <w:trHeight w:val="227"/>
        </w:trPr>
        <w:tc>
          <w:tcPr>
            <w:tcW w:w="925" w:type="pct"/>
            <w:tcBorders>
              <w:top w:val="nil"/>
              <w:left w:val="nil"/>
              <w:bottom w:val="nil"/>
              <w:right w:val="nil"/>
            </w:tcBorders>
            <w:shd w:val="clear" w:color="auto" w:fill="auto"/>
            <w:vAlign w:val="center"/>
            <w:hideMark/>
          </w:tcPr>
          <w:p w14:paraId="6667EDA5" w14:textId="77777777" w:rsidR="00FC42E2" w:rsidRPr="00822469" w:rsidRDefault="00FC42E2" w:rsidP="00FC42E2">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Valores a pagar: (3)</w:t>
            </w:r>
          </w:p>
        </w:tc>
        <w:tc>
          <w:tcPr>
            <w:tcW w:w="679" w:type="pct"/>
            <w:tcBorders>
              <w:top w:val="nil"/>
              <w:left w:val="nil"/>
              <w:bottom w:val="nil"/>
              <w:right w:val="nil"/>
            </w:tcBorders>
            <w:shd w:val="clear" w:color="auto" w:fill="auto"/>
            <w:vAlign w:val="center"/>
            <w:hideMark/>
          </w:tcPr>
          <w:p w14:paraId="3C14B3C0" w14:textId="4FCD7B96"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10.133</w:t>
            </w:r>
          </w:p>
        </w:tc>
        <w:tc>
          <w:tcPr>
            <w:tcW w:w="679" w:type="pct"/>
            <w:tcBorders>
              <w:top w:val="nil"/>
              <w:left w:val="nil"/>
              <w:bottom w:val="nil"/>
              <w:right w:val="nil"/>
            </w:tcBorders>
            <w:shd w:val="clear" w:color="auto" w:fill="auto"/>
            <w:vAlign w:val="center"/>
            <w:hideMark/>
          </w:tcPr>
          <w:p w14:paraId="01409A4E" w14:textId="579F9922"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266C55BD" w14:textId="65ABC7B9"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4.476</w:t>
            </w:r>
          </w:p>
        </w:tc>
        <w:tc>
          <w:tcPr>
            <w:tcW w:w="679" w:type="pct"/>
            <w:tcBorders>
              <w:top w:val="nil"/>
              <w:left w:val="nil"/>
              <w:bottom w:val="nil"/>
              <w:right w:val="nil"/>
            </w:tcBorders>
            <w:shd w:val="clear" w:color="auto" w:fill="auto"/>
            <w:vAlign w:val="center"/>
            <w:hideMark/>
          </w:tcPr>
          <w:p w14:paraId="2521FE5E" w14:textId="77777777"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10.120</w:t>
            </w:r>
          </w:p>
        </w:tc>
        <w:tc>
          <w:tcPr>
            <w:tcW w:w="679" w:type="pct"/>
            <w:tcBorders>
              <w:top w:val="nil"/>
              <w:left w:val="nil"/>
              <w:bottom w:val="nil"/>
              <w:right w:val="nil"/>
            </w:tcBorders>
            <w:shd w:val="clear" w:color="auto" w:fill="auto"/>
            <w:vAlign w:val="center"/>
            <w:hideMark/>
          </w:tcPr>
          <w:p w14:paraId="24281ECD"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c>
          <w:tcPr>
            <w:tcW w:w="679" w:type="pct"/>
            <w:tcBorders>
              <w:top w:val="nil"/>
              <w:left w:val="nil"/>
              <w:bottom w:val="nil"/>
              <w:right w:val="nil"/>
            </w:tcBorders>
            <w:shd w:val="clear" w:color="auto" w:fill="auto"/>
            <w:vAlign w:val="center"/>
            <w:hideMark/>
          </w:tcPr>
          <w:p w14:paraId="3232549C" w14:textId="77777777"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3.550</w:t>
            </w:r>
          </w:p>
        </w:tc>
      </w:tr>
      <w:tr w:rsidR="00FC42E2" w:rsidRPr="00822469" w14:paraId="0CD8250C" w14:textId="77777777" w:rsidTr="00FC42E2">
        <w:trPr>
          <w:trHeight w:val="227"/>
        </w:trPr>
        <w:tc>
          <w:tcPr>
            <w:tcW w:w="925" w:type="pct"/>
            <w:tcBorders>
              <w:top w:val="nil"/>
              <w:left w:val="nil"/>
              <w:bottom w:val="nil"/>
              <w:right w:val="nil"/>
            </w:tcBorders>
            <w:shd w:val="clear" w:color="auto" w:fill="auto"/>
            <w:vAlign w:val="center"/>
            <w:hideMark/>
          </w:tcPr>
          <w:p w14:paraId="13E7FACA"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hideMark/>
          </w:tcPr>
          <w:p w14:paraId="458CCC95" w14:textId="221F8DB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10.133</w:t>
            </w:r>
          </w:p>
        </w:tc>
        <w:tc>
          <w:tcPr>
            <w:tcW w:w="679" w:type="pct"/>
            <w:tcBorders>
              <w:top w:val="nil"/>
              <w:left w:val="nil"/>
              <w:bottom w:val="nil"/>
              <w:right w:val="nil"/>
            </w:tcBorders>
            <w:shd w:val="clear" w:color="auto" w:fill="auto"/>
            <w:vAlign w:val="center"/>
            <w:hideMark/>
          </w:tcPr>
          <w:p w14:paraId="4591489F" w14:textId="3B3F86FF"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719BC317" w14:textId="764D1AD1"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F98468F"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10.120</w:t>
            </w:r>
          </w:p>
        </w:tc>
        <w:tc>
          <w:tcPr>
            <w:tcW w:w="679" w:type="pct"/>
            <w:tcBorders>
              <w:top w:val="nil"/>
              <w:left w:val="nil"/>
              <w:bottom w:val="nil"/>
              <w:right w:val="nil"/>
            </w:tcBorders>
            <w:shd w:val="clear" w:color="auto" w:fill="auto"/>
            <w:vAlign w:val="center"/>
            <w:hideMark/>
          </w:tcPr>
          <w:p w14:paraId="0FD7C9DF"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64683578"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r>
      <w:tr w:rsidR="00FC42E2" w:rsidRPr="00822469" w14:paraId="213892D0" w14:textId="77777777" w:rsidTr="00FC42E2">
        <w:trPr>
          <w:trHeight w:val="227"/>
        </w:trPr>
        <w:tc>
          <w:tcPr>
            <w:tcW w:w="925" w:type="pct"/>
            <w:tcBorders>
              <w:top w:val="nil"/>
              <w:left w:val="nil"/>
              <w:bottom w:val="nil"/>
              <w:right w:val="nil"/>
            </w:tcBorders>
            <w:shd w:val="clear" w:color="auto" w:fill="auto"/>
            <w:vAlign w:val="center"/>
            <w:hideMark/>
          </w:tcPr>
          <w:p w14:paraId="5B11F8C7"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Dirigentes</w:t>
            </w:r>
          </w:p>
        </w:tc>
        <w:tc>
          <w:tcPr>
            <w:tcW w:w="679" w:type="pct"/>
            <w:tcBorders>
              <w:top w:val="nil"/>
              <w:left w:val="nil"/>
              <w:bottom w:val="nil"/>
              <w:right w:val="nil"/>
            </w:tcBorders>
            <w:shd w:val="clear" w:color="auto" w:fill="auto"/>
            <w:vAlign w:val="center"/>
            <w:hideMark/>
          </w:tcPr>
          <w:p w14:paraId="5B81C5B4" w14:textId="414CCC2B"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C8A7B4F" w14:textId="7AFCC218"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07A95547" w14:textId="514D4FDB"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4.476</w:t>
            </w:r>
          </w:p>
        </w:tc>
        <w:tc>
          <w:tcPr>
            <w:tcW w:w="679" w:type="pct"/>
            <w:tcBorders>
              <w:top w:val="nil"/>
              <w:left w:val="nil"/>
              <w:bottom w:val="nil"/>
              <w:right w:val="nil"/>
            </w:tcBorders>
            <w:shd w:val="clear" w:color="auto" w:fill="auto"/>
            <w:vAlign w:val="center"/>
            <w:hideMark/>
          </w:tcPr>
          <w:p w14:paraId="06393487"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5BA0C734" w14:textId="77777777" w:rsidR="00FC42E2" w:rsidRPr="00822469" w:rsidRDefault="00FC42E2" w:rsidP="00FC42E2">
            <w:pPr>
              <w:spacing w:after="0" w:line="240" w:lineRule="auto"/>
              <w:jc w:val="center"/>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4206FD84"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3.550</w:t>
            </w:r>
          </w:p>
        </w:tc>
      </w:tr>
      <w:tr w:rsidR="00FC42E2" w:rsidRPr="00822469" w14:paraId="12B502DE" w14:textId="77777777" w:rsidTr="00FC42E2">
        <w:trPr>
          <w:trHeight w:val="227"/>
        </w:trPr>
        <w:tc>
          <w:tcPr>
            <w:tcW w:w="925" w:type="pct"/>
            <w:tcBorders>
              <w:top w:val="nil"/>
              <w:left w:val="nil"/>
              <w:bottom w:val="nil"/>
              <w:right w:val="nil"/>
            </w:tcBorders>
            <w:shd w:val="clear" w:color="auto" w:fill="auto"/>
            <w:vAlign w:val="center"/>
            <w:hideMark/>
          </w:tcPr>
          <w:p w14:paraId="1264F195" w14:textId="77777777" w:rsidR="00FC42E2" w:rsidRPr="00822469" w:rsidRDefault="00FC42E2" w:rsidP="00FC42E2">
            <w:pPr>
              <w:spacing w:after="0" w:line="240" w:lineRule="auto"/>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Dividendos a pagar: (4)</w:t>
            </w:r>
          </w:p>
        </w:tc>
        <w:tc>
          <w:tcPr>
            <w:tcW w:w="679" w:type="pct"/>
            <w:tcBorders>
              <w:top w:val="nil"/>
              <w:left w:val="nil"/>
              <w:bottom w:val="nil"/>
              <w:right w:val="nil"/>
            </w:tcBorders>
            <w:shd w:val="clear" w:color="auto" w:fill="auto"/>
            <w:vAlign w:val="center"/>
            <w:hideMark/>
          </w:tcPr>
          <w:p w14:paraId="4594A790" w14:textId="1DCD4D33"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1.057.836</w:t>
            </w:r>
          </w:p>
        </w:tc>
        <w:tc>
          <w:tcPr>
            <w:tcW w:w="679" w:type="pct"/>
            <w:tcBorders>
              <w:top w:val="nil"/>
              <w:left w:val="nil"/>
              <w:bottom w:val="nil"/>
              <w:right w:val="nil"/>
            </w:tcBorders>
            <w:shd w:val="clear" w:color="auto" w:fill="auto"/>
            <w:vAlign w:val="center"/>
            <w:hideMark/>
          </w:tcPr>
          <w:p w14:paraId="72ED0F42" w14:textId="65F51235"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0B6F4FEA" w14:textId="75E4B84E"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48597E14" w14:textId="77777777" w:rsidR="00FC42E2" w:rsidRPr="00822469" w:rsidRDefault="00FC42E2" w:rsidP="00FC42E2">
            <w:pPr>
              <w:spacing w:after="0" w:line="240" w:lineRule="auto"/>
              <w:jc w:val="right"/>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576.733</w:t>
            </w:r>
          </w:p>
        </w:tc>
        <w:tc>
          <w:tcPr>
            <w:tcW w:w="679" w:type="pct"/>
            <w:tcBorders>
              <w:top w:val="nil"/>
              <w:left w:val="nil"/>
              <w:bottom w:val="nil"/>
              <w:right w:val="nil"/>
            </w:tcBorders>
            <w:shd w:val="clear" w:color="auto" w:fill="auto"/>
            <w:vAlign w:val="center"/>
            <w:hideMark/>
          </w:tcPr>
          <w:p w14:paraId="2C469657"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c>
          <w:tcPr>
            <w:tcW w:w="679" w:type="pct"/>
            <w:tcBorders>
              <w:top w:val="nil"/>
              <w:left w:val="nil"/>
              <w:bottom w:val="nil"/>
              <w:right w:val="nil"/>
            </w:tcBorders>
            <w:shd w:val="clear" w:color="auto" w:fill="auto"/>
            <w:vAlign w:val="center"/>
            <w:hideMark/>
          </w:tcPr>
          <w:p w14:paraId="2B024F9D"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r>
      <w:tr w:rsidR="00FC42E2" w:rsidRPr="00822469" w14:paraId="69318031" w14:textId="77777777" w:rsidTr="00FC42E2">
        <w:trPr>
          <w:trHeight w:val="227"/>
        </w:trPr>
        <w:tc>
          <w:tcPr>
            <w:tcW w:w="925" w:type="pct"/>
            <w:tcBorders>
              <w:top w:val="nil"/>
              <w:left w:val="nil"/>
              <w:bottom w:val="single" w:sz="4" w:space="0" w:color="54BBAB"/>
              <w:right w:val="nil"/>
            </w:tcBorders>
            <w:shd w:val="clear" w:color="auto" w:fill="auto"/>
            <w:vAlign w:val="center"/>
            <w:hideMark/>
          </w:tcPr>
          <w:p w14:paraId="453BC767" w14:textId="77777777" w:rsidR="00FC42E2" w:rsidRPr="00822469" w:rsidRDefault="00FC42E2" w:rsidP="00FC42E2">
            <w:pPr>
              <w:spacing w:after="0" w:line="240" w:lineRule="auto"/>
              <w:ind w:firstLineChars="100" w:firstLine="180"/>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CAIXA</w:t>
            </w:r>
          </w:p>
        </w:tc>
        <w:tc>
          <w:tcPr>
            <w:tcW w:w="679" w:type="pct"/>
            <w:tcBorders>
              <w:top w:val="nil"/>
              <w:left w:val="nil"/>
              <w:bottom w:val="single" w:sz="4" w:space="0" w:color="54BBAB"/>
              <w:right w:val="nil"/>
            </w:tcBorders>
            <w:shd w:val="clear" w:color="auto" w:fill="auto"/>
            <w:vAlign w:val="center"/>
            <w:hideMark/>
          </w:tcPr>
          <w:p w14:paraId="215DA292" w14:textId="4F196529"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1.057.836</w:t>
            </w:r>
          </w:p>
        </w:tc>
        <w:tc>
          <w:tcPr>
            <w:tcW w:w="679" w:type="pct"/>
            <w:tcBorders>
              <w:top w:val="nil"/>
              <w:left w:val="nil"/>
              <w:bottom w:val="single" w:sz="4" w:space="0" w:color="54BBAB"/>
              <w:right w:val="nil"/>
            </w:tcBorders>
            <w:shd w:val="clear" w:color="auto" w:fill="auto"/>
            <w:vAlign w:val="center"/>
            <w:hideMark/>
          </w:tcPr>
          <w:p w14:paraId="203280F3" w14:textId="7A699844"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single" w:sz="4" w:space="0" w:color="54BBAB"/>
              <w:right w:val="nil"/>
            </w:tcBorders>
            <w:shd w:val="clear" w:color="auto" w:fill="auto"/>
            <w:vAlign w:val="center"/>
            <w:hideMark/>
          </w:tcPr>
          <w:p w14:paraId="4C89AFCF" w14:textId="5AD16100"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592A879E" w14:textId="77777777" w:rsidR="00FC42E2" w:rsidRPr="00822469" w:rsidRDefault="00FC42E2" w:rsidP="00FC42E2">
            <w:pPr>
              <w:spacing w:after="0" w:line="240" w:lineRule="auto"/>
              <w:jc w:val="right"/>
              <w:rPr>
                <w:rFonts w:ascii="Calibri Light" w:eastAsia="Times New Roman" w:hAnsi="Calibri Light" w:cs="Calibri Light"/>
                <w:color w:val="005CA9"/>
                <w:sz w:val="18"/>
                <w:szCs w:val="18"/>
                <w:lang w:eastAsia="pt-BR"/>
              </w:rPr>
            </w:pPr>
            <w:r w:rsidRPr="00822469">
              <w:rPr>
                <w:rFonts w:ascii="Calibri Light" w:eastAsia="Times New Roman" w:hAnsi="Calibri Light" w:cs="Calibri Light"/>
                <w:color w:val="005CA9"/>
                <w:sz w:val="18"/>
                <w:szCs w:val="18"/>
                <w:lang w:eastAsia="pt-BR"/>
              </w:rPr>
              <w:t>576.733</w:t>
            </w:r>
          </w:p>
        </w:tc>
        <w:tc>
          <w:tcPr>
            <w:tcW w:w="679" w:type="pct"/>
            <w:tcBorders>
              <w:top w:val="nil"/>
              <w:left w:val="nil"/>
              <w:bottom w:val="single" w:sz="4" w:space="0" w:color="54BBAB"/>
              <w:right w:val="nil"/>
            </w:tcBorders>
            <w:shd w:val="clear" w:color="auto" w:fill="auto"/>
            <w:vAlign w:val="center"/>
            <w:hideMark/>
          </w:tcPr>
          <w:p w14:paraId="4FA1960F"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c>
          <w:tcPr>
            <w:tcW w:w="679" w:type="pct"/>
            <w:tcBorders>
              <w:top w:val="nil"/>
              <w:left w:val="nil"/>
              <w:bottom w:val="single" w:sz="4" w:space="0" w:color="54BBAB"/>
              <w:right w:val="nil"/>
            </w:tcBorders>
            <w:shd w:val="clear" w:color="auto" w:fill="auto"/>
            <w:vAlign w:val="center"/>
            <w:hideMark/>
          </w:tcPr>
          <w:p w14:paraId="0506993E" w14:textId="77777777" w:rsidR="00FC42E2" w:rsidRPr="00822469" w:rsidRDefault="00FC42E2" w:rsidP="00FC42E2">
            <w:pPr>
              <w:spacing w:after="0" w:line="240" w:lineRule="auto"/>
              <w:jc w:val="center"/>
              <w:rPr>
                <w:rFonts w:ascii="Calibri Light" w:eastAsia="Times New Roman" w:hAnsi="Calibri Light" w:cs="Calibri Light"/>
                <w:b/>
                <w:bCs/>
                <w:color w:val="005CA9"/>
                <w:sz w:val="18"/>
                <w:szCs w:val="18"/>
                <w:lang w:eastAsia="pt-BR"/>
              </w:rPr>
            </w:pPr>
            <w:r w:rsidRPr="00822469">
              <w:rPr>
                <w:rFonts w:ascii="Calibri Light" w:eastAsia="Times New Roman" w:hAnsi="Calibri Light" w:cs="Calibri Light"/>
                <w:b/>
                <w:bCs/>
                <w:color w:val="005CA9"/>
                <w:sz w:val="18"/>
                <w:szCs w:val="18"/>
                <w:lang w:eastAsia="pt-BR"/>
              </w:rPr>
              <w:t>-</w:t>
            </w:r>
          </w:p>
        </w:tc>
      </w:tr>
    </w:tbl>
    <w:p w14:paraId="121896D0" w14:textId="52CB6221" w:rsidR="007922B1" w:rsidRPr="00515BAD" w:rsidRDefault="00C358C7" w:rsidP="00570BE1">
      <w:pPr>
        <w:numPr>
          <w:ilvl w:val="0"/>
          <w:numId w:val="18"/>
        </w:numPr>
        <w:tabs>
          <w:tab w:val="center" w:pos="426"/>
        </w:tabs>
        <w:spacing w:after="0" w:line="240" w:lineRule="auto"/>
        <w:ind w:left="402" w:hanging="357"/>
        <w:jc w:val="both"/>
        <w:rPr>
          <w:rFonts w:asciiTheme="majorHAnsi" w:hAnsiTheme="majorHAnsi" w:cstheme="majorHAnsi"/>
          <w:color w:val="2F75B5"/>
          <w:sz w:val="16"/>
          <w:szCs w:val="16"/>
        </w:rPr>
      </w:pPr>
      <w:r w:rsidRPr="00515BAD">
        <w:rPr>
          <w:rFonts w:asciiTheme="majorHAnsi" w:hAnsiTheme="majorHAnsi" w:cstheme="majorHAnsi"/>
          <w:color w:val="2F75B5"/>
          <w:sz w:val="16"/>
          <w:szCs w:val="16"/>
        </w:rPr>
        <w:t xml:space="preserve">O montante </w:t>
      </w:r>
      <w:r w:rsidR="007922B1" w:rsidRPr="00515BAD">
        <w:rPr>
          <w:rFonts w:asciiTheme="majorHAnsi" w:hAnsiTheme="majorHAnsi" w:cstheme="majorHAnsi"/>
          <w:color w:val="2F75B5"/>
          <w:sz w:val="16"/>
          <w:szCs w:val="16"/>
        </w:rPr>
        <w:t xml:space="preserve">não contempla a parcela de R$ </w:t>
      </w:r>
      <w:r w:rsidR="00515BAD" w:rsidRPr="00515BAD">
        <w:rPr>
          <w:rFonts w:asciiTheme="majorHAnsi" w:hAnsiTheme="majorHAnsi" w:cstheme="majorHAnsi"/>
          <w:color w:val="2F75B5"/>
          <w:sz w:val="16"/>
          <w:szCs w:val="16"/>
        </w:rPr>
        <w:t>68</w:t>
      </w:r>
      <w:r w:rsidR="007922B1" w:rsidRPr="00515BAD">
        <w:rPr>
          <w:rFonts w:asciiTheme="majorHAnsi" w:hAnsiTheme="majorHAnsi" w:cstheme="majorHAnsi"/>
          <w:color w:val="2F75B5"/>
          <w:sz w:val="16"/>
          <w:szCs w:val="16"/>
        </w:rPr>
        <w:t xml:space="preserve"> (R$ </w:t>
      </w:r>
      <w:r w:rsidR="005701F6" w:rsidRPr="00515BAD">
        <w:rPr>
          <w:rFonts w:asciiTheme="majorHAnsi" w:hAnsiTheme="majorHAnsi" w:cstheme="majorHAnsi"/>
          <w:color w:val="2F75B5"/>
          <w:sz w:val="16"/>
          <w:szCs w:val="16"/>
        </w:rPr>
        <w:t>53 em 31 de dezembro de 2022) relativo ao saldo em conta de depósitos à vista mantidas em instituições financeiras não-relacionadas à CAIXA Seguridade</w:t>
      </w:r>
    </w:p>
    <w:p w14:paraId="6AC53385" w14:textId="060E3354" w:rsidR="00C358C7" w:rsidRPr="006D1935" w:rsidRDefault="00C358C7" w:rsidP="00570BE1">
      <w:pPr>
        <w:numPr>
          <w:ilvl w:val="0"/>
          <w:numId w:val="18"/>
        </w:numPr>
        <w:tabs>
          <w:tab w:val="center" w:pos="426"/>
        </w:tabs>
        <w:spacing w:after="0" w:line="240" w:lineRule="auto"/>
        <w:ind w:left="402" w:hanging="357"/>
        <w:jc w:val="both"/>
        <w:rPr>
          <w:rFonts w:asciiTheme="majorHAnsi" w:hAnsiTheme="majorHAnsi" w:cstheme="majorHAnsi"/>
          <w:color w:val="2F75B5"/>
          <w:sz w:val="16"/>
          <w:szCs w:val="16"/>
        </w:rPr>
      </w:pPr>
      <w:r w:rsidRPr="006D1935">
        <w:rPr>
          <w:rFonts w:asciiTheme="majorHAnsi" w:hAnsiTheme="majorHAnsi" w:cstheme="majorHAnsi"/>
          <w:color w:val="2F75B5"/>
          <w:sz w:val="16"/>
          <w:szCs w:val="16"/>
        </w:rPr>
        <w:t xml:space="preserve">O montante não contempla a parcela de R$ </w:t>
      </w:r>
      <w:r w:rsidR="004F0D54" w:rsidRPr="006D1935">
        <w:rPr>
          <w:rFonts w:asciiTheme="majorHAnsi" w:hAnsiTheme="majorHAnsi" w:cstheme="majorHAnsi"/>
          <w:color w:val="2F75B5"/>
          <w:sz w:val="16"/>
          <w:szCs w:val="16"/>
        </w:rPr>
        <w:t>1.1</w:t>
      </w:r>
      <w:r w:rsidR="006D1935" w:rsidRPr="006D1935">
        <w:rPr>
          <w:rFonts w:asciiTheme="majorHAnsi" w:hAnsiTheme="majorHAnsi" w:cstheme="majorHAnsi"/>
          <w:color w:val="2F75B5"/>
          <w:sz w:val="16"/>
          <w:szCs w:val="16"/>
        </w:rPr>
        <w:t>36</w:t>
      </w:r>
      <w:r w:rsidRPr="006D1935">
        <w:rPr>
          <w:rFonts w:asciiTheme="majorHAnsi" w:hAnsiTheme="majorHAnsi" w:cstheme="majorHAnsi"/>
          <w:color w:val="2F75B5"/>
          <w:sz w:val="16"/>
          <w:szCs w:val="16"/>
        </w:rPr>
        <w:t xml:space="preserve"> (R$ </w:t>
      </w:r>
      <w:r w:rsidR="00E4579D" w:rsidRPr="006D1935">
        <w:rPr>
          <w:rFonts w:asciiTheme="majorHAnsi" w:hAnsiTheme="majorHAnsi" w:cstheme="majorHAnsi"/>
          <w:color w:val="2F75B5"/>
          <w:sz w:val="16"/>
          <w:szCs w:val="16"/>
        </w:rPr>
        <w:t>576</w:t>
      </w:r>
      <w:r w:rsidRPr="006D1935">
        <w:rPr>
          <w:rFonts w:asciiTheme="majorHAnsi" w:hAnsiTheme="majorHAnsi" w:cstheme="majorHAnsi"/>
          <w:color w:val="2F75B5"/>
          <w:sz w:val="16"/>
          <w:szCs w:val="16"/>
        </w:rPr>
        <w:t xml:space="preserve"> em 31 de dezembro de 202</w:t>
      </w:r>
      <w:r w:rsidR="005701F6" w:rsidRPr="006D1935">
        <w:rPr>
          <w:rFonts w:asciiTheme="majorHAnsi" w:hAnsiTheme="majorHAnsi" w:cstheme="majorHAnsi"/>
          <w:color w:val="2F75B5"/>
          <w:sz w:val="16"/>
          <w:szCs w:val="16"/>
        </w:rPr>
        <w:t>2</w:t>
      </w:r>
      <w:r w:rsidRPr="006D1935">
        <w:rPr>
          <w:rFonts w:asciiTheme="majorHAnsi" w:hAnsiTheme="majorHAnsi" w:cstheme="majorHAnsi"/>
          <w:color w:val="2F75B5"/>
          <w:sz w:val="16"/>
          <w:szCs w:val="16"/>
        </w:rPr>
        <w:t>) relativa às Receitas de acesso à rede de distribuição e uso da marca a receber oriundas de partes não-relacionadas à CAIXA Seguridade, conforme elucidado na Nota 1</w:t>
      </w:r>
      <w:r w:rsidR="0054768F" w:rsidRPr="006D1935">
        <w:rPr>
          <w:rFonts w:asciiTheme="majorHAnsi" w:hAnsiTheme="majorHAnsi" w:cstheme="majorHAnsi"/>
          <w:color w:val="2F75B5"/>
          <w:sz w:val="16"/>
          <w:szCs w:val="16"/>
        </w:rPr>
        <w:t>1</w:t>
      </w:r>
      <w:r w:rsidRPr="006D1935">
        <w:rPr>
          <w:rFonts w:asciiTheme="majorHAnsi" w:hAnsiTheme="majorHAnsi" w:cstheme="majorHAnsi"/>
          <w:color w:val="2F75B5"/>
          <w:sz w:val="16"/>
          <w:szCs w:val="16"/>
        </w:rPr>
        <w:t xml:space="preserve"> - Valores a receber.</w:t>
      </w:r>
    </w:p>
    <w:p w14:paraId="48E1E2BD" w14:textId="112C9F36" w:rsidR="0038719E" w:rsidRPr="006D1935" w:rsidRDefault="003260DA" w:rsidP="00570BE1">
      <w:pPr>
        <w:numPr>
          <w:ilvl w:val="0"/>
          <w:numId w:val="18"/>
        </w:numPr>
        <w:tabs>
          <w:tab w:val="center" w:pos="426"/>
        </w:tabs>
        <w:spacing w:after="0"/>
        <w:ind w:left="402" w:hanging="357"/>
        <w:jc w:val="both"/>
        <w:rPr>
          <w:rFonts w:asciiTheme="majorHAnsi" w:hAnsiTheme="majorHAnsi" w:cstheme="majorHAnsi"/>
          <w:color w:val="2F75B5"/>
          <w:sz w:val="16"/>
          <w:szCs w:val="16"/>
        </w:rPr>
      </w:pPr>
      <w:r w:rsidRPr="006D1935">
        <w:rPr>
          <w:rFonts w:asciiTheme="majorHAnsi" w:hAnsiTheme="majorHAnsi" w:cstheme="majorHAnsi"/>
          <w:color w:val="2F75B5"/>
          <w:sz w:val="16"/>
          <w:szCs w:val="16"/>
        </w:rPr>
        <w:t xml:space="preserve">O montante não contempla a parcela de R$ </w:t>
      </w:r>
      <w:r w:rsidR="006D1935" w:rsidRPr="006D1935">
        <w:rPr>
          <w:rFonts w:asciiTheme="majorHAnsi" w:hAnsiTheme="majorHAnsi" w:cstheme="majorHAnsi"/>
          <w:color w:val="2F75B5"/>
          <w:sz w:val="16"/>
          <w:szCs w:val="16"/>
        </w:rPr>
        <w:t>84</w:t>
      </w:r>
      <w:r w:rsidR="0038719E" w:rsidRPr="006D1935">
        <w:rPr>
          <w:rFonts w:asciiTheme="majorHAnsi" w:hAnsiTheme="majorHAnsi" w:cstheme="majorHAnsi"/>
          <w:color w:val="2F75B5"/>
          <w:sz w:val="16"/>
          <w:szCs w:val="16"/>
        </w:rPr>
        <w:t xml:space="preserve"> (R$ 79 em 31 de dezembro de 2022) relativo valor a pagar a terceiros, conforme elucidado na Nota 1</w:t>
      </w:r>
      <w:r w:rsidR="004F0D54" w:rsidRPr="006D1935">
        <w:rPr>
          <w:rFonts w:asciiTheme="majorHAnsi" w:hAnsiTheme="majorHAnsi" w:cstheme="majorHAnsi"/>
          <w:color w:val="2F75B5"/>
          <w:sz w:val="16"/>
          <w:szCs w:val="16"/>
        </w:rPr>
        <w:t>6</w:t>
      </w:r>
      <w:r w:rsidR="0038719E" w:rsidRPr="006D1935">
        <w:rPr>
          <w:rFonts w:asciiTheme="majorHAnsi" w:hAnsiTheme="majorHAnsi" w:cstheme="majorHAnsi"/>
          <w:color w:val="2F75B5"/>
          <w:sz w:val="16"/>
          <w:szCs w:val="16"/>
        </w:rPr>
        <w:t xml:space="preserve"> - Valores a pagar. </w:t>
      </w:r>
    </w:p>
    <w:p w14:paraId="1F168AE7" w14:textId="599C20E6" w:rsidR="007F14D6" w:rsidRPr="006D1935" w:rsidRDefault="007F14D6" w:rsidP="007F14D6">
      <w:pPr>
        <w:pStyle w:val="PargrafodaLista"/>
        <w:numPr>
          <w:ilvl w:val="0"/>
          <w:numId w:val="18"/>
        </w:numPr>
        <w:rPr>
          <w:rFonts w:asciiTheme="majorHAnsi" w:hAnsiTheme="majorHAnsi" w:cstheme="majorHAnsi"/>
          <w:color w:val="2F75B5"/>
          <w:sz w:val="16"/>
          <w:szCs w:val="16"/>
          <w:lang w:val="pt-BR"/>
        </w:rPr>
      </w:pPr>
      <w:r w:rsidRPr="006D1935">
        <w:rPr>
          <w:rFonts w:asciiTheme="majorHAnsi" w:hAnsiTheme="majorHAnsi" w:cstheme="majorHAnsi"/>
          <w:color w:val="2F75B5"/>
          <w:sz w:val="16"/>
          <w:szCs w:val="16"/>
          <w:lang w:val="pt-BR"/>
        </w:rPr>
        <w:t xml:space="preserve">O montante não contempla a parcela de R$ </w:t>
      </w:r>
      <w:r w:rsidR="006D1935" w:rsidRPr="006D1935">
        <w:rPr>
          <w:rFonts w:asciiTheme="majorHAnsi" w:hAnsiTheme="majorHAnsi" w:cstheme="majorHAnsi"/>
          <w:color w:val="2F75B5"/>
          <w:sz w:val="16"/>
          <w:szCs w:val="16"/>
          <w:lang w:val="pt-BR"/>
        </w:rPr>
        <w:t>225.004</w:t>
      </w:r>
      <w:r w:rsidRPr="006D1935">
        <w:rPr>
          <w:rFonts w:asciiTheme="majorHAnsi" w:hAnsiTheme="majorHAnsi" w:cstheme="majorHAnsi"/>
          <w:color w:val="2F75B5"/>
          <w:sz w:val="16"/>
          <w:szCs w:val="16"/>
          <w:lang w:val="pt-BR"/>
        </w:rPr>
        <w:t xml:space="preserve"> referente à participação dos acionistas não controladores.</w:t>
      </w:r>
    </w:p>
    <w:p w14:paraId="1BE0787F" w14:textId="77777777" w:rsidR="00145751" w:rsidRPr="002C7C41" w:rsidRDefault="00145751" w:rsidP="007F14D6">
      <w:pPr>
        <w:tabs>
          <w:tab w:val="center" w:pos="426"/>
        </w:tabs>
        <w:spacing w:after="0"/>
        <w:ind w:left="402"/>
        <w:jc w:val="both"/>
        <w:rPr>
          <w:rFonts w:asciiTheme="majorHAnsi" w:hAnsiTheme="majorHAnsi" w:cstheme="majorHAnsi"/>
          <w:color w:val="2F75B5"/>
          <w:sz w:val="16"/>
          <w:szCs w:val="16"/>
          <w:highlight w:val="yellow"/>
        </w:rPr>
      </w:pPr>
    </w:p>
    <w:p w14:paraId="27CA580C" w14:textId="77777777" w:rsidR="00F75896" w:rsidRPr="00E97C45" w:rsidRDefault="00F75896" w:rsidP="00FE1962">
      <w:pPr>
        <w:tabs>
          <w:tab w:val="center" w:pos="426"/>
        </w:tabs>
        <w:spacing w:after="0" w:line="240" w:lineRule="auto"/>
        <w:ind w:left="402"/>
        <w:jc w:val="both"/>
        <w:rPr>
          <w:rFonts w:asciiTheme="majorHAnsi" w:hAnsiTheme="majorHAnsi" w:cstheme="majorHAnsi"/>
          <w:color w:val="2F75B5"/>
          <w:sz w:val="14"/>
          <w:szCs w:val="20"/>
        </w:rPr>
      </w:pPr>
    </w:p>
    <w:p w14:paraId="4D16189E" w14:textId="4DFF5283" w:rsidR="00875876" w:rsidRPr="00E97C45" w:rsidRDefault="00875876" w:rsidP="00FE1962">
      <w:pPr>
        <w:pStyle w:val="PargrafodaLista"/>
        <w:tabs>
          <w:tab w:val="center" w:pos="426"/>
        </w:tabs>
        <w:jc w:val="both"/>
        <w:rPr>
          <w:rFonts w:asciiTheme="majorHAnsi" w:hAnsiTheme="majorHAnsi" w:cstheme="majorHAnsi"/>
          <w:color w:val="2F75B5"/>
          <w:sz w:val="14"/>
          <w:szCs w:val="20"/>
          <w:highlight w:val="yellow"/>
          <w:lang w:val="pt-BR"/>
        </w:rPr>
        <w:sectPr w:rsidR="00875876" w:rsidRPr="00E97C45" w:rsidSect="004173B9">
          <w:headerReference w:type="even" r:id="rId67"/>
          <w:headerReference w:type="default" r:id="rId68"/>
          <w:headerReference w:type="first" r:id="rId69"/>
          <w:pgSz w:w="16838" w:h="11906" w:orient="landscape" w:code="9"/>
          <w:pgMar w:top="1418" w:right="851" w:bottom="851" w:left="1418" w:header="0" w:footer="0" w:gutter="0"/>
          <w:cols w:space="708"/>
          <w:docGrid w:linePitch="360"/>
        </w:sectPr>
      </w:pPr>
    </w:p>
    <w:p w14:paraId="04FCC26C" w14:textId="77777777" w:rsidR="00F75896" w:rsidRPr="00E97C45" w:rsidRDefault="00F75896" w:rsidP="00FE1962">
      <w:pPr>
        <w:pStyle w:val="PargrafodaLista"/>
        <w:tabs>
          <w:tab w:val="center" w:pos="426"/>
        </w:tabs>
        <w:jc w:val="both"/>
        <w:rPr>
          <w:rFonts w:asciiTheme="majorHAnsi" w:hAnsiTheme="majorHAnsi" w:cstheme="majorHAnsi"/>
          <w:color w:val="2F75B5"/>
          <w:sz w:val="14"/>
          <w:szCs w:val="20"/>
          <w:lang w:val="pt-BR"/>
        </w:rPr>
      </w:pPr>
    </w:p>
    <w:p w14:paraId="39294C1D" w14:textId="77777777" w:rsidR="006711BB" w:rsidRPr="00E97C45" w:rsidRDefault="006711BB"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Layout w:type="fixed"/>
        <w:tblCellMar>
          <w:left w:w="70" w:type="dxa"/>
          <w:right w:w="70" w:type="dxa"/>
        </w:tblCellMar>
        <w:tblLook w:val="04A0" w:firstRow="1" w:lastRow="0" w:firstColumn="1" w:lastColumn="0" w:noHBand="0" w:noVBand="1"/>
      </w:tblPr>
      <w:tblGrid>
        <w:gridCol w:w="2688"/>
        <w:gridCol w:w="1977"/>
        <w:gridCol w:w="1977"/>
        <w:gridCol w:w="1980"/>
        <w:gridCol w:w="1977"/>
        <w:gridCol w:w="1977"/>
        <w:gridCol w:w="1983"/>
      </w:tblGrid>
      <w:tr w:rsidR="00334606" w:rsidRPr="00334606" w14:paraId="43339E41" w14:textId="77777777" w:rsidTr="00334606">
        <w:trPr>
          <w:trHeight w:val="227"/>
        </w:trPr>
        <w:tc>
          <w:tcPr>
            <w:tcW w:w="923"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254EA9B1"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Descrição</w:t>
            </w:r>
          </w:p>
        </w:tc>
        <w:tc>
          <w:tcPr>
            <w:tcW w:w="4077" w:type="pct"/>
            <w:gridSpan w:val="6"/>
            <w:tcBorders>
              <w:top w:val="single" w:sz="4" w:space="0" w:color="54BBAB"/>
              <w:left w:val="nil"/>
              <w:bottom w:val="single" w:sz="4" w:space="0" w:color="54BBAB"/>
              <w:right w:val="single" w:sz="4" w:space="0" w:color="FFFFFF"/>
            </w:tcBorders>
            <w:shd w:val="clear" w:color="auto" w:fill="auto"/>
            <w:vAlign w:val="center"/>
            <w:hideMark/>
          </w:tcPr>
          <w:p w14:paraId="55D0B81A"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Consolidado</w:t>
            </w:r>
          </w:p>
        </w:tc>
      </w:tr>
      <w:tr w:rsidR="00334606" w:rsidRPr="00334606" w14:paraId="0D5F6D9E" w14:textId="77777777" w:rsidTr="002A5B0E">
        <w:trPr>
          <w:trHeight w:val="227"/>
        </w:trPr>
        <w:tc>
          <w:tcPr>
            <w:tcW w:w="923" w:type="pct"/>
            <w:vMerge/>
            <w:tcBorders>
              <w:top w:val="single" w:sz="4" w:space="0" w:color="54BBAB"/>
              <w:left w:val="single" w:sz="4" w:space="0" w:color="FFFFFF"/>
              <w:bottom w:val="single" w:sz="4" w:space="0" w:color="54BBAB"/>
              <w:right w:val="nil"/>
            </w:tcBorders>
            <w:shd w:val="clear" w:color="auto" w:fill="auto"/>
            <w:vAlign w:val="center"/>
            <w:hideMark/>
          </w:tcPr>
          <w:p w14:paraId="2E4AF12A" w14:textId="77777777" w:rsidR="00334606" w:rsidRPr="00334606" w:rsidRDefault="00334606" w:rsidP="00334606">
            <w:pPr>
              <w:spacing w:after="0" w:line="240" w:lineRule="auto"/>
              <w:rPr>
                <w:rFonts w:ascii="Calibri Light" w:eastAsia="Times New Roman" w:hAnsi="Calibri Light" w:cs="Calibri Light"/>
                <w:b/>
                <w:bCs/>
                <w:color w:val="005CA9"/>
                <w:sz w:val="18"/>
                <w:szCs w:val="18"/>
                <w:lang w:eastAsia="pt-BR"/>
              </w:rPr>
            </w:pPr>
          </w:p>
        </w:tc>
        <w:tc>
          <w:tcPr>
            <w:tcW w:w="2038" w:type="pct"/>
            <w:gridSpan w:val="3"/>
            <w:tcBorders>
              <w:top w:val="single" w:sz="4" w:space="0" w:color="54BBAB"/>
              <w:left w:val="nil"/>
              <w:bottom w:val="single" w:sz="4" w:space="0" w:color="54BBAB"/>
              <w:right w:val="nil"/>
            </w:tcBorders>
            <w:shd w:val="clear" w:color="auto" w:fill="auto"/>
            <w:vAlign w:val="center"/>
            <w:hideMark/>
          </w:tcPr>
          <w:p w14:paraId="0C12B207"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31/12/2023</w:t>
            </w:r>
          </w:p>
        </w:tc>
        <w:tc>
          <w:tcPr>
            <w:tcW w:w="2039" w:type="pct"/>
            <w:gridSpan w:val="3"/>
            <w:tcBorders>
              <w:top w:val="single" w:sz="4" w:space="0" w:color="54BBAB"/>
              <w:left w:val="nil"/>
              <w:bottom w:val="single" w:sz="4" w:space="0" w:color="54BBAB"/>
              <w:right w:val="single" w:sz="4" w:space="0" w:color="FFFFFF"/>
            </w:tcBorders>
            <w:shd w:val="clear" w:color="auto" w:fill="auto"/>
            <w:vAlign w:val="center"/>
            <w:hideMark/>
          </w:tcPr>
          <w:p w14:paraId="44445AE2"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31/12/2022</w:t>
            </w:r>
          </w:p>
        </w:tc>
      </w:tr>
      <w:tr w:rsidR="00334606" w:rsidRPr="00334606" w14:paraId="09733163" w14:textId="77777777" w:rsidTr="002A5B0E">
        <w:trPr>
          <w:trHeight w:val="227"/>
        </w:trPr>
        <w:tc>
          <w:tcPr>
            <w:tcW w:w="923" w:type="pct"/>
            <w:vMerge/>
            <w:tcBorders>
              <w:top w:val="single" w:sz="4" w:space="0" w:color="54BBAB"/>
              <w:left w:val="single" w:sz="4" w:space="0" w:color="FFFFFF"/>
              <w:bottom w:val="single" w:sz="4" w:space="0" w:color="54BBAB"/>
              <w:right w:val="nil"/>
            </w:tcBorders>
            <w:shd w:val="clear" w:color="auto" w:fill="auto"/>
            <w:vAlign w:val="center"/>
            <w:hideMark/>
          </w:tcPr>
          <w:p w14:paraId="20FCEDE3" w14:textId="77777777" w:rsidR="00334606" w:rsidRPr="00334606" w:rsidRDefault="00334606" w:rsidP="00334606">
            <w:pPr>
              <w:spacing w:after="0" w:line="240" w:lineRule="auto"/>
              <w:rPr>
                <w:rFonts w:ascii="Calibri Light" w:eastAsia="Times New Roman" w:hAnsi="Calibri Light" w:cs="Calibri Light"/>
                <w:b/>
                <w:bCs/>
                <w:color w:val="005CA9"/>
                <w:sz w:val="18"/>
                <w:szCs w:val="18"/>
                <w:lang w:eastAsia="pt-BR"/>
              </w:rPr>
            </w:pPr>
          </w:p>
        </w:tc>
        <w:tc>
          <w:tcPr>
            <w:tcW w:w="679" w:type="pct"/>
            <w:tcBorders>
              <w:top w:val="nil"/>
              <w:left w:val="nil"/>
              <w:bottom w:val="single" w:sz="4" w:space="0" w:color="54BBAB"/>
              <w:right w:val="nil"/>
            </w:tcBorders>
            <w:shd w:val="clear" w:color="auto" w:fill="auto"/>
            <w:vAlign w:val="center"/>
            <w:hideMark/>
          </w:tcPr>
          <w:p w14:paraId="223EECBE"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Controladora</w:t>
            </w:r>
          </w:p>
        </w:tc>
        <w:tc>
          <w:tcPr>
            <w:tcW w:w="679" w:type="pct"/>
            <w:tcBorders>
              <w:top w:val="nil"/>
              <w:left w:val="nil"/>
              <w:bottom w:val="single" w:sz="4" w:space="0" w:color="54BBAB"/>
              <w:right w:val="nil"/>
            </w:tcBorders>
            <w:shd w:val="clear" w:color="auto" w:fill="auto"/>
            <w:vAlign w:val="center"/>
            <w:hideMark/>
          </w:tcPr>
          <w:p w14:paraId="630CEF3E"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Controladas/Controladas em conjunto/Coligadas</w:t>
            </w:r>
          </w:p>
        </w:tc>
        <w:tc>
          <w:tcPr>
            <w:tcW w:w="680" w:type="pct"/>
            <w:tcBorders>
              <w:top w:val="nil"/>
              <w:left w:val="nil"/>
              <w:bottom w:val="single" w:sz="4" w:space="0" w:color="54BBAB"/>
              <w:right w:val="nil"/>
            </w:tcBorders>
            <w:shd w:val="clear" w:color="auto" w:fill="auto"/>
            <w:vAlign w:val="center"/>
            <w:hideMark/>
          </w:tcPr>
          <w:p w14:paraId="0242FC89"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Pessoal-chave</w:t>
            </w:r>
          </w:p>
        </w:tc>
        <w:tc>
          <w:tcPr>
            <w:tcW w:w="679" w:type="pct"/>
            <w:tcBorders>
              <w:top w:val="nil"/>
              <w:left w:val="nil"/>
              <w:bottom w:val="single" w:sz="4" w:space="0" w:color="54BBAB"/>
              <w:right w:val="nil"/>
            </w:tcBorders>
            <w:shd w:val="clear" w:color="auto" w:fill="auto"/>
            <w:vAlign w:val="center"/>
            <w:hideMark/>
          </w:tcPr>
          <w:p w14:paraId="5EDED388"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Controladora</w:t>
            </w:r>
          </w:p>
        </w:tc>
        <w:tc>
          <w:tcPr>
            <w:tcW w:w="679" w:type="pct"/>
            <w:tcBorders>
              <w:top w:val="nil"/>
              <w:left w:val="nil"/>
              <w:bottom w:val="single" w:sz="4" w:space="0" w:color="54BBAB"/>
              <w:right w:val="nil"/>
            </w:tcBorders>
            <w:shd w:val="clear" w:color="auto" w:fill="auto"/>
            <w:vAlign w:val="center"/>
            <w:hideMark/>
          </w:tcPr>
          <w:p w14:paraId="2565F85A"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Controladas em conjunto/coligadas</w:t>
            </w:r>
          </w:p>
        </w:tc>
        <w:tc>
          <w:tcPr>
            <w:tcW w:w="681" w:type="pct"/>
            <w:tcBorders>
              <w:top w:val="nil"/>
              <w:left w:val="nil"/>
              <w:bottom w:val="single" w:sz="4" w:space="0" w:color="54BBAB"/>
              <w:right w:val="single" w:sz="4" w:space="0" w:color="E2EFDA"/>
            </w:tcBorders>
            <w:shd w:val="clear" w:color="auto" w:fill="auto"/>
            <w:vAlign w:val="center"/>
            <w:hideMark/>
          </w:tcPr>
          <w:p w14:paraId="53F56D69" w14:textId="77777777" w:rsidR="00334606" w:rsidRPr="00334606" w:rsidRDefault="00334606" w:rsidP="00334606">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Pessoal-chave</w:t>
            </w:r>
          </w:p>
        </w:tc>
      </w:tr>
      <w:tr w:rsidR="002A5B0E" w:rsidRPr="00334606" w14:paraId="795E36D3" w14:textId="77777777" w:rsidTr="002A5B0E">
        <w:trPr>
          <w:trHeight w:val="227"/>
        </w:trPr>
        <w:tc>
          <w:tcPr>
            <w:tcW w:w="923" w:type="pct"/>
            <w:tcBorders>
              <w:top w:val="nil"/>
              <w:left w:val="nil"/>
              <w:bottom w:val="single" w:sz="4" w:space="0" w:color="54BBAB"/>
              <w:right w:val="nil"/>
            </w:tcBorders>
            <w:shd w:val="clear" w:color="auto" w:fill="auto"/>
            <w:vAlign w:val="center"/>
            <w:hideMark/>
          </w:tcPr>
          <w:p w14:paraId="233A4715" w14:textId="77777777" w:rsidR="002A5B0E" w:rsidRPr="00334606" w:rsidRDefault="002A5B0E" w:rsidP="002A5B0E">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ATIVO:</w:t>
            </w:r>
          </w:p>
        </w:tc>
        <w:tc>
          <w:tcPr>
            <w:tcW w:w="679" w:type="pct"/>
            <w:tcBorders>
              <w:top w:val="single" w:sz="4" w:space="0" w:color="54BBAB"/>
              <w:left w:val="nil"/>
              <w:bottom w:val="single" w:sz="4" w:space="0" w:color="54BBAB"/>
              <w:right w:val="nil"/>
            </w:tcBorders>
            <w:shd w:val="clear" w:color="auto" w:fill="auto"/>
            <w:vAlign w:val="center"/>
            <w:hideMark/>
          </w:tcPr>
          <w:p w14:paraId="0DC5B93D" w14:textId="79762388"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45.807</w:t>
            </w:r>
          </w:p>
        </w:tc>
        <w:tc>
          <w:tcPr>
            <w:tcW w:w="679" w:type="pct"/>
            <w:tcBorders>
              <w:top w:val="single" w:sz="4" w:space="0" w:color="54BBAB"/>
              <w:left w:val="nil"/>
              <w:bottom w:val="single" w:sz="4" w:space="0" w:color="54BBAB"/>
              <w:right w:val="nil"/>
            </w:tcBorders>
            <w:shd w:val="clear" w:color="auto" w:fill="auto"/>
            <w:vAlign w:val="center"/>
            <w:hideMark/>
          </w:tcPr>
          <w:p w14:paraId="75600D02" w14:textId="1AB667B4"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610.090</w:t>
            </w:r>
          </w:p>
        </w:tc>
        <w:tc>
          <w:tcPr>
            <w:tcW w:w="680" w:type="pct"/>
            <w:tcBorders>
              <w:top w:val="single" w:sz="4" w:space="0" w:color="54BBAB"/>
              <w:left w:val="nil"/>
              <w:bottom w:val="single" w:sz="4" w:space="0" w:color="54BBAB"/>
              <w:right w:val="nil"/>
            </w:tcBorders>
            <w:shd w:val="clear" w:color="auto" w:fill="auto"/>
            <w:vAlign w:val="center"/>
            <w:hideMark/>
          </w:tcPr>
          <w:p w14:paraId="00DFFA3F" w14:textId="5A86789E"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2B8FE162" w14:textId="7777777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716</w:t>
            </w:r>
          </w:p>
        </w:tc>
        <w:tc>
          <w:tcPr>
            <w:tcW w:w="679" w:type="pct"/>
            <w:tcBorders>
              <w:top w:val="nil"/>
              <w:left w:val="nil"/>
              <w:bottom w:val="single" w:sz="4" w:space="0" w:color="54BBAB"/>
              <w:right w:val="nil"/>
            </w:tcBorders>
            <w:shd w:val="clear" w:color="auto" w:fill="auto"/>
            <w:vAlign w:val="center"/>
            <w:hideMark/>
          </w:tcPr>
          <w:p w14:paraId="49C643AB" w14:textId="7777777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622.209</w:t>
            </w:r>
          </w:p>
        </w:tc>
        <w:tc>
          <w:tcPr>
            <w:tcW w:w="681" w:type="pct"/>
            <w:tcBorders>
              <w:top w:val="nil"/>
              <w:left w:val="nil"/>
              <w:bottom w:val="single" w:sz="4" w:space="0" w:color="54BBAB"/>
              <w:right w:val="nil"/>
            </w:tcBorders>
            <w:shd w:val="clear" w:color="auto" w:fill="auto"/>
            <w:vAlign w:val="center"/>
            <w:hideMark/>
          </w:tcPr>
          <w:p w14:paraId="561EDF02"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r>
      <w:tr w:rsidR="002A5B0E" w:rsidRPr="00334606" w14:paraId="0B0DE2FD" w14:textId="77777777" w:rsidTr="002A5B0E">
        <w:trPr>
          <w:trHeight w:val="227"/>
        </w:trPr>
        <w:tc>
          <w:tcPr>
            <w:tcW w:w="923" w:type="pct"/>
            <w:tcBorders>
              <w:top w:val="nil"/>
              <w:left w:val="nil"/>
              <w:bottom w:val="nil"/>
              <w:right w:val="nil"/>
            </w:tcBorders>
            <w:shd w:val="clear" w:color="auto" w:fill="auto"/>
            <w:vAlign w:val="center"/>
            <w:hideMark/>
          </w:tcPr>
          <w:p w14:paraId="2E6A3A75" w14:textId="77777777" w:rsidR="002A5B0E" w:rsidRPr="00334606" w:rsidRDefault="002A5B0E" w:rsidP="002A5B0E">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Caixa e equivalentes de caixa: (1)</w:t>
            </w:r>
          </w:p>
        </w:tc>
        <w:tc>
          <w:tcPr>
            <w:tcW w:w="679" w:type="pct"/>
            <w:tcBorders>
              <w:top w:val="nil"/>
              <w:left w:val="nil"/>
              <w:bottom w:val="nil"/>
              <w:right w:val="nil"/>
            </w:tcBorders>
            <w:shd w:val="clear" w:color="auto" w:fill="auto"/>
            <w:vAlign w:val="center"/>
            <w:hideMark/>
          </w:tcPr>
          <w:p w14:paraId="3C517372" w14:textId="4845F9AA"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362</w:t>
            </w:r>
          </w:p>
        </w:tc>
        <w:tc>
          <w:tcPr>
            <w:tcW w:w="679" w:type="pct"/>
            <w:tcBorders>
              <w:top w:val="nil"/>
              <w:left w:val="nil"/>
              <w:bottom w:val="nil"/>
              <w:right w:val="nil"/>
            </w:tcBorders>
            <w:shd w:val="clear" w:color="auto" w:fill="auto"/>
            <w:vAlign w:val="center"/>
            <w:hideMark/>
          </w:tcPr>
          <w:p w14:paraId="1BC6A732" w14:textId="57BCE08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2F08E748" w14:textId="5626F922"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039D7EE4" w14:textId="7777777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716</w:t>
            </w:r>
          </w:p>
        </w:tc>
        <w:tc>
          <w:tcPr>
            <w:tcW w:w="679" w:type="pct"/>
            <w:tcBorders>
              <w:top w:val="nil"/>
              <w:left w:val="nil"/>
              <w:bottom w:val="nil"/>
              <w:right w:val="nil"/>
            </w:tcBorders>
            <w:shd w:val="clear" w:color="auto" w:fill="auto"/>
            <w:vAlign w:val="center"/>
            <w:hideMark/>
          </w:tcPr>
          <w:p w14:paraId="4C199A1D"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81" w:type="pct"/>
            <w:tcBorders>
              <w:top w:val="nil"/>
              <w:left w:val="nil"/>
              <w:bottom w:val="nil"/>
              <w:right w:val="nil"/>
            </w:tcBorders>
            <w:shd w:val="clear" w:color="auto" w:fill="auto"/>
            <w:vAlign w:val="center"/>
            <w:hideMark/>
          </w:tcPr>
          <w:p w14:paraId="0D3A2799"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r>
      <w:tr w:rsidR="002A5B0E" w:rsidRPr="00334606" w14:paraId="67266FFE" w14:textId="77777777" w:rsidTr="002A5B0E">
        <w:trPr>
          <w:trHeight w:val="227"/>
        </w:trPr>
        <w:tc>
          <w:tcPr>
            <w:tcW w:w="923" w:type="pct"/>
            <w:tcBorders>
              <w:top w:val="nil"/>
              <w:left w:val="nil"/>
              <w:bottom w:val="nil"/>
              <w:right w:val="nil"/>
            </w:tcBorders>
            <w:shd w:val="clear" w:color="auto" w:fill="auto"/>
            <w:vAlign w:val="center"/>
            <w:hideMark/>
          </w:tcPr>
          <w:p w14:paraId="2EC9C58C"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hideMark/>
          </w:tcPr>
          <w:p w14:paraId="0DAC6A33" w14:textId="4B249DC9"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362</w:t>
            </w:r>
          </w:p>
        </w:tc>
        <w:tc>
          <w:tcPr>
            <w:tcW w:w="679" w:type="pct"/>
            <w:tcBorders>
              <w:top w:val="nil"/>
              <w:left w:val="nil"/>
              <w:bottom w:val="nil"/>
              <w:right w:val="nil"/>
            </w:tcBorders>
            <w:shd w:val="clear" w:color="auto" w:fill="auto"/>
            <w:vAlign w:val="center"/>
            <w:hideMark/>
          </w:tcPr>
          <w:p w14:paraId="2A72CDF1" w14:textId="03A9F8F6"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11535EDC" w14:textId="3D7EA81B"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66ADC43"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716</w:t>
            </w:r>
          </w:p>
        </w:tc>
        <w:tc>
          <w:tcPr>
            <w:tcW w:w="679" w:type="pct"/>
            <w:tcBorders>
              <w:top w:val="nil"/>
              <w:left w:val="nil"/>
              <w:bottom w:val="nil"/>
              <w:right w:val="nil"/>
            </w:tcBorders>
            <w:shd w:val="clear" w:color="auto" w:fill="auto"/>
            <w:vAlign w:val="center"/>
            <w:hideMark/>
          </w:tcPr>
          <w:p w14:paraId="0C90D4FA"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81" w:type="pct"/>
            <w:tcBorders>
              <w:top w:val="nil"/>
              <w:left w:val="nil"/>
              <w:bottom w:val="nil"/>
              <w:right w:val="nil"/>
            </w:tcBorders>
            <w:shd w:val="clear" w:color="auto" w:fill="auto"/>
            <w:vAlign w:val="center"/>
            <w:hideMark/>
          </w:tcPr>
          <w:p w14:paraId="2B473E1C"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43CA9819" w14:textId="77777777" w:rsidTr="002A5B0E">
        <w:trPr>
          <w:trHeight w:val="227"/>
        </w:trPr>
        <w:tc>
          <w:tcPr>
            <w:tcW w:w="923" w:type="pct"/>
            <w:tcBorders>
              <w:top w:val="nil"/>
              <w:left w:val="nil"/>
              <w:bottom w:val="nil"/>
              <w:right w:val="nil"/>
            </w:tcBorders>
            <w:shd w:val="clear" w:color="auto" w:fill="auto"/>
            <w:vAlign w:val="center"/>
            <w:hideMark/>
          </w:tcPr>
          <w:p w14:paraId="48A3497A" w14:textId="77777777" w:rsidR="002A5B0E" w:rsidRPr="00334606" w:rsidRDefault="002A5B0E" w:rsidP="002A5B0E">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Instrumentos financeiros - Operações Compromissadas</w:t>
            </w:r>
          </w:p>
        </w:tc>
        <w:tc>
          <w:tcPr>
            <w:tcW w:w="679" w:type="pct"/>
            <w:tcBorders>
              <w:top w:val="nil"/>
              <w:left w:val="nil"/>
              <w:bottom w:val="nil"/>
              <w:right w:val="nil"/>
            </w:tcBorders>
            <w:shd w:val="clear" w:color="auto" w:fill="auto"/>
            <w:vAlign w:val="center"/>
            <w:hideMark/>
          </w:tcPr>
          <w:p w14:paraId="3B469DDE" w14:textId="12D820F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45.445</w:t>
            </w:r>
          </w:p>
        </w:tc>
        <w:tc>
          <w:tcPr>
            <w:tcW w:w="679" w:type="pct"/>
            <w:tcBorders>
              <w:top w:val="nil"/>
              <w:left w:val="nil"/>
              <w:bottom w:val="nil"/>
              <w:right w:val="nil"/>
            </w:tcBorders>
            <w:shd w:val="clear" w:color="auto" w:fill="auto"/>
            <w:vAlign w:val="center"/>
            <w:hideMark/>
          </w:tcPr>
          <w:p w14:paraId="1F23319B" w14:textId="1A0F4D60"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2432C6A0" w14:textId="2F70719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AFAAE42"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0DFBF46B"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81" w:type="pct"/>
            <w:tcBorders>
              <w:top w:val="nil"/>
              <w:left w:val="nil"/>
              <w:bottom w:val="nil"/>
              <w:right w:val="nil"/>
            </w:tcBorders>
            <w:shd w:val="clear" w:color="auto" w:fill="auto"/>
            <w:vAlign w:val="center"/>
            <w:hideMark/>
          </w:tcPr>
          <w:p w14:paraId="15DC6991"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261F567B" w14:textId="77777777" w:rsidTr="002A5B0E">
        <w:trPr>
          <w:trHeight w:val="227"/>
        </w:trPr>
        <w:tc>
          <w:tcPr>
            <w:tcW w:w="923" w:type="pct"/>
            <w:tcBorders>
              <w:top w:val="nil"/>
              <w:left w:val="nil"/>
              <w:bottom w:val="nil"/>
              <w:right w:val="nil"/>
            </w:tcBorders>
            <w:shd w:val="clear" w:color="auto" w:fill="auto"/>
            <w:vAlign w:val="center"/>
            <w:hideMark/>
          </w:tcPr>
          <w:p w14:paraId="4E39C84E"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hideMark/>
          </w:tcPr>
          <w:p w14:paraId="19C62E48" w14:textId="4C301118"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45.445</w:t>
            </w:r>
          </w:p>
        </w:tc>
        <w:tc>
          <w:tcPr>
            <w:tcW w:w="679" w:type="pct"/>
            <w:tcBorders>
              <w:top w:val="nil"/>
              <w:left w:val="nil"/>
              <w:bottom w:val="nil"/>
              <w:right w:val="nil"/>
            </w:tcBorders>
            <w:shd w:val="clear" w:color="auto" w:fill="auto"/>
            <w:vAlign w:val="center"/>
            <w:hideMark/>
          </w:tcPr>
          <w:p w14:paraId="62EA40BE" w14:textId="60D025E9"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4FC2A8E4" w14:textId="5D1E9E68"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9D613EF"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24C7A140"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81" w:type="pct"/>
            <w:tcBorders>
              <w:top w:val="nil"/>
              <w:left w:val="nil"/>
              <w:bottom w:val="nil"/>
              <w:right w:val="nil"/>
            </w:tcBorders>
            <w:shd w:val="clear" w:color="auto" w:fill="auto"/>
            <w:vAlign w:val="center"/>
            <w:hideMark/>
          </w:tcPr>
          <w:p w14:paraId="1981DD9C"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68E4E576" w14:textId="77777777" w:rsidTr="002A5B0E">
        <w:trPr>
          <w:trHeight w:val="227"/>
        </w:trPr>
        <w:tc>
          <w:tcPr>
            <w:tcW w:w="923" w:type="pct"/>
            <w:tcBorders>
              <w:top w:val="nil"/>
              <w:left w:val="nil"/>
              <w:bottom w:val="nil"/>
              <w:right w:val="nil"/>
            </w:tcBorders>
            <w:shd w:val="clear" w:color="auto" w:fill="auto"/>
            <w:vAlign w:val="center"/>
            <w:hideMark/>
          </w:tcPr>
          <w:p w14:paraId="1B4577FD" w14:textId="77777777" w:rsidR="002A5B0E" w:rsidRPr="00334606" w:rsidRDefault="002A5B0E" w:rsidP="002A5B0E">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Dividendos a receber:</w:t>
            </w:r>
          </w:p>
        </w:tc>
        <w:tc>
          <w:tcPr>
            <w:tcW w:w="679" w:type="pct"/>
            <w:tcBorders>
              <w:top w:val="nil"/>
              <w:left w:val="nil"/>
              <w:bottom w:val="nil"/>
              <w:right w:val="nil"/>
            </w:tcBorders>
            <w:shd w:val="clear" w:color="auto" w:fill="auto"/>
            <w:vAlign w:val="center"/>
            <w:hideMark/>
          </w:tcPr>
          <w:p w14:paraId="5318ED71" w14:textId="4818B59F"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7E59DB4B" w14:textId="4D4E5A11"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439.963</w:t>
            </w:r>
          </w:p>
        </w:tc>
        <w:tc>
          <w:tcPr>
            <w:tcW w:w="680" w:type="pct"/>
            <w:tcBorders>
              <w:top w:val="nil"/>
              <w:left w:val="nil"/>
              <w:bottom w:val="nil"/>
              <w:right w:val="nil"/>
            </w:tcBorders>
            <w:shd w:val="clear" w:color="auto" w:fill="auto"/>
            <w:vAlign w:val="center"/>
            <w:hideMark/>
          </w:tcPr>
          <w:p w14:paraId="583EC4E1" w14:textId="680B36C8"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7B13D6A8"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c>
          <w:tcPr>
            <w:tcW w:w="679" w:type="pct"/>
            <w:tcBorders>
              <w:top w:val="nil"/>
              <w:left w:val="nil"/>
              <w:bottom w:val="nil"/>
              <w:right w:val="nil"/>
            </w:tcBorders>
            <w:shd w:val="clear" w:color="auto" w:fill="auto"/>
            <w:vAlign w:val="center"/>
            <w:hideMark/>
          </w:tcPr>
          <w:p w14:paraId="431EF2F4" w14:textId="7777777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503.386</w:t>
            </w:r>
          </w:p>
        </w:tc>
        <w:tc>
          <w:tcPr>
            <w:tcW w:w="681" w:type="pct"/>
            <w:tcBorders>
              <w:top w:val="nil"/>
              <w:left w:val="nil"/>
              <w:bottom w:val="nil"/>
              <w:right w:val="nil"/>
            </w:tcBorders>
            <w:shd w:val="clear" w:color="auto" w:fill="auto"/>
            <w:vAlign w:val="center"/>
            <w:hideMark/>
          </w:tcPr>
          <w:p w14:paraId="155B414D"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r>
      <w:tr w:rsidR="002A5B0E" w:rsidRPr="00334606" w14:paraId="190D1F77" w14:textId="77777777" w:rsidTr="002A5B0E">
        <w:trPr>
          <w:trHeight w:val="227"/>
        </w:trPr>
        <w:tc>
          <w:tcPr>
            <w:tcW w:w="923" w:type="pct"/>
            <w:tcBorders>
              <w:top w:val="nil"/>
              <w:left w:val="nil"/>
              <w:bottom w:val="nil"/>
              <w:right w:val="nil"/>
            </w:tcBorders>
            <w:shd w:val="clear" w:color="auto" w:fill="auto"/>
            <w:vAlign w:val="center"/>
            <w:hideMark/>
          </w:tcPr>
          <w:p w14:paraId="3043CC71"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hideMark/>
          </w:tcPr>
          <w:p w14:paraId="3406C618" w14:textId="185734DC"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2EA65A8" w14:textId="0F4F66EF"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133.925</w:t>
            </w:r>
          </w:p>
        </w:tc>
        <w:tc>
          <w:tcPr>
            <w:tcW w:w="680" w:type="pct"/>
            <w:tcBorders>
              <w:top w:val="nil"/>
              <w:left w:val="nil"/>
              <w:bottom w:val="nil"/>
              <w:right w:val="nil"/>
            </w:tcBorders>
            <w:shd w:val="clear" w:color="auto" w:fill="auto"/>
            <w:vAlign w:val="center"/>
            <w:hideMark/>
          </w:tcPr>
          <w:p w14:paraId="754A96D3" w14:textId="6B96B56B"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98910B8"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2A533B30"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81" w:type="pct"/>
            <w:tcBorders>
              <w:top w:val="nil"/>
              <w:left w:val="nil"/>
              <w:bottom w:val="nil"/>
              <w:right w:val="nil"/>
            </w:tcBorders>
            <w:shd w:val="clear" w:color="auto" w:fill="auto"/>
            <w:vAlign w:val="center"/>
            <w:hideMark/>
          </w:tcPr>
          <w:p w14:paraId="561259D5"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5988063A" w14:textId="77777777" w:rsidTr="002A5B0E">
        <w:trPr>
          <w:trHeight w:val="227"/>
        </w:trPr>
        <w:tc>
          <w:tcPr>
            <w:tcW w:w="923" w:type="pct"/>
            <w:tcBorders>
              <w:top w:val="nil"/>
              <w:left w:val="nil"/>
              <w:bottom w:val="nil"/>
              <w:right w:val="nil"/>
            </w:tcBorders>
            <w:shd w:val="clear" w:color="auto" w:fill="auto"/>
            <w:vAlign w:val="center"/>
            <w:hideMark/>
          </w:tcPr>
          <w:p w14:paraId="277CDEF7"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Holding XS1</w:t>
            </w:r>
          </w:p>
        </w:tc>
        <w:tc>
          <w:tcPr>
            <w:tcW w:w="679" w:type="pct"/>
            <w:tcBorders>
              <w:top w:val="nil"/>
              <w:left w:val="nil"/>
              <w:bottom w:val="nil"/>
              <w:right w:val="nil"/>
            </w:tcBorders>
            <w:shd w:val="clear" w:color="auto" w:fill="auto"/>
            <w:vAlign w:val="center"/>
            <w:hideMark/>
          </w:tcPr>
          <w:p w14:paraId="7C826F30" w14:textId="0C710672"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2F06CE4" w14:textId="10F07999"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127.518</w:t>
            </w:r>
          </w:p>
        </w:tc>
        <w:tc>
          <w:tcPr>
            <w:tcW w:w="680" w:type="pct"/>
            <w:tcBorders>
              <w:top w:val="nil"/>
              <w:left w:val="nil"/>
              <w:bottom w:val="nil"/>
              <w:right w:val="nil"/>
            </w:tcBorders>
            <w:shd w:val="clear" w:color="auto" w:fill="auto"/>
            <w:vAlign w:val="center"/>
            <w:hideMark/>
          </w:tcPr>
          <w:p w14:paraId="4C8E2265" w14:textId="5F665F79"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3CA660B"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06B97650"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387.036</w:t>
            </w:r>
          </w:p>
        </w:tc>
        <w:tc>
          <w:tcPr>
            <w:tcW w:w="681" w:type="pct"/>
            <w:tcBorders>
              <w:top w:val="nil"/>
              <w:left w:val="nil"/>
              <w:bottom w:val="nil"/>
              <w:right w:val="nil"/>
            </w:tcBorders>
            <w:shd w:val="clear" w:color="auto" w:fill="auto"/>
            <w:vAlign w:val="center"/>
            <w:hideMark/>
          </w:tcPr>
          <w:p w14:paraId="13FC8506"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5C756DAE" w14:textId="77777777" w:rsidTr="002A5B0E">
        <w:trPr>
          <w:trHeight w:val="227"/>
        </w:trPr>
        <w:tc>
          <w:tcPr>
            <w:tcW w:w="923" w:type="pct"/>
            <w:tcBorders>
              <w:top w:val="nil"/>
              <w:left w:val="nil"/>
              <w:bottom w:val="nil"/>
              <w:right w:val="nil"/>
            </w:tcBorders>
            <w:shd w:val="clear" w:color="auto" w:fill="auto"/>
            <w:vAlign w:val="center"/>
            <w:hideMark/>
          </w:tcPr>
          <w:p w14:paraId="5263D11C"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XS3 Seguros</w:t>
            </w:r>
          </w:p>
        </w:tc>
        <w:tc>
          <w:tcPr>
            <w:tcW w:w="679" w:type="pct"/>
            <w:tcBorders>
              <w:top w:val="nil"/>
              <w:left w:val="nil"/>
              <w:bottom w:val="nil"/>
              <w:right w:val="nil"/>
            </w:tcBorders>
            <w:shd w:val="clear" w:color="auto" w:fill="auto"/>
            <w:vAlign w:val="center"/>
            <w:hideMark/>
          </w:tcPr>
          <w:p w14:paraId="5A5A0A8B" w14:textId="6B26AA4C"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B535B80" w14:textId="11449498"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88.837</w:t>
            </w:r>
          </w:p>
        </w:tc>
        <w:tc>
          <w:tcPr>
            <w:tcW w:w="680" w:type="pct"/>
            <w:tcBorders>
              <w:top w:val="nil"/>
              <w:left w:val="nil"/>
              <w:bottom w:val="nil"/>
              <w:right w:val="nil"/>
            </w:tcBorders>
            <w:shd w:val="clear" w:color="auto" w:fill="auto"/>
            <w:vAlign w:val="center"/>
            <w:hideMark/>
          </w:tcPr>
          <w:p w14:paraId="57EA11A5" w14:textId="57122689"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9B3C01B"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0FDDAB7F"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88.164</w:t>
            </w:r>
          </w:p>
        </w:tc>
        <w:tc>
          <w:tcPr>
            <w:tcW w:w="681" w:type="pct"/>
            <w:tcBorders>
              <w:top w:val="nil"/>
              <w:left w:val="nil"/>
              <w:bottom w:val="nil"/>
              <w:right w:val="nil"/>
            </w:tcBorders>
            <w:shd w:val="clear" w:color="auto" w:fill="auto"/>
            <w:vAlign w:val="center"/>
            <w:hideMark/>
          </w:tcPr>
          <w:p w14:paraId="4608D8E4"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38FDEC67" w14:textId="77777777" w:rsidTr="002A5B0E">
        <w:trPr>
          <w:trHeight w:val="227"/>
        </w:trPr>
        <w:tc>
          <w:tcPr>
            <w:tcW w:w="923" w:type="pct"/>
            <w:tcBorders>
              <w:top w:val="nil"/>
              <w:left w:val="nil"/>
              <w:bottom w:val="nil"/>
              <w:right w:val="nil"/>
            </w:tcBorders>
            <w:shd w:val="clear" w:color="auto" w:fill="auto"/>
            <w:vAlign w:val="center"/>
            <w:hideMark/>
          </w:tcPr>
          <w:p w14:paraId="1FFD97A9"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XS4 Capitalização</w:t>
            </w:r>
          </w:p>
        </w:tc>
        <w:tc>
          <w:tcPr>
            <w:tcW w:w="679" w:type="pct"/>
            <w:tcBorders>
              <w:top w:val="nil"/>
              <w:left w:val="nil"/>
              <w:bottom w:val="nil"/>
              <w:right w:val="nil"/>
            </w:tcBorders>
            <w:shd w:val="clear" w:color="auto" w:fill="auto"/>
            <w:vAlign w:val="center"/>
            <w:hideMark/>
          </w:tcPr>
          <w:p w14:paraId="5EAFF400" w14:textId="06E731A2"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F309A64" w14:textId="1F762642"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31.903</w:t>
            </w:r>
          </w:p>
        </w:tc>
        <w:tc>
          <w:tcPr>
            <w:tcW w:w="680" w:type="pct"/>
            <w:tcBorders>
              <w:top w:val="nil"/>
              <w:left w:val="nil"/>
              <w:bottom w:val="nil"/>
              <w:right w:val="nil"/>
            </w:tcBorders>
            <w:shd w:val="clear" w:color="auto" w:fill="auto"/>
            <w:vAlign w:val="center"/>
            <w:hideMark/>
          </w:tcPr>
          <w:p w14:paraId="269FA182" w14:textId="15FED443"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503AE06"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0938060F"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27.160</w:t>
            </w:r>
          </w:p>
        </w:tc>
        <w:tc>
          <w:tcPr>
            <w:tcW w:w="681" w:type="pct"/>
            <w:tcBorders>
              <w:top w:val="nil"/>
              <w:left w:val="nil"/>
              <w:bottom w:val="nil"/>
              <w:right w:val="nil"/>
            </w:tcBorders>
            <w:shd w:val="clear" w:color="auto" w:fill="auto"/>
            <w:vAlign w:val="center"/>
            <w:hideMark/>
          </w:tcPr>
          <w:p w14:paraId="454D13D0"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0EBEE911" w14:textId="77777777" w:rsidTr="002A5B0E">
        <w:trPr>
          <w:trHeight w:val="227"/>
        </w:trPr>
        <w:tc>
          <w:tcPr>
            <w:tcW w:w="923" w:type="pct"/>
            <w:tcBorders>
              <w:top w:val="nil"/>
              <w:left w:val="nil"/>
              <w:bottom w:val="nil"/>
              <w:right w:val="nil"/>
            </w:tcBorders>
            <w:shd w:val="clear" w:color="auto" w:fill="auto"/>
            <w:vAlign w:val="center"/>
            <w:hideMark/>
          </w:tcPr>
          <w:p w14:paraId="0062FD18"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XS5 Consórcios</w:t>
            </w:r>
          </w:p>
        </w:tc>
        <w:tc>
          <w:tcPr>
            <w:tcW w:w="679" w:type="pct"/>
            <w:tcBorders>
              <w:top w:val="nil"/>
              <w:left w:val="nil"/>
              <w:bottom w:val="nil"/>
              <w:right w:val="nil"/>
            </w:tcBorders>
            <w:shd w:val="clear" w:color="auto" w:fill="auto"/>
            <w:vAlign w:val="center"/>
            <w:hideMark/>
          </w:tcPr>
          <w:p w14:paraId="709434BE" w14:textId="6773F0D1"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 </w:t>
            </w:r>
          </w:p>
        </w:tc>
        <w:tc>
          <w:tcPr>
            <w:tcW w:w="679" w:type="pct"/>
            <w:tcBorders>
              <w:top w:val="nil"/>
              <w:left w:val="nil"/>
              <w:bottom w:val="nil"/>
              <w:right w:val="nil"/>
            </w:tcBorders>
            <w:shd w:val="clear" w:color="auto" w:fill="auto"/>
            <w:vAlign w:val="center"/>
            <w:hideMark/>
          </w:tcPr>
          <w:p w14:paraId="00B8519E" w14:textId="6FE2856B"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55.454</w:t>
            </w:r>
          </w:p>
        </w:tc>
        <w:tc>
          <w:tcPr>
            <w:tcW w:w="680" w:type="pct"/>
            <w:tcBorders>
              <w:top w:val="nil"/>
              <w:left w:val="nil"/>
              <w:bottom w:val="nil"/>
              <w:right w:val="nil"/>
            </w:tcBorders>
            <w:shd w:val="clear" w:color="auto" w:fill="auto"/>
            <w:vAlign w:val="center"/>
            <w:hideMark/>
          </w:tcPr>
          <w:p w14:paraId="3A1FCE2D" w14:textId="10BBC228"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1355B87"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270544C7"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81" w:type="pct"/>
            <w:tcBorders>
              <w:top w:val="nil"/>
              <w:left w:val="nil"/>
              <w:bottom w:val="nil"/>
              <w:right w:val="nil"/>
            </w:tcBorders>
            <w:shd w:val="clear" w:color="auto" w:fill="auto"/>
            <w:vAlign w:val="center"/>
            <w:hideMark/>
          </w:tcPr>
          <w:p w14:paraId="102C4E27"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1BC3C32E" w14:textId="77777777" w:rsidTr="002A5B0E">
        <w:trPr>
          <w:trHeight w:val="227"/>
        </w:trPr>
        <w:tc>
          <w:tcPr>
            <w:tcW w:w="923" w:type="pct"/>
            <w:tcBorders>
              <w:top w:val="nil"/>
              <w:left w:val="nil"/>
              <w:bottom w:val="nil"/>
              <w:right w:val="nil"/>
            </w:tcBorders>
            <w:shd w:val="clear" w:color="auto" w:fill="auto"/>
            <w:vAlign w:val="center"/>
            <w:hideMark/>
          </w:tcPr>
          <w:p w14:paraId="4CFFDBCF"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XS6 Assistência</w:t>
            </w:r>
          </w:p>
        </w:tc>
        <w:tc>
          <w:tcPr>
            <w:tcW w:w="679" w:type="pct"/>
            <w:tcBorders>
              <w:top w:val="nil"/>
              <w:left w:val="nil"/>
              <w:bottom w:val="nil"/>
              <w:right w:val="nil"/>
            </w:tcBorders>
            <w:shd w:val="clear" w:color="auto" w:fill="auto"/>
            <w:vAlign w:val="center"/>
            <w:hideMark/>
          </w:tcPr>
          <w:p w14:paraId="0EA07B9B" w14:textId="38C3650F"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DB28FE6" w14:textId="5CC95918"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2.326</w:t>
            </w:r>
          </w:p>
        </w:tc>
        <w:tc>
          <w:tcPr>
            <w:tcW w:w="680" w:type="pct"/>
            <w:tcBorders>
              <w:top w:val="nil"/>
              <w:left w:val="nil"/>
              <w:bottom w:val="nil"/>
              <w:right w:val="nil"/>
            </w:tcBorders>
            <w:shd w:val="clear" w:color="auto" w:fill="auto"/>
            <w:vAlign w:val="center"/>
            <w:hideMark/>
          </w:tcPr>
          <w:p w14:paraId="064732F0" w14:textId="4B9F4A6B"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479E67E"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038C70A7"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1.026</w:t>
            </w:r>
          </w:p>
        </w:tc>
        <w:tc>
          <w:tcPr>
            <w:tcW w:w="681" w:type="pct"/>
            <w:tcBorders>
              <w:top w:val="nil"/>
              <w:left w:val="nil"/>
              <w:bottom w:val="nil"/>
              <w:right w:val="nil"/>
            </w:tcBorders>
            <w:shd w:val="clear" w:color="auto" w:fill="auto"/>
            <w:vAlign w:val="center"/>
            <w:hideMark/>
          </w:tcPr>
          <w:p w14:paraId="3DCA7A54"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32C5A76F" w14:textId="77777777" w:rsidTr="002A5B0E">
        <w:trPr>
          <w:trHeight w:val="227"/>
        </w:trPr>
        <w:tc>
          <w:tcPr>
            <w:tcW w:w="923" w:type="pct"/>
            <w:tcBorders>
              <w:top w:val="nil"/>
              <w:left w:val="nil"/>
              <w:bottom w:val="nil"/>
              <w:right w:val="nil"/>
            </w:tcBorders>
            <w:shd w:val="clear" w:color="auto" w:fill="auto"/>
            <w:vAlign w:val="center"/>
            <w:hideMark/>
          </w:tcPr>
          <w:p w14:paraId="40238D4F" w14:textId="77777777" w:rsidR="002A5B0E" w:rsidRPr="00334606" w:rsidRDefault="002A5B0E" w:rsidP="002A5B0E">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Juros sobre capital próprio a receber:</w:t>
            </w:r>
          </w:p>
        </w:tc>
        <w:tc>
          <w:tcPr>
            <w:tcW w:w="679" w:type="pct"/>
            <w:tcBorders>
              <w:top w:val="nil"/>
              <w:left w:val="nil"/>
              <w:bottom w:val="nil"/>
              <w:right w:val="nil"/>
            </w:tcBorders>
            <w:shd w:val="clear" w:color="auto" w:fill="auto"/>
            <w:vAlign w:val="center"/>
            <w:hideMark/>
          </w:tcPr>
          <w:p w14:paraId="2EF0E21F" w14:textId="6F46DBE1"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6A1F919B" w14:textId="7C59CC1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19.186</w:t>
            </w:r>
          </w:p>
        </w:tc>
        <w:tc>
          <w:tcPr>
            <w:tcW w:w="680" w:type="pct"/>
            <w:tcBorders>
              <w:top w:val="nil"/>
              <w:left w:val="nil"/>
              <w:bottom w:val="nil"/>
              <w:right w:val="nil"/>
            </w:tcBorders>
            <w:shd w:val="clear" w:color="auto" w:fill="auto"/>
            <w:vAlign w:val="center"/>
            <w:hideMark/>
          </w:tcPr>
          <w:p w14:paraId="5821D90C" w14:textId="051BDF25"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5909739"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c>
          <w:tcPr>
            <w:tcW w:w="679" w:type="pct"/>
            <w:tcBorders>
              <w:top w:val="nil"/>
              <w:left w:val="nil"/>
              <w:bottom w:val="nil"/>
              <w:right w:val="nil"/>
            </w:tcBorders>
            <w:shd w:val="clear" w:color="auto" w:fill="auto"/>
            <w:vAlign w:val="center"/>
            <w:hideMark/>
          </w:tcPr>
          <w:p w14:paraId="370634D5" w14:textId="7777777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15.523</w:t>
            </w:r>
          </w:p>
        </w:tc>
        <w:tc>
          <w:tcPr>
            <w:tcW w:w="681" w:type="pct"/>
            <w:tcBorders>
              <w:top w:val="nil"/>
              <w:left w:val="nil"/>
              <w:bottom w:val="nil"/>
              <w:right w:val="nil"/>
            </w:tcBorders>
            <w:shd w:val="clear" w:color="auto" w:fill="auto"/>
            <w:vAlign w:val="center"/>
            <w:hideMark/>
          </w:tcPr>
          <w:p w14:paraId="0425A207"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r>
      <w:tr w:rsidR="002A5B0E" w:rsidRPr="00334606" w14:paraId="343CF146" w14:textId="77777777" w:rsidTr="002A5B0E">
        <w:trPr>
          <w:trHeight w:val="227"/>
        </w:trPr>
        <w:tc>
          <w:tcPr>
            <w:tcW w:w="923" w:type="pct"/>
            <w:tcBorders>
              <w:top w:val="nil"/>
              <w:left w:val="nil"/>
              <w:bottom w:val="nil"/>
              <w:right w:val="nil"/>
            </w:tcBorders>
            <w:shd w:val="clear" w:color="auto" w:fill="auto"/>
            <w:vAlign w:val="center"/>
            <w:hideMark/>
          </w:tcPr>
          <w:p w14:paraId="63B50C56"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Too Seguros</w:t>
            </w:r>
          </w:p>
        </w:tc>
        <w:tc>
          <w:tcPr>
            <w:tcW w:w="679" w:type="pct"/>
            <w:tcBorders>
              <w:top w:val="nil"/>
              <w:left w:val="nil"/>
              <w:bottom w:val="nil"/>
              <w:right w:val="nil"/>
            </w:tcBorders>
            <w:shd w:val="clear" w:color="auto" w:fill="auto"/>
            <w:vAlign w:val="center"/>
            <w:hideMark/>
          </w:tcPr>
          <w:p w14:paraId="33A7363B" w14:textId="1AF763A9"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30D839FF" w14:textId="4D975EC2"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19.186</w:t>
            </w:r>
          </w:p>
        </w:tc>
        <w:tc>
          <w:tcPr>
            <w:tcW w:w="680" w:type="pct"/>
            <w:tcBorders>
              <w:top w:val="nil"/>
              <w:left w:val="nil"/>
              <w:bottom w:val="nil"/>
              <w:right w:val="nil"/>
            </w:tcBorders>
            <w:shd w:val="clear" w:color="auto" w:fill="auto"/>
            <w:vAlign w:val="center"/>
            <w:hideMark/>
          </w:tcPr>
          <w:p w14:paraId="7235A6D4" w14:textId="7E9DB5FC"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F4DFFE4"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3E5E7E75"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15.523</w:t>
            </w:r>
          </w:p>
        </w:tc>
        <w:tc>
          <w:tcPr>
            <w:tcW w:w="681" w:type="pct"/>
            <w:tcBorders>
              <w:top w:val="nil"/>
              <w:left w:val="nil"/>
              <w:bottom w:val="nil"/>
              <w:right w:val="nil"/>
            </w:tcBorders>
            <w:shd w:val="clear" w:color="auto" w:fill="auto"/>
            <w:vAlign w:val="center"/>
            <w:hideMark/>
          </w:tcPr>
          <w:p w14:paraId="4A2623EC"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602077CC" w14:textId="77777777" w:rsidTr="002A5B0E">
        <w:trPr>
          <w:trHeight w:val="227"/>
        </w:trPr>
        <w:tc>
          <w:tcPr>
            <w:tcW w:w="923" w:type="pct"/>
            <w:tcBorders>
              <w:top w:val="nil"/>
              <w:left w:val="nil"/>
              <w:bottom w:val="nil"/>
              <w:right w:val="nil"/>
            </w:tcBorders>
            <w:shd w:val="clear" w:color="auto" w:fill="auto"/>
            <w:vAlign w:val="center"/>
            <w:hideMark/>
          </w:tcPr>
          <w:p w14:paraId="2100CA6C" w14:textId="77777777" w:rsidR="002A5B0E" w:rsidRPr="00334606" w:rsidRDefault="002A5B0E" w:rsidP="002A5B0E">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Valores a receber: (2)</w:t>
            </w:r>
          </w:p>
        </w:tc>
        <w:tc>
          <w:tcPr>
            <w:tcW w:w="679" w:type="pct"/>
            <w:tcBorders>
              <w:top w:val="nil"/>
              <w:left w:val="nil"/>
              <w:bottom w:val="nil"/>
              <w:right w:val="nil"/>
            </w:tcBorders>
            <w:shd w:val="clear" w:color="auto" w:fill="auto"/>
            <w:vAlign w:val="center"/>
            <w:hideMark/>
          </w:tcPr>
          <w:p w14:paraId="3662495B" w14:textId="69036B4A"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73A503C5" w14:textId="5439238D"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150.941</w:t>
            </w:r>
          </w:p>
        </w:tc>
        <w:tc>
          <w:tcPr>
            <w:tcW w:w="680" w:type="pct"/>
            <w:tcBorders>
              <w:top w:val="nil"/>
              <w:left w:val="nil"/>
              <w:bottom w:val="nil"/>
              <w:right w:val="nil"/>
            </w:tcBorders>
            <w:shd w:val="clear" w:color="auto" w:fill="auto"/>
            <w:vAlign w:val="center"/>
            <w:hideMark/>
          </w:tcPr>
          <w:p w14:paraId="1C8E82FF" w14:textId="71791DA9"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2442FCE"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c>
          <w:tcPr>
            <w:tcW w:w="679" w:type="pct"/>
            <w:tcBorders>
              <w:top w:val="nil"/>
              <w:left w:val="nil"/>
              <w:bottom w:val="nil"/>
              <w:right w:val="nil"/>
            </w:tcBorders>
            <w:shd w:val="clear" w:color="auto" w:fill="auto"/>
            <w:vAlign w:val="center"/>
            <w:hideMark/>
          </w:tcPr>
          <w:p w14:paraId="2CEAAA09" w14:textId="7777777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103.300</w:t>
            </w:r>
          </w:p>
        </w:tc>
        <w:tc>
          <w:tcPr>
            <w:tcW w:w="681" w:type="pct"/>
            <w:tcBorders>
              <w:top w:val="nil"/>
              <w:left w:val="nil"/>
              <w:bottom w:val="nil"/>
              <w:right w:val="nil"/>
            </w:tcBorders>
            <w:shd w:val="clear" w:color="auto" w:fill="auto"/>
            <w:vAlign w:val="center"/>
            <w:hideMark/>
          </w:tcPr>
          <w:p w14:paraId="4189D796"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r>
      <w:tr w:rsidR="002A5B0E" w:rsidRPr="00334606" w14:paraId="00EEF00A" w14:textId="77777777" w:rsidTr="002A5B0E">
        <w:trPr>
          <w:trHeight w:val="227"/>
        </w:trPr>
        <w:tc>
          <w:tcPr>
            <w:tcW w:w="923" w:type="pct"/>
            <w:tcBorders>
              <w:top w:val="nil"/>
              <w:left w:val="nil"/>
              <w:bottom w:val="nil"/>
              <w:right w:val="nil"/>
            </w:tcBorders>
            <w:shd w:val="clear" w:color="auto" w:fill="auto"/>
            <w:vAlign w:val="center"/>
            <w:hideMark/>
          </w:tcPr>
          <w:p w14:paraId="58A0B2F0"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CNP Brasil</w:t>
            </w:r>
          </w:p>
        </w:tc>
        <w:tc>
          <w:tcPr>
            <w:tcW w:w="679" w:type="pct"/>
            <w:tcBorders>
              <w:top w:val="nil"/>
              <w:left w:val="nil"/>
              <w:bottom w:val="nil"/>
              <w:right w:val="nil"/>
            </w:tcBorders>
            <w:shd w:val="clear" w:color="auto" w:fill="auto"/>
            <w:vAlign w:val="center"/>
            <w:hideMark/>
          </w:tcPr>
          <w:p w14:paraId="27FD7542" w14:textId="4978FE3B"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188372C" w14:textId="2D48C6AF"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47.208</w:t>
            </w:r>
          </w:p>
        </w:tc>
        <w:tc>
          <w:tcPr>
            <w:tcW w:w="680" w:type="pct"/>
            <w:tcBorders>
              <w:top w:val="nil"/>
              <w:left w:val="nil"/>
              <w:bottom w:val="nil"/>
              <w:right w:val="nil"/>
            </w:tcBorders>
            <w:shd w:val="clear" w:color="auto" w:fill="auto"/>
            <w:vAlign w:val="center"/>
            <w:hideMark/>
          </w:tcPr>
          <w:p w14:paraId="21B976CB" w14:textId="45E28328"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630EFB1F"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50C4C900"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41.937</w:t>
            </w:r>
          </w:p>
        </w:tc>
        <w:tc>
          <w:tcPr>
            <w:tcW w:w="681" w:type="pct"/>
            <w:tcBorders>
              <w:top w:val="nil"/>
              <w:left w:val="nil"/>
              <w:bottom w:val="nil"/>
              <w:right w:val="nil"/>
            </w:tcBorders>
            <w:shd w:val="clear" w:color="auto" w:fill="auto"/>
            <w:vAlign w:val="center"/>
            <w:hideMark/>
          </w:tcPr>
          <w:p w14:paraId="285FDEB1"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62212F8A" w14:textId="77777777" w:rsidTr="002A5B0E">
        <w:trPr>
          <w:trHeight w:val="227"/>
        </w:trPr>
        <w:tc>
          <w:tcPr>
            <w:tcW w:w="923" w:type="pct"/>
            <w:tcBorders>
              <w:top w:val="nil"/>
              <w:left w:val="nil"/>
              <w:bottom w:val="nil"/>
              <w:right w:val="nil"/>
            </w:tcBorders>
            <w:shd w:val="clear" w:color="auto" w:fill="auto"/>
            <w:vAlign w:val="center"/>
            <w:hideMark/>
          </w:tcPr>
          <w:p w14:paraId="697B6AE6"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Too Seguros</w:t>
            </w:r>
          </w:p>
        </w:tc>
        <w:tc>
          <w:tcPr>
            <w:tcW w:w="679" w:type="pct"/>
            <w:tcBorders>
              <w:top w:val="nil"/>
              <w:left w:val="nil"/>
              <w:bottom w:val="nil"/>
              <w:right w:val="nil"/>
            </w:tcBorders>
            <w:shd w:val="clear" w:color="auto" w:fill="auto"/>
            <w:vAlign w:val="center"/>
            <w:hideMark/>
          </w:tcPr>
          <w:p w14:paraId="3EC0ED65" w14:textId="131D867D"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A6019F4" w14:textId="6A4BC824"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2.068</w:t>
            </w:r>
          </w:p>
        </w:tc>
        <w:tc>
          <w:tcPr>
            <w:tcW w:w="680" w:type="pct"/>
            <w:tcBorders>
              <w:top w:val="nil"/>
              <w:left w:val="nil"/>
              <w:bottom w:val="nil"/>
              <w:right w:val="nil"/>
            </w:tcBorders>
            <w:shd w:val="clear" w:color="auto" w:fill="auto"/>
            <w:vAlign w:val="center"/>
            <w:hideMark/>
          </w:tcPr>
          <w:p w14:paraId="23D06C73" w14:textId="4876FCA9"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DDD4435"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7C8E6337"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1.653</w:t>
            </w:r>
          </w:p>
        </w:tc>
        <w:tc>
          <w:tcPr>
            <w:tcW w:w="681" w:type="pct"/>
            <w:tcBorders>
              <w:top w:val="nil"/>
              <w:left w:val="nil"/>
              <w:bottom w:val="nil"/>
              <w:right w:val="nil"/>
            </w:tcBorders>
            <w:shd w:val="clear" w:color="auto" w:fill="auto"/>
            <w:vAlign w:val="center"/>
            <w:hideMark/>
          </w:tcPr>
          <w:p w14:paraId="7D813D7F"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476E9FC0" w14:textId="77777777" w:rsidTr="002A5B0E">
        <w:trPr>
          <w:trHeight w:val="227"/>
        </w:trPr>
        <w:tc>
          <w:tcPr>
            <w:tcW w:w="923" w:type="pct"/>
            <w:tcBorders>
              <w:top w:val="nil"/>
              <w:left w:val="nil"/>
              <w:bottom w:val="nil"/>
              <w:right w:val="nil"/>
            </w:tcBorders>
            <w:shd w:val="clear" w:color="auto" w:fill="auto"/>
            <w:vAlign w:val="center"/>
            <w:hideMark/>
          </w:tcPr>
          <w:p w14:paraId="2E29AB75"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XS2 Vida e Previdência</w:t>
            </w:r>
          </w:p>
        </w:tc>
        <w:tc>
          <w:tcPr>
            <w:tcW w:w="679" w:type="pct"/>
            <w:tcBorders>
              <w:top w:val="nil"/>
              <w:left w:val="nil"/>
              <w:bottom w:val="nil"/>
              <w:right w:val="nil"/>
            </w:tcBorders>
            <w:shd w:val="clear" w:color="auto" w:fill="auto"/>
            <w:vAlign w:val="center"/>
            <w:hideMark/>
          </w:tcPr>
          <w:p w14:paraId="0FA377AE" w14:textId="648CFF4B"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0D330F54" w14:textId="562B41E2"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38.286</w:t>
            </w:r>
          </w:p>
        </w:tc>
        <w:tc>
          <w:tcPr>
            <w:tcW w:w="680" w:type="pct"/>
            <w:tcBorders>
              <w:top w:val="nil"/>
              <w:left w:val="nil"/>
              <w:bottom w:val="nil"/>
              <w:right w:val="nil"/>
            </w:tcBorders>
            <w:shd w:val="clear" w:color="auto" w:fill="auto"/>
            <w:vAlign w:val="center"/>
            <w:hideMark/>
          </w:tcPr>
          <w:p w14:paraId="7ADFB712" w14:textId="000CF5D0"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37F1829"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6DCEC903"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19.322</w:t>
            </w:r>
          </w:p>
        </w:tc>
        <w:tc>
          <w:tcPr>
            <w:tcW w:w="681" w:type="pct"/>
            <w:tcBorders>
              <w:top w:val="nil"/>
              <w:left w:val="nil"/>
              <w:bottom w:val="nil"/>
              <w:right w:val="nil"/>
            </w:tcBorders>
            <w:shd w:val="clear" w:color="auto" w:fill="auto"/>
            <w:vAlign w:val="center"/>
            <w:hideMark/>
          </w:tcPr>
          <w:p w14:paraId="31027C7D"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63107C9F" w14:textId="77777777" w:rsidTr="002A5B0E">
        <w:trPr>
          <w:trHeight w:val="227"/>
        </w:trPr>
        <w:tc>
          <w:tcPr>
            <w:tcW w:w="923" w:type="pct"/>
            <w:tcBorders>
              <w:top w:val="nil"/>
              <w:left w:val="nil"/>
              <w:bottom w:val="nil"/>
              <w:right w:val="nil"/>
            </w:tcBorders>
            <w:shd w:val="clear" w:color="auto" w:fill="auto"/>
            <w:vAlign w:val="center"/>
            <w:hideMark/>
          </w:tcPr>
          <w:p w14:paraId="79F36881"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XS3 Seguros</w:t>
            </w:r>
          </w:p>
        </w:tc>
        <w:tc>
          <w:tcPr>
            <w:tcW w:w="679" w:type="pct"/>
            <w:tcBorders>
              <w:top w:val="nil"/>
              <w:left w:val="nil"/>
              <w:bottom w:val="nil"/>
              <w:right w:val="nil"/>
            </w:tcBorders>
            <w:shd w:val="clear" w:color="auto" w:fill="auto"/>
            <w:vAlign w:val="center"/>
            <w:hideMark/>
          </w:tcPr>
          <w:p w14:paraId="09FD2250" w14:textId="63EEE840"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F1A1DDF" w14:textId="3B973A6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25.239</w:t>
            </w:r>
          </w:p>
        </w:tc>
        <w:tc>
          <w:tcPr>
            <w:tcW w:w="680" w:type="pct"/>
            <w:tcBorders>
              <w:top w:val="nil"/>
              <w:left w:val="nil"/>
              <w:bottom w:val="nil"/>
              <w:right w:val="nil"/>
            </w:tcBorders>
            <w:shd w:val="clear" w:color="auto" w:fill="auto"/>
            <w:vAlign w:val="center"/>
            <w:hideMark/>
          </w:tcPr>
          <w:p w14:paraId="37F8C070" w14:textId="5A5D8032"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5CFB6D04"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3492149C"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20.352</w:t>
            </w:r>
          </w:p>
        </w:tc>
        <w:tc>
          <w:tcPr>
            <w:tcW w:w="681" w:type="pct"/>
            <w:tcBorders>
              <w:top w:val="nil"/>
              <w:left w:val="nil"/>
              <w:bottom w:val="nil"/>
              <w:right w:val="nil"/>
            </w:tcBorders>
            <w:shd w:val="clear" w:color="auto" w:fill="auto"/>
            <w:vAlign w:val="center"/>
            <w:hideMark/>
          </w:tcPr>
          <w:p w14:paraId="632D7C90"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654A680A" w14:textId="77777777" w:rsidTr="002A5B0E">
        <w:trPr>
          <w:trHeight w:val="227"/>
        </w:trPr>
        <w:tc>
          <w:tcPr>
            <w:tcW w:w="923" w:type="pct"/>
            <w:tcBorders>
              <w:top w:val="nil"/>
              <w:left w:val="nil"/>
              <w:bottom w:val="nil"/>
              <w:right w:val="nil"/>
            </w:tcBorders>
            <w:shd w:val="clear" w:color="auto" w:fill="auto"/>
            <w:vAlign w:val="center"/>
            <w:hideMark/>
          </w:tcPr>
          <w:p w14:paraId="0A89D793"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XS4 Capitalização</w:t>
            </w:r>
          </w:p>
        </w:tc>
        <w:tc>
          <w:tcPr>
            <w:tcW w:w="679" w:type="pct"/>
            <w:tcBorders>
              <w:top w:val="nil"/>
              <w:left w:val="nil"/>
              <w:bottom w:val="nil"/>
              <w:right w:val="nil"/>
            </w:tcBorders>
            <w:shd w:val="clear" w:color="auto" w:fill="auto"/>
            <w:vAlign w:val="center"/>
            <w:hideMark/>
          </w:tcPr>
          <w:p w14:paraId="651FE6E3" w14:textId="70A9D8B3"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13E96D0E" w14:textId="5F033E2F"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3.017</w:t>
            </w:r>
          </w:p>
        </w:tc>
        <w:tc>
          <w:tcPr>
            <w:tcW w:w="680" w:type="pct"/>
            <w:tcBorders>
              <w:top w:val="nil"/>
              <w:left w:val="nil"/>
              <w:bottom w:val="nil"/>
              <w:right w:val="nil"/>
            </w:tcBorders>
            <w:shd w:val="clear" w:color="auto" w:fill="auto"/>
            <w:vAlign w:val="center"/>
            <w:hideMark/>
          </w:tcPr>
          <w:p w14:paraId="7D097CB6" w14:textId="266AFAFB"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0024F05"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239E6B3A"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999</w:t>
            </w:r>
          </w:p>
        </w:tc>
        <w:tc>
          <w:tcPr>
            <w:tcW w:w="681" w:type="pct"/>
            <w:tcBorders>
              <w:top w:val="nil"/>
              <w:left w:val="nil"/>
              <w:bottom w:val="nil"/>
              <w:right w:val="nil"/>
            </w:tcBorders>
            <w:shd w:val="clear" w:color="auto" w:fill="auto"/>
            <w:vAlign w:val="center"/>
            <w:hideMark/>
          </w:tcPr>
          <w:p w14:paraId="0F846604"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74C5DAB9" w14:textId="77777777" w:rsidTr="002A5B0E">
        <w:trPr>
          <w:trHeight w:val="227"/>
        </w:trPr>
        <w:tc>
          <w:tcPr>
            <w:tcW w:w="923" w:type="pct"/>
            <w:tcBorders>
              <w:top w:val="nil"/>
              <w:left w:val="nil"/>
              <w:bottom w:val="nil"/>
              <w:right w:val="nil"/>
            </w:tcBorders>
            <w:shd w:val="clear" w:color="auto" w:fill="auto"/>
            <w:vAlign w:val="center"/>
            <w:hideMark/>
          </w:tcPr>
          <w:p w14:paraId="7286377F"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XS5 Consórcios</w:t>
            </w:r>
          </w:p>
        </w:tc>
        <w:tc>
          <w:tcPr>
            <w:tcW w:w="679" w:type="pct"/>
            <w:tcBorders>
              <w:top w:val="nil"/>
              <w:left w:val="nil"/>
              <w:bottom w:val="nil"/>
              <w:right w:val="nil"/>
            </w:tcBorders>
            <w:shd w:val="clear" w:color="auto" w:fill="auto"/>
            <w:vAlign w:val="center"/>
            <w:hideMark/>
          </w:tcPr>
          <w:p w14:paraId="220C0A9C" w14:textId="2438A161"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42FFC5BC" w14:textId="6198417D"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33.487</w:t>
            </w:r>
          </w:p>
        </w:tc>
        <w:tc>
          <w:tcPr>
            <w:tcW w:w="680" w:type="pct"/>
            <w:tcBorders>
              <w:top w:val="nil"/>
              <w:left w:val="nil"/>
              <w:bottom w:val="nil"/>
              <w:right w:val="nil"/>
            </w:tcBorders>
            <w:shd w:val="clear" w:color="auto" w:fill="auto"/>
            <w:vAlign w:val="center"/>
            <w:hideMark/>
          </w:tcPr>
          <w:p w14:paraId="69518693" w14:textId="3174220A"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77A4A7F7"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nil"/>
              <w:right w:val="nil"/>
            </w:tcBorders>
            <w:shd w:val="clear" w:color="auto" w:fill="auto"/>
            <w:vAlign w:val="center"/>
            <w:hideMark/>
          </w:tcPr>
          <w:p w14:paraId="02CCA486"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17.805</w:t>
            </w:r>
          </w:p>
        </w:tc>
        <w:tc>
          <w:tcPr>
            <w:tcW w:w="681" w:type="pct"/>
            <w:tcBorders>
              <w:top w:val="nil"/>
              <w:left w:val="nil"/>
              <w:bottom w:val="nil"/>
              <w:right w:val="nil"/>
            </w:tcBorders>
            <w:shd w:val="clear" w:color="auto" w:fill="auto"/>
            <w:vAlign w:val="center"/>
            <w:hideMark/>
          </w:tcPr>
          <w:p w14:paraId="7FD04A78"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049B607C" w14:textId="77777777" w:rsidTr="002A5B0E">
        <w:trPr>
          <w:trHeight w:val="227"/>
        </w:trPr>
        <w:tc>
          <w:tcPr>
            <w:tcW w:w="923" w:type="pct"/>
            <w:tcBorders>
              <w:top w:val="nil"/>
              <w:left w:val="nil"/>
              <w:bottom w:val="single" w:sz="4" w:space="0" w:color="54BBAB"/>
              <w:right w:val="nil"/>
            </w:tcBorders>
            <w:shd w:val="clear" w:color="auto" w:fill="auto"/>
            <w:vAlign w:val="center"/>
            <w:hideMark/>
          </w:tcPr>
          <w:p w14:paraId="6564E929"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XS6 Assistência</w:t>
            </w:r>
          </w:p>
        </w:tc>
        <w:tc>
          <w:tcPr>
            <w:tcW w:w="679" w:type="pct"/>
            <w:tcBorders>
              <w:top w:val="nil"/>
              <w:left w:val="nil"/>
              <w:bottom w:val="single" w:sz="4" w:space="0" w:color="54BBAB"/>
              <w:right w:val="nil"/>
            </w:tcBorders>
            <w:shd w:val="clear" w:color="auto" w:fill="auto"/>
            <w:vAlign w:val="center"/>
            <w:hideMark/>
          </w:tcPr>
          <w:p w14:paraId="6B51B0C5" w14:textId="7C47A37E"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37F75E78" w14:textId="456144F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1.636</w:t>
            </w:r>
          </w:p>
        </w:tc>
        <w:tc>
          <w:tcPr>
            <w:tcW w:w="680" w:type="pct"/>
            <w:tcBorders>
              <w:top w:val="nil"/>
              <w:left w:val="nil"/>
              <w:bottom w:val="single" w:sz="4" w:space="0" w:color="54BBAB"/>
              <w:right w:val="nil"/>
            </w:tcBorders>
            <w:shd w:val="clear" w:color="auto" w:fill="auto"/>
            <w:vAlign w:val="center"/>
            <w:hideMark/>
          </w:tcPr>
          <w:p w14:paraId="27EFE076" w14:textId="669ACB7A"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3882D18E"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79" w:type="pct"/>
            <w:tcBorders>
              <w:top w:val="nil"/>
              <w:left w:val="nil"/>
              <w:bottom w:val="single" w:sz="4" w:space="0" w:color="54BBAB"/>
              <w:right w:val="nil"/>
            </w:tcBorders>
            <w:shd w:val="clear" w:color="auto" w:fill="auto"/>
            <w:vAlign w:val="center"/>
            <w:hideMark/>
          </w:tcPr>
          <w:p w14:paraId="0DAE0164"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1.232</w:t>
            </w:r>
          </w:p>
        </w:tc>
        <w:tc>
          <w:tcPr>
            <w:tcW w:w="681" w:type="pct"/>
            <w:tcBorders>
              <w:top w:val="nil"/>
              <w:left w:val="nil"/>
              <w:bottom w:val="single" w:sz="4" w:space="0" w:color="54BBAB"/>
              <w:right w:val="nil"/>
            </w:tcBorders>
            <w:shd w:val="clear" w:color="auto" w:fill="auto"/>
            <w:vAlign w:val="center"/>
            <w:hideMark/>
          </w:tcPr>
          <w:p w14:paraId="677813C5"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078A2D7B" w14:textId="77777777" w:rsidTr="002A5B0E">
        <w:trPr>
          <w:trHeight w:val="227"/>
        </w:trPr>
        <w:tc>
          <w:tcPr>
            <w:tcW w:w="923" w:type="pct"/>
            <w:tcBorders>
              <w:top w:val="nil"/>
              <w:left w:val="nil"/>
              <w:bottom w:val="single" w:sz="4" w:space="0" w:color="54BBAB"/>
              <w:right w:val="nil"/>
            </w:tcBorders>
            <w:shd w:val="clear" w:color="auto" w:fill="auto"/>
            <w:vAlign w:val="center"/>
            <w:hideMark/>
          </w:tcPr>
          <w:p w14:paraId="57D12872" w14:textId="77777777" w:rsidR="002A5B0E" w:rsidRPr="00334606" w:rsidRDefault="002A5B0E" w:rsidP="002A5B0E">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PASSIVO:</w:t>
            </w:r>
          </w:p>
        </w:tc>
        <w:tc>
          <w:tcPr>
            <w:tcW w:w="679" w:type="pct"/>
            <w:tcBorders>
              <w:top w:val="nil"/>
              <w:left w:val="nil"/>
              <w:bottom w:val="single" w:sz="4" w:space="0" w:color="54BBAB"/>
              <w:right w:val="nil"/>
            </w:tcBorders>
            <w:shd w:val="clear" w:color="auto" w:fill="auto"/>
            <w:vAlign w:val="center"/>
            <w:hideMark/>
          </w:tcPr>
          <w:p w14:paraId="0E098E7C" w14:textId="653AA0FF"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1.129.609</w:t>
            </w:r>
          </w:p>
        </w:tc>
        <w:tc>
          <w:tcPr>
            <w:tcW w:w="679" w:type="pct"/>
            <w:tcBorders>
              <w:top w:val="nil"/>
              <w:left w:val="nil"/>
              <w:bottom w:val="single" w:sz="4" w:space="0" w:color="54BBAB"/>
              <w:right w:val="nil"/>
            </w:tcBorders>
            <w:shd w:val="clear" w:color="auto" w:fill="auto"/>
            <w:vAlign w:val="center"/>
            <w:hideMark/>
          </w:tcPr>
          <w:p w14:paraId="1FABE232" w14:textId="39DF28AF"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single" w:sz="4" w:space="0" w:color="54BBAB"/>
              <w:right w:val="nil"/>
            </w:tcBorders>
            <w:shd w:val="clear" w:color="auto" w:fill="auto"/>
            <w:vAlign w:val="center"/>
            <w:hideMark/>
          </w:tcPr>
          <w:p w14:paraId="20116604" w14:textId="4C60B461"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5.853</w:t>
            </w:r>
          </w:p>
        </w:tc>
        <w:tc>
          <w:tcPr>
            <w:tcW w:w="679" w:type="pct"/>
            <w:tcBorders>
              <w:top w:val="nil"/>
              <w:left w:val="nil"/>
              <w:bottom w:val="single" w:sz="4" w:space="0" w:color="54BBAB"/>
              <w:right w:val="nil"/>
            </w:tcBorders>
            <w:shd w:val="clear" w:color="auto" w:fill="auto"/>
            <w:vAlign w:val="center"/>
            <w:hideMark/>
          </w:tcPr>
          <w:p w14:paraId="568376BA" w14:textId="7777777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650.669</w:t>
            </w:r>
          </w:p>
        </w:tc>
        <w:tc>
          <w:tcPr>
            <w:tcW w:w="679" w:type="pct"/>
            <w:tcBorders>
              <w:top w:val="nil"/>
              <w:left w:val="nil"/>
              <w:bottom w:val="single" w:sz="4" w:space="0" w:color="54BBAB"/>
              <w:right w:val="nil"/>
            </w:tcBorders>
            <w:shd w:val="clear" w:color="auto" w:fill="auto"/>
            <w:vAlign w:val="center"/>
            <w:hideMark/>
          </w:tcPr>
          <w:p w14:paraId="0C6E9E28"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c>
          <w:tcPr>
            <w:tcW w:w="681" w:type="pct"/>
            <w:tcBorders>
              <w:top w:val="nil"/>
              <w:left w:val="nil"/>
              <w:bottom w:val="single" w:sz="4" w:space="0" w:color="54BBAB"/>
              <w:right w:val="nil"/>
            </w:tcBorders>
            <w:shd w:val="clear" w:color="auto" w:fill="auto"/>
            <w:vAlign w:val="center"/>
            <w:hideMark/>
          </w:tcPr>
          <w:p w14:paraId="0AB61D2E" w14:textId="7777777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5.214</w:t>
            </w:r>
          </w:p>
        </w:tc>
      </w:tr>
      <w:tr w:rsidR="002A5B0E" w:rsidRPr="00334606" w14:paraId="2D1D5A75" w14:textId="77777777" w:rsidTr="002A5B0E">
        <w:trPr>
          <w:trHeight w:val="227"/>
        </w:trPr>
        <w:tc>
          <w:tcPr>
            <w:tcW w:w="923" w:type="pct"/>
            <w:tcBorders>
              <w:top w:val="nil"/>
              <w:left w:val="nil"/>
              <w:bottom w:val="nil"/>
              <w:right w:val="nil"/>
            </w:tcBorders>
            <w:shd w:val="clear" w:color="auto" w:fill="auto"/>
            <w:vAlign w:val="center"/>
            <w:hideMark/>
          </w:tcPr>
          <w:p w14:paraId="5AFF6AE6" w14:textId="77777777" w:rsidR="002A5B0E" w:rsidRPr="00334606" w:rsidRDefault="002A5B0E" w:rsidP="002A5B0E">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Valores a pagar: (3)</w:t>
            </w:r>
          </w:p>
        </w:tc>
        <w:tc>
          <w:tcPr>
            <w:tcW w:w="679" w:type="pct"/>
            <w:tcBorders>
              <w:top w:val="nil"/>
              <w:left w:val="nil"/>
              <w:bottom w:val="nil"/>
              <w:right w:val="nil"/>
            </w:tcBorders>
            <w:shd w:val="clear" w:color="auto" w:fill="auto"/>
            <w:vAlign w:val="center"/>
            <w:hideMark/>
          </w:tcPr>
          <w:p w14:paraId="13B4E1A2" w14:textId="2F1B69B4"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71.773</w:t>
            </w:r>
          </w:p>
        </w:tc>
        <w:tc>
          <w:tcPr>
            <w:tcW w:w="679" w:type="pct"/>
            <w:tcBorders>
              <w:top w:val="nil"/>
              <w:left w:val="nil"/>
              <w:bottom w:val="nil"/>
              <w:right w:val="nil"/>
            </w:tcBorders>
            <w:shd w:val="clear" w:color="auto" w:fill="auto"/>
            <w:vAlign w:val="center"/>
            <w:hideMark/>
          </w:tcPr>
          <w:p w14:paraId="1D40C2CB" w14:textId="7100EB94"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587DAF66" w14:textId="6A15CC53"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5.853</w:t>
            </w:r>
          </w:p>
        </w:tc>
        <w:tc>
          <w:tcPr>
            <w:tcW w:w="679" w:type="pct"/>
            <w:tcBorders>
              <w:top w:val="nil"/>
              <w:left w:val="nil"/>
              <w:bottom w:val="nil"/>
              <w:right w:val="nil"/>
            </w:tcBorders>
            <w:shd w:val="clear" w:color="auto" w:fill="auto"/>
            <w:vAlign w:val="center"/>
            <w:hideMark/>
          </w:tcPr>
          <w:p w14:paraId="68BECB19" w14:textId="7777777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73.936</w:t>
            </w:r>
          </w:p>
        </w:tc>
        <w:tc>
          <w:tcPr>
            <w:tcW w:w="679" w:type="pct"/>
            <w:tcBorders>
              <w:top w:val="nil"/>
              <w:left w:val="nil"/>
              <w:bottom w:val="nil"/>
              <w:right w:val="nil"/>
            </w:tcBorders>
            <w:shd w:val="clear" w:color="auto" w:fill="auto"/>
            <w:vAlign w:val="center"/>
            <w:hideMark/>
          </w:tcPr>
          <w:p w14:paraId="7A825F43"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c>
          <w:tcPr>
            <w:tcW w:w="681" w:type="pct"/>
            <w:tcBorders>
              <w:top w:val="nil"/>
              <w:left w:val="nil"/>
              <w:bottom w:val="nil"/>
              <w:right w:val="nil"/>
            </w:tcBorders>
            <w:shd w:val="clear" w:color="auto" w:fill="auto"/>
            <w:vAlign w:val="center"/>
            <w:hideMark/>
          </w:tcPr>
          <w:p w14:paraId="768D7DBB" w14:textId="7777777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5.214</w:t>
            </w:r>
          </w:p>
        </w:tc>
      </w:tr>
      <w:tr w:rsidR="002A5B0E" w:rsidRPr="00334606" w14:paraId="0A661E29" w14:textId="77777777" w:rsidTr="002A5B0E">
        <w:trPr>
          <w:trHeight w:val="227"/>
        </w:trPr>
        <w:tc>
          <w:tcPr>
            <w:tcW w:w="923" w:type="pct"/>
            <w:tcBorders>
              <w:top w:val="nil"/>
              <w:left w:val="nil"/>
              <w:bottom w:val="nil"/>
              <w:right w:val="nil"/>
            </w:tcBorders>
            <w:shd w:val="clear" w:color="auto" w:fill="auto"/>
            <w:vAlign w:val="center"/>
            <w:hideMark/>
          </w:tcPr>
          <w:p w14:paraId="5A240727"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CAIXA</w:t>
            </w:r>
          </w:p>
        </w:tc>
        <w:tc>
          <w:tcPr>
            <w:tcW w:w="679" w:type="pct"/>
            <w:tcBorders>
              <w:top w:val="nil"/>
              <w:left w:val="nil"/>
              <w:bottom w:val="nil"/>
              <w:right w:val="nil"/>
            </w:tcBorders>
            <w:shd w:val="clear" w:color="auto" w:fill="auto"/>
            <w:vAlign w:val="center"/>
            <w:hideMark/>
          </w:tcPr>
          <w:p w14:paraId="33335C67" w14:textId="5115EC34"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71.773</w:t>
            </w:r>
          </w:p>
        </w:tc>
        <w:tc>
          <w:tcPr>
            <w:tcW w:w="679" w:type="pct"/>
            <w:tcBorders>
              <w:top w:val="nil"/>
              <w:left w:val="nil"/>
              <w:bottom w:val="nil"/>
              <w:right w:val="nil"/>
            </w:tcBorders>
            <w:shd w:val="clear" w:color="auto" w:fill="auto"/>
            <w:vAlign w:val="center"/>
            <w:hideMark/>
          </w:tcPr>
          <w:p w14:paraId="546CB136" w14:textId="70C30879"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nil"/>
              <w:right w:val="nil"/>
            </w:tcBorders>
            <w:shd w:val="clear" w:color="auto" w:fill="auto"/>
            <w:vAlign w:val="center"/>
            <w:hideMark/>
          </w:tcPr>
          <w:p w14:paraId="68D73DA1" w14:textId="0F21DF21"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nil"/>
              <w:right w:val="nil"/>
            </w:tcBorders>
            <w:shd w:val="clear" w:color="auto" w:fill="auto"/>
            <w:vAlign w:val="center"/>
            <w:hideMark/>
          </w:tcPr>
          <w:p w14:paraId="2464419A"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73.936</w:t>
            </w:r>
          </w:p>
        </w:tc>
        <w:tc>
          <w:tcPr>
            <w:tcW w:w="679" w:type="pct"/>
            <w:tcBorders>
              <w:top w:val="nil"/>
              <w:left w:val="nil"/>
              <w:bottom w:val="nil"/>
              <w:right w:val="nil"/>
            </w:tcBorders>
            <w:shd w:val="clear" w:color="auto" w:fill="auto"/>
            <w:vAlign w:val="center"/>
            <w:hideMark/>
          </w:tcPr>
          <w:p w14:paraId="35356AF1"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81" w:type="pct"/>
            <w:tcBorders>
              <w:top w:val="nil"/>
              <w:left w:val="nil"/>
              <w:bottom w:val="nil"/>
              <w:right w:val="nil"/>
            </w:tcBorders>
            <w:shd w:val="clear" w:color="auto" w:fill="auto"/>
            <w:vAlign w:val="center"/>
            <w:hideMark/>
          </w:tcPr>
          <w:p w14:paraId="5D5469A7"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r w:rsidR="002A5B0E" w:rsidRPr="00334606" w14:paraId="046F3EAC" w14:textId="77777777" w:rsidTr="002A5B0E">
        <w:trPr>
          <w:trHeight w:val="227"/>
        </w:trPr>
        <w:tc>
          <w:tcPr>
            <w:tcW w:w="923" w:type="pct"/>
            <w:tcBorders>
              <w:top w:val="nil"/>
              <w:left w:val="nil"/>
              <w:bottom w:val="nil"/>
              <w:right w:val="nil"/>
            </w:tcBorders>
            <w:shd w:val="clear" w:color="auto" w:fill="auto"/>
            <w:vAlign w:val="center"/>
            <w:hideMark/>
          </w:tcPr>
          <w:p w14:paraId="0A9FD35B"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Dirigentes</w:t>
            </w:r>
          </w:p>
        </w:tc>
        <w:tc>
          <w:tcPr>
            <w:tcW w:w="679" w:type="pct"/>
            <w:tcBorders>
              <w:top w:val="nil"/>
              <w:left w:val="nil"/>
              <w:bottom w:val="nil"/>
              <w:right w:val="nil"/>
            </w:tcBorders>
            <w:shd w:val="clear" w:color="auto" w:fill="auto"/>
            <w:vAlign w:val="center"/>
            <w:hideMark/>
          </w:tcPr>
          <w:p w14:paraId="307BEFF9" w14:textId="54B93DF6"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1DB1F9DA" w14:textId="274C887D"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4FCAE43B" w14:textId="76EA8BEA"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5.853</w:t>
            </w:r>
          </w:p>
        </w:tc>
        <w:tc>
          <w:tcPr>
            <w:tcW w:w="679" w:type="pct"/>
            <w:tcBorders>
              <w:top w:val="nil"/>
              <w:left w:val="nil"/>
              <w:bottom w:val="nil"/>
              <w:right w:val="nil"/>
            </w:tcBorders>
            <w:shd w:val="clear" w:color="auto" w:fill="auto"/>
            <w:vAlign w:val="center"/>
            <w:hideMark/>
          </w:tcPr>
          <w:p w14:paraId="35A28293"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c>
          <w:tcPr>
            <w:tcW w:w="679" w:type="pct"/>
            <w:tcBorders>
              <w:top w:val="nil"/>
              <w:left w:val="nil"/>
              <w:bottom w:val="nil"/>
              <w:right w:val="nil"/>
            </w:tcBorders>
            <w:shd w:val="clear" w:color="auto" w:fill="auto"/>
            <w:vAlign w:val="center"/>
            <w:hideMark/>
          </w:tcPr>
          <w:p w14:paraId="367824C2"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c>
          <w:tcPr>
            <w:tcW w:w="681" w:type="pct"/>
            <w:tcBorders>
              <w:top w:val="nil"/>
              <w:left w:val="nil"/>
              <w:bottom w:val="nil"/>
              <w:right w:val="nil"/>
            </w:tcBorders>
            <w:shd w:val="clear" w:color="auto" w:fill="auto"/>
            <w:vAlign w:val="center"/>
            <w:hideMark/>
          </w:tcPr>
          <w:p w14:paraId="3A26FAC6"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5.214</w:t>
            </w:r>
          </w:p>
        </w:tc>
      </w:tr>
      <w:tr w:rsidR="002A5B0E" w:rsidRPr="00334606" w14:paraId="270B790C" w14:textId="77777777" w:rsidTr="002A5B0E">
        <w:trPr>
          <w:trHeight w:val="227"/>
        </w:trPr>
        <w:tc>
          <w:tcPr>
            <w:tcW w:w="923" w:type="pct"/>
            <w:tcBorders>
              <w:top w:val="nil"/>
              <w:left w:val="nil"/>
              <w:bottom w:val="nil"/>
              <w:right w:val="nil"/>
            </w:tcBorders>
            <w:shd w:val="clear" w:color="auto" w:fill="auto"/>
            <w:vAlign w:val="center"/>
            <w:hideMark/>
          </w:tcPr>
          <w:p w14:paraId="3AC3FD90" w14:textId="77777777" w:rsidR="002A5B0E" w:rsidRPr="00334606" w:rsidRDefault="002A5B0E" w:rsidP="002A5B0E">
            <w:pPr>
              <w:spacing w:after="0" w:line="240" w:lineRule="auto"/>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Dividendos a pagar: (4)</w:t>
            </w:r>
          </w:p>
        </w:tc>
        <w:tc>
          <w:tcPr>
            <w:tcW w:w="679" w:type="pct"/>
            <w:tcBorders>
              <w:top w:val="nil"/>
              <w:left w:val="nil"/>
              <w:bottom w:val="nil"/>
              <w:right w:val="nil"/>
            </w:tcBorders>
            <w:shd w:val="clear" w:color="auto" w:fill="auto"/>
            <w:vAlign w:val="center"/>
            <w:hideMark/>
          </w:tcPr>
          <w:p w14:paraId="0BE3562E" w14:textId="576D3518"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1.057.836</w:t>
            </w:r>
          </w:p>
        </w:tc>
        <w:tc>
          <w:tcPr>
            <w:tcW w:w="679" w:type="pct"/>
            <w:tcBorders>
              <w:top w:val="nil"/>
              <w:left w:val="nil"/>
              <w:bottom w:val="nil"/>
              <w:right w:val="nil"/>
            </w:tcBorders>
            <w:shd w:val="clear" w:color="auto" w:fill="auto"/>
            <w:vAlign w:val="center"/>
            <w:hideMark/>
          </w:tcPr>
          <w:p w14:paraId="2B6DE686" w14:textId="3162E110"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80" w:type="pct"/>
            <w:tcBorders>
              <w:top w:val="nil"/>
              <w:left w:val="nil"/>
              <w:bottom w:val="nil"/>
              <w:right w:val="nil"/>
            </w:tcBorders>
            <w:shd w:val="clear" w:color="auto" w:fill="auto"/>
            <w:vAlign w:val="center"/>
            <w:hideMark/>
          </w:tcPr>
          <w:p w14:paraId="323164EB" w14:textId="5528EE1C"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679" w:type="pct"/>
            <w:tcBorders>
              <w:top w:val="nil"/>
              <w:left w:val="nil"/>
              <w:bottom w:val="nil"/>
              <w:right w:val="nil"/>
            </w:tcBorders>
            <w:shd w:val="clear" w:color="auto" w:fill="auto"/>
            <w:vAlign w:val="center"/>
            <w:hideMark/>
          </w:tcPr>
          <w:p w14:paraId="2BF954BA" w14:textId="77777777" w:rsidR="002A5B0E" w:rsidRPr="00334606" w:rsidRDefault="002A5B0E" w:rsidP="002A5B0E">
            <w:pPr>
              <w:spacing w:after="0" w:line="240" w:lineRule="auto"/>
              <w:jc w:val="right"/>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576.733</w:t>
            </w:r>
          </w:p>
        </w:tc>
        <w:tc>
          <w:tcPr>
            <w:tcW w:w="679" w:type="pct"/>
            <w:tcBorders>
              <w:top w:val="nil"/>
              <w:left w:val="nil"/>
              <w:bottom w:val="nil"/>
              <w:right w:val="nil"/>
            </w:tcBorders>
            <w:shd w:val="clear" w:color="auto" w:fill="auto"/>
            <w:vAlign w:val="center"/>
            <w:hideMark/>
          </w:tcPr>
          <w:p w14:paraId="173436BE"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c>
          <w:tcPr>
            <w:tcW w:w="681" w:type="pct"/>
            <w:tcBorders>
              <w:top w:val="nil"/>
              <w:left w:val="nil"/>
              <w:bottom w:val="nil"/>
              <w:right w:val="nil"/>
            </w:tcBorders>
            <w:shd w:val="clear" w:color="auto" w:fill="auto"/>
            <w:vAlign w:val="center"/>
            <w:hideMark/>
          </w:tcPr>
          <w:p w14:paraId="4924E253" w14:textId="77777777" w:rsidR="002A5B0E" w:rsidRPr="00334606" w:rsidRDefault="002A5B0E" w:rsidP="002A5B0E">
            <w:pPr>
              <w:spacing w:after="0" w:line="240" w:lineRule="auto"/>
              <w:jc w:val="center"/>
              <w:rPr>
                <w:rFonts w:ascii="Calibri Light" w:eastAsia="Times New Roman" w:hAnsi="Calibri Light" w:cs="Calibri Light"/>
                <w:b/>
                <w:bCs/>
                <w:color w:val="005CA9"/>
                <w:sz w:val="18"/>
                <w:szCs w:val="18"/>
                <w:lang w:eastAsia="pt-BR"/>
              </w:rPr>
            </w:pPr>
            <w:r w:rsidRPr="00334606">
              <w:rPr>
                <w:rFonts w:ascii="Calibri Light" w:eastAsia="Times New Roman" w:hAnsi="Calibri Light" w:cs="Calibri Light"/>
                <w:b/>
                <w:bCs/>
                <w:color w:val="005CA9"/>
                <w:sz w:val="18"/>
                <w:szCs w:val="18"/>
                <w:lang w:eastAsia="pt-BR"/>
              </w:rPr>
              <w:t>-</w:t>
            </w:r>
          </w:p>
        </w:tc>
      </w:tr>
      <w:tr w:rsidR="002A5B0E" w:rsidRPr="00334606" w14:paraId="6476389F" w14:textId="77777777" w:rsidTr="002A5B0E">
        <w:trPr>
          <w:trHeight w:val="227"/>
        </w:trPr>
        <w:tc>
          <w:tcPr>
            <w:tcW w:w="923" w:type="pct"/>
            <w:tcBorders>
              <w:top w:val="nil"/>
              <w:left w:val="nil"/>
              <w:bottom w:val="single" w:sz="4" w:space="0" w:color="54BBAB"/>
              <w:right w:val="nil"/>
            </w:tcBorders>
            <w:shd w:val="clear" w:color="auto" w:fill="auto"/>
            <w:vAlign w:val="center"/>
            <w:hideMark/>
          </w:tcPr>
          <w:p w14:paraId="7E2F949A" w14:textId="77777777" w:rsidR="002A5B0E" w:rsidRPr="00334606" w:rsidRDefault="002A5B0E" w:rsidP="002A5B0E">
            <w:pPr>
              <w:spacing w:after="0" w:line="240" w:lineRule="auto"/>
              <w:ind w:firstLineChars="100" w:firstLine="180"/>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CAIXA</w:t>
            </w:r>
          </w:p>
        </w:tc>
        <w:tc>
          <w:tcPr>
            <w:tcW w:w="679" w:type="pct"/>
            <w:tcBorders>
              <w:top w:val="nil"/>
              <w:left w:val="nil"/>
              <w:bottom w:val="single" w:sz="4" w:space="0" w:color="54BBAB"/>
              <w:right w:val="nil"/>
            </w:tcBorders>
            <w:shd w:val="clear" w:color="auto" w:fill="auto"/>
            <w:vAlign w:val="center"/>
            <w:hideMark/>
          </w:tcPr>
          <w:p w14:paraId="0264D095" w14:textId="22D0715F"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1.057.836</w:t>
            </w:r>
          </w:p>
        </w:tc>
        <w:tc>
          <w:tcPr>
            <w:tcW w:w="679" w:type="pct"/>
            <w:tcBorders>
              <w:top w:val="nil"/>
              <w:left w:val="nil"/>
              <w:bottom w:val="single" w:sz="4" w:space="0" w:color="54BBAB"/>
              <w:right w:val="nil"/>
            </w:tcBorders>
            <w:shd w:val="clear" w:color="auto" w:fill="auto"/>
            <w:vAlign w:val="center"/>
            <w:hideMark/>
          </w:tcPr>
          <w:p w14:paraId="70A2A8B0" w14:textId="7D2C14D4"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80" w:type="pct"/>
            <w:tcBorders>
              <w:top w:val="nil"/>
              <w:left w:val="nil"/>
              <w:bottom w:val="single" w:sz="4" w:space="0" w:color="54BBAB"/>
              <w:right w:val="nil"/>
            </w:tcBorders>
            <w:shd w:val="clear" w:color="auto" w:fill="auto"/>
            <w:vAlign w:val="center"/>
            <w:hideMark/>
          </w:tcPr>
          <w:p w14:paraId="2B2E4980" w14:textId="5A95421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679" w:type="pct"/>
            <w:tcBorders>
              <w:top w:val="nil"/>
              <w:left w:val="nil"/>
              <w:bottom w:val="single" w:sz="4" w:space="0" w:color="54BBAB"/>
              <w:right w:val="nil"/>
            </w:tcBorders>
            <w:shd w:val="clear" w:color="auto" w:fill="auto"/>
            <w:vAlign w:val="center"/>
            <w:hideMark/>
          </w:tcPr>
          <w:p w14:paraId="29C66AB9" w14:textId="77777777" w:rsidR="002A5B0E" w:rsidRPr="00334606" w:rsidRDefault="002A5B0E" w:rsidP="002A5B0E">
            <w:pPr>
              <w:spacing w:after="0" w:line="240" w:lineRule="auto"/>
              <w:jc w:val="right"/>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576.733</w:t>
            </w:r>
          </w:p>
        </w:tc>
        <w:tc>
          <w:tcPr>
            <w:tcW w:w="679" w:type="pct"/>
            <w:tcBorders>
              <w:top w:val="nil"/>
              <w:left w:val="nil"/>
              <w:bottom w:val="single" w:sz="4" w:space="0" w:color="54BBAB"/>
              <w:right w:val="nil"/>
            </w:tcBorders>
            <w:shd w:val="clear" w:color="auto" w:fill="auto"/>
            <w:vAlign w:val="center"/>
            <w:hideMark/>
          </w:tcPr>
          <w:p w14:paraId="3BF91007"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c>
          <w:tcPr>
            <w:tcW w:w="681" w:type="pct"/>
            <w:tcBorders>
              <w:top w:val="nil"/>
              <w:left w:val="nil"/>
              <w:bottom w:val="single" w:sz="4" w:space="0" w:color="54BBAB"/>
              <w:right w:val="nil"/>
            </w:tcBorders>
            <w:shd w:val="clear" w:color="auto" w:fill="auto"/>
            <w:vAlign w:val="center"/>
            <w:hideMark/>
          </w:tcPr>
          <w:p w14:paraId="5CE8A7B2" w14:textId="77777777" w:rsidR="002A5B0E" w:rsidRPr="00334606" w:rsidRDefault="002A5B0E" w:rsidP="002A5B0E">
            <w:pPr>
              <w:spacing w:after="0" w:line="240" w:lineRule="auto"/>
              <w:jc w:val="center"/>
              <w:rPr>
                <w:rFonts w:ascii="Calibri Light" w:eastAsia="Times New Roman" w:hAnsi="Calibri Light" w:cs="Calibri Light"/>
                <w:color w:val="005CA9"/>
                <w:sz w:val="18"/>
                <w:szCs w:val="18"/>
                <w:lang w:eastAsia="pt-BR"/>
              </w:rPr>
            </w:pPr>
            <w:r w:rsidRPr="00334606">
              <w:rPr>
                <w:rFonts w:ascii="Calibri Light" w:eastAsia="Times New Roman" w:hAnsi="Calibri Light" w:cs="Calibri Light"/>
                <w:color w:val="005CA9"/>
                <w:sz w:val="18"/>
                <w:szCs w:val="18"/>
                <w:lang w:eastAsia="pt-BR"/>
              </w:rPr>
              <w:t>-</w:t>
            </w:r>
          </w:p>
        </w:tc>
      </w:tr>
    </w:tbl>
    <w:p w14:paraId="1E90208C" w14:textId="12A8F14A" w:rsidR="003321B2" w:rsidRPr="00E048F8" w:rsidRDefault="003321B2" w:rsidP="00570BE1">
      <w:pPr>
        <w:numPr>
          <w:ilvl w:val="0"/>
          <w:numId w:val="35"/>
        </w:numPr>
        <w:tabs>
          <w:tab w:val="center" w:pos="426"/>
        </w:tabs>
        <w:spacing w:after="0" w:line="240" w:lineRule="auto"/>
        <w:jc w:val="both"/>
        <w:rPr>
          <w:rFonts w:asciiTheme="majorHAnsi" w:hAnsiTheme="majorHAnsi" w:cstheme="majorHAnsi"/>
          <w:color w:val="2F75B5"/>
          <w:sz w:val="16"/>
          <w:szCs w:val="16"/>
        </w:rPr>
      </w:pPr>
      <w:r w:rsidRPr="006D1935">
        <w:rPr>
          <w:rFonts w:asciiTheme="majorHAnsi" w:hAnsiTheme="majorHAnsi" w:cstheme="majorHAnsi"/>
          <w:color w:val="2F75B5"/>
          <w:sz w:val="16"/>
          <w:szCs w:val="16"/>
        </w:rPr>
        <w:t xml:space="preserve">O </w:t>
      </w:r>
      <w:r w:rsidRPr="00E048F8">
        <w:rPr>
          <w:rFonts w:asciiTheme="majorHAnsi" w:hAnsiTheme="majorHAnsi" w:cstheme="majorHAnsi"/>
          <w:color w:val="2F75B5"/>
          <w:sz w:val="16"/>
          <w:szCs w:val="16"/>
        </w:rPr>
        <w:t xml:space="preserve">montante não contempla a parcela de R$ </w:t>
      </w:r>
      <w:r w:rsidR="006D1935" w:rsidRPr="00E048F8">
        <w:rPr>
          <w:rFonts w:asciiTheme="majorHAnsi" w:hAnsiTheme="majorHAnsi" w:cstheme="majorHAnsi"/>
          <w:color w:val="2F75B5"/>
          <w:sz w:val="16"/>
          <w:szCs w:val="16"/>
        </w:rPr>
        <w:t>68</w:t>
      </w:r>
      <w:r w:rsidRPr="00E048F8">
        <w:rPr>
          <w:rFonts w:asciiTheme="majorHAnsi" w:hAnsiTheme="majorHAnsi" w:cstheme="majorHAnsi"/>
          <w:color w:val="2F75B5"/>
          <w:sz w:val="16"/>
          <w:szCs w:val="16"/>
        </w:rPr>
        <w:t xml:space="preserve"> (R$ 53 em 31 de dezembro de 2022) relativo ao saldo em conta de depósitos à vista mantidas em instituições financeiras não-relacionadas à CAIXA Seguridade</w:t>
      </w:r>
    </w:p>
    <w:p w14:paraId="1A3D5EAC" w14:textId="6D72983E" w:rsidR="003321B2" w:rsidRPr="00E048F8" w:rsidRDefault="003321B2" w:rsidP="00570BE1">
      <w:pPr>
        <w:numPr>
          <w:ilvl w:val="0"/>
          <w:numId w:val="35"/>
        </w:numPr>
        <w:tabs>
          <w:tab w:val="center" w:pos="426"/>
        </w:tabs>
        <w:spacing w:after="0" w:line="240" w:lineRule="auto"/>
        <w:ind w:left="402" w:hanging="357"/>
        <w:jc w:val="both"/>
        <w:rPr>
          <w:rFonts w:asciiTheme="majorHAnsi" w:hAnsiTheme="majorHAnsi" w:cstheme="majorHAnsi"/>
          <w:color w:val="2F75B5"/>
          <w:sz w:val="16"/>
          <w:szCs w:val="16"/>
        </w:rPr>
      </w:pPr>
      <w:r w:rsidRPr="00E048F8">
        <w:rPr>
          <w:rFonts w:asciiTheme="majorHAnsi" w:hAnsiTheme="majorHAnsi" w:cstheme="majorHAnsi"/>
          <w:color w:val="2F75B5"/>
          <w:sz w:val="16"/>
          <w:szCs w:val="16"/>
        </w:rPr>
        <w:t xml:space="preserve">O montante não contempla a parcela de R$ </w:t>
      </w:r>
      <w:r w:rsidR="003945A1" w:rsidRPr="00E048F8">
        <w:rPr>
          <w:rFonts w:asciiTheme="majorHAnsi" w:hAnsiTheme="majorHAnsi" w:cstheme="majorHAnsi"/>
          <w:color w:val="2F75B5"/>
          <w:sz w:val="16"/>
          <w:szCs w:val="16"/>
        </w:rPr>
        <w:t>1.</w:t>
      </w:r>
      <w:r w:rsidR="00E048F8" w:rsidRPr="00E048F8">
        <w:rPr>
          <w:rFonts w:asciiTheme="majorHAnsi" w:hAnsiTheme="majorHAnsi" w:cstheme="majorHAnsi"/>
          <w:color w:val="2F75B5"/>
          <w:sz w:val="16"/>
          <w:szCs w:val="16"/>
        </w:rPr>
        <w:t>581</w:t>
      </w:r>
      <w:r w:rsidRPr="00E048F8">
        <w:rPr>
          <w:rFonts w:asciiTheme="majorHAnsi" w:hAnsiTheme="majorHAnsi" w:cstheme="majorHAnsi"/>
          <w:color w:val="2F75B5"/>
          <w:sz w:val="16"/>
          <w:szCs w:val="16"/>
        </w:rPr>
        <w:t xml:space="preserve"> (R$ 2.415 em 31 de dezembro de 2022) relativa às Receitas de acesso à rede de distribuição e uso da marca a receber oriundas de partes não-relacionadas à CAIXA Seguridade, conforme elucidado na Nota 11 - Valores a receber.</w:t>
      </w:r>
    </w:p>
    <w:p w14:paraId="3F65AEB9" w14:textId="7E9D6898" w:rsidR="003321B2" w:rsidRPr="00E048F8" w:rsidRDefault="003321B2" w:rsidP="00570BE1">
      <w:pPr>
        <w:numPr>
          <w:ilvl w:val="0"/>
          <w:numId w:val="35"/>
        </w:numPr>
        <w:tabs>
          <w:tab w:val="center" w:pos="426"/>
        </w:tabs>
        <w:spacing w:after="0"/>
        <w:ind w:left="402" w:hanging="357"/>
        <w:jc w:val="both"/>
        <w:rPr>
          <w:rFonts w:asciiTheme="majorHAnsi" w:hAnsiTheme="majorHAnsi" w:cstheme="majorHAnsi"/>
          <w:color w:val="2F75B5"/>
          <w:sz w:val="16"/>
          <w:szCs w:val="16"/>
        </w:rPr>
      </w:pPr>
      <w:r w:rsidRPr="00E048F8">
        <w:rPr>
          <w:rFonts w:asciiTheme="majorHAnsi" w:hAnsiTheme="majorHAnsi" w:cstheme="majorHAnsi"/>
          <w:color w:val="2F75B5"/>
          <w:sz w:val="16"/>
          <w:szCs w:val="16"/>
        </w:rPr>
        <w:t xml:space="preserve">O montante não contempla a parcela de R$ </w:t>
      </w:r>
      <w:r w:rsidR="003945A1" w:rsidRPr="00E048F8">
        <w:rPr>
          <w:rFonts w:asciiTheme="majorHAnsi" w:hAnsiTheme="majorHAnsi" w:cstheme="majorHAnsi"/>
          <w:color w:val="2F75B5"/>
          <w:sz w:val="16"/>
          <w:szCs w:val="16"/>
        </w:rPr>
        <w:t>2</w:t>
      </w:r>
      <w:r w:rsidR="00E048F8" w:rsidRPr="00E048F8">
        <w:rPr>
          <w:rFonts w:asciiTheme="majorHAnsi" w:hAnsiTheme="majorHAnsi" w:cstheme="majorHAnsi"/>
          <w:color w:val="2F75B5"/>
          <w:sz w:val="16"/>
          <w:szCs w:val="16"/>
        </w:rPr>
        <w:t>13</w:t>
      </w:r>
      <w:r w:rsidRPr="00E048F8">
        <w:rPr>
          <w:rFonts w:asciiTheme="majorHAnsi" w:hAnsiTheme="majorHAnsi" w:cstheme="majorHAnsi"/>
          <w:color w:val="2F75B5"/>
          <w:sz w:val="16"/>
          <w:szCs w:val="16"/>
        </w:rPr>
        <w:t xml:space="preserve"> (R$ 106 em 31 de dezembro de 2022) relativo valor a pagar a terceiros, conforme elucidado na Nota 1</w:t>
      </w:r>
      <w:r w:rsidR="003945A1" w:rsidRPr="00E048F8">
        <w:rPr>
          <w:rFonts w:asciiTheme="majorHAnsi" w:hAnsiTheme="majorHAnsi" w:cstheme="majorHAnsi"/>
          <w:color w:val="2F75B5"/>
          <w:sz w:val="16"/>
          <w:szCs w:val="16"/>
        </w:rPr>
        <w:t>6</w:t>
      </w:r>
      <w:r w:rsidRPr="00E048F8">
        <w:rPr>
          <w:rFonts w:asciiTheme="majorHAnsi" w:hAnsiTheme="majorHAnsi" w:cstheme="majorHAnsi"/>
          <w:color w:val="2F75B5"/>
          <w:sz w:val="16"/>
          <w:szCs w:val="16"/>
        </w:rPr>
        <w:t xml:space="preserve"> - Valores a pagar. </w:t>
      </w:r>
    </w:p>
    <w:p w14:paraId="0DA4670C" w14:textId="48CF56B0" w:rsidR="00DD54EB" w:rsidRPr="00E048F8" w:rsidRDefault="00DD54EB" w:rsidP="00DD54EB">
      <w:pPr>
        <w:pStyle w:val="PargrafodaLista"/>
        <w:numPr>
          <w:ilvl w:val="0"/>
          <w:numId w:val="35"/>
        </w:numPr>
        <w:rPr>
          <w:rFonts w:asciiTheme="majorHAnsi" w:hAnsiTheme="majorHAnsi" w:cstheme="majorHAnsi"/>
          <w:color w:val="2F75B5"/>
          <w:sz w:val="16"/>
          <w:szCs w:val="16"/>
          <w:lang w:val="pt-BR"/>
        </w:rPr>
      </w:pPr>
      <w:r w:rsidRPr="00E048F8">
        <w:rPr>
          <w:rFonts w:asciiTheme="majorHAnsi" w:hAnsiTheme="majorHAnsi" w:cstheme="majorHAnsi"/>
          <w:color w:val="2F75B5"/>
          <w:sz w:val="16"/>
          <w:szCs w:val="16"/>
          <w:lang w:val="pt-BR"/>
        </w:rPr>
        <w:t xml:space="preserve">O montante não contempla a parcela de R$ </w:t>
      </w:r>
      <w:r w:rsidR="00E048F8" w:rsidRPr="00E048F8">
        <w:rPr>
          <w:rFonts w:asciiTheme="majorHAnsi" w:hAnsiTheme="majorHAnsi" w:cstheme="majorHAnsi"/>
          <w:color w:val="2F75B5"/>
          <w:sz w:val="16"/>
          <w:szCs w:val="16"/>
          <w:lang w:val="pt-BR"/>
        </w:rPr>
        <w:t>225.004</w:t>
      </w:r>
      <w:r w:rsidRPr="00E048F8">
        <w:rPr>
          <w:rFonts w:asciiTheme="majorHAnsi" w:hAnsiTheme="majorHAnsi" w:cstheme="majorHAnsi"/>
          <w:color w:val="2F75B5"/>
          <w:sz w:val="16"/>
          <w:szCs w:val="16"/>
          <w:lang w:val="pt-BR"/>
        </w:rPr>
        <w:t xml:space="preserve"> referente à participação dos acionistas não controladores.</w:t>
      </w:r>
    </w:p>
    <w:p w14:paraId="6F684177" w14:textId="77777777" w:rsidR="00DD54EB" w:rsidRPr="002C7C41" w:rsidRDefault="00DD54EB" w:rsidP="00DD54EB">
      <w:pPr>
        <w:tabs>
          <w:tab w:val="center" w:pos="426"/>
        </w:tabs>
        <w:spacing w:after="0"/>
        <w:ind w:left="402"/>
        <w:jc w:val="both"/>
        <w:rPr>
          <w:rFonts w:asciiTheme="majorHAnsi" w:hAnsiTheme="majorHAnsi" w:cstheme="majorHAnsi"/>
          <w:color w:val="2F75B5"/>
          <w:sz w:val="16"/>
          <w:szCs w:val="16"/>
          <w:highlight w:val="yellow"/>
        </w:rPr>
      </w:pPr>
    </w:p>
    <w:p w14:paraId="1252CFD3" w14:textId="77777777" w:rsidR="00F75896" w:rsidRDefault="00F75896" w:rsidP="00FE1962">
      <w:pPr>
        <w:pStyle w:val="PargrafodaLista"/>
        <w:tabs>
          <w:tab w:val="center" w:pos="426"/>
        </w:tabs>
        <w:rPr>
          <w:rFonts w:asciiTheme="majorHAnsi" w:hAnsiTheme="majorHAnsi" w:cstheme="majorHAnsi"/>
          <w:color w:val="2F75B5"/>
          <w:sz w:val="14"/>
          <w:szCs w:val="20"/>
          <w:lang w:val="pt-BR"/>
        </w:rPr>
      </w:pPr>
    </w:p>
    <w:p w14:paraId="0DFAAA92" w14:textId="493506CD" w:rsidR="00521B03" w:rsidRPr="00E97C45" w:rsidRDefault="00521B03" w:rsidP="00FE1962">
      <w:pPr>
        <w:pStyle w:val="PargrafodaLista"/>
        <w:tabs>
          <w:tab w:val="center" w:pos="426"/>
        </w:tabs>
        <w:rPr>
          <w:rFonts w:asciiTheme="majorHAnsi" w:hAnsiTheme="majorHAnsi" w:cstheme="majorHAnsi"/>
          <w:color w:val="2F75B5"/>
          <w:sz w:val="14"/>
          <w:szCs w:val="20"/>
          <w:lang w:val="pt-BR"/>
        </w:rPr>
        <w:sectPr w:rsidR="00521B03" w:rsidRPr="00E97C45" w:rsidSect="004173B9">
          <w:headerReference w:type="even" r:id="rId70"/>
          <w:headerReference w:type="default" r:id="rId71"/>
          <w:headerReference w:type="first" r:id="rId72"/>
          <w:pgSz w:w="16838" w:h="11906" w:orient="landscape" w:code="9"/>
          <w:pgMar w:top="1418" w:right="851" w:bottom="851" w:left="1418" w:header="0" w:footer="0" w:gutter="0"/>
          <w:cols w:space="708"/>
          <w:docGrid w:linePitch="360"/>
        </w:sectPr>
      </w:pPr>
    </w:p>
    <w:p w14:paraId="646E61C1" w14:textId="77777777" w:rsidR="00C358C7" w:rsidRPr="00E97C45" w:rsidRDefault="00C358C7" w:rsidP="00535F63">
      <w:pPr>
        <w:pStyle w:val="PargrafodaLista"/>
        <w:numPr>
          <w:ilvl w:val="0"/>
          <w:numId w:val="2"/>
        </w:numPr>
        <w:spacing w:before="240" w:after="240"/>
        <w:ind w:left="709" w:hanging="709"/>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Composição dos resultados decorrentes de transações com partes relacionadas:</w:t>
      </w:r>
    </w:p>
    <w:tbl>
      <w:tblPr>
        <w:tblW w:w="5000" w:type="pct"/>
        <w:tblCellMar>
          <w:left w:w="70" w:type="dxa"/>
          <w:right w:w="70" w:type="dxa"/>
        </w:tblCellMar>
        <w:tblLook w:val="04A0" w:firstRow="1" w:lastRow="0" w:firstColumn="1" w:lastColumn="0" w:noHBand="0" w:noVBand="1"/>
      </w:tblPr>
      <w:tblGrid>
        <w:gridCol w:w="4139"/>
        <w:gridCol w:w="2607"/>
        <w:gridCol w:w="2607"/>
        <w:gridCol w:w="2607"/>
        <w:gridCol w:w="2604"/>
      </w:tblGrid>
      <w:tr w:rsidR="00AE46E1" w:rsidRPr="00AE46E1" w14:paraId="254E6950" w14:textId="77777777" w:rsidTr="00A23C39">
        <w:trPr>
          <w:trHeight w:val="227"/>
        </w:trPr>
        <w:tc>
          <w:tcPr>
            <w:tcW w:w="1421"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4F93C7A7"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Descrição</w:t>
            </w:r>
          </w:p>
        </w:tc>
        <w:tc>
          <w:tcPr>
            <w:tcW w:w="3579" w:type="pct"/>
            <w:gridSpan w:val="4"/>
            <w:tcBorders>
              <w:top w:val="single" w:sz="4" w:space="0" w:color="54BBAB"/>
              <w:left w:val="nil"/>
              <w:bottom w:val="single" w:sz="4" w:space="0" w:color="54BBAB"/>
              <w:right w:val="nil"/>
            </w:tcBorders>
            <w:shd w:val="clear" w:color="auto" w:fill="auto"/>
            <w:vAlign w:val="center"/>
            <w:hideMark/>
          </w:tcPr>
          <w:p w14:paraId="735F2D01"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Controladora</w:t>
            </w:r>
          </w:p>
        </w:tc>
      </w:tr>
      <w:tr w:rsidR="00AE46E1" w:rsidRPr="00AE46E1" w14:paraId="535C8EE4" w14:textId="77777777" w:rsidTr="00301CDD">
        <w:trPr>
          <w:trHeight w:val="227"/>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4C2AF5E8" w14:textId="77777777" w:rsidR="00AE46E1" w:rsidRPr="00AE46E1" w:rsidRDefault="00AE46E1" w:rsidP="00AE46E1">
            <w:pPr>
              <w:spacing w:after="0" w:line="240" w:lineRule="auto"/>
              <w:rPr>
                <w:rFonts w:ascii="Calibri Light" w:eastAsia="Times New Roman" w:hAnsi="Calibri Light" w:cs="Calibri Light"/>
                <w:b/>
                <w:bCs/>
                <w:color w:val="005CA9"/>
                <w:sz w:val="18"/>
                <w:szCs w:val="18"/>
                <w:lang w:eastAsia="pt-BR"/>
              </w:rPr>
            </w:pPr>
          </w:p>
        </w:tc>
        <w:tc>
          <w:tcPr>
            <w:tcW w:w="1789" w:type="pct"/>
            <w:gridSpan w:val="2"/>
            <w:tcBorders>
              <w:top w:val="single" w:sz="4" w:space="0" w:color="54BBAB"/>
              <w:left w:val="nil"/>
              <w:bottom w:val="single" w:sz="4" w:space="0" w:color="54BBAB"/>
              <w:right w:val="nil"/>
            </w:tcBorders>
            <w:shd w:val="clear" w:color="auto" w:fill="auto"/>
            <w:vAlign w:val="center"/>
            <w:hideMark/>
          </w:tcPr>
          <w:p w14:paraId="2728A8F0" w14:textId="39837E43"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01 de janeiro a 3</w:t>
            </w:r>
            <w:r w:rsidR="00281B6C">
              <w:rPr>
                <w:rFonts w:ascii="Calibri Light" w:eastAsia="Times New Roman" w:hAnsi="Calibri Light" w:cs="Calibri Light"/>
                <w:b/>
                <w:bCs/>
                <w:color w:val="005CA9"/>
                <w:sz w:val="18"/>
                <w:szCs w:val="18"/>
                <w:lang w:eastAsia="pt-BR"/>
              </w:rPr>
              <w:t>1</w:t>
            </w:r>
            <w:r w:rsidRPr="00AE46E1">
              <w:rPr>
                <w:rFonts w:ascii="Calibri Light" w:eastAsia="Times New Roman" w:hAnsi="Calibri Light" w:cs="Calibri Light"/>
                <w:b/>
                <w:bCs/>
                <w:color w:val="005CA9"/>
                <w:sz w:val="18"/>
                <w:szCs w:val="18"/>
                <w:lang w:eastAsia="pt-BR"/>
              </w:rPr>
              <w:t xml:space="preserve"> de </w:t>
            </w:r>
            <w:r w:rsidR="00281B6C">
              <w:rPr>
                <w:rFonts w:ascii="Calibri Light" w:eastAsia="Times New Roman" w:hAnsi="Calibri Light" w:cs="Calibri Light"/>
                <w:b/>
                <w:bCs/>
                <w:color w:val="005CA9"/>
                <w:sz w:val="18"/>
                <w:szCs w:val="18"/>
                <w:lang w:eastAsia="pt-BR"/>
              </w:rPr>
              <w:t>dez</w:t>
            </w:r>
            <w:r w:rsidRPr="00AE46E1">
              <w:rPr>
                <w:rFonts w:ascii="Calibri Light" w:eastAsia="Times New Roman" w:hAnsi="Calibri Light" w:cs="Calibri Light"/>
                <w:b/>
                <w:bCs/>
                <w:color w:val="005CA9"/>
                <w:sz w:val="18"/>
                <w:szCs w:val="18"/>
                <w:lang w:eastAsia="pt-BR"/>
              </w:rPr>
              <w:t>embro de 2023</w:t>
            </w:r>
          </w:p>
        </w:tc>
        <w:tc>
          <w:tcPr>
            <w:tcW w:w="1790" w:type="pct"/>
            <w:gridSpan w:val="2"/>
            <w:tcBorders>
              <w:top w:val="single" w:sz="4" w:space="0" w:color="54BBAB"/>
              <w:left w:val="nil"/>
              <w:bottom w:val="single" w:sz="4" w:space="0" w:color="54BBAB"/>
              <w:right w:val="nil"/>
            </w:tcBorders>
            <w:shd w:val="clear" w:color="auto" w:fill="auto"/>
            <w:vAlign w:val="center"/>
            <w:hideMark/>
          </w:tcPr>
          <w:p w14:paraId="5DE5C8FE" w14:textId="010E67B9"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01 de janeiro a 3</w:t>
            </w:r>
            <w:r w:rsidR="00281B6C">
              <w:rPr>
                <w:rFonts w:ascii="Calibri Light" w:eastAsia="Times New Roman" w:hAnsi="Calibri Light" w:cs="Calibri Light"/>
                <w:b/>
                <w:bCs/>
                <w:color w:val="005CA9"/>
                <w:sz w:val="18"/>
                <w:szCs w:val="18"/>
                <w:lang w:eastAsia="pt-BR"/>
              </w:rPr>
              <w:t>1</w:t>
            </w:r>
            <w:r w:rsidRPr="00AE46E1">
              <w:rPr>
                <w:rFonts w:ascii="Calibri Light" w:eastAsia="Times New Roman" w:hAnsi="Calibri Light" w:cs="Calibri Light"/>
                <w:b/>
                <w:bCs/>
                <w:color w:val="005CA9"/>
                <w:sz w:val="18"/>
                <w:szCs w:val="18"/>
                <w:lang w:eastAsia="pt-BR"/>
              </w:rPr>
              <w:t xml:space="preserve"> de </w:t>
            </w:r>
            <w:r w:rsidR="00281B6C">
              <w:rPr>
                <w:rFonts w:ascii="Calibri Light" w:eastAsia="Times New Roman" w:hAnsi="Calibri Light" w:cs="Calibri Light"/>
                <w:b/>
                <w:bCs/>
                <w:color w:val="005CA9"/>
                <w:sz w:val="18"/>
                <w:szCs w:val="18"/>
                <w:lang w:eastAsia="pt-BR"/>
              </w:rPr>
              <w:t>dez</w:t>
            </w:r>
            <w:r w:rsidRPr="00AE46E1">
              <w:rPr>
                <w:rFonts w:ascii="Calibri Light" w:eastAsia="Times New Roman" w:hAnsi="Calibri Light" w:cs="Calibri Light"/>
                <w:b/>
                <w:bCs/>
                <w:color w:val="005CA9"/>
                <w:sz w:val="18"/>
                <w:szCs w:val="18"/>
                <w:lang w:eastAsia="pt-BR"/>
              </w:rPr>
              <w:t>embro de 2022</w:t>
            </w:r>
          </w:p>
        </w:tc>
      </w:tr>
      <w:tr w:rsidR="00AE46E1" w:rsidRPr="00AE46E1" w14:paraId="5F29966F" w14:textId="77777777" w:rsidTr="00301CDD">
        <w:trPr>
          <w:trHeight w:val="227"/>
        </w:trPr>
        <w:tc>
          <w:tcPr>
            <w:tcW w:w="1421" w:type="pct"/>
            <w:vMerge/>
            <w:tcBorders>
              <w:top w:val="single" w:sz="4" w:space="0" w:color="54BBAB"/>
              <w:left w:val="single" w:sz="4" w:space="0" w:color="FFFFFF"/>
              <w:bottom w:val="single" w:sz="4" w:space="0" w:color="54BBAB"/>
              <w:right w:val="nil"/>
            </w:tcBorders>
            <w:shd w:val="clear" w:color="auto" w:fill="auto"/>
            <w:vAlign w:val="center"/>
            <w:hideMark/>
          </w:tcPr>
          <w:p w14:paraId="20E299C5" w14:textId="77777777" w:rsidR="00AE46E1" w:rsidRPr="00AE46E1" w:rsidRDefault="00AE46E1" w:rsidP="00AE46E1">
            <w:pPr>
              <w:spacing w:after="0" w:line="240" w:lineRule="auto"/>
              <w:rPr>
                <w:rFonts w:ascii="Calibri Light" w:eastAsia="Times New Roman" w:hAnsi="Calibri Light" w:cs="Calibri Light"/>
                <w:b/>
                <w:bCs/>
                <w:color w:val="005CA9"/>
                <w:sz w:val="18"/>
                <w:szCs w:val="18"/>
                <w:lang w:eastAsia="pt-BR"/>
              </w:rPr>
            </w:pPr>
          </w:p>
        </w:tc>
        <w:tc>
          <w:tcPr>
            <w:tcW w:w="895" w:type="pct"/>
            <w:tcBorders>
              <w:top w:val="nil"/>
              <w:left w:val="nil"/>
              <w:bottom w:val="single" w:sz="4" w:space="0" w:color="54BBAB"/>
              <w:right w:val="nil"/>
            </w:tcBorders>
            <w:shd w:val="clear" w:color="auto" w:fill="auto"/>
            <w:vAlign w:val="center"/>
            <w:hideMark/>
          </w:tcPr>
          <w:p w14:paraId="3031E559"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05384574"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Controladas/Controladas em conjunto/coligadas</w:t>
            </w:r>
          </w:p>
        </w:tc>
        <w:tc>
          <w:tcPr>
            <w:tcW w:w="895" w:type="pct"/>
            <w:tcBorders>
              <w:top w:val="nil"/>
              <w:left w:val="nil"/>
              <w:bottom w:val="single" w:sz="4" w:space="0" w:color="54BBAB"/>
              <w:right w:val="nil"/>
            </w:tcBorders>
            <w:shd w:val="clear" w:color="auto" w:fill="auto"/>
            <w:vAlign w:val="center"/>
            <w:hideMark/>
          </w:tcPr>
          <w:p w14:paraId="5ACD1681"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Controladora</w:t>
            </w:r>
          </w:p>
        </w:tc>
        <w:tc>
          <w:tcPr>
            <w:tcW w:w="895" w:type="pct"/>
            <w:tcBorders>
              <w:top w:val="nil"/>
              <w:left w:val="nil"/>
              <w:bottom w:val="single" w:sz="4" w:space="0" w:color="54BBAB"/>
              <w:right w:val="nil"/>
            </w:tcBorders>
            <w:shd w:val="clear" w:color="auto" w:fill="auto"/>
            <w:vAlign w:val="center"/>
            <w:hideMark/>
          </w:tcPr>
          <w:p w14:paraId="08E548E1" w14:textId="77777777" w:rsidR="00AE46E1" w:rsidRPr="00AE46E1" w:rsidRDefault="00AE46E1" w:rsidP="00AE46E1">
            <w:pPr>
              <w:spacing w:after="0" w:line="240" w:lineRule="auto"/>
              <w:jc w:val="center"/>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Controladas em conjunto/coligadas</w:t>
            </w:r>
          </w:p>
        </w:tc>
      </w:tr>
      <w:tr w:rsidR="00301CDD" w:rsidRPr="00AE46E1" w14:paraId="3A8E5F42" w14:textId="77777777" w:rsidTr="00301CDD">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597D1117" w14:textId="77777777" w:rsidR="00301CDD" w:rsidRPr="00AE46E1" w:rsidRDefault="00301CDD" w:rsidP="00301CDD">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RECEITAS:</w:t>
            </w:r>
          </w:p>
        </w:tc>
        <w:tc>
          <w:tcPr>
            <w:tcW w:w="895" w:type="pct"/>
            <w:tcBorders>
              <w:top w:val="single" w:sz="4" w:space="0" w:color="54BBAB"/>
              <w:left w:val="nil"/>
              <w:bottom w:val="single" w:sz="4" w:space="0" w:color="54BBAB"/>
              <w:right w:val="nil"/>
            </w:tcBorders>
            <w:shd w:val="clear" w:color="auto" w:fill="auto"/>
            <w:vAlign w:val="center"/>
          </w:tcPr>
          <w:p w14:paraId="2E05875B" w14:textId="5DE9BBFB"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single" w:sz="4" w:space="0" w:color="54BBAB"/>
              <w:left w:val="nil"/>
              <w:bottom w:val="single" w:sz="4" w:space="0" w:color="54BBAB"/>
              <w:right w:val="nil"/>
            </w:tcBorders>
            <w:shd w:val="clear" w:color="auto" w:fill="auto"/>
            <w:vAlign w:val="center"/>
          </w:tcPr>
          <w:p w14:paraId="25268C65" w14:textId="6ADD826B"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172.308</w:t>
            </w:r>
          </w:p>
        </w:tc>
        <w:tc>
          <w:tcPr>
            <w:tcW w:w="895" w:type="pct"/>
            <w:tcBorders>
              <w:top w:val="single" w:sz="4" w:space="0" w:color="54BBAB"/>
              <w:left w:val="nil"/>
              <w:bottom w:val="single" w:sz="4" w:space="0" w:color="54BBAB"/>
              <w:right w:val="nil"/>
            </w:tcBorders>
            <w:shd w:val="clear" w:color="auto" w:fill="auto"/>
            <w:vAlign w:val="center"/>
          </w:tcPr>
          <w:p w14:paraId="52E4CC77" w14:textId="30B4DA39"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single" w:sz="4" w:space="0" w:color="54BBAB"/>
              <w:left w:val="nil"/>
              <w:bottom w:val="single" w:sz="4" w:space="0" w:color="54BBAB"/>
              <w:right w:val="nil"/>
            </w:tcBorders>
            <w:shd w:val="clear" w:color="auto" w:fill="auto"/>
            <w:vAlign w:val="center"/>
          </w:tcPr>
          <w:p w14:paraId="2E84DFE7" w14:textId="05464657"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153.338</w:t>
            </w:r>
          </w:p>
        </w:tc>
      </w:tr>
      <w:tr w:rsidR="00301CDD" w:rsidRPr="00AE46E1" w14:paraId="51F628F0" w14:textId="77777777" w:rsidTr="00301CDD">
        <w:trPr>
          <w:trHeight w:val="227"/>
        </w:trPr>
        <w:tc>
          <w:tcPr>
            <w:tcW w:w="1421" w:type="pct"/>
            <w:tcBorders>
              <w:top w:val="nil"/>
              <w:left w:val="single" w:sz="4" w:space="0" w:color="FFFFFF"/>
              <w:bottom w:val="nil"/>
              <w:right w:val="nil"/>
            </w:tcBorders>
            <w:shd w:val="clear" w:color="auto" w:fill="auto"/>
            <w:vAlign w:val="center"/>
            <w:hideMark/>
          </w:tcPr>
          <w:p w14:paraId="02E9459D" w14:textId="77777777" w:rsidR="00301CDD" w:rsidRPr="00AE46E1" w:rsidRDefault="00301CDD" w:rsidP="00301CDD">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Receitas de acesso à rede de distribuição e uso da marca: (1)</w:t>
            </w:r>
          </w:p>
        </w:tc>
        <w:tc>
          <w:tcPr>
            <w:tcW w:w="895" w:type="pct"/>
            <w:tcBorders>
              <w:top w:val="nil"/>
              <w:left w:val="nil"/>
              <w:bottom w:val="nil"/>
              <w:right w:val="nil"/>
            </w:tcBorders>
            <w:shd w:val="clear" w:color="auto" w:fill="auto"/>
            <w:vAlign w:val="center"/>
          </w:tcPr>
          <w:p w14:paraId="4A205B52" w14:textId="74052E4D"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565C36FA" w14:textId="05CE30BE"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150.708</w:t>
            </w:r>
          </w:p>
        </w:tc>
        <w:tc>
          <w:tcPr>
            <w:tcW w:w="895" w:type="pct"/>
            <w:tcBorders>
              <w:top w:val="nil"/>
              <w:left w:val="nil"/>
              <w:bottom w:val="nil"/>
              <w:right w:val="nil"/>
            </w:tcBorders>
            <w:shd w:val="clear" w:color="auto" w:fill="auto"/>
            <w:vAlign w:val="center"/>
          </w:tcPr>
          <w:p w14:paraId="2AB5EBAA" w14:textId="3012D39A"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201EA03E" w14:textId="5B87D0A0"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136.746</w:t>
            </w:r>
          </w:p>
        </w:tc>
      </w:tr>
      <w:tr w:rsidR="00301CDD" w:rsidRPr="00AE46E1" w14:paraId="705DDCFF" w14:textId="77777777" w:rsidTr="00301CDD">
        <w:trPr>
          <w:trHeight w:val="227"/>
        </w:trPr>
        <w:tc>
          <w:tcPr>
            <w:tcW w:w="1421" w:type="pct"/>
            <w:tcBorders>
              <w:top w:val="nil"/>
              <w:left w:val="nil"/>
              <w:bottom w:val="nil"/>
              <w:right w:val="nil"/>
            </w:tcBorders>
            <w:shd w:val="clear" w:color="auto" w:fill="auto"/>
            <w:vAlign w:val="center"/>
            <w:hideMark/>
          </w:tcPr>
          <w:p w14:paraId="6B8D64CA" w14:textId="77777777" w:rsidR="00301CDD" w:rsidRPr="00AE46E1" w:rsidRDefault="00301CDD" w:rsidP="00301CDD">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CNP Brasil</w:t>
            </w:r>
          </w:p>
        </w:tc>
        <w:tc>
          <w:tcPr>
            <w:tcW w:w="895" w:type="pct"/>
            <w:tcBorders>
              <w:top w:val="nil"/>
              <w:left w:val="nil"/>
              <w:bottom w:val="nil"/>
              <w:right w:val="nil"/>
            </w:tcBorders>
            <w:shd w:val="clear" w:color="auto" w:fill="auto"/>
            <w:vAlign w:val="center"/>
          </w:tcPr>
          <w:p w14:paraId="2A607EEA" w14:textId="045B6B50"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52F18F47" w14:textId="42307FBB"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128.456</w:t>
            </w:r>
          </w:p>
        </w:tc>
        <w:tc>
          <w:tcPr>
            <w:tcW w:w="895" w:type="pct"/>
            <w:tcBorders>
              <w:top w:val="nil"/>
              <w:left w:val="nil"/>
              <w:bottom w:val="nil"/>
              <w:right w:val="nil"/>
            </w:tcBorders>
            <w:shd w:val="clear" w:color="auto" w:fill="auto"/>
            <w:vAlign w:val="center"/>
          </w:tcPr>
          <w:p w14:paraId="18128072" w14:textId="0DDADB4D"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18D64D3D" w14:textId="63688181"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119.423</w:t>
            </w:r>
          </w:p>
        </w:tc>
      </w:tr>
      <w:tr w:rsidR="00301CDD" w:rsidRPr="00AE46E1" w14:paraId="02308906" w14:textId="77777777" w:rsidTr="00301CDD">
        <w:trPr>
          <w:trHeight w:val="227"/>
        </w:trPr>
        <w:tc>
          <w:tcPr>
            <w:tcW w:w="1421" w:type="pct"/>
            <w:tcBorders>
              <w:top w:val="nil"/>
              <w:left w:val="nil"/>
              <w:bottom w:val="nil"/>
              <w:right w:val="nil"/>
            </w:tcBorders>
            <w:shd w:val="clear" w:color="auto" w:fill="auto"/>
            <w:vAlign w:val="center"/>
            <w:hideMark/>
          </w:tcPr>
          <w:p w14:paraId="5BF4198C" w14:textId="77777777" w:rsidR="00301CDD" w:rsidRPr="00AE46E1" w:rsidRDefault="00301CDD" w:rsidP="00301CDD">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Too Seguros</w:t>
            </w:r>
          </w:p>
        </w:tc>
        <w:tc>
          <w:tcPr>
            <w:tcW w:w="895" w:type="pct"/>
            <w:tcBorders>
              <w:top w:val="nil"/>
              <w:left w:val="nil"/>
              <w:bottom w:val="nil"/>
              <w:right w:val="nil"/>
            </w:tcBorders>
            <w:shd w:val="clear" w:color="auto" w:fill="auto"/>
            <w:vAlign w:val="center"/>
          </w:tcPr>
          <w:p w14:paraId="3E84F3E4" w14:textId="3B3D0A81"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0D8D381D" w14:textId="2FC8CC22"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22.252</w:t>
            </w:r>
          </w:p>
        </w:tc>
        <w:tc>
          <w:tcPr>
            <w:tcW w:w="895" w:type="pct"/>
            <w:tcBorders>
              <w:top w:val="nil"/>
              <w:left w:val="nil"/>
              <w:bottom w:val="nil"/>
              <w:right w:val="nil"/>
            </w:tcBorders>
            <w:shd w:val="clear" w:color="auto" w:fill="auto"/>
            <w:vAlign w:val="center"/>
          </w:tcPr>
          <w:p w14:paraId="7DAE728B" w14:textId="101A12E0"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286D3FAD" w14:textId="2B6BCC25"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17.323</w:t>
            </w:r>
          </w:p>
        </w:tc>
      </w:tr>
      <w:tr w:rsidR="00301CDD" w:rsidRPr="00AE46E1" w14:paraId="2A0F8557" w14:textId="77777777" w:rsidTr="00301CDD">
        <w:trPr>
          <w:trHeight w:val="227"/>
        </w:trPr>
        <w:tc>
          <w:tcPr>
            <w:tcW w:w="1421" w:type="pct"/>
            <w:tcBorders>
              <w:top w:val="nil"/>
              <w:left w:val="nil"/>
              <w:bottom w:val="nil"/>
              <w:right w:val="nil"/>
            </w:tcBorders>
            <w:shd w:val="clear" w:color="auto" w:fill="auto"/>
            <w:vAlign w:val="center"/>
            <w:hideMark/>
          </w:tcPr>
          <w:p w14:paraId="1B054EFF" w14:textId="77777777" w:rsidR="00301CDD" w:rsidRPr="00AE46E1" w:rsidRDefault="00301CDD" w:rsidP="00301CDD">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Outras receitas operacionais:</w:t>
            </w:r>
          </w:p>
        </w:tc>
        <w:tc>
          <w:tcPr>
            <w:tcW w:w="895" w:type="pct"/>
            <w:tcBorders>
              <w:top w:val="nil"/>
              <w:left w:val="nil"/>
              <w:bottom w:val="nil"/>
              <w:right w:val="nil"/>
            </w:tcBorders>
            <w:shd w:val="clear" w:color="auto" w:fill="auto"/>
            <w:vAlign w:val="center"/>
          </w:tcPr>
          <w:p w14:paraId="35B45FBC" w14:textId="61836A5A"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63C98AA2" w14:textId="0993E068"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45D852CD" w14:textId="77DF23F5"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16ED562C" w14:textId="53BF8B5D"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11.445</w:t>
            </w:r>
          </w:p>
        </w:tc>
      </w:tr>
      <w:tr w:rsidR="00301CDD" w:rsidRPr="00AE46E1" w14:paraId="6997D87C" w14:textId="77777777" w:rsidTr="00301CDD">
        <w:trPr>
          <w:trHeight w:val="227"/>
        </w:trPr>
        <w:tc>
          <w:tcPr>
            <w:tcW w:w="1421" w:type="pct"/>
            <w:tcBorders>
              <w:top w:val="nil"/>
              <w:left w:val="nil"/>
              <w:bottom w:val="nil"/>
              <w:right w:val="nil"/>
            </w:tcBorders>
            <w:shd w:val="clear" w:color="auto" w:fill="auto"/>
            <w:vAlign w:val="center"/>
            <w:hideMark/>
          </w:tcPr>
          <w:p w14:paraId="307B2CA7" w14:textId="77777777" w:rsidR="00301CDD" w:rsidRPr="00AE46E1" w:rsidRDefault="00301CDD" w:rsidP="00301CDD">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tcPr>
          <w:p w14:paraId="006CD88A" w14:textId="765258E1"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95" w:type="pct"/>
            <w:tcBorders>
              <w:top w:val="nil"/>
              <w:left w:val="nil"/>
              <w:bottom w:val="nil"/>
              <w:right w:val="nil"/>
            </w:tcBorders>
            <w:shd w:val="clear" w:color="auto" w:fill="auto"/>
            <w:vAlign w:val="center"/>
          </w:tcPr>
          <w:p w14:paraId="6ABBDFC0" w14:textId="5028B7BC"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95" w:type="pct"/>
            <w:tcBorders>
              <w:top w:val="nil"/>
              <w:left w:val="nil"/>
              <w:bottom w:val="nil"/>
              <w:right w:val="nil"/>
            </w:tcBorders>
            <w:shd w:val="clear" w:color="auto" w:fill="auto"/>
            <w:vAlign w:val="center"/>
          </w:tcPr>
          <w:p w14:paraId="4483BCBD" w14:textId="16188299"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95" w:type="pct"/>
            <w:tcBorders>
              <w:top w:val="nil"/>
              <w:left w:val="nil"/>
              <w:bottom w:val="nil"/>
              <w:right w:val="nil"/>
            </w:tcBorders>
            <w:shd w:val="clear" w:color="auto" w:fill="auto"/>
            <w:vAlign w:val="center"/>
          </w:tcPr>
          <w:p w14:paraId="0CEC8ADC" w14:textId="3399B808"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11.445</w:t>
            </w:r>
          </w:p>
        </w:tc>
      </w:tr>
      <w:tr w:rsidR="00301CDD" w:rsidRPr="00AE46E1" w14:paraId="609B5756" w14:textId="77777777" w:rsidTr="00301CDD">
        <w:trPr>
          <w:trHeight w:val="227"/>
        </w:trPr>
        <w:tc>
          <w:tcPr>
            <w:tcW w:w="1421" w:type="pct"/>
            <w:tcBorders>
              <w:top w:val="nil"/>
              <w:left w:val="nil"/>
              <w:bottom w:val="nil"/>
              <w:right w:val="nil"/>
            </w:tcBorders>
            <w:shd w:val="clear" w:color="auto" w:fill="auto"/>
            <w:vAlign w:val="center"/>
            <w:hideMark/>
          </w:tcPr>
          <w:p w14:paraId="01590097" w14:textId="77777777" w:rsidR="00301CDD" w:rsidRPr="00AE46E1" w:rsidRDefault="00301CDD" w:rsidP="00301CDD">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Receitas financeiras: (2)</w:t>
            </w:r>
          </w:p>
        </w:tc>
        <w:tc>
          <w:tcPr>
            <w:tcW w:w="895" w:type="pct"/>
            <w:tcBorders>
              <w:top w:val="nil"/>
              <w:left w:val="nil"/>
              <w:bottom w:val="nil"/>
              <w:right w:val="nil"/>
            </w:tcBorders>
            <w:shd w:val="clear" w:color="auto" w:fill="auto"/>
            <w:vAlign w:val="center"/>
          </w:tcPr>
          <w:p w14:paraId="4E7857C7" w14:textId="2B35D8C2"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79CC4C9A" w14:textId="4BC959C0"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21.600</w:t>
            </w:r>
          </w:p>
        </w:tc>
        <w:tc>
          <w:tcPr>
            <w:tcW w:w="895" w:type="pct"/>
            <w:tcBorders>
              <w:top w:val="nil"/>
              <w:left w:val="nil"/>
              <w:bottom w:val="nil"/>
              <w:right w:val="nil"/>
            </w:tcBorders>
            <w:shd w:val="clear" w:color="auto" w:fill="auto"/>
            <w:vAlign w:val="center"/>
          </w:tcPr>
          <w:p w14:paraId="2DA3970C" w14:textId="36AACAE4"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77E67ECC" w14:textId="2B252CCD"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5.147</w:t>
            </w:r>
          </w:p>
        </w:tc>
      </w:tr>
      <w:tr w:rsidR="00301CDD" w:rsidRPr="00AE46E1" w14:paraId="450E6BDD" w14:textId="77777777" w:rsidTr="00301CDD">
        <w:trPr>
          <w:trHeight w:val="227"/>
        </w:trPr>
        <w:tc>
          <w:tcPr>
            <w:tcW w:w="1421" w:type="pct"/>
            <w:tcBorders>
              <w:top w:val="nil"/>
              <w:left w:val="nil"/>
              <w:bottom w:val="nil"/>
              <w:right w:val="nil"/>
            </w:tcBorders>
            <w:shd w:val="clear" w:color="auto" w:fill="auto"/>
            <w:vAlign w:val="center"/>
            <w:hideMark/>
          </w:tcPr>
          <w:p w14:paraId="42726891" w14:textId="77777777" w:rsidR="00301CDD" w:rsidRPr="00AE46E1" w:rsidRDefault="00301CDD" w:rsidP="00301CDD">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CNP Brasil</w:t>
            </w:r>
          </w:p>
        </w:tc>
        <w:tc>
          <w:tcPr>
            <w:tcW w:w="895" w:type="pct"/>
            <w:tcBorders>
              <w:top w:val="nil"/>
              <w:left w:val="nil"/>
              <w:bottom w:val="nil"/>
              <w:right w:val="nil"/>
            </w:tcBorders>
            <w:shd w:val="clear" w:color="auto" w:fill="auto"/>
            <w:vAlign w:val="center"/>
          </w:tcPr>
          <w:p w14:paraId="3A2252DA" w14:textId="4C34762F"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95" w:type="pct"/>
            <w:tcBorders>
              <w:top w:val="nil"/>
              <w:left w:val="nil"/>
              <w:bottom w:val="nil"/>
              <w:right w:val="nil"/>
            </w:tcBorders>
            <w:shd w:val="clear" w:color="auto" w:fill="auto"/>
            <w:vAlign w:val="center"/>
          </w:tcPr>
          <w:p w14:paraId="51D1364F" w14:textId="13A6CE61"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95" w:type="pct"/>
            <w:tcBorders>
              <w:top w:val="nil"/>
              <w:left w:val="nil"/>
              <w:bottom w:val="nil"/>
              <w:right w:val="nil"/>
            </w:tcBorders>
            <w:shd w:val="clear" w:color="auto" w:fill="auto"/>
            <w:vAlign w:val="center"/>
          </w:tcPr>
          <w:p w14:paraId="621D489E" w14:textId="4855A1DF"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1877C006" w14:textId="7C4658A7"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94</w:t>
            </w:r>
          </w:p>
        </w:tc>
      </w:tr>
      <w:tr w:rsidR="00301CDD" w:rsidRPr="00AE46E1" w14:paraId="4A531913" w14:textId="77777777" w:rsidTr="00301CDD">
        <w:trPr>
          <w:trHeight w:val="227"/>
        </w:trPr>
        <w:tc>
          <w:tcPr>
            <w:tcW w:w="1421" w:type="pct"/>
            <w:tcBorders>
              <w:top w:val="nil"/>
              <w:left w:val="nil"/>
              <w:bottom w:val="nil"/>
              <w:right w:val="nil"/>
            </w:tcBorders>
            <w:shd w:val="clear" w:color="auto" w:fill="auto"/>
            <w:vAlign w:val="center"/>
            <w:hideMark/>
          </w:tcPr>
          <w:p w14:paraId="554CD447" w14:textId="77777777" w:rsidR="00301CDD" w:rsidRPr="00AE46E1" w:rsidRDefault="00301CDD" w:rsidP="00301CDD">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 xml:space="preserve">XS2 Vida e Previdência </w:t>
            </w:r>
          </w:p>
        </w:tc>
        <w:tc>
          <w:tcPr>
            <w:tcW w:w="895" w:type="pct"/>
            <w:tcBorders>
              <w:top w:val="nil"/>
              <w:left w:val="nil"/>
              <w:bottom w:val="nil"/>
              <w:right w:val="nil"/>
            </w:tcBorders>
            <w:shd w:val="clear" w:color="auto" w:fill="auto"/>
            <w:vAlign w:val="center"/>
          </w:tcPr>
          <w:p w14:paraId="7F787D35" w14:textId="31C4088A"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95" w:type="pct"/>
            <w:tcBorders>
              <w:top w:val="nil"/>
              <w:left w:val="nil"/>
              <w:bottom w:val="nil"/>
              <w:right w:val="nil"/>
            </w:tcBorders>
            <w:shd w:val="clear" w:color="auto" w:fill="auto"/>
            <w:vAlign w:val="center"/>
          </w:tcPr>
          <w:p w14:paraId="4C685D27" w14:textId="48885200"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2.083</w:t>
            </w:r>
          </w:p>
        </w:tc>
        <w:tc>
          <w:tcPr>
            <w:tcW w:w="895" w:type="pct"/>
            <w:tcBorders>
              <w:top w:val="nil"/>
              <w:left w:val="nil"/>
              <w:bottom w:val="nil"/>
              <w:right w:val="nil"/>
            </w:tcBorders>
            <w:shd w:val="clear" w:color="auto" w:fill="auto"/>
            <w:vAlign w:val="center"/>
          </w:tcPr>
          <w:p w14:paraId="5ACA8798" w14:textId="1D60D81D"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26C0B7AC" w14:textId="35146463"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5.053</w:t>
            </w:r>
          </w:p>
        </w:tc>
      </w:tr>
      <w:tr w:rsidR="00301CDD" w:rsidRPr="00AE46E1" w14:paraId="6120EEEB" w14:textId="77777777" w:rsidTr="00301CDD">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70F5D4B4" w14:textId="77777777" w:rsidR="00301CDD" w:rsidRPr="00AE46E1" w:rsidRDefault="00301CDD" w:rsidP="00301CDD">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FI Exclusivo CAIXA Seguridade</w:t>
            </w:r>
          </w:p>
        </w:tc>
        <w:tc>
          <w:tcPr>
            <w:tcW w:w="895" w:type="pct"/>
            <w:tcBorders>
              <w:top w:val="nil"/>
              <w:left w:val="nil"/>
              <w:bottom w:val="single" w:sz="4" w:space="0" w:color="54BBAB"/>
              <w:right w:val="nil"/>
            </w:tcBorders>
            <w:shd w:val="clear" w:color="auto" w:fill="auto"/>
            <w:vAlign w:val="center"/>
          </w:tcPr>
          <w:p w14:paraId="21EDDF53" w14:textId="6A5BEFF2"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single" w:sz="4" w:space="0" w:color="54BBAB"/>
              <w:right w:val="nil"/>
            </w:tcBorders>
            <w:shd w:val="clear" w:color="auto" w:fill="auto"/>
            <w:vAlign w:val="center"/>
          </w:tcPr>
          <w:p w14:paraId="3D9D3637" w14:textId="641109C7"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19.517</w:t>
            </w:r>
          </w:p>
        </w:tc>
        <w:tc>
          <w:tcPr>
            <w:tcW w:w="895" w:type="pct"/>
            <w:tcBorders>
              <w:top w:val="nil"/>
              <w:left w:val="nil"/>
              <w:bottom w:val="single" w:sz="4" w:space="0" w:color="54BBAB"/>
              <w:right w:val="nil"/>
            </w:tcBorders>
            <w:shd w:val="clear" w:color="auto" w:fill="auto"/>
            <w:vAlign w:val="center"/>
          </w:tcPr>
          <w:p w14:paraId="5335A542" w14:textId="2DBD38E4"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single" w:sz="4" w:space="0" w:color="54BBAB"/>
              <w:right w:val="nil"/>
            </w:tcBorders>
            <w:shd w:val="clear" w:color="auto" w:fill="auto"/>
            <w:vAlign w:val="center"/>
          </w:tcPr>
          <w:p w14:paraId="4C11C78B" w14:textId="59826061"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01CDD" w:rsidRPr="00AE46E1" w14:paraId="300AEC40" w14:textId="77777777" w:rsidTr="00301CDD">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477A9BE4" w14:textId="77777777" w:rsidR="00301CDD" w:rsidRPr="00AE46E1" w:rsidRDefault="00301CDD" w:rsidP="00301CDD">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DESPESAS:</w:t>
            </w:r>
          </w:p>
        </w:tc>
        <w:tc>
          <w:tcPr>
            <w:tcW w:w="895" w:type="pct"/>
            <w:tcBorders>
              <w:top w:val="nil"/>
              <w:left w:val="nil"/>
              <w:bottom w:val="single" w:sz="4" w:space="0" w:color="54BBAB"/>
              <w:right w:val="nil"/>
            </w:tcBorders>
            <w:shd w:val="clear" w:color="auto" w:fill="auto"/>
            <w:vAlign w:val="center"/>
          </w:tcPr>
          <w:p w14:paraId="45BB5098" w14:textId="79B84852"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(112.891)</w:t>
            </w:r>
          </w:p>
        </w:tc>
        <w:tc>
          <w:tcPr>
            <w:tcW w:w="895" w:type="pct"/>
            <w:tcBorders>
              <w:top w:val="nil"/>
              <w:left w:val="nil"/>
              <w:bottom w:val="single" w:sz="4" w:space="0" w:color="54BBAB"/>
              <w:right w:val="nil"/>
            </w:tcBorders>
            <w:shd w:val="clear" w:color="auto" w:fill="auto"/>
            <w:vAlign w:val="center"/>
          </w:tcPr>
          <w:p w14:paraId="3E0FBE19" w14:textId="2DBB5EE3"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single" w:sz="4" w:space="0" w:color="54BBAB"/>
              <w:right w:val="nil"/>
            </w:tcBorders>
            <w:shd w:val="clear" w:color="auto" w:fill="auto"/>
            <w:vAlign w:val="center"/>
          </w:tcPr>
          <w:p w14:paraId="7CFC879D" w14:textId="4B88192F"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(74.364)</w:t>
            </w:r>
          </w:p>
        </w:tc>
        <w:tc>
          <w:tcPr>
            <w:tcW w:w="895" w:type="pct"/>
            <w:tcBorders>
              <w:top w:val="nil"/>
              <w:left w:val="nil"/>
              <w:bottom w:val="single" w:sz="4" w:space="0" w:color="54BBAB"/>
              <w:right w:val="nil"/>
            </w:tcBorders>
            <w:shd w:val="clear" w:color="auto" w:fill="auto"/>
            <w:vAlign w:val="center"/>
          </w:tcPr>
          <w:p w14:paraId="7EEB9DA0" w14:textId="55C309F8"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301CDD" w:rsidRPr="00AE46E1" w14:paraId="2DADAEC9" w14:textId="77777777" w:rsidTr="00301CDD">
        <w:trPr>
          <w:trHeight w:val="227"/>
        </w:trPr>
        <w:tc>
          <w:tcPr>
            <w:tcW w:w="1421" w:type="pct"/>
            <w:tcBorders>
              <w:top w:val="nil"/>
              <w:left w:val="single" w:sz="4" w:space="0" w:color="FFFFFF"/>
              <w:bottom w:val="nil"/>
              <w:right w:val="nil"/>
            </w:tcBorders>
            <w:shd w:val="clear" w:color="auto" w:fill="auto"/>
            <w:vAlign w:val="center"/>
            <w:hideMark/>
          </w:tcPr>
          <w:p w14:paraId="2E162719" w14:textId="77777777" w:rsidR="00301CDD" w:rsidRPr="00AE46E1" w:rsidRDefault="00301CDD" w:rsidP="00301CDD">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Despesas administrativas: (3)</w:t>
            </w:r>
          </w:p>
        </w:tc>
        <w:tc>
          <w:tcPr>
            <w:tcW w:w="895" w:type="pct"/>
            <w:tcBorders>
              <w:top w:val="nil"/>
              <w:left w:val="nil"/>
              <w:bottom w:val="nil"/>
              <w:right w:val="nil"/>
            </w:tcBorders>
            <w:shd w:val="clear" w:color="auto" w:fill="auto"/>
            <w:vAlign w:val="center"/>
          </w:tcPr>
          <w:p w14:paraId="22E6A760" w14:textId="36626003"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(87.149)</w:t>
            </w:r>
          </w:p>
        </w:tc>
        <w:tc>
          <w:tcPr>
            <w:tcW w:w="895" w:type="pct"/>
            <w:tcBorders>
              <w:top w:val="nil"/>
              <w:left w:val="nil"/>
              <w:bottom w:val="nil"/>
              <w:right w:val="nil"/>
            </w:tcBorders>
            <w:shd w:val="clear" w:color="auto" w:fill="auto"/>
            <w:vAlign w:val="center"/>
          </w:tcPr>
          <w:p w14:paraId="05AFD7AF" w14:textId="770A22A9"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45F204D4" w14:textId="77E0DECB"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(74.364)</w:t>
            </w:r>
          </w:p>
        </w:tc>
        <w:tc>
          <w:tcPr>
            <w:tcW w:w="895" w:type="pct"/>
            <w:tcBorders>
              <w:top w:val="nil"/>
              <w:left w:val="nil"/>
              <w:bottom w:val="nil"/>
              <w:right w:val="nil"/>
            </w:tcBorders>
            <w:shd w:val="clear" w:color="auto" w:fill="auto"/>
            <w:vAlign w:val="center"/>
          </w:tcPr>
          <w:p w14:paraId="70B011F4" w14:textId="2EA9E758"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301CDD" w:rsidRPr="00AE46E1" w14:paraId="015C5984" w14:textId="77777777" w:rsidTr="00301CDD">
        <w:trPr>
          <w:trHeight w:val="227"/>
        </w:trPr>
        <w:tc>
          <w:tcPr>
            <w:tcW w:w="1421" w:type="pct"/>
            <w:tcBorders>
              <w:top w:val="nil"/>
              <w:left w:val="nil"/>
              <w:bottom w:val="nil"/>
              <w:right w:val="nil"/>
            </w:tcBorders>
            <w:shd w:val="clear" w:color="auto" w:fill="auto"/>
            <w:vAlign w:val="center"/>
            <w:hideMark/>
          </w:tcPr>
          <w:p w14:paraId="7B171348" w14:textId="77777777" w:rsidR="00301CDD" w:rsidRPr="00AE46E1" w:rsidRDefault="00301CDD" w:rsidP="00301CDD">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CAIXA</w:t>
            </w:r>
          </w:p>
        </w:tc>
        <w:tc>
          <w:tcPr>
            <w:tcW w:w="895" w:type="pct"/>
            <w:tcBorders>
              <w:top w:val="nil"/>
              <w:left w:val="nil"/>
              <w:bottom w:val="nil"/>
              <w:right w:val="nil"/>
            </w:tcBorders>
            <w:shd w:val="clear" w:color="auto" w:fill="auto"/>
            <w:vAlign w:val="center"/>
          </w:tcPr>
          <w:p w14:paraId="3F4BAF30" w14:textId="471CD75C"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(87.149)</w:t>
            </w:r>
          </w:p>
        </w:tc>
        <w:tc>
          <w:tcPr>
            <w:tcW w:w="895" w:type="pct"/>
            <w:tcBorders>
              <w:top w:val="nil"/>
              <w:left w:val="nil"/>
              <w:bottom w:val="nil"/>
              <w:right w:val="nil"/>
            </w:tcBorders>
            <w:shd w:val="clear" w:color="auto" w:fill="auto"/>
            <w:vAlign w:val="center"/>
          </w:tcPr>
          <w:p w14:paraId="558C8BFE" w14:textId="387ECDB2"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95" w:type="pct"/>
            <w:tcBorders>
              <w:top w:val="nil"/>
              <w:left w:val="nil"/>
              <w:bottom w:val="nil"/>
              <w:right w:val="nil"/>
            </w:tcBorders>
            <w:shd w:val="clear" w:color="auto" w:fill="auto"/>
            <w:vAlign w:val="center"/>
          </w:tcPr>
          <w:p w14:paraId="0BE37B06" w14:textId="43759BF5"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(74.364)</w:t>
            </w:r>
          </w:p>
        </w:tc>
        <w:tc>
          <w:tcPr>
            <w:tcW w:w="895" w:type="pct"/>
            <w:tcBorders>
              <w:top w:val="nil"/>
              <w:left w:val="nil"/>
              <w:bottom w:val="nil"/>
              <w:right w:val="nil"/>
            </w:tcBorders>
            <w:shd w:val="clear" w:color="auto" w:fill="auto"/>
            <w:vAlign w:val="center"/>
          </w:tcPr>
          <w:p w14:paraId="30F3504D" w14:textId="45AAC648"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r w:rsidR="00301CDD" w:rsidRPr="00AE46E1" w14:paraId="6AB8A425" w14:textId="77777777" w:rsidTr="00301CDD">
        <w:trPr>
          <w:trHeight w:val="227"/>
        </w:trPr>
        <w:tc>
          <w:tcPr>
            <w:tcW w:w="1421" w:type="pct"/>
            <w:tcBorders>
              <w:top w:val="nil"/>
              <w:left w:val="nil"/>
              <w:bottom w:val="nil"/>
              <w:right w:val="nil"/>
            </w:tcBorders>
            <w:shd w:val="clear" w:color="auto" w:fill="auto"/>
            <w:vAlign w:val="center"/>
            <w:hideMark/>
          </w:tcPr>
          <w:p w14:paraId="4EE2D1A1" w14:textId="77777777" w:rsidR="00301CDD" w:rsidRPr="00AE46E1" w:rsidRDefault="00301CDD" w:rsidP="00301CDD">
            <w:pPr>
              <w:spacing w:after="0" w:line="240" w:lineRule="auto"/>
              <w:rPr>
                <w:rFonts w:ascii="Calibri Light" w:eastAsia="Times New Roman" w:hAnsi="Calibri Light" w:cs="Calibri Light"/>
                <w:b/>
                <w:bCs/>
                <w:color w:val="005CA9"/>
                <w:sz w:val="18"/>
                <w:szCs w:val="18"/>
                <w:lang w:eastAsia="pt-BR"/>
              </w:rPr>
            </w:pPr>
            <w:r w:rsidRPr="00AE46E1">
              <w:rPr>
                <w:rFonts w:ascii="Calibri Light" w:eastAsia="Times New Roman" w:hAnsi="Calibri Light" w:cs="Calibri Light"/>
                <w:b/>
                <w:bCs/>
                <w:color w:val="005CA9"/>
                <w:sz w:val="18"/>
                <w:szCs w:val="18"/>
                <w:lang w:eastAsia="pt-BR"/>
              </w:rPr>
              <w:t>Despesas financeiras: (4)</w:t>
            </w:r>
          </w:p>
        </w:tc>
        <w:tc>
          <w:tcPr>
            <w:tcW w:w="895" w:type="pct"/>
            <w:tcBorders>
              <w:top w:val="nil"/>
              <w:left w:val="nil"/>
              <w:bottom w:val="nil"/>
              <w:right w:val="nil"/>
            </w:tcBorders>
            <w:shd w:val="clear" w:color="auto" w:fill="auto"/>
            <w:vAlign w:val="center"/>
          </w:tcPr>
          <w:p w14:paraId="6E90DB90" w14:textId="43858DA6" w:rsidR="00301CDD" w:rsidRPr="00AE46E1" w:rsidRDefault="00301CDD" w:rsidP="00301CDD">
            <w:pPr>
              <w:spacing w:after="0" w:line="240" w:lineRule="auto"/>
              <w:jc w:val="right"/>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(25.742)</w:t>
            </w:r>
          </w:p>
        </w:tc>
        <w:tc>
          <w:tcPr>
            <w:tcW w:w="895" w:type="pct"/>
            <w:tcBorders>
              <w:top w:val="nil"/>
              <w:left w:val="nil"/>
              <w:bottom w:val="nil"/>
              <w:right w:val="nil"/>
            </w:tcBorders>
            <w:shd w:val="clear" w:color="auto" w:fill="auto"/>
            <w:vAlign w:val="center"/>
          </w:tcPr>
          <w:p w14:paraId="464412F5" w14:textId="7597FCCE"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3C980D5B" w14:textId="0BBB21E6"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c>
          <w:tcPr>
            <w:tcW w:w="895" w:type="pct"/>
            <w:tcBorders>
              <w:top w:val="nil"/>
              <w:left w:val="nil"/>
              <w:bottom w:val="nil"/>
              <w:right w:val="nil"/>
            </w:tcBorders>
            <w:shd w:val="clear" w:color="auto" w:fill="auto"/>
            <w:vAlign w:val="center"/>
          </w:tcPr>
          <w:p w14:paraId="3045396C" w14:textId="78A8A365" w:rsidR="00301CDD" w:rsidRPr="00AE46E1" w:rsidRDefault="00301CDD" w:rsidP="00301CDD">
            <w:pPr>
              <w:spacing w:after="0" w:line="240" w:lineRule="auto"/>
              <w:jc w:val="center"/>
              <w:rPr>
                <w:rFonts w:ascii="Calibri Light" w:eastAsia="Times New Roman" w:hAnsi="Calibri Light" w:cs="Calibri Light"/>
                <w:b/>
                <w:bCs/>
                <w:color w:val="005CA9"/>
                <w:sz w:val="18"/>
                <w:szCs w:val="18"/>
                <w:lang w:eastAsia="pt-BR"/>
              </w:rPr>
            </w:pPr>
            <w:r>
              <w:rPr>
                <w:rFonts w:ascii="Calibri Light" w:hAnsi="Calibri Light" w:cs="Calibri Light"/>
                <w:b/>
                <w:bCs/>
                <w:color w:val="005CA9"/>
                <w:sz w:val="18"/>
                <w:szCs w:val="18"/>
              </w:rPr>
              <w:t>-</w:t>
            </w:r>
          </w:p>
        </w:tc>
      </w:tr>
      <w:tr w:rsidR="00301CDD" w:rsidRPr="00AE46E1" w14:paraId="3C2052A9" w14:textId="77777777" w:rsidTr="00301CDD">
        <w:trPr>
          <w:trHeight w:val="227"/>
        </w:trPr>
        <w:tc>
          <w:tcPr>
            <w:tcW w:w="1421" w:type="pct"/>
            <w:tcBorders>
              <w:top w:val="nil"/>
              <w:left w:val="single" w:sz="4" w:space="0" w:color="FFFFFF"/>
              <w:bottom w:val="single" w:sz="4" w:space="0" w:color="54BBAB"/>
              <w:right w:val="nil"/>
            </w:tcBorders>
            <w:shd w:val="clear" w:color="auto" w:fill="auto"/>
            <w:vAlign w:val="center"/>
            <w:hideMark/>
          </w:tcPr>
          <w:p w14:paraId="487E1D52" w14:textId="77777777" w:rsidR="00301CDD" w:rsidRPr="00AE46E1" w:rsidRDefault="00301CDD" w:rsidP="00301CDD">
            <w:pPr>
              <w:spacing w:after="0" w:line="240" w:lineRule="auto"/>
              <w:ind w:firstLineChars="100" w:firstLine="180"/>
              <w:rPr>
                <w:rFonts w:ascii="Calibri Light" w:eastAsia="Times New Roman" w:hAnsi="Calibri Light" w:cs="Calibri Light"/>
                <w:color w:val="005CA9"/>
                <w:sz w:val="18"/>
                <w:szCs w:val="18"/>
                <w:lang w:eastAsia="pt-BR"/>
              </w:rPr>
            </w:pPr>
            <w:r w:rsidRPr="00AE46E1">
              <w:rPr>
                <w:rFonts w:ascii="Calibri Light" w:eastAsia="Times New Roman" w:hAnsi="Calibri Light" w:cs="Calibri Light"/>
                <w:color w:val="005CA9"/>
                <w:sz w:val="18"/>
                <w:szCs w:val="18"/>
                <w:lang w:eastAsia="pt-BR"/>
              </w:rPr>
              <w:t>CAIXA</w:t>
            </w:r>
          </w:p>
        </w:tc>
        <w:tc>
          <w:tcPr>
            <w:tcW w:w="895" w:type="pct"/>
            <w:tcBorders>
              <w:top w:val="nil"/>
              <w:left w:val="nil"/>
              <w:bottom w:val="single" w:sz="4" w:space="0" w:color="54BBAB"/>
              <w:right w:val="nil"/>
            </w:tcBorders>
            <w:shd w:val="clear" w:color="auto" w:fill="auto"/>
            <w:vAlign w:val="center"/>
          </w:tcPr>
          <w:p w14:paraId="2937B2A0" w14:textId="78914164" w:rsidR="00301CDD" w:rsidRPr="00AE46E1" w:rsidRDefault="00301CDD" w:rsidP="00301CDD">
            <w:pPr>
              <w:spacing w:after="0" w:line="240" w:lineRule="auto"/>
              <w:jc w:val="right"/>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(25.742)</w:t>
            </w:r>
          </w:p>
        </w:tc>
        <w:tc>
          <w:tcPr>
            <w:tcW w:w="895" w:type="pct"/>
            <w:tcBorders>
              <w:top w:val="nil"/>
              <w:left w:val="nil"/>
              <w:bottom w:val="single" w:sz="4" w:space="0" w:color="54BBAB"/>
              <w:right w:val="nil"/>
            </w:tcBorders>
            <w:shd w:val="clear" w:color="auto" w:fill="auto"/>
            <w:vAlign w:val="center"/>
          </w:tcPr>
          <w:p w14:paraId="58CC63D0" w14:textId="77868226"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95" w:type="pct"/>
            <w:tcBorders>
              <w:top w:val="nil"/>
              <w:left w:val="nil"/>
              <w:bottom w:val="single" w:sz="4" w:space="0" w:color="54BBAB"/>
              <w:right w:val="nil"/>
            </w:tcBorders>
            <w:shd w:val="clear" w:color="auto" w:fill="auto"/>
            <w:vAlign w:val="center"/>
          </w:tcPr>
          <w:p w14:paraId="341E0B8A" w14:textId="5C8652B6"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c>
          <w:tcPr>
            <w:tcW w:w="895" w:type="pct"/>
            <w:tcBorders>
              <w:top w:val="nil"/>
              <w:left w:val="nil"/>
              <w:bottom w:val="single" w:sz="4" w:space="0" w:color="54BBAB"/>
              <w:right w:val="nil"/>
            </w:tcBorders>
            <w:shd w:val="clear" w:color="auto" w:fill="auto"/>
            <w:vAlign w:val="center"/>
          </w:tcPr>
          <w:p w14:paraId="7FAD72F6" w14:textId="6F8C7D90" w:rsidR="00301CDD" w:rsidRPr="00AE46E1" w:rsidRDefault="00301CDD" w:rsidP="00301CDD">
            <w:pPr>
              <w:spacing w:after="0" w:line="240" w:lineRule="auto"/>
              <w:jc w:val="center"/>
              <w:rPr>
                <w:rFonts w:ascii="Calibri Light" w:eastAsia="Times New Roman" w:hAnsi="Calibri Light" w:cs="Calibri Light"/>
                <w:color w:val="005CA9"/>
                <w:sz w:val="18"/>
                <w:szCs w:val="18"/>
                <w:lang w:eastAsia="pt-BR"/>
              </w:rPr>
            </w:pPr>
            <w:r>
              <w:rPr>
                <w:rFonts w:ascii="Calibri Light" w:hAnsi="Calibri Light" w:cs="Calibri Light"/>
                <w:color w:val="005CA9"/>
                <w:sz w:val="18"/>
                <w:szCs w:val="18"/>
              </w:rPr>
              <w:t>-</w:t>
            </w:r>
          </w:p>
        </w:tc>
      </w:tr>
    </w:tbl>
    <w:p w14:paraId="1882F4F5" w14:textId="1E307ED6" w:rsidR="007E6658" w:rsidRPr="000E3189"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0E3189">
        <w:rPr>
          <w:rFonts w:asciiTheme="majorHAnsi" w:hAnsiTheme="majorHAnsi" w:cstheme="majorHAnsi"/>
          <w:color w:val="2F75B5"/>
          <w:sz w:val="16"/>
          <w:szCs w:val="16"/>
          <w:lang w:val="pt-BR"/>
        </w:rPr>
        <w:t>O montante não contempla a parcela de R$</w:t>
      </w:r>
      <w:r w:rsidR="00BD17F1" w:rsidRPr="000E3189">
        <w:rPr>
          <w:rFonts w:asciiTheme="majorHAnsi" w:hAnsiTheme="majorHAnsi" w:cstheme="majorHAnsi"/>
          <w:color w:val="2F75B5"/>
          <w:sz w:val="16"/>
          <w:szCs w:val="16"/>
          <w:lang w:val="pt-BR"/>
        </w:rPr>
        <w:t xml:space="preserve"> 6.542</w:t>
      </w:r>
      <w:r w:rsidRPr="000E3189">
        <w:rPr>
          <w:rFonts w:asciiTheme="majorHAnsi" w:hAnsiTheme="majorHAnsi" w:cstheme="majorHAnsi"/>
          <w:color w:val="2F75B5"/>
          <w:sz w:val="16"/>
          <w:szCs w:val="16"/>
          <w:lang w:val="pt-BR"/>
        </w:rPr>
        <w:t xml:space="preserve"> (R$ </w:t>
      </w:r>
      <w:r w:rsidR="00A00959">
        <w:rPr>
          <w:rFonts w:asciiTheme="majorHAnsi" w:hAnsiTheme="majorHAnsi" w:cstheme="majorHAnsi"/>
          <w:color w:val="2F75B5"/>
          <w:sz w:val="16"/>
          <w:szCs w:val="16"/>
          <w:lang w:val="pt-BR"/>
        </w:rPr>
        <w:t>4</w:t>
      </w:r>
      <w:r w:rsidR="00567BFC" w:rsidRPr="000E3189">
        <w:rPr>
          <w:rFonts w:asciiTheme="majorHAnsi" w:hAnsiTheme="majorHAnsi" w:cstheme="majorHAnsi"/>
          <w:color w:val="2F75B5"/>
          <w:sz w:val="16"/>
          <w:szCs w:val="16"/>
          <w:lang w:val="pt-BR"/>
        </w:rPr>
        <w:t>.</w:t>
      </w:r>
      <w:r w:rsidR="00A00959">
        <w:rPr>
          <w:rFonts w:asciiTheme="majorHAnsi" w:hAnsiTheme="majorHAnsi" w:cstheme="majorHAnsi"/>
          <w:color w:val="2F75B5"/>
          <w:sz w:val="16"/>
          <w:szCs w:val="16"/>
          <w:lang w:val="pt-BR"/>
        </w:rPr>
        <w:t>901</w:t>
      </w:r>
      <w:r w:rsidRPr="000E3189">
        <w:rPr>
          <w:rFonts w:asciiTheme="majorHAnsi" w:hAnsiTheme="majorHAnsi" w:cstheme="majorHAnsi"/>
          <w:color w:val="2F75B5"/>
          <w:sz w:val="16"/>
          <w:szCs w:val="16"/>
          <w:lang w:val="pt-BR"/>
        </w:rPr>
        <w:t xml:space="preserve"> – em igual período do exercício anterior) relativa às Receitas de acesso à rede de distribuição e uso da marca oriundas de partes não-relacionadas à CAIXA Seguridade.</w:t>
      </w:r>
    </w:p>
    <w:p w14:paraId="72FC0A0E" w14:textId="432019AD" w:rsidR="007E6658" w:rsidRPr="000E3189"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0E3189">
        <w:rPr>
          <w:rFonts w:asciiTheme="majorHAnsi" w:hAnsiTheme="majorHAnsi" w:cstheme="majorHAnsi"/>
          <w:color w:val="2F75B5"/>
          <w:sz w:val="16"/>
          <w:szCs w:val="16"/>
          <w:lang w:val="pt-BR"/>
        </w:rPr>
        <w:t xml:space="preserve">O montante não contempla a parcela de R$ </w:t>
      </w:r>
      <w:r w:rsidR="00567BFC" w:rsidRPr="000E3189">
        <w:rPr>
          <w:rFonts w:asciiTheme="majorHAnsi" w:hAnsiTheme="majorHAnsi" w:cstheme="majorHAnsi"/>
          <w:color w:val="2F75B5"/>
          <w:sz w:val="16"/>
          <w:szCs w:val="16"/>
          <w:lang w:val="pt-BR"/>
        </w:rPr>
        <w:t>5</w:t>
      </w:r>
      <w:r w:rsidR="00BD17F1" w:rsidRPr="000E3189">
        <w:rPr>
          <w:rFonts w:asciiTheme="majorHAnsi" w:hAnsiTheme="majorHAnsi" w:cstheme="majorHAnsi"/>
          <w:color w:val="2F75B5"/>
          <w:sz w:val="16"/>
          <w:szCs w:val="16"/>
          <w:lang w:val="pt-BR"/>
        </w:rPr>
        <w:t>5</w:t>
      </w:r>
      <w:r w:rsidR="00567BFC" w:rsidRPr="000E3189">
        <w:rPr>
          <w:rFonts w:asciiTheme="majorHAnsi" w:hAnsiTheme="majorHAnsi" w:cstheme="majorHAnsi"/>
          <w:color w:val="2F75B5"/>
          <w:sz w:val="16"/>
          <w:szCs w:val="16"/>
          <w:lang w:val="pt-BR"/>
        </w:rPr>
        <w:t>.</w:t>
      </w:r>
      <w:r w:rsidR="00BD17F1" w:rsidRPr="000E3189">
        <w:rPr>
          <w:rFonts w:asciiTheme="majorHAnsi" w:hAnsiTheme="majorHAnsi" w:cstheme="majorHAnsi"/>
          <w:color w:val="2F75B5"/>
          <w:sz w:val="16"/>
          <w:szCs w:val="16"/>
          <w:lang w:val="pt-BR"/>
        </w:rPr>
        <w:t>225</w:t>
      </w:r>
      <w:r w:rsidRPr="000E3189">
        <w:rPr>
          <w:rFonts w:asciiTheme="majorHAnsi" w:hAnsiTheme="majorHAnsi" w:cstheme="majorHAnsi"/>
          <w:color w:val="2F75B5"/>
          <w:sz w:val="16"/>
          <w:szCs w:val="16"/>
          <w:lang w:val="pt-BR"/>
        </w:rPr>
        <w:t xml:space="preserve"> (R$ </w:t>
      </w:r>
      <w:r w:rsidR="00A62FEF">
        <w:rPr>
          <w:rFonts w:asciiTheme="majorHAnsi" w:hAnsiTheme="majorHAnsi" w:cstheme="majorHAnsi"/>
          <w:color w:val="2F75B5"/>
          <w:sz w:val="16"/>
          <w:szCs w:val="16"/>
          <w:lang w:val="pt-BR"/>
        </w:rPr>
        <w:t>39</w:t>
      </w:r>
      <w:r w:rsidR="00567BFC" w:rsidRPr="000E3189">
        <w:rPr>
          <w:rFonts w:asciiTheme="majorHAnsi" w:hAnsiTheme="majorHAnsi" w:cstheme="majorHAnsi"/>
          <w:color w:val="2F75B5"/>
          <w:sz w:val="16"/>
          <w:szCs w:val="16"/>
          <w:lang w:val="pt-BR"/>
        </w:rPr>
        <w:t>.4</w:t>
      </w:r>
      <w:r w:rsidR="00A62FEF">
        <w:rPr>
          <w:rFonts w:asciiTheme="majorHAnsi" w:hAnsiTheme="majorHAnsi" w:cstheme="majorHAnsi"/>
          <w:color w:val="2F75B5"/>
          <w:sz w:val="16"/>
          <w:szCs w:val="16"/>
          <w:lang w:val="pt-BR"/>
        </w:rPr>
        <w:t>83</w:t>
      </w:r>
      <w:r w:rsidRPr="000E3189">
        <w:rPr>
          <w:rFonts w:asciiTheme="majorHAnsi" w:hAnsiTheme="majorHAnsi" w:cstheme="majorHAnsi"/>
          <w:color w:val="2F75B5"/>
          <w:sz w:val="16"/>
          <w:szCs w:val="16"/>
          <w:lang w:val="pt-BR"/>
        </w:rPr>
        <w:t xml:space="preserve"> – em igual período do exercício anterior) relativa às Receitas financeiras de instrumentos financeiros de partes não relacionadas bem como atualização monetária sobre Pedido Eletrônico de Restituição (PER).</w:t>
      </w:r>
    </w:p>
    <w:p w14:paraId="4A1ABDFC" w14:textId="1A38140F" w:rsidR="007E6658" w:rsidRPr="000E3189"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0E3189">
        <w:rPr>
          <w:rFonts w:asciiTheme="majorHAnsi" w:hAnsiTheme="majorHAnsi" w:cstheme="majorHAnsi"/>
          <w:color w:val="2F75B5"/>
          <w:sz w:val="16"/>
          <w:szCs w:val="16"/>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BD17F1" w:rsidRPr="000E3189">
        <w:rPr>
          <w:rFonts w:asciiTheme="majorHAnsi" w:hAnsiTheme="majorHAnsi" w:cstheme="majorHAnsi"/>
          <w:color w:val="2F75B5"/>
          <w:sz w:val="16"/>
          <w:szCs w:val="16"/>
          <w:lang w:val="pt-BR"/>
        </w:rPr>
        <w:t>5</w:t>
      </w:r>
      <w:r w:rsidR="00685A7C" w:rsidRPr="000E3189">
        <w:rPr>
          <w:rFonts w:asciiTheme="majorHAnsi" w:hAnsiTheme="majorHAnsi" w:cstheme="majorHAnsi"/>
          <w:color w:val="2F75B5"/>
          <w:sz w:val="16"/>
          <w:szCs w:val="16"/>
          <w:lang w:val="pt-BR"/>
        </w:rPr>
        <w:t>.</w:t>
      </w:r>
      <w:r w:rsidR="00BD17F1" w:rsidRPr="000E3189">
        <w:rPr>
          <w:rFonts w:asciiTheme="majorHAnsi" w:hAnsiTheme="majorHAnsi" w:cstheme="majorHAnsi"/>
          <w:color w:val="2F75B5"/>
          <w:sz w:val="16"/>
          <w:szCs w:val="16"/>
          <w:lang w:val="pt-BR"/>
        </w:rPr>
        <w:t>193</w:t>
      </w:r>
      <w:r w:rsidRPr="000E3189">
        <w:rPr>
          <w:rFonts w:asciiTheme="majorHAnsi" w:hAnsiTheme="majorHAnsi" w:cstheme="majorHAnsi"/>
          <w:color w:val="2F75B5"/>
          <w:sz w:val="16"/>
          <w:szCs w:val="16"/>
          <w:lang w:val="pt-BR"/>
        </w:rPr>
        <w:t xml:space="preserve"> (R$ </w:t>
      </w:r>
      <w:r w:rsidR="00312501">
        <w:rPr>
          <w:rFonts w:asciiTheme="majorHAnsi" w:hAnsiTheme="majorHAnsi" w:cstheme="majorHAnsi"/>
          <w:color w:val="2F75B5"/>
          <w:sz w:val="16"/>
          <w:szCs w:val="16"/>
          <w:lang w:val="pt-BR"/>
        </w:rPr>
        <w:t>7</w:t>
      </w:r>
      <w:r w:rsidR="00685A7C" w:rsidRPr="000E3189">
        <w:rPr>
          <w:rFonts w:asciiTheme="majorHAnsi" w:hAnsiTheme="majorHAnsi" w:cstheme="majorHAnsi"/>
          <w:color w:val="2F75B5"/>
          <w:sz w:val="16"/>
          <w:szCs w:val="16"/>
          <w:lang w:val="pt-BR"/>
        </w:rPr>
        <w:t>.</w:t>
      </w:r>
      <w:r w:rsidR="00312501">
        <w:rPr>
          <w:rFonts w:asciiTheme="majorHAnsi" w:hAnsiTheme="majorHAnsi" w:cstheme="majorHAnsi"/>
          <w:color w:val="2F75B5"/>
          <w:sz w:val="16"/>
          <w:szCs w:val="16"/>
          <w:lang w:val="pt-BR"/>
        </w:rPr>
        <w:t>483</w:t>
      </w:r>
      <w:r w:rsidRPr="000E3189">
        <w:rPr>
          <w:rFonts w:asciiTheme="majorHAnsi" w:hAnsiTheme="majorHAnsi" w:cstheme="majorHAnsi"/>
          <w:color w:val="2F75B5"/>
          <w:sz w:val="16"/>
          <w:szCs w:val="16"/>
          <w:lang w:val="pt-BR"/>
        </w:rPr>
        <w:t xml:space="preserve"> – em igual período do exercício anterior) relativas às despesas administrativas realizadas com partes não relacionadas à CAIXA Seguridade. </w:t>
      </w:r>
    </w:p>
    <w:p w14:paraId="7EF752F8" w14:textId="5DE35844" w:rsidR="007E6658" w:rsidRPr="000E3189" w:rsidRDefault="007E6658" w:rsidP="00570BE1">
      <w:pPr>
        <w:pStyle w:val="PargrafodaLista"/>
        <w:numPr>
          <w:ilvl w:val="0"/>
          <w:numId w:val="38"/>
        </w:numPr>
        <w:tabs>
          <w:tab w:val="center" w:pos="426"/>
        </w:tabs>
        <w:jc w:val="both"/>
        <w:rPr>
          <w:rFonts w:asciiTheme="majorHAnsi" w:hAnsiTheme="majorHAnsi" w:cstheme="majorHAnsi"/>
          <w:color w:val="2F75B5"/>
          <w:sz w:val="16"/>
          <w:szCs w:val="16"/>
          <w:lang w:val="pt-BR"/>
        </w:rPr>
      </w:pPr>
      <w:r w:rsidRPr="000E3189">
        <w:rPr>
          <w:rFonts w:asciiTheme="majorHAnsi" w:hAnsiTheme="majorHAnsi" w:cstheme="majorHAnsi"/>
          <w:color w:val="2F75B5"/>
          <w:sz w:val="16"/>
          <w:szCs w:val="16"/>
          <w:lang w:val="pt-BR"/>
        </w:rPr>
        <w:t xml:space="preserve">O montante não contempla a parcela de R$ </w:t>
      </w:r>
      <w:r w:rsidR="0090741B" w:rsidRPr="000E3189">
        <w:rPr>
          <w:rFonts w:asciiTheme="majorHAnsi" w:hAnsiTheme="majorHAnsi" w:cstheme="majorHAnsi"/>
          <w:color w:val="2F75B5"/>
          <w:sz w:val="16"/>
          <w:szCs w:val="16"/>
          <w:lang w:val="pt-BR"/>
        </w:rPr>
        <w:t>5</w:t>
      </w:r>
      <w:r w:rsidRPr="000E3189">
        <w:rPr>
          <w:rFonts w:asciiTheme="majorHAnsi" w:hAnsiTheme="majorHAnsi" w:cstheme="majorHAnsi"/>
          <w:color w:val="2F75B5"/>
          <w:sz w:val="16"/>
          <w:szCs w:val="16"/>
          <w:lang w:val="pt-BR"/>
        </w:rPr>
        <w:t>.</w:t>
      </w:r>
      <w:r w:rsidR="0090741B" w:rsidRPr="000E3189">
        <w:rPr>
          <w:rFonts w:asciiTheme="majorHAnsi" w:hAnsiTheme="majorHAnsi" w:cstheme="majorHAnsi"/>
          <w:color w:val="2F75B5"/>
          <w:sz w:val="16"/>
          <w:szCs w:val="16"/>
          <w:lang w:val="pt-BR"/>
        </w:rPr>
        <w:t>3</w:t>
      </w:r>
      <w:r w:rsidR="000E3189" w:rsidRPr="000E3189">
        <w:rPr>
          <w:rFonts w:asciiTheme="majorHAnsi" w:hAnsiTheme="majorHAnsi" w:cstheme="majorHAnsi"/>
          <w:color w:val="2F75B5"/>
          <w:sz w:val="16"/>
          <w:szCs w:val="16"/>
          <w:lang w:val="pt-BR"/>
        </w:rPr>
        <w:t>86</w:t>
      </w:r>
      <w:r w:rsidRPr="000E3189">
        <w:rPr>
          <w:rFonts w:asciiTheme="majorHAnsi" w:hAnsiTheme="majorHAnsi" w:cstheme="majorHAnsi"/>
          <w:color w:val="2F75B5"/>
          <w:sz w:val="16"/>
          <w:szCs w:val="16"/>
          <w:lang w:val="pt-BR"/>
        </w:rPr>
        <w:t xml:space="preserve"> (R$ 0 – em igual período do exercício anterior) relativa atualização monetária de dividendos referente a parcela de não controladores.</w:t>
      </w:r>
    </w:p>
    <w:p w14:paraId="6422534A" w14:textId="7EC22888" w:rsidR="00FD0B12" w:rsidRPr="00281B6C" w:rsidRDefault="004229D1" w:rsidP="00281B6C">
      <w:pPr>
        <w:pStyle w:val="PargrafodaLista"/>
        <w:tabs>
          <w:tab w:val="center" w:pos="426"/>
        </w:tabs>
        <w:ind w:left="45"/>
        <w:jc w:val="both"/>
        <w:rPr>
          <w:rFonts w:asciiTheme="majorHAnsi" w:hAnsiTheme="majorHAnsi" w:cstheme="majorHAnsi"/>
          <w:b/>
          <w:color w:val="2F75B5"/>
          <w:sz w:val="20"/>
          <w:szCs w:val="20"/>
          <w:lang w:val="pt-BR"/>
        </w:rPr>
      </w:pPr>
      <w:r w:rsidRPr="00E97C45">
        <w:rPr>
          <w:rFonts w:asciiTheme="majorHAnsi" w:hAnsiTheme="majorHAnsi" w:cstheme="majorHAnsi"/>
          <w:b/>
          <w:color w:val="2F75B5"/>
          <w:sz w:val="20"/>
          <w:szCs w:val="20"/>
          <w:lang w:val="pt-BR"/>
        </w:rPr>
        <w:br w:type="page"/>
      </w:r>
    </w:p>
    <w:p w14:paraId="65BD2BCE" w14:textId="77777777" w:rsidR="00FD0B12" w:rsidRPr="00E97C45" w:rsidRDefault="00FD0B12" w:rsidP="004D2455">
      <w:pPr>
        <w:tabs>
          <w:tab w:val="center" w:pos="426"/>
        </w:tabs>
        <w:spacing w:after="0" w:line="240" w:lineRule="auto"/>
        <w:jc w:val="both"/>
        <w:rPr>
          <w:rFonts w:asciiTheme="majorHAnsi" w:hAnsiTheme="majorHAnsi" w:cstheme="majorHAnsi"/>
          <w:color w:val="2F75B5"/>
          <w:sz w:val="14"/>
          <w:szCs w:val="20"/>
        </w:rPr>
      </w:pPr>
    </w:p>
    <w:tbl>
      <w:tblPr>
        <w:tblW w:w="5000" w:type="pct"/>
        <w:tblCellMar>
          <w:left w:w="70" w:type="dxa"/>
          <w:right w:w="70" w:type="dxa"/>
        </w:tblCellMar>
        <w:tblLook w:val="04A0" w:firstRow="1" w:lastRow="0" w:firstColumn="1" w:lastColumn="0" w:noHBand="0" w:noVBand="1"/>
      </w:tblPr>
      <w:tblGrid>
        <w:gridCol w:w="2975"/>
        <w:gridCol w:w="1930"/>
        <w:gridCol w:w="1930"/>
        <w:gridCol w:w="1931"/>
        <w:gridCol w:w="1931"/>
        <w:gridCol w:w="1931"/>
        <w:gridCol w:w="1931"/>
      </w:tblGrid>
      <w:tr w:rsidR="00823A80" w:rsidRPr="00823A80" w14:paraId="2C8E18F5" w14:textId="77777777" w:rsidTr="00823A80">
        <w:trPr>
          <w:trHeight w:val="227"/>
        </w:trPr>
        <w:tc>
          <w:tcPr>
            <w:tcW w:w="1022" w:type="pct"/>
            <w:vMerge w:val="restart"/>
            <w:tcBorders>
              <w:top w:val="single" w:sz="4" w:space="0" w:color="54BBAB"/>
              <w:left w:val="single" w:sz="4" w:space="0" w:color="FFFFFF"/>
              <w:bottom w:val="single" w:sz="4" w:space="0" w:color="54BBAB"/>
              <w:right w:val="nil"/>
            </w:tcBorders>
            <w:shd w:val="clear" w:color="auto" w:fill="auto"/>
            <w:vAlign w:val="center"/>
            <w:hideMark/>
          </w:tcPr>
          <w:p w14:paraId="23EA709C"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Descrição</w:t>
            </w:r>
          </w:p>
        </w:tc>
        <w:tc>
          <w:tcPr>
            <w:tcW w:w="3978" w:type="pct"/>
            <w:gridSpan w:val="6"/>
            <w:tcBorders>
              <w:top w:val="single" w:sz="4" w:space="0" w:color="54BBAB"/>
              <w:left w:val="nil"/>
              <w:bottom w:val="single" w:sz="4" w:space="0" w:color="54BBAB"/>
              <w:right w:val="single" w:sz="4" w:space="0" w:color="FFFFFF"/>
            </w:tcBorders>
            <w:shd w:val="clear" w:color="auto" w:fill="auto"/>
            <w:vAlign w:val="center"/>
            <w:hideMark/>
          </w:tcPr>
          <w:p w14:paraId="73EED5D4"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Consolidado</w:t>
            </w:r>
          </w:p>
        </w:tc>
      </w:tr>
      <w:tr w:rsidR="00823A80" w:rsidRPr="00823A80" w14:paraId="4625C283" w14:textId="77777777" w:rsidTr="00823A80">
        <w:trPr>
          <w:trHeight w:val="227"/>
        </w:trPr>
        <w:tc>
          <w:tcPr>
            <w:tcW w:w="1022" w:type="pct"/>
            <w:vMerge/>
            <w:tcBorders>
              <w:top w:val="single" w:sz="4" w:space="0" w:color="54BBAB"/>
              <w:left w:val="single" w:sz="4" w:space="0" w:color="FFFFFF"/>
              <w:bottom w:val="single" w:sz="4" w:space="0" w:color="54BBAB"/>
              <w:right w:val="nil"/>
            </w:tcBorders>
            <w:shd w:val="clear" w:color="auto" w:fill="auto"/>
            <w:vAlign w:val="center"/>
            <w:hideMark/>
          </w:tcPr>
          <w:p w14:paraId="62603B0E"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p>
        </w:tc>
        <w:tc>
          <w:tcPr>
            <w:tcW w:w="1989" w:type="pct"/>
            <w:gridSpan w:val="3"/>
            <w:tcBorders>
              <w:top w:val="single" w:sz="4" w:space="0" w:color="54BBAB"/>
              <w:left w:val="nil"/>
              <w:bottom w:val="single" w:sz="4" w:space="0" w:color="54BBAB"/>
              <w:right w:val="nil"/>
            </w:tcBorders>
            <w:shd w:val="clear" w:color="auto" w:fill="auto"/>
            <w:vAlign w:val="center"/>
            <w:hideMark/>
          </w:tcPr>
          <w:p w14:paraId="20C66FF0"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01 de janeiro a 31 de dezembro de 2023</w:t>
            </w:r>
          </w:p>
        </w:tc>
        <w:tc>
          <w:tcPr>
            <w:tcW w:w="1989" w:type="pct"/>
            <w:gridSpan w:val="3"/>
            <w:tcBorders>
              <w:top w:val="single" w:sz="4" w:space="0" w:color="54BBAB"/>
              <w:left w:val="nil"/>
              <w:bottom w:val="single" w:sz="4" w:space="0" w:color="54BBAB"/>
              <w:right w:val="single" w:sz="4" w:space="0" w:color="FFFFFF"/>
            </w:tcBorders>
            <w:shd w:val="clear" w:color="auto" w:fill="auto"/>
            <w:vAlign w:val="center"/>
            <w:hideMark/>
          </w:tcPr>
          <w:p w14:paraId="77C11A95"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01 de janeiro a 31 de dezembro de 2022</w:t>
            </w:r>
          </w:p>
        </w:tc>
      </w:tr>
      <w:tr w:rsidR="00823A80" w:rsidRPr="00823A80" w14:paraId="55D05E90" w14:textId="77777777" w:rsidTr="00823A80">
        <w:trPr>
          <w:trHeight w:val="227"/>
        </w:trPr>
        <w:tc>
          <w:tcPr>
            <w:tcW w:w="1022" w:type="pct"/>
            <w:vMerge/>
            <w:tcBorders>
              <w:top w:val="single" w:sz="4" w:space="0" w:color="54BBAB"/>
              <w:left w:val="single" w:sz="4" w:space="0" w:color="FFFFFF"/>
              <w:bottom w:val="single" w:sz="4" w:space="0" w:color="54BBAB"/>
              <w:right w:val="nil"/>
            </w:tcBorders>
            <w:shd w:val="clear" w:color="auto" w:fill="auto"/>
            <w:vAlign w:val="center"/>
            <w:hideMark/>
          </w:tcPr>
          <w:p w14:paraId="31A3E326"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p>
        </w:tc>
        <w:tc>
          <w:tcPr>
            <w:tcW w:w="663" w:type="pct"/>
            <w:tcBorders>
              <w:top w:val="nil"/>
              <w:left w:val="nil"/>
              <w:bottom w:val="single" w:sz="4" w:space="0" w:color="54BBAB"/>
              <w:right w:val="nil"/>
            </w:tcBorders>
            <w:shd w:val="clear" w:color="auto" w:fill="auto"/>
            <w:vAlign w:val="center"/>
            <w:hideMark/>
          </w:tcPr>
          <w:p w14:paraId="774DEE2F"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Controladora</w:t>
            </w:r>
          </w:p>
        </w:tc>
        <w:tc>
          <w:tcPr>
            <w:tcW w:w="663" w:type="pct"/>
            <w:tcBorders>
              <w:top w:val="nil"/>
              <w:left w:val="nil"/>
              <w:bottom w:val="single" w:sz="4" w:space="0" w:color="54BBAB"/>
              <w:right w:val="nil"/>
            </w:tcBorders>
            <w:shd w:val="clear" w:color="auto" w:fill="auto"/>
            <w:vAlign w:val="center"/>
            <w:hideMark/>
          </w:tcPr>
          <w:p w14:paraId="03B788EC"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Controladas em conjunto/coligadas</w:t>
            </w:r>
          </w:p>
        </w:tc>
        <w:tc>
          <w:tcPr>
            <w:tcW w:w="663" w:type="pct"/>
            <w:tcBorders>
              <w:top w:val="nil"/>
              <w:left w:val="nil"/>
              <w:bottom w:val="single" w:sz="4" w:space="0" w:color="54BBAB"/>
              <w:right w:val="nil"/>
            </w:tcBorders>
            <w:shd w:val="clear" w:color="auto" w:fill="auto"/>
            <w:vAlign w:val="center"/>
            <w:hideMark/>
          </w:tcPr>
          <w:p w14:paraId="330C855A"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Outras partes relacionadas</w:t>
            </w:r>
          </w:p>
        </w:tc>
        <w:tc>
          <w:tcPr>
            <w:tcW w:w="663" w:type="pct"/>
            <w:tcBorders>
              <w:top w:val="nil"/>
              <w:left w:val="nil"/>
              <w:bottom w:val="single" w:sz="4" w:space="0" w:color="54BBAB"/>
              <w:right w:val="nil"/>
            </w:tcBorders>
            <w:shd w:val="clear" w:color="auto" w:fill="auto"/>
            <w:vAlign w:val="center"/>
            <w:hideMark/>
          </w:tcPr>
          <w:p w14:paraId="02648958"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Controladora</w:t>
            </w:r>
          </w:p>
        </w:tc>
        <w:tc>
          <w:tcPr>
            <w:tcW w:w="663" w:type="pct"/>
            <w:tcBorders>
              <w:top w:val="nil"/>
              <w:left w:val="nil"/>
              <w:bottom w:val="single" w:sz="4" w:space="0" w:color="54BBAB"/>
              <w:right w:val="nil"/>
            </w:tcBorders>
            <w:shd w:val="clear" w:color="auto" w:fill="auto"/>
            <w:vAlign w:val="center"/>
            <w:hideMark/>
          </w:tcPr>
          <w:p w14:paraId="65F5988F"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Controladas em conjunto/coligadas</w:t>
            </w:r>
          </w:p>
        </w:tc>
        <w:tc>
          <w:tcPr>
            <w:tcW w:w="663" w:type="pct"/>
            <w:tcBorders>
              <w:top w:val="nil"/>
              <w:left w:val="nil"/>
              <w:bottom w:val="single" w:sz="4" w:space="0" w:color="54BBAB"/>
              <w:right w:val="nil"/>
            </w:tcBorders>
            <w:shd w:val="clear" w:color="auto" w:fill="auto"/>
            <w:vAlign w:val="center"/>
            <w:hideMark/>
          </w:tcPr>
          <w:p w14:paraId="19EA8A82"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Outras partes relacionadas</w:t>
            </w:r>
          </w:p>
        </w:tc>
      </w:tr>
      <w:tr w:rsidR="00823A80" w:rsidRPr="00823A80" w14:paraId="267C4D99" w14:textId="77777777" w:rsidTr="00823A80">
        <w:trPr>
          <w:trHeight w:val="227"/>
        </w:trPr>
        <w:tc>
          <w:tcPr>
            <w:tcW w:w="1022" w:type="pct"/>
            <w:tcBorders>
              <w:top w:val="nil"/>
              <w:left w:val="single" w:sz="4" w:space="0" w:color="FFFFFF"/>
              <w:bottom w:val="single" w:sz="4" w:space="0" w:color="54BBAB"/>
              <w:right w:val="nil"/>
            </w:tcBorders>
            <w:shd w:val="clear" w:color="auto" w:fill="auto"/>
            <w:vAlign w:val="center"/>
            <w:hideMark/>
          </w:tcPr>
          <w:p w14:paraId="35C8A323"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RECEITAS:</w:t>
            </w:r>
          </w:p>
        </w:tc>
        <w:tc>
          <w:tcPr>
            <w:tcW w:w="663" w:type="pct"/>
            <w:tcBorders>
              <w:top w:val="nil"/>
              <w:left w:val="nil"/>
              <w:bottom w:val="single" w:sz="4" w:space="0" w:color="54BBAB"/>
              <w:right w:val="nil"/>
            </w:tcBorders>
            <w:shd w:val="clear" w:color="auto" w:fill="auto"/>
            <w:vAlign w:val="center"/>
            <w:hideMark/>
          </w:tcPr>
          <w:p w14:paraId="6D2753F9"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4.511</w:t>
            </w:r>
          </w:p>
        </w:tc>
        <w:tc>
          <w:tcPr>
            <w:tcW w:w="663" w:type="pct"/>
            <w:tcBorders>
              <w:top w:val="nil"/>
              <w:left w:val="nil"/>
              <w:bottom w:val="single" w:sz="4" w:space="0" w:color="54BBAB"/>
              <w:right w:val="nil"/>
            </w:tcBorders>
            <w:shd w:val="clear" w:color="auto" w:fill="auto"/>
            <w:vAlign w:val="center"/>
            <w:hideMark/>
          </w:tcPr>
          <w:p w14:paraId="18CD64A1"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1.968.563</w:t>
            </w:r>
          </w:p>
        </w:tc>
        <w:tc>
          <w:tcPr>
            <w:tcW w:w="663" w:type="pct"/>
            <w:tcBorders>
              <w:top w:val="nil"/>
              <w:left w:val="nil"/>
              <w:bottom w:val="single" w:sz="4" w:space="0" w:color="54BBAB"/>
              <w:right w:val="nil"/>
            </w:tcBorders>
            <w:shd w:val="clear" w:color="auto" w:fill="auto"/>
            <w:vAlign w:val="center"/>
            <w:hideMark/>
          </w:tcPr>
          <w:p w14:paraId="1A9A40FE"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single" w:sz="4" w:space="0" w:color="54BBAB"/>
              <w:right w:val="nil"/>
            </w:tcBorders>
            <w:shd w:val="clear" w:color="auto" w:fill="auto"/>
            <w:vAlign w:val="center"/>
            <w:hideMark/>
          </w:tcPr>
          <w:p w14:paraId="2ABC1536"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single" w:sz="4" w:space="0" w:color="54BBAB"/>
              <w:right w:val="nil"/>
            </w:tcBorders>
            <w:shd w:val="clear" w:color="auto" w:fill="auto"/>
            <w:vAlign w:val="center"/>
            <w:hideMark/>
          </w:tcPr>
          <w:p w14:paraId="0C86704B"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1.685.036</w:t>
            </w:r>
          </w:p>
        </w:tc>
        <w:tc>
          <w:tcPr>
            <w:tcW w:w="663" w:type="pct"/>
            <w:tcBorders>
              <w:top w:val="nil"/>
              <w:left w:val="nil"/>
              <w:bottom w:val="single" w:sz="4" w:space="0" w:color="54BBAB"/>
              <w:right w:val="nil"/>
            </w:tcBorders>
            <w:shd w:val="clear" w:color="auto" w:fill="auto"/>
            <w:vAlign w:val="center"/>
            <w:hideMark/>
          </w:tcPr>
          <w:p w14:paraId="1C8E9F27"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r>
      <w:tr w:rsidR="00823A80" w:rsidRPr="00823A80" w14:paraId="01DBE107" w14:textId="77777777" w:rsidTr="00823A80">
        <w:trPr>
          <w:trHeight w:val="227"/>
        </w:trPr>
        <w:tc>
          <w:tcPr>
            <w:tcW w:w="1022" w:type="pct"/>
            <w:tcBorders>
              <w:top w:val="nil"/>
              <w:left w:val="single" w:sz="4" w:space="0" w:color="FFFFFF"/>
              <w:bottom w:val="nil"/>
              <w:right w:val="nil"/>
            </w:tcBorders>
            <w:shd w:val="clear" w:color="auto" w:fill="auto"/>
            <w:vAlign w:val="center"/>
            <w:hideMark/>
          </w:tcPr>
          <w:p w14:paraId="09B9A36D"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Receitas de acesso à rede de distribuição e uso da marca: (1)</w:t>
            </w:r>
          </w:p>
        </w:tc>
        <w:tc>
          <w:tcPr>
            <w:tcW w:w="663" w:type="pct"/>
            <w:tcBorders>
              <w:top w:val="nil"/>
              <w:left w:val="nil"/>
              <w:bottom w:val="nil"/>
              <w:right w:val="nil"/>
            </w:tcBorders>
            <w:shd w:val="clear" w:color="auto" w:fill="auto"/>
            <w:vAlign w:val="center"/>
            <w:hideMark/>
          </w:tcPr>
          <w:p w14:paraId="31BF52F5"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13DE49FD"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150.708</w:t>
            </w:r>
          </w:p>
        </w:tc>
        <w:tc>
          <w:tcPr>
            <w:tcW w:w="663" w:type="pct"/>
            <w:tcBorders>
              <w:top w:val="nil"/>
              <w:left w:val="nil"/>
              <w:bottom w:val="nil"/>
              <w:right w:val="nil"/>
            </w:tcBorders>
            <w:shd w:val="clear" w:color="auto" w:fill="auto"/>
            <w:vAlign w:val="center"/>
            <w:hideMark/>
          </w:tcPr>
          <w:p w14:paraId="51C91F3D"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2BC04712"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0A734433"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136.746</w:t>
            </w:r>
          </w:p>
        </w:tc>
        <w:tc>
          <w:tcPr>
            <w:tcW w:w="663" w:type="pct"/>
            <w:tcBorders>
              <w:top w:val="nil"/>
              <w:left w:val="nil"/>
              <w:bottom w:val="nil"/>
              <w:right w:val="nil"/>
            </w:tcBorders>
            <w:shd w:val="clear" w:color="auto" w:fill="auto"/>
            <w:vAlign w:val="center"/>
            <w:hideMark/>
          </w:tcPr>
          <w:p w14:paraId="030C1706"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r>
      <w:tr w:rsidR="00823A80" w:rsidRPr="00823A80" w14:paraId="2C8CAFBA" w14:textId="77777777" w:rsidTr="00823A80">
        <w:trPr>
          <w:trHeight w:val="227"/>
        </w:trPr>
        <w:tc>
          <w:tcPr>
            <w:tcW w:w="1022" w:type="pct"/>
            <w:tcBorders>
              <w:top w:val="nil"/>
              <w:left w:val="nil"/>
              <w:bottom w:val="nil"/>
              <w:right w:val="nil"/>
            </w:tcBorders>
            <w:shd w:val="clear" w:color="auto" w:fill="auto"/>
            <w:vAlign w:val="center"/>
            <w:hideMark/>
          </w:tcPr>
          <w:p w14:paraId="6B548496"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CNP Brasil</w:t>
            </w:r>
          </w:p>
        </w:tc>
        <w:tc>
          <w:tcPr>
            <w:tcW w:w="663" w:type="pct"/>
            <w:tcBorders>
              <w:top w:val="nil"/>
              <w:left w:val="nil"/>
              <w:bottom w:val="nil"/>
              <w:right w:val="nil"/>
            </w:tcBorders>
            <w:shd w:val="clear" w:color="auto" w:fill="auto"/>
            <w:vAlign w:val="center"/>
            <w:hideMark/>
          </w:tcPr>
          <w:p w14:paraId="246F646D"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606C7832"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128.456</w:t>
            </w:r>
          </w:p>
        </w:tc>
        <w:tc>
          <w:tcPr>
            <w:tcW w:w="663" w:type="pct"/>
            <w:tcBorders>
              <w:top w:val="nil"/>
              <w:left w:val="nil"/>
              <w:bottom w:val="nil"/>
              <w:right w:val="nil"/>
            </w:tcBorders>
            <w:shd w:val="clear" w:color="auto" w:fill="auto"/>
            <w:vAlign w:val="center"/>
            <w:hideMark/>
          </w:tcPr>
          <w:p w14:paraId="3C4C04C2"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4B5F6436"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25944E60"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119.423</w:t>
            </w:r>
          </w:p>
        </w:tc>
        <w:tc>
          <w:tcPr>
            <w:tcW w:w="663" w:type="pct"/>
            <w:tcBorders>
              <w:top w:val="nil"/>
              <w:left w:val="nil"/>
              <w:bottom w:val="nil"/>
              <w:right w:val="nil"/>
            </w:tcBorders>
            <w:shd w:val="clear" w:color="auto" w:fill="auto"/>
            <w:vAlign w:val="center"/>
            <w:hideMark/>
          </w:tcPr>
          <w:p w14:paraId="458F7BC9"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24590DED" w14:textId="77777777" w:rsidTr="00823A80">
        <w:trPr>
          <w:trHeight w:val="227"/>
        </w:trPr>
        <w:tc>
          <w:tcPr>
            <w:tcW w:w="1022" w:type="pct"/>
            <w:tcBorders>
              <w:top w:val="nil"/>
              <w:left w:val="nil"/>
              <w:bottom w:val="nil"/>
              <w:right w:val="nil"/>
            </w:tcBorders>
            <w:shd w:val="clear" w:color="auto" w:fill="auto"/>
            <w:vAlign w:val="center"/>
            <w:hideMark/>
          </w:tcPr>
          <w:p w14:paraId="2C3E4704"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Too Seguros</w:t>
            </w:r>
          </w:p>
        </w:tc>
        <w:tc>
          <w:tcPr>
            <w:tcW w:w="663" w:type="pct"/>
            <w:tcBorders>
              <w:top w:val="nil"/>
              <w:left w:val="nil"/>
              <w:bottom w:val="nil"/>
              <w:right w:val="nil"/>
            </w:tcBorders>
            <w:shd w:val="clear" w:color="auto" w:fill="auto"/>
            <w:vAlign w:val="center"/>
            <w:hideMark/>
          </w:tcPr>
          <w:p w14:paraId="6C373320"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1CB14831"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22.252</w:t>
            </w:r>
          </w:p>
        </w:tc>
        <w:tc>
          <w:tcPr>
            <w:tcW w:w="663" w:type="pct"/>
            <w:tcBorders>
              <w:top w:val="nil"/>
              <w:left w:val="nil"/>
              <w:bottom w:val="nil"/>
              <w:right w:val="nil"/>
            </w:tcBorders>
            <w:shd w:val="clear" w:color="auto" w:fill="auto"/>
            <w:vAlign w:val="center"/>
            <w:hideMark/>
          </w:tcPr>
          <w:p w14:paraId="582B3320"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0C553CBA"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3D0766D7"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17.323</w:t>
            </w:r>
          </w:p>
        </w:tc>
        <w:tc>
          <w:tcPr>
            <w:tcW w:w="663" w:type="pct"/>
            <w:tcBorders>
              <w:top w:val="nil"/>
              <w:left w:val="nil"/>
              <w:bottom w:val="nil"/>
              <w:right w:val="nil"/>
            </w:tcBorders>
            <w:shd w:val="clear" w:color="auto" w:fill="auto"/>
            <w:vAlign w:val="center"/>
            <w:hideMark/>
          </w:tcPr>
          <w:p w14:paraId="60011394"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53DDD38C" w14:textId="77777777" w:rsidTr="00823A80">
        <w:trPr>
          <w:trHeight w:val="227"/>
        </w:trPr>
        <w:tc>
          <w:tcPr>
            <w:tcW w:w="1022" w:type="pct"/>
            <w:tcBorders>
              <w:top w:val="nil"/>
              <w:left w:val="nil"/>
              <w:bottom w:val="nil"/>
              <w:right w:val="nil"/>
            </w:tcBorders>
            <w:shd w:val="clear" w:color="auto" w:fill="auto"/>
            <w:vAlign w:val="center"/>
            <w:hideMark/>
          </w:tcPr>
          <w:p w14:paraId="07780BED"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Receitas de Prestação de Serviços</w:t>
            </w:r>
          </w:p>
        </w:tc>
        <w:tc>
          <w:tcPr>
            <w:tcW w:w="663" w:type="pct"/>
            <w:tcBorders>
              <w:top w:val="nil"/>
              <w:left w:val="nil"/>
              <w:bottom w:val="nil"/>
              <w:right w:val="nil"/>
            </w:tcBorders>
            <w:shd w:val="clear" w:color="auto" w:fill="auto"/>
            <w:vAlign w:val="center"/>
            <w:hideMark/>
          </w:tcPr>
          <w:p w14:paraId="236E39DF"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56AEF162"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1.815.772</w:t>
            </w:r>
          </w:p>
        </w:tc>
        <w:tc>
          <w:tcPr>
            <w:tcW w:w="663" w:type="pct"/>
            <w:tcBorders>
              <w:top w:val="nil"/>
              <w:left w:val="nil"/>
              <w:bottom w:val="nil"/>
              <w:right w:val="nil"/>
            </w:tcBorders>
            <w:shd w:val="clear" w:color="auto" w:fill="auto"/>
            <w:vAlign w:val="center"/>
            <w:hideMark/>
          </w:tcPr>
          <w:p w14:paraId="106F207C"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123DED65"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6CC905F1"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1.531.698</w:t>
            </w:r>
          </w:p>
        </w:tc>
        <w:tc>
          <w:tcPr>
            <w:tcW w:w="663" w:type="pct"/>
            <w:tcBorders>
              <w:top w:val="nil"/>
              <w:left w:val="nil"/>
              <w:bottom w:val="nil"/>
              <w:right w:val="nil"/>
            </w:tcBorders>
            <w:shd w:val="clear" w:color="auto" w:fill="auto"/>
            <w:vAlign w:val="center"/>
            <w:hideMark/>
          </w:tcPr>
          <w:p w14:paraId="76F5EEFA"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r>
      <w:tr w:rsidR="00823A80" w:rsidRPr="00823A80" w14:paraId="59D3D733" w14:textId="77777777" w:rsidTr="00823A80">
        <w:trPr>
          <w:trHeight w:val="227"/>
        </w:trPr>
        <w:tc>
          <w:tcPr>
            <w:tcW w:w="1022" w:type="pct"/>
            <w:tcBorders>
              <w:top w:val="nil"/>
              <w:left w:val="nil"/>
              <w:bottom w:val="nil"/>
              <w:right w:val="nil"/>
            </w:tcBorders>
            <w:shd w:val="clear" w:color="auto" w:fill="auto"/>
            <w:vAlign w:val="center"/>
            <w:hideMark/>
          </w:tcPr>
          <w:p w14:paraId="00097CE7"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CNP Brasil</w:t>
            </w:r>
          </w:p>
        </w:tc>
        <w:tc>
          <w:tcPr>
            <w:tcW w:w="663" w:type="pct"/>
            <w:tcBorders>
              <w:top w:val="nil"/>
              <w:left w:val="nil"/>
              <w:bottom w:val="nil"/>
              <w:right w:val="nil"/>
            </w:tcBorders>
            <w:shd w:val="clear" w:color="auto" w:fill="auto"/>
            <w:vAlign w:val="center"/>
            <w:hideMark/>
          </w:tcPr>
          <w:p w14:paraId="070951A2"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0B8D71AC"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13</w:t>
            </w:r>
          </w:p>
        </w:tc>
        <w:tc>
          <w:tcPr>
            <w:tcW w:w="663" w:type="pct"/>
            <w:tcBorders>
              <w:top w:val="nil"/>
              <w:left w:val="nil"/>
              <w:bottom w:val="nil"/>
              <w:right w:val="nil"/>
            </w:tcBorders>
            <w:shd w:val="clear" w:color="auto" w:fill="auto"/>
            <w:vAlign w:val="center"/>
            <w:hideMark/>
          </w:tcPr>
          <w:p w14:paraId="4C4E8EFF"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7CD0A72A"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6BA9FEC6"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739FF055"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34C326AA" w14:textId="77777777" w:rsidTr="00823A80">
        <w:trPr>
          <w:trHeight w:val="227"/>
        </w:trPr>
        <w:tc>
          <w:tcPr>
            <w:tcW w:w="1022" w:type="pct"/>
            <w:tcBorders>
              <w:top w:val="nil"/>
              <w:left w:val="nil"/>
              <w:bottom w:val="nil"/>
              <w:right w:val="nil"/>
            </w:tcBorders>
            <w:shd w:val="clear" w:color="auto" w:fill="auto"/>
            <w:vAlign w:val="center"/>
            <w:hideMark/>
          </w:tcPr>
          <w:p w14:paraId="2EF3B624"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 xml:space="preserve">XS2 Vida e Previdência </w:t>
            </w:r>
          </w:p>
        </w:tc>
        <w:tc>
          <w:tcPr>
            <w:tcW w:w="663" w:type="pct"/>
            <w:tcBorders>
              <w:top w:val="nil"/>
              <w:left w:val="nil"/>
              <w:bottom w:val="nil"/>
              <w:right w:val="nil"/>
            </w:tcBorders>
            <w:shd w:val="clear" w:color="auto" w:fill="auto"/>
            <w:vAlign w:val="center"/>
            <w:hideMark/>
          </w:tcPr>
          <w:p w14:paraId="569F4B28"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381333B2"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899.102</w:t>
            </w:r>
          </w:p>
        </w:tc>
        <w:tc>
          <w:tcPr>
            <w:tcW w:w="663" w:type="pct"/>
            <w:tcBorders>
              <w:top w:val="nil"/>
              <w:left w:val="nil"/>
              <w:bottom w:val="nil"/>
              <w:right w:val="nil"/>
            </w:tcBorders>
            <w:shd w:val="clear" w:color="auto" w:fill="auto"/>
            <w:vAlign w:val="center"/>
            <w:hideMark/>
          </w:tcPr>
          <w:p w14:paraId="53B2F84C"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13EC6423"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6ECA5519"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882.451</w:t>
            </w:r>
          </w:p>
        </w:tc>
        <w:tc>
          <w:tcPr>
            <w:tcW w:w="663" w:type="pct"/>
            <w:tcBorders>
              <w:top w:val="nil"/>
              <w:left w:val="nil"/>
              <w:bottom w:val="nil"/>
              <w:right w:val="nil"/>
            </w:tcBorders>
            <w:shd w:val="clear" w:color="auto" w:fill="auto"/>
            <w:vAlign w:val="center"/>
            <w:hideMark/>
          </w:tcPr>
          <w:p w14:paraId="632F9DBC"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12D3FD21" w14:textId="77777777" w:rsidTr="00823A80">
        <w:trPr>
          <w:trHeight w:val="227"/>
        </w:trPr>
        <w:tc>
          <w:tcPr>
            <w:tcW w:w="1022" w:type="pct"/>
            <w:tcBorders>
              <w:top w:val="nil"/>
              <w:left w:val="nil"/>
              <w:bottom w:val="nil"/>
              <w:right w:val="nil"/>
            </w:tcBorders>
            <w:shd w:val="clear" w:color="auto" w:fill="auto"/>
            <w:vAlign w:val="center"/>
            <w:hideMark/>
          </w:tcPr>
          <w:p w14:paraId="3DAF1AC7"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XS3 Seguros</w:t>
            </w:r>
          </w:p>
        </w:tc>
        <w:tc>
          <w:tcPr>
            <w:tcW w:w="663" w:type="pct"/>
            <w:tcBorders>
              <w:top w:val="nil"/>
              <w:left w:val="nil"/>
              <w:bottom w:val="nil"/>
              <w:right w:val="nil"/>
            </w:tcBorders>
            <w:shd w:val="clear" w:color="auto" w:fill="auto"/>
            <w:vAlign w:val="center"/>
            <w:hideMark/>
          </w:tcPr>
          <w:p w14:paraId="01A32807"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6B433EF3"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409.624</w:t>
            </w:r>
          </w:p>
        </w:tc>
        <w:tc>
          <w:tcPr>
            <w:tcW w:w="663" w:type="pct"/>
            <w:tcBorders>
              <w:top w:val="nil"/>
              <w:left w:val="nil"/>
              <w:bottom w:val="nil"/>
              <w:right w:val="nil"/>
            </w:tcBorders>
            <w:shd w:val="clear" w:color="auto" w:fill="auto"/>
            <w:vAlign w:val="center"/>
            <w:hideMark/>
          </w:tcPr>
          <w:p w14:paraId="0DD2E924"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6F46C8A4"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098C2F1F"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324.283</w:t>
            </w:r>
          </w:p>
        </w:tc>
        <w:tc>
          <w:tcPr>
            <w:tcW w:w="663" w:type="pct"/>
            <w:tcBorders>
              <w:top w:val="nil"/>
              <w:left w:val="nil"/>
              <w:bottom w:val="nil"/>
              <w:right w:val="nil"/>
            </w:tcBorders>
            <w:shd w:val="clear" w:color="auto" w:fill="auto"/>
            <w:vAlign w:val="center"/>
            <w:hideMark/>
          </w:tcPr>
          <w:p w14:paraId="61F86F55"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41787EC8" w14:textId="77777777" w:rsidTr="00823A80">
        <w:trPr>
          <w:trHeight w:val="227"/>
        </w:trPr>
        <w:tc>
          <w:tcPr>
            <w:tcW w:w="1022" w:type="pct"/>
            <w:tcBorders>
              <w:top w:val="nil"/>
              <w:left w:val="nil"/>
              <w:bottom w:val="nil"/>
              <w:right w:val="nil"/>
            </w:tcBorders>
            <w:shd w:val="clear" w:color="auto" w:fill="auto"/>
            <w:vAlign w:val="center"/>
            <w:hideMark/>
          </w:tcPr>
          <w:p w14:paraId="69A28805"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XS4 Capitalização</w:t>
            </w:r>
          </w:p>
        </w:tc>
        <w:tc>
          <w:tcPr>
            <w:tcW w:w="663" w:type="pct"/>
            <w:tcBorders>
              <w:top w:val="nil"/>
              <w:left w:val="nil"/>
              <w:bottom w:val="nil"/>
              <w:right w:val="nil"/>
            </w:tcBorders>
            <w:shd w:val="clear" w:color="auto" w:fill="auto"/>
            <w:vAlign w:val="center"/>
            <w:hideMark/>
          </w:tcPr>
          <w:p w14:paraId="1B490807"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5BC5B0B6"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102.408</w:t>
            </w:r>
          </w:p>
        </w:tc>
        <w:tc>
          <w:tcPr>
            <w:tcW w:w="663" w:type="pct"/>
            <w:tcBorders>
              <w:top w:val="nil"/>
              <w:left w:val="nil"/>
              <w:bottom w:val="nil"/>
              <w:right w:val="nil"/>
            </w:tcBorders>
            <w:shd w:val="clear" w:color="auto" w:fill="auto"/>
            <w:vAlign w:val="center"/>
            <w:hideMark/>
          </w:tcPr>
          <w:p w14:paraId="4A190A7C"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3DB4251E"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4300C338"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53.318</w:t>
            </w:r>
          </w:p>
        </w:tc>
        <w:tc>
          <w:tcPr>
            <w:tcW w:w="663" w:type="pct"/>
            <w:tcBorders>
              <w:top w:val="nil"/>
              <w:left w:val="nil"/>
              <w:bottom w:val="nil"/>
              <w:right w:val="nil"/>
            </w:tcBorders>
            <w:shd w:val="clear" w:color="auto" w:fill="auto"/>
            <w:vAlign w:val="center"/>
            <w:hideMark/>
          </w:tcPr>
          <w:p w14:paraId="0F4E1496"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1D183B45" w14:textId="77777777" w:rsidTr="00823A80">
        <w:trPr>
          <w:trHeight w:val="227"/>
        </w:trPr>
        <w:tc>
          <w:tcPr>
            <w:tcW w:w="1022" w:type="pct"/>
            <w:tcBorders>
              <w:top w:val="nil"/>
              <w:left w:val="nil"/>
              <w:bottom w:val="nil"/>
              <w:right w:val="nil"/>
            </w:tcBorders>
            <w:shd w:val="clear" w:color="auto" w:fill="auto"/>
            <w:vAlign w:val="center"/>
            <w:hideMark/>
          </w:tcPr>
          <w:p w14:paraId="46A492A7"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XS5 Consórcios</w:t>
            </w:r>
          </w:p>
        </w:tc>
        <w:tc>
          <w:tcPr>
            <w:tcW w:w="663" w:type="pct"/>
            <w:tcBorders>
              <w:top w:val="nil"/>
              <w:left w:val="nil"/>
              <w:bottom w:val="nil"/>
              <w:right w:val="nil"/>
            </w:tcBorders>
            <w:shd w:val="clear" w:color="auto" w:fill="auto"/>
            <w:vAlign w:val="center"/>
            <w:hideMark/>
          </w:tcPr>
          <w:p w14:paraId="329ADBE6"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79F2C81D"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378.078</w:t>
            </w:r>
          </w:p>
        </w:tc>
        <w:tc>
          <w:tcPr>
            <w:tcW w:w="663" w:type="pct"/>
            <w:tcBorders>
              <w:top w:val="nil"/>
              <w:left w:val="nil"/>
              <w:bottom w:val="nil"/>
              <w:right w:val="nil"/>
            </w:tcBorders>
            <w:shd w:val="clear" w:color="auto" w:fill="auto"/>
            <w:vAlign w:val="center"/>
            <w:hideMark/>
          </w:tcPr>
          <w:p w14:paraId="71F3FE43"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386E48C0"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79E9C3B1"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255.158</w:t>
            </w:r>
          </w:p>
        </w:tc>
        <w:tc>
          <w:tcPr>
            <w:tcW w:w="663" w:type="pct"/>
            <w:tcBorders>
              <w:top w:val="nil"/>
              <w:left w:val="nil"/>
              <w:bottom w:val="nil"/>
              <w:right w:val="nil"/>
            </w:tcBorders>
            <w:shd w:val="clear" w:color="auto" w:fill="auto"/>
            <w:vAlign w:val="center"/>
            <w:hideMark/>
          </w:tcPr>
          <w:p w14:paraId="18054441"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72EE340B" w14:textId="77777777" w:rsidTr="00823A80">
        <w:trPr>
          <w:trHeight w:val="227"/>
        </w:trPr>
        <w:tc>
          <w:tcPr>
            <w:tcW w:w="1022" w:type="pct"/>
            <w:tcBorders>
              <w:top w:val="nil"/>
              <w:left w:val="nil"/>
              <w:bottom w:val="nil"/>
              <w:right w:val="nil"/>
            </w:tcBorders>
            <w:shd w:val="clear" w:color="auto" w:fill="auto"/>
            <w:vAlign w:val="center"/>
            <w:hideMark/>
          </w:tcPr>
          <w:p w14:paraId="45A68EBF"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XS6 Assistência</w:t>
            </w:r>
          </w:p>
        </w:tc>
        <w:tc>
          <w:tcPr>
            <w:tcW w:w="663" w:type="pct"/>
            <w:tcBorders>
              <w:top w:val="nil"/>
              <w:left w:val="nil"/>
              <w:bottom w:val="nil"/>
              <w:right w:val="nil"/>
            </w:tcBorders>
            <w:shd w:val="clear" w:color="auto" w:fill="auto"/>
            <w:vAlign w:val="center"/>
            <w:hideMark/>
          </w:tcPr>
          <w:p w14:paraId="21BF1692"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3AD1A912"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26.547</w:t>
            </w:r>
          </w:p>
        </w:tc>
        <w:tc>
          <w:tcPr>
            <w:tcW w:w="663" w:type="pct"/>
            <w:tcBorders>
              <w:top w:val="nil"/>
              <w:left w:val="nil"/>
              <w:bottom w:val="nil"/>
              <w:right w:val="nil"/>
            </w:tcBorders>
            <w:shd w:val="clear" w:color="auto" w:fill="auto"/>
            <w:vAlign w:val="center"/>
            <w:hideMark/>
          </w:tcPr>
          <w:p w14:paraId="184FDCB3"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4AD28B9B"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0A428537"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16.488</w:t>
            </w:r>
          </w:p>
        </w:tc>
        <w:tc>
          <w:tcPr>
            <w:tcW w:w="663" w:type="pct"/>
            <w:tcBorders>
              <w:top w:val="nil"/>
              <w:left w:val="nil"/>
              <w:bottom w:val="nil"/>
              <w:right w:val="nil"/>
            </w:tcBorders>
            <w:shd w:val="clear" w:color="auto" w:fill="auto"/>
            <w:vAlign w:val="center"/>
            <w:hideMark/>
          </w:tcPr>
          <w:p w14:paraId="34FD4288"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2DEBE581" w14:textId="77777777" w:rsidTr="00823A80">
        <w:trPr>
          <w:trHeight w:val="227"/>
        </w:trPr>
        <w:tc>
          <w:tcPr>
            <w:tcW w:w="1022" w:type="pct"/>
            <w:tcBorders>
              <w:top w:val="nil"/>
              <w:left w:val="nil"/>
              <w:bottom w:val="nil"/>
              <w:right w:val="nil"/>
            </w:tcBorders>
            <w:shd w:val="clear" w:color="auto" w:fill="auto"/>
            <w:vAlign w:val="center"/>
            <w:hideMark/>
          </w:tcPr>
          <w:p w14:paraId="374F85A1"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Outras receitas operacionais:</w:t>
            </w:r>
          </w:p>
        </w:tc>
        <w:tc>
          <w:tcPr>
            <w:tcW w:w="663" w:type="pct"/>
            <w:tcBorders>
              <w:top w:val="nil"/>
              <w:left w:val="nil"/>
              <w:bottom w:val="nil"/>
              <w:right w:val="nil"/>
            </w:tcBorders>
            <w:shd w:val="clear" w:color="auto" w:fill="auto"/>
            <w:vAlign w:val="center"/>
            <w:hideMark/>
          </w:tcPr>
          <w:p w14:paraId="00C6403E"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509B3A54"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6E197E02"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630401B2"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2BC1E3F4"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11.445</w:t>
            </w:r>
          </w:p>
        </w:tc>
        <w:tc>
          <w:tcPr>
            <w:tcW w:w="663" w:type="pct"/>
            <w:tcBorders>
              <w:top w:val="nil"/>
              <w:left w:val="nil"/>
              <w:bottom w:val="nil"/>
              <w:right w:val="nil"/>
            </w:tcBorders>
            <w:shd w:val="clear" w:color="auto" w:fill="auto"/>
            <w:vAlign w:val="center"/>
            <w:hideMark/>
          </w:tcPr>
          <w:p w14:paraId="4852DCC2"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r>
      <w:tr w:rsidR="00823A80" w:rsidRPr="00823A80" w14:paraId="10EC03A8" w14:textId="77777777" w:rsidTr="00823A80">
        <w:trPr>
          <w:trHeight w:val="227"/>
        </w:trPr>
        <w:tc>
          <w:tcPr>
            <w:tcW w:w="1022" w:type="pct"/>
            <w:tcBorders>
              <w:top w:val="nil"/>
              <w:left w:val="nil"/>
              <w:bottom w:val="nil"/>
              <w:right w:val="nil"/>
            </w:tcBorders>
            <w:shd w:val="clear" w:color="auto" w:fill="auto"/>
            <w:vAlign w:val="center"/>
            <w:hideMark/>
          </w:tcPr>
          <w:p w14:paraId="4DD05656"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 xml:space="preserve">XS2 Vida e Previdência </w:t>
            </w:r>
          </w:p>
        </w:tc>
        <w:tc>
          <w:tcPr>
            <w:tcW w:w="663" w:type="pct"/>
            <w:tcBorders>
              <w:top w:val="nil"/>
              <w:left w:val="nil"/>
              <w:bottom w:val="nil"/>
              <w:right w:val="nil"/>
            </w:tcBorders>
            <w:shd w:val="clear" w:color="auto" w:fill="auto"/>
            <w:vAlign w:val="center"/>
            <w:hideMark/>
          </w:tcPr>
          <w:p w14:paraId="4C8CFE3A"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5801E0DE"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5B1C90C5"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71EAB386"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53F61357"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11.445</w:t>
            </w:r>
          </w:p>
        </w:tc>
        <w:tc>
          <w:tcPr>
            <w:tcW w:w="663" w:type="pct"/>
            <w:tcBorders>
              <w:top w:val="nil"/>
              <w:left w:val="nil"/>
              <w:bottom w:val="nil"/>
              <w:right w:val="nil"/>
            </w:tcBorders>
            <w:shd w:val="clear" w:color="auto" w:fill="auto"/>
            <w:vAlign w:val="center"/>
            <w:hideMark/>
          </w:tcPr>
          <w:p w14:paraId="2250CD98"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343A6A4F" w14:textId="77777777" w:rsidTr="00823A80">
        <w:trPr>
          <w:trHeight w:val="227"/>
        </w:trPr>
        <w:tc>
          <w:tcPr>
            <w:tcW w:w="1022" w:type="pct"/>
            <w:tcBorders>
              <w:top w:val="nil"/>
              <w:left w:val="nil"/>
              <w:bottom w:val="nil"/>
              <w:right w:val="nil"/>
            </w:tcBorders>
            <w:shd w:val="clear" w:color="auto" w:fill="auto"/>
            <w:vAlign w:val="center"/>
            <w:hideMark/>
          </w:tcPr>
          <w:p w14:paraId="495509CA"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Receitas financeiras: (2)</w:t>
            </w:r>
          </w:p>
        </w:tc>
        <w:tc>
          <w:tcPr>
            <w:tcW w:w="663" w:type="pct"/>
            <w:tcBorders>
              <w:top w:val="nil"/>
              <w:left w:val="nil"/>
              <w:bottom w:val="nil"/>
              <w:right w:val="nil"/>
            </w:tcBorders>
            <w:shd w:val="clear" w:color="auto" w:fill="auto"/>
            <w:vAlign w:val="center"/>
            <w:hideMark/>
          </w:tcPr>
          <w:p w14:paraId="5E656857"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4.511</w:t>
            </w:r>
          </w:p>
        </w:tc>
        <w:tc>
          <w:tcPr>
            <w:tcW w:w="663" w:type="pct"/>
            <w:tcBorders>
              <w:top w:val="nil"/>
              <w:left w:val="nil"/>
              <w:bottom w:val="nil"/>
              <w:right w:val="nil"/>
            </w:tcBorders>
            <w:shd w:val="clear" w:color="auto" w:fill="auto"/>
            <w:vAlign w:val="center"/>
            <w:hideMark/>
          </w:tcPr>
          <w:p w14:paraId="7360C943"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2.083</w:t>
            </w:r>
          </w:p>
        </w:tc>
        <w:tc>
          <w:tcPr>
            <w:tcW w:w="663" w:type="pct"/>
            <w:tcBorders>
              <w:top w:val="nil"/>
              <w:left w:val="nil"/>
              <w:bottom w:val="nil"/>
              <w:right w:val="nil"/>
            </w:tcBorders>
            <w:shd w:val="clear" w:color="auto" w:fill="auto"/>
            <w:vAlign w:val="center"/>
            <w:hideMark/>
          </w:tcPr>
          <w:p w14:paraId="6316129D"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60D4F3DD"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649C5587"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5.147</w:t>
            </w:r>
          </w:p>
        </w:tc>
        <w:tc>
          <w:tcPr>
            <w:tcW w:w="663" w:type="pct"/>
            <w:tcBorders>
              <w:top w:val="nil"/>
              <w:left w:val="nil"/>
              <w:bottom w:val="nil"/>
              <w:right w:val="nil"/>
            </w:tcBorders>
            <w:shd w:val="clear" w:color="auto" w:fill="auto"/>
            <w:vAlign w:val="center"/>
            <w:hideMark/>
          </w:tcPr>
          <w:p w14:paraId="5C89F9A1"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r>
      <w:tr w:rsidR="00823A80" w:rsidRPr="00823A80" w14:paraId="02E3EDB1" w14:textId="77777777" w:rsidTr="00823A80">
        <w:trPr>
          <w:trHeight w:val="227"/>
        </w:trPr>
        <w:tc>
          <w:tcPr>
            <w:tcW w:w="1022" w:type="pct"/>
            <w:tcBorders>
              <w:top w:val="nil"/>
              <w:left w:val="nil"/>
              <w:bottom w:val="nil"/>
              <w:right w:val="nil"/>
            </w:tcBorders>
            <w:shd w:val="clear" w:color="auto" w:fill="auto"/>
            <w:vAlign w:val="center"/>
            <w:hideMark/>
          </w:tcPr>
          <w:p w14:paraId="400D23DA"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CAIXA</w:t>
            </w:r>
          </w:p>
        </w:tc>
        <w:tc>
          <w:tcPr>
            <w:tcW w:w="663" w:type="pct"/>
            <w:tcBorders>
              <w:top w:val="nil"/>
              <w:left w:val="nil"/>
              <w:bottom w:val="nil"/>
              <w:right w:val="nil"/>
            </w:tcBorders>
            <w:shd w:val="clear" w:color="auto" w:fill="auto"/>
            <w:vAlign w:val="center"/>
            <w:hideMark/>
          </w:tcPr>
          <w:p w14:paraId="53254327"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4.511</w:t>
            </w:r>
          </w:p>
        </w:tc>
        <w:tc>
          <w:tcPr>
            <w:tcW w:w="663" w:type="pct"/>
            <w:tcBorders>
              <w:top w:val="nil"/>
              <w:left w:val="nil"/>
              <w:bottom w:val="nil"/>
              <w:right w:val="nil"/>
            </w:tcBorders>
            <w:shd w:val="clear" w:color="auto" w:fill="auto"/>
            <w:vAlign w:val="center"/>
            <w:hideMark/>
          </w:tcPr>
          <w:p w14:paraId="578E0AA8"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7F3BA08D"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2D8B330A"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5031DD2D"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23FED952"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6418915C" w14:textId="77777777" w:rsidTr="00823A80">
        <w:trPr>
          <w:trHeight w:val="227"/>
        </w:trPr>
        <w:tc>
          <w:tcPr>
            <w:tcW w:w="1022" w:type="pct"/>
            <w:tcBorders>
              <w:top w:val="nil"/>
              <w:left w:val="nil"/>
              <w:bottom w:val="nil"/>
              <w:right w:val="nil"/>
            </w:tcBorders>
            <w:shd w:val="clear" w:color="auto" w:fill="auto"/>
            <w:vAlign w:val="center"/>
            <w:hideMark/>
          </w:tcPr>
          <w:p w14:paraId="7D225D0A"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CNP Brasil</w:t>
            </w:r>
          </w:p>
        </w:tc>
        <w:tc>
          <w:tcPr>
            <w:tcW w:w="663" w:type="pct"/>
            <w:tcBorders>
              <w:top w:val="nil"/>
              <w:left w:val="nil"/>
              <w:bottom w:val="nil"/>
              <w:right w:val="nil"/>
            </w:tcBorders>
            <w:shd w:val="clear" w:color="auto" w:fill="auto"/>
            <w:vAlign w:val="center"/>
            <w:hideMark/>
          </w:tcPr>
          <w:p w14:paraId="2A583C40"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160C3826"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6DD2B58F"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478C3226"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686CB7BD"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94</w:t>
            </w:r>
          </w:p>
        </w:tc>
        <w:tc>
          <w:tcPr>
            <w:tcW w:w="663" w:type="pct"/>
            <w:tcBorders>
              <w:top w:val="nil"/>
              <w:left w:val="nil"/>
              <w:bottom w:val="nil"/>
              <w:right w:val="nil"/>
            </w:tcBorders>
            <w:shd w:val="clear" w:color="auto" w:fill="auto"/>
            <w:vAlign w:val="center"/>
            <w:hideMark/>
          </w:tcPr>
          <w:p w14:paraId="2DD1C8FE"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7BAD9EFA" w14:textId="77777777" w:rsidTr="00823A80">
        <w:trPr>
          <w:trHeight w:val="227"/>
        </w:trPr>
        <w:tc>
          <w:tcPr>
            <w:tcW w:w="1022" w:type="pct"/>
            <w:tcBorders>
              <w:top w:val="nil"/>
              <w:left w:val="single" w:sz="4" w:space="0" w:color="FFFFFF"/>
              <w:bottom w:val="nil"/>
              <w:right w:val="nil"/>
            </w:tcBorders>
            <w:shd w:val="clear" w:color="auto" w:fill="auto"/>
            <w:vAlign w:val="center"/>
            <w:hideMark/>
          </w:tcPr>
          <w:p w14:paraId="1D8D7581"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 xml:space="preserve">XS2 Vida e Previdência </w:t>
            </w:r>
          </w:p>
        </w:tc>
        <w:tc>
          <w:tcPr>
            <w:tcW w:w="663" w:type="pct"/>
            <w:tcBorders>
              <w:top w:val="nil"/>
              <w:left w:val="nil"/>
              <w:bottom w:val="nil"/>
              <w:right w:val="nil"/>
            </w:tcBorders>
            <w:shd w:val="clear" w:color="auto" w:fill="auto"/>
            <w:vAlign w:val="center"/>
            <w:hideMark/>
          </w:tcPr>
          <w:p w14:paraId="56E18BBC"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25BA9C24"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2.083</w:t>
            </w:r>
          </w:p>
        </w:tc>
        <w:tc>
          <w:tcPr>
            <w:tcW w:w="663" w:type="pct"/>
            <w:tcBorders>
              <w:top w:val="nil"/>
              <w:left w:val="nil"/>
              <w:bottom w:val="nil"/>
              <w:right w:val="nil"/>
            </w:tcBorders>
            <w:shd w:val="clear" w:color="auto" w:fill="auto"/>
            <w:vAlign w:val="center"/>
            <w:hideMark/>
          </w:tcPr>
          <w:p w14:paraId="0304D9B0"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6C1FE8C9"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single" w:sz="4" w:space="0" w:color="FFFFFF"/>
            </w:tcBorders>
            <w:shd w:val="clear" w:color="auto" w:fill="auto"/>
            <w:vAlign w:val="center"/>
            <w:hideMark/>
          </w:tcPr>
          <w:p w14:paraId="1F325B8A"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5.053</w:t>
            </w:r>
          </w:p>
        </w:tc>
        <w:tc>
          <w:tcPr>
            <w:tcW w:w="663" w:type="pct"/>
            <w:tcBorders>
              <w:top w:val="nil"/>
              <w:left w:val="nil"/>
              <w:bottom w:val="nil"/>
              <w:right w:val="single" w:sz="4" w:space="0" w:color="FFFFFF"/>
            </w:tcBorders>
            <w:shd w:val="clear" w:color="auto" w:fill="auto"/>
            <w:vAlign w:val="center"/>
            <w:hideMark/>
          </w:tcPr>
          <w:p w14:paraId="69EE728E"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2183755D" w14:textId="77777777" w:rsidTr="00823A80">
        <w:trPr>
          <w:trHeight w:val="227"/>
        </w:trPr>
        <w:tc>
          <w:tcPr>
            <w:tcW w:w="1022" w:type="pct"/>
            <w:tcBorders>
              <w:top w:val="single" w:sz="4" w:space="0" w:color="54BBAB"/>
              <w:left w:val="single" w:sz="4" w:space="0" w:color="FFFFFF"/>
              <w:bottom w:val="single" w:sz="4" w:space="0" w:color="54BBAB"/>
              <w:right w:val="nil"/>
            </w:tcBorders>
            <w:shd w:val="clear" w:color="auto" w:fill="auto"/>
            <w:vAlign w:val="center"/>
            <w:hideMark/>
          </w:tcPr>
          <w:p w14:paraId="4EB8E484"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DESPESAS:</w:t>
            </w:r>
          </w:p>
        </w:tc>
        <w:tc>
          <w:tcPr>
            <w:tcW w:w="663" w:type="pct"/>
            <w:tcBorders>
              <w:top w:val="single" w:sz="4" w:space="0" w:color="54BBAB"/>
              <w:left w:val="nil"/>
              <w:bottom w:val="single" w:sz="4" w:space="0" w:color="54BBAB"/>
              <w:right w:val="nil"/>
            </w:tcBorders>
            <w:shd w:val="clear" w:color="auto" w:fill="auto"/>
            <w:vAlign w:val="center"/>
            <w:hideMark/>
          </w:tcPr>
          <w:p w14:paraId="262373FF"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(515.765)</w:t>
            </w:r>
          </w:p>
        </w:tc>
        <w:tc>
          <w:tcPr>
            <w:tcW w:w="663" w:type="pct"/>
            <w:tcBorders>
              <w:top w:val="single" w:sz="4" w:space="0" w:color="54BBAB"/>
              <w:left w:val="nil"/>
              <w:bottom w:val="single" w:sz="4" w:space="0" w:color="54BBAB"/>
              <w:right w:val="nil"/>
            </w:tcBorders>
            <w:shd w:val="clear" w:color="auto" w:fill="auto"/>
            <w:vAlign w:val="center"/>
            <w:hideMark/>
          </w:tcPr>
          <w:p w14:paraId="3925C186"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single" w:sz="4" w:space="0" w:color="54BBAB"/>
              <w:left w:val="nil"/>
              <w:bottom w:val="single" w:sz="4" w:space="0" w:color="54BBAB"/>
              <w:right w:val="nil"/>
            </w:tcBorders>
            <w:shd w:val="clear" w:color="auto" w:fill="auto"/>
            <w:vAlign w:val="center"/>
            <w:hideMark/>
          </w:tcPr>
          <w:p w14:paraId="787DFAE2"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(275)</w:t>
            </w:r>
          </w:p>
        </w:tc>
        <w:tc>
          <w:tcPr>
            <w:tcW w:w="663" w:type="pct"/>
            <w:tcBorders>
              <w:top w:val="single" w:sz="4" w:space="0" w:color="54BBAB"/>
              <w:left w:val="nil"/>
              <w:bottom w:val="single" w:sz="4" w:space="0" w:color="54BBAB"/>
              <w:right w:val="nil"/>
            </w:tcBorders>
            <w:shd w:val="clear" w:color="auto" w:fill="auto"/>
            <w:vAlign w:val="center"/>
            <w:hideMark/>
          </w:tcPr>
          <w:p w14:paraId="140E9BB4"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(397.370)</w:t>
            </w:r>
          </w:p>
        </w:tc>
        <w:tc>
          <w:tcPr>
            <w:tcW w:w="663" w:type="pct"/>
            <w:tcBorders>
              <w:top w:val="single" w:sz="4" w:space="0" w:color="54BBAB"/>
              <w:left w:val="nil"/>
              <w:bottom w:val="single" w:sz="4" w:space="0" w:color="54BBAB"/>
              <w:right w:val="single" w:sz="4" w:space="0" w:color="FFFFFF"/>
            </w:tcBorders>
            <w:shd w:val="clear" w:color="auto" w:fill="auto"/>
            <w:vAlign w:val="center"/>
            <w:hideMark/>
          </w:tcPr>
          <w:p w14:paraId="0F77F593"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single" w:sz="4" w:space="0" w:color="54BBAB"/>
              <w:left w:val="nil"/>
              <w:bottom w:val="single" w:sz="4" w:space="0" w:color="54BBAB"/>
              <w:right w:val="single" w:sz="4" w:space="0" w:color="FFFFFF"/>
            </w:tcBorders>
            <w:shd w:val="clear" w:color="auto" w:fill="auto"/>
            <w:vAlign w:val="center"/>
            <w:hideMark/>
          </w:tcPr>
          <w:p w14:paraId="0814D030"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r>
      <w:tr w:rsidR="00823A80" w:rsidRPr="00823A80" w14:paraId="79E429D6" w14:textId="77777777" w:rsidTr="00823A80">
        <w:trPr>
          <w:trHeight w:val="227"/>
        </w:trPr>
        <w:tc>
          <w:tcPr>
            <w:tcW w:w="1022" w:type="pct"/>
            <w:tcBorders>
              <w:top w:val="nil"/>
              <w:left w:val="single" w:sz="4" w:space="0" w:color="FFFFFF"/>
              <w:bottom w:val="nil"/>
              <w:right w:val="nil"/>
            </w:tcBorders>
            <w:shd w:val="clear" w:color="auto" w:fill="auto"/>
            <w:vAlign w:val="center"/>
            <w:hideMark/>
          </w:tcPr>
          <w:p w14:paraId="4B3A45E7"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Despesas administrativas: (3)</w:t>
            </w:r>
          </w:p>
        </w:tc>
        <w:tc>
          <w:tcPr>
            <w:tcW w:w="663" w:type="pct"/>
            <w:tcBorders>
              <w:top w:val="nil"/>
              <w:left w:val="nil"/>
              <w:bottom w:val="nil"/>
              <w:right w:val="nil"/>
            </w:tcBorders>
            <w:shd w:val="clear" w:color="auto" w:fill="auto"/>
            <w:vAlign w:val="center"/>
            <w:hideMark/>
          </w:tcPr>
          <w:p w14:paraId="159895F3"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(104.050)</w:t>
            </w:r>
          </w:p>
        </w:tc>
        <w:tc>
          <w:tcPr>
            <w:tcW w:w="663" w:type="pct"/>
            <w:tcBorders>
              <w:top w:val="nil"/>
              <w:left w:val="nil"/>
              <w:bottom w:val="nil"/>
              <w:right w:val="nil"/>
            </w:tcBorders>
            <w:shd w:val="clear" w:color="auto" w:fill="auto"/>
            <w:vAlign w:val="center"/>
            <w:hideMark/>
          </w:tcPr>
          <w:p w14:paraId="19BD3564"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0AB5F3F4"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015C9B15"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(92.175)</w:t>
            </w:r>
          </w:p>
        </w:tc>
        <w:tc>
          <w:tcPr>
            <w:tcW w:w="663" w:type="pct"/>
            <w:tcBorders>
              <w:top w:val="nil"/>
              <w:left w:val="nil"/>
              <w:bottom w:val="nil"/>
              <w:right w:val="single" w:sz="4" w:space="0" w:color="FFFFFF"/>
            </w:tcBorders>
            <w:shd w:val="clear" w:color="auto" w:fill="auto"/>
            <w:vAlign w:val="center"/>
            <w:hideMark/>
          </w:tcPr>
          <w:p w14:paraId="58B61406"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single" w:sz="4" w:space="0" w:color="FFFFFF"/>
            </w:tcBorders>
            <w:shd w:val="clear" w:color="auto" w:fill="auto"/>
            <w:vAlign w:val="center"/>
            <w:hideMark/>
          </w:tcPr>
          <w:p w14:paraId="5C2B0824"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r>
      <w:tr w:rsidR="00823A80" w:rsidRPr="00823A80" w14:paraId="454F285C" w14:textId="77777777" w:rsidTr="00823A80">
        <w:trPr>
          <w:trHeight w:val="227"/>
        </w:trPr>
        <w:tc>
          <w:tcPr>
            <w:tcW w:w="1022" w:type="pct"/>
            <w:tcBorders>
              <w:top w:val="nil"/>
              <w:left w:val="nil"/>
              <w:bottom w:val="nil"/>
              <w:right w:val="nil"/>
            </w:tcBorders>
            <w:shd w:val="clear" w:color="auto" w:fill="auto"/>
            <w:vAlign w:val="center"/>
            <w:hideMark/>
          </w:tcPr>
          <w:p w14:paraId="4125F200"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CAIXA</w:t>
            </w:r>
          </w:p>
        </w:tc>
        <w:tc>
          <w:tcPr>
            <w:tcW w:w="663" w:type="pct"/>
            <w:tcBorders>
              <w:top w:val="nil"/>
              <w:left w:val="nil"/>
              <w:bottom w:val="nil"/>
              <w:right w:val="nil"/>
            </w:tcBorders>
            <w:shd w:val="clear" w:color="auto" w:fill="auto"/>
            <w:vAlign w:val="center"/>
            <w:hideMark/>
          </w:tcPr>
          <w:p w14:paraId="67C1BC32"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(104.050)</w:t>
            </w:r>
          </w:p>
        </w:tc>
        <w:tc>
          <w:tcPr>
            <w:tcW w:w="663" w:type="pct"/>
            <w:tcBorders>
              <w:top w:val="nil"/>
              <w:left w:val="nil"/>
              <w:bottom w:val="nil"/>
              <w:right w:val="nil"/>
            </w:tcBorders>
            <w:shd w:val="clear" w:color="auto" w:fill="auto"/>
            <w:vAlign w:val="center"/>
            <w:hideMark/>
          </w:tcPr>
          <w:p w14:paraId="0E5DADF9"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3AE7DAD6"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6BC3121D"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(92.175)</w:t>
            </w:r>
          </w:p>
        </w:tc>
        <w:tc>
          <w:tcPr>
            <w:tcW w:w="663" w:type="pct"/>
            <w:tcBorders>
              <w:top w:val="nil"/>
              <w:left w:val="nil"/>
              <w:bottom w:val="nil"/>
              <w:right w:val="nil"/>
            </w:tcBorders>
            <w:shd w:val="clear" w:color="auto" w:fill="auto"/>
            <w:vAlign w:val="center"/>
            <w:hideMark/>
          </w:tcPr>
          <w:p w14:paraId="359AE297"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11F37EAB"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5D5735B5" w14:textId="77777777" w:rsidTr="00823A80">
        <w:trPr>
          <w:trHeight w:val="227"/>
        </w:trPr>
        <w:tc>
          <w:tcPr>
            <w:tcW w:w="1022" w:type="pct"/>
            <w:tcBorders>
              <w:top w:val="nil"/>
              <w:left w:val="nil"/>
              <w:bottom w:val="nil"/>
              <w:right w:val="nil"/>
            </w:tcBorders>
            <w:shd w:val="clear" w:color="auto" w:fill="auto"/>
            <w:vAlign w:val="center"/>
            <w:hideMark/>
          </w:tcPr>
          <w:p w14:paraId="08CC1AC8"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Despesas financeiras: (4)</w:t>
            </w:r>
          </w:p>
        </w:tc>
        <w:tc>
          <w:tcPr>
            <w:tcW w:w="663" w:type="pct"/>
            <w:tcBorders>
              <w:top w:val="nil"/>
              <w:left w:val="nil"/>
              <w:bottom w:val="nil"/>
              <w:right w:val="nil"/>
            </w:tcBorders>
            <w:shd w:val="clear" w:color="auto" w:fill="auto"/>
            <w:vAlign w:val="center"/>
            <w:hideMark/>
          </w:tcPr>
          <w:p w14:paraId="192C1777"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(25.742)</w:t>
            </w:r>
          </w:p>
        </w:tc>
        <w:tc>
          <w:tcPr>
            <w:tcW w:w="663" w:type="pct"/>
            <w:tcBorders>
              <w:top w:val="nil"/>
              <w:left w:val="nil"/>
              <w:bottom w:val="nil"/>
              <w:right w:val="nil"/>
            </w:tcBorders>
            <w:shd w:val="clear" w:color="auto" w:fill="auto"/>
            <w:vAlign w:val="center"/>
            <w:hideMark/>
          </w:tcPr>
          <w:p w14:paraId="4B8CFB88"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7A9A7F4C"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14128039"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24CDB6B1"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02E66FAF"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r>
      <w:tr w:rsidR="00823A80" w:rsidRPr="00823A80" w14:paraId="26B379F4" w14:textId="77777777" w:rsidTr="00823A80">
        <w:trPr>
          <w:trHeight w:val="227"/>
        </w:trPr>
        <w:tc>
          <w:tcPr>
            <w:tcW w:w="1022" w:type="pct"/>
            <w:tcBorders>
              <w:top w:val="nil"/>
              <w:left w:val="nil"/>
              <w:bottom w:val="nil"/>
              <w:right w:val="nil"/>
            </w:tcBorders>
            <w:shd w:val="clear" w:color="auto" w:fill="auto"/>
            <w:vAlign w:val="center"/>
            <w:hideMark/>
          </w:tcPr>
          <w:p w14:paraId="75B4563E"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CAIXA</w:t>
            </w:r>
          </w:p>
        </w:tc>
        <w:tc>
          <w:tcPr>
            <w:tcW w:w="663" w:type="pct"/>
            <w:tcBorders>
              <w:top w:val="nil"/>
              <w:left w:val="nil"/>
              <w:bottom w:val="nil"/>
              <w:right w:val="nil"/>
            </w:tcBorders>
            <w:shd w:val="clear" w:color="auto" w:fill="auto"/>
            <w:vAlign w:val="center"/>
            <w:hideMark/>
          </w:tcPr>
          <w:p w14:paraId="225D722D"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(25.742)</w:t>
            </w:r>
          </w:p>
        </w:tc>
        <w:tc>
          <w:tcPr>
            <w:tcW w:w="663" w:type="pct"/>
            <w:tcBorders>
              <w:top w:val="nil"/>
              <w:left w:val="nil"/>
              <w:bottom w:val="nil"/>
              <w:right w:val="nil"/>
            </w:tcBorders>
            <w:shd w:val="clear" w:color="auto" w:fill="auto"/>
            <w:vAlign w:val="center"/>
            <w:hideMark/>
          </w:tcPr>
          <w:p w14:paraId="75F1E051"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5B377790"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79F2BE21"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7074EAA0"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5059F908"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11122A93" w14:textId="77777777" w:rsidTr="00823A80">
        <w:trPr>
          <w:trHeight w:val="227"/>
        </w:trPr>
        <w:tc>
          <w:tcPr>
            <w:tcW w:w="1022" w:type="pct"/>
            <w:tcBorders>
              <w:top w:val="nil"/>
              <w:left w:val="nil"/>
              <w:bottom w:val="nil"/>
              <w:right w:val="nil"/>
            </w:tcBorders>
            <w:shd w:val="clear" w:color="auto" w:fill="auto"/>
            <w:vAlign w:val="center"/>
            <w:hideMark/>
          </w:tcPr>
          <w:p w14:paraId="4E5A5B82"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Outras despesas operacionais</w:t>
            </w:r>
          </w:p>
        </w:tc>
        <w:tc>
          <w:tcPr>
            <w:tcW w:w="663" w:type="pct"/>
            <w:tcBorders>
              <w:top w:val="nil"/>
              <w:left w:val="nil"/>
              <w:bottom w:val="nil"/>
              <w:right w:val="nil"/>
            </w:tcBorders>
            <w:shd w:val="clear" w:color="auto" w:fill="auto"/>
            <w:vAlign w:val="center"/>
            <w:hideMark/>
          </w:tcPr>
          <w:p w14:paraId="7B756A35"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(163)</w:t>
            </w:r>
          </w:p>
        </w:tc>
        <w:tc>
          <w:tcPr>
            <w:tcW w:w="663" w:type="pct"/>
            <w:tcBorders>
              <w:top w:val="nil"/>
              <w:left w:val="nil"/>
              <w:bottom w:val="nil"/>
              <w:right w:val="nil"/>
            </w:tcBorders>
            <w:shd w:val="clear" w:color="auto" w:fill="auto"/>
            <w:vAlign w:val="center"/>
            <w:hideMark/>
          </w:tcPr>
          <w:p w14:paraId="6278673E"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401D9642"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(275)</w:t>
            </w:r>
          </w:p>
        </w:tc>
        <w:tc>
          <w:tcPr>
            <w:tcW w:w="663" w:type="pct"/>
            <w:tcBorders>
              <w:top w:val="nil"/>
              <w:left w:val="nil"/>
              <w:bottom w:val="nil"/>
              <w:right w:val="nil"/>
            </w:tcBorders>
            <w:shd w:val="clear" w:color="auto" w:fill="auto"/>
            <w:vAlign w:val="center"/>
            <w:hideMark/>
          </w:tcPr>
          <w:p w14:paraId="4A1A288F"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6892D3D5"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63D58312"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r>
      <w:tr w:rsidR="00823A80" w:rsidRPr="00823A80" w14:paraId="1CFCC07B" w14:textId="77777777" w:rsidTr="00823A80">
        <w:trPr>
          <w:trHeight w:val="227"/>
        </w:trPr>
        <w:tc>
          <w:tcPr>
            <w:tcW w:w="1022" w:type="pct"/>
            <w:tcBorders>
              <w:top w:val="nil"/>
              <w:left w:val="nil"/>
              <w:bottom w:val="nil"/>
              <w:right w:val="nil"/>
            </w:tcBorders>
            <w:shd w:val="clear" w:color="auto" w:fill="auto"/>
            <w:vAlign w:val="center"/>
            <w:hideMark/>
          </w:tcPr>
          <w:p w14:paraId="00F80580"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CAIXA</w:t>
            </w:r>
          </w:p>
        </w:tc>
        <w:tc>
          <w:tcPr>
            <w:tcW w:w="663" w:type="pct"/>
            <w:tcBorders>
              <w:top w:val="nil"/>
              <w:left w:val="nil"/>
              <w:bottom w:val="nil"/>
              <w:right w:val="nil"/>
            </w:tcBorders>
            <w:shd w:val="clear" w:color="auto" w:fill="auto"/>
            <w:vAlign w:val="center"/>
            <w:hideMark/>
          </w:tcPr>
          <w:p w14:paraId="45F7A68A"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(163)</w:t>
            </w:r>
          </w:p>
        </w:tc>
        <w:tc>
          <w:tcPr>
            <w:tcW w:w="663" w:type="pct"/>
            <w:tcBorders>
              <w:top w:val="nil"/>
              <w:left w:val="nil"/>
              <w:bottom w:val="nil"/>
              <w:right w:val="nil"/>
            </w:tcBorders>
            <w:shd w:val="clear" w:color="auto" w:fill="auto"/>
            <w:vAlign w:val="center"/>
            <w:hideMark/>
          </w:tcPr>
          <w:p w14:paraId="48BCC7F6"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0D5006C8"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5220D509"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5099A4D1"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3154CB01"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4D9226B1" w14:textId="77777777" w:rsidTr="00823A80">
        <w:trPr>
          <w:trHeight w:val="227"/>
        </w:trPr>
        <w:tc>
          <w:tcPr>
            <w:tcW w:w="1022" w:type="pct"/>
            <w:tcBorders>
              <w:top w:val="nil"/>
              <w:left w:val="nil"/>
              <w:bottom w:val="nil"/>
              <w:right w:val="nil"/>
            </w:tcBorders>
            <w:shd w:val="clear" w:color="auto" w:fill="auto"/>
            <w:vAlign w:val="center"/>
            <w:hideMark/>
          </w:tcPr>
          <w:p w14:paraId="2770DD5E"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CAIXA DTVM</w:t>
            </w:r>
          </w:p>
        </w:tc>
        <w:tc>
          <w:tcPr>
            <w:tcW w:w="663" w:type="pct"/>
            <w:tcBorders>
              <w:top w:val="nil"/>
              <w:left w:val="nil"/>
              <w:bottom w:val="nil"/>
              <w:right w:val="nil"/>
            </w:tcBorders>
            <w:shd w:val="clear" w:color="auto" w:fill="auto"/>
            <w:vAlign w:val="center"/>
            <w:hideMark/>
          </w:tcPr>
          <w:p w14:paraId="2FE918D8"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1C6AEB11"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4CC8A16C"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(275)</w:t>
            </w:r>
          </w:p>
        </w:tc>
        <w:tc>
          <w:tcPr>
            <w:tcW w:w="663" w:type="pct"/>
            <w:tcBorders>
              <w:top w:val="nil"/>
              <w:left w:val="nil"/>
              <w:bottom w:val="nil"/>
              <w:right w:val="nil"/>
            </w:tcBorders>
            <w:shd w:val="clear" w:color="auto" w:fill="auto"/>
            <w:vAlign w:val="center"/>
            <w:hideMark/>
          </w:tcPr>
          <w:p w14:paraId="47E5998E"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4E40B6F3"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nil"/>
              <w:right w:val="nil"/>
            </w:tcBorders>
            <w:shd w:val="clear" w:color="auto" w:fill="auto"/>
            <w:vAlign w:val="center"/>
            <w:hideMark/>
          </w:tcPr>
          <w:p w14:paraId="23B7645E"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r w:rsidR="00823A80" w:rsidRPr="00823A80" w14:paraId="4B30B10C" w14:textId="77777777" w:rsidTr="00823A80">
        <w:trPr>
          <w:trHeight w:val="227"/>
        </w:trPr>
        <w:tc>
          <w:tcPr>
            <w:tcW w:w="1022" w:type="pct"/>
            <w:tcBorders>
              <w:top w:val="nil"/>
              <w:left w:val="nil"/>
              <w:bottom w:val="nil"/>
              <w:right w:val="nil"/>
            </w:tcBorders>
            <w:shd w:val="clear" w:color="auto" w:fill="auto"/>
            <w:vAlign w:val="center"/>
            <w:hideMark/>
          </w:tcPr>
          <w:p w14:paraId="7AE32525" w14:textId="77777777" w:rsidR="00823A80" w:rsidRPr="00823A80" w:rsidRDefault="00823A80" w:rsidP="00823A80">
            <w:pPr>
              <w:spacing w:after="0" w:line="240" w:lineRule="auto"/>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Custos dos serviços prestados</w:t>
            </w:r>
          </w:p>
        </w:tc>
        <w:tc>
          <w:tcPr>
            <w:tcW w:w="663" w:type="pct"/>
            <w:tcBorders>
              <w:top w:val="nil"/>
              <w:left w:val="nil"/>
              <w:bottom w:val="nil"/>
              <w:right w:val="nil"/>
            </w:tcBorders>
            <w:shd w:val="clear" w:color="auto" w:fill="auto"/>
            <w:vAlign w:val="center"/>
            <w:hideMark/>
          </w:tcPr>
          <w:p w14:paraId="7714FC44"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(385.810)</w:t>
            </w:r>
          </w:p>
        </w:tc>
        <w:tc>
          <w:tcPr>
            <w:tcW w:w="663" w:type="pct"/>
            <w:tcBorders>
              <w:top w:val="nil"/>
              <w:left w:val="nil"/>
              <w:bottom w:val="nil"/>
              <w:right w:val="nil"/>
            </w:tcBorders>
            <w:shd w:val="clear" w:color="auto" w:fill="auto"/>
            <w:vAlign w:val="center"/>
            <w:hideMark/>
          </w:tcPr>
          <w:p w14:paraId="7B1EB868"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649569C9"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53083589" w14:textId="77777777" w:rsidR="00823A80" w:rsidRPr="00823A80" w:rsidRDefault="00823A80" w:rsidP="00823A80">
            <w:pPr>
              <w:spacing w:after="0" w:line="240" w:lineRule="auto"/>
              <w:jc w:val="right"/>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(305.195)</w:t>
            </w:r>
          </w:p>
        </w:tc>
        <w:tc>
          <w:tcPr>
            <w:tcW w:w="663" w:type="pct"/>
            <w:tcBorders>
              <w:top w:val="nil"/>
              <w:left w:val="nil"/>
              <w:bottom w:val="nil"/>
              <w:right w:val="nil"/>
            </w:tcBorders>
            <w:shd w:val="clear" w:color="auto" w:fill="auto"/>
            <w:vAlign w:val="center"/>
            <w:hideMark/>
          </w:tcPr>
          <w:p w14:paraId="7CFAA9B9"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c>
          <w:tcPr>
            <w:tcW w:w="663" w:type="pct"/>
            <w:tcBorders>
              <w:top w:val="nil"/>
              <w:left w:val="nil"/>
              <w:bottom w:val="nil"/>
              <w:right w:val="nil"/>
            </w:tcBorders>
            <w:shd w:val="clear" w:color="auto" w:fill="auto"/>
            <w:vAlign w:val="center"/>
            <w:hideMark/>
          </w:tcPr>
          <w:p w14:paraId="374E200F" w14:textId="77777777" w:rsidR="00823A80" w:rsidRPr="00823A80" w:rsidRDefault="00823A80" w:rsidP="00823A80">
            <w:pPr>
              <w:spacing w:after="0" w:line="240" w:lineRule="auto"/>
              <w:jc w:val="center"/>
              <w:rPr>
                <w:rFonts w:ascii="Calibri Light" w:eastAsia="Times New Roman" w:hAnsi="Calibri Light" w:cs="Calibri Light"/>
                <w:b/>
                <w:bCs/>
                <w:color w:val="005CA9"/>
                <w:sz w:val="18"/>
                <w:szCs w:val="18"/>
                <w:lang w:eastAsia="pt-BR"/>
              </w:rPr>
            </w:pPr>
            <w:r w:rsidRPr="00823A80">
              <w:rPr>
                <w:rFonts w:ascii="Calibri Light" w:eastAsia="Times New Roman" w:hAnsi="Calibri Light" w:cs="Calibri Light"/>
                <w:b/>
                <w:bCs/>
                <w:color w:val="005CA9"/>
                <w:sz w:val="18"/>
                <w:szCs w:val="18"/>
                <w:lang w:eastAsia="pt-BR"/>
              </w:rPr>
              <w:t>-</w:t>
            </w:r>
          </w:p>
        </w:tc>
      </w:tr>
      <w:tr w:rsidR="00823A80" w:rsidRPr="00823A80" w14:paraId="40477693" w14:textId="77777777" w:rsidTr="00823A80">
        <w:trPr>
          <w:trHeight w:val="227"/>
        </w:trPr>
        <w:tc>
          <w:tcPr>
            <w:tcW w:w="1022" w:type="pct"/>
            <w:tcBorders>
              <w:top w:val="nil"/>
              <w:left w:val="single" w:sz="4" w:space="0" w:color="FFFFFF"/>
              <w:bottom w:val="single" w:sz="4" w:space="0" w:color="54BBAB"/>
              <w:right w:val="nil"/>
            </w:tcBorders>
            <w:shd w:val="clear" w:color="auto" w:fill="auto"/>
            <w:vAlign w:val="center"/>
            <w:hideMark/>
          </w:tcPr>
          <w:p w14:paraId="2604EBC8" w14:textId="77777777" w:rsidR="00823A80" w:rsidRPr="00823A80" w:rsidRDefault="00823A80" w:rsidP="00823A80">
            <w:pPr>
              <w:spacing w:after="0" w:line="240" w:lineRule="auto"/>
              <w:ind w:firstLineChars="100" w:firstLine="180"/>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CAIXA</w:t>
            </w:r>
          </w:p>
        </w:tc>
        <w:tc>
          <w:tcPr>
            <w:tcW w:w="663" w:type="pct"/>
            <w:tcBorders>
              <w:top w:val="nil"/>
              <w:left w:val="nil"/>
              <w:bottom w:val="single" w:sz="4" w:space="0" w:color="54BBAB"/>
              <w:right w:val="nil"/>
            </w:tcBorders>
            <w:shd w:val="clear" w:color="auto" w:fill="auto"/>
            <w:vAlign w:val="center"/>
            <w:hideMark/>
          </w:tcPr>
          <w:p w14:paraId="25D62A01"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(385.810)</w:t>
            </w:r>
          </w:p>
        </w:tc>
        <w:tc>
          <w:tcPr>
            <w:tcW w:w="663" w:type="pct"/>
            <w:tcBorders>
              <w:top w:val="nil"/>
              <w:left w:val="nil"/>
              <w:bottom w:val="single" w:sz="4" w:space="0" w:color="54BBAB"/>
              <w:right w:val="nil"/>
            </w:tcBorders>
            <w:shd w:val="clear" w:color="auto" w:fill="auto"/>
            <w:vAlign w:val="center"/>
            <w:hideMark/>
          </w:tcPr>
          <w:p w14:paraId="241633BE"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single" w:sz="4" w:space="0" w:color="54BBAB"/>
              <w:right w:val="nil"/>
            </w:tcBorders>
            <w:shd w:val="clear" w:color="auto" w:fill="auto"/>
            <w:vAlign w:val="center"/>
            <w:hideMark/>
          </w:tcPr>
          <w:p w14:paraId="02CBCF87"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single" w:sz="4" w:space="0" w:color="54BBAB"/>
              <w:right w:val="nil"/>
            </w:tcBorders>
            <w:shd w:val="clear" w:color="auto" w:fill="auto"/>
            <w:vAlign w:val="center"/>
            <w:hideMark/>
          </w:tcPr>
          <w:p w14:paraId="5FE516CD" w14:textId="77777777" w:rsidR="00823A80" w:rsidRPr="00823A80" w:rsidRDefault="00823A80" w:rsidP="00823A80">
            <w:pPr>
              <w:spacing w:after="0" w:line="240" w:lineRule="auto"/>
              <w:jc w:val="right"/>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(305.195)</w:t>
            </w:r>
          </w:p>
        </w:tc>
        <w:tc>
          <w:tcPr>
            <w:tcW w:w="663" w:type="pct"/>
            <w:tcBorders>
              <w:top w:val="nil"/>
              <w:left w:val="nil"/>
              <w:bottom w:val="single" w:sz="4" w:space="0" w:color="54BBAB"/>
              <w:right w:val="single" w:sz="4" w:space="0" w:color="FFFFFF"/>
            </w:tcBorders>
            <w:shd w:val="clear" w:color="auto" w:fill="auto"/>
            <w:vAlign w:val="center"/>
            <w:hideMark/>
          </w:tcPr>
          <w:p w14:paraId="72A8AF7B"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c>
          <w:tcPr>
            <w:tcW w:w="663" w:type="pct"/>
            <w:tcBorders>
              <w:top w:val="nil"/>
              <w:left w:val="nil"/>
              <w:bottom w:val="single" w:sz="4" w:space="0" w:color="54BBAB"/>
              <w:right w:val="single" w:sz="4" w:space="0" w:color="FFFFFF"/>
            </w:tcBorders>
            <w:shd w:val="clear" w:color="auto" w:fill="auto"/>
            <w:vAlign w:val="center"/>
            <w:hideMark/>
          </w:tcPr>
          <w:p w14:paraId="4C60FFF0" w14:textId="77777777" w:rsidR="00823A80" w:rsidRPr="00823A80" w:rsidRDefault="00823A80" w:rsidP="00823A80">
            <w:pPr>
              <w:spacing w:after="0" w:line="240" w:lineRule="auto"/>
              <w:jc w:val="center"/>
              <w:rPr>
                <w:rFonts w:ascii="Calibri Light" w:eastAsia="Times New Roman" w:hAnsi="Calibri Light" w:cs="Calibri Light"/>
                <w:color w:val="005CA9"/>
                <w:sz w:val="18"/>
                <w:szCs w:val="18"/>
                <w:lang w:eastAsia="pt-BR"/>
              </w:rPr>
            </w:pPr>
            <w:r w:rsidRPr="00823A80">
              <w:rPr>
                <w:rFonts w:ascii="Calibri Light" w:eastAsia="Times New Roman" w:hAnsi="Calibri Light" w:cs="Calibri Light"/>
                <w:color w:val="005CA9"/>
                <w:sz w:val="18"/>
                <w:szCs w:val="18"/>
                <w:lang w:eastAsia="pt-BR"/>
              </w:rPr>
              <w:t>-</w:t>
            </w:r>
          </w:p>
        </w:tc>
      </w:tr>
    </w:tbl>
    <w:p w14:paraId="7AAA9AE5" w14:textId="4A0563A4" w:rsidR="004D2455" w:rsidRPr="001317D6" w:rsidRDefault="004D2455" w:rsidP="00570BE1">
      <w:pPr>
        <w:pStyle w:val="PargrafodaLista"/>
        <w:numPr>
          <w:ilvl w:val="0"/>
          <w:numId w:val="39"/>
        </w:numPr>
        <w:tabs>
          <w:tab w:val="center" w:pos="426"/>
        </w:tabs>
        <w:jc w:val="both"/>
        <w:rPr>
          <w:rFonts w:asciiTheme="majorHAnsi" w:hAnsiTheme="majorHAnsi" w:cstheme="majorHAnsi"/>
          <w:color w:val="2F75B5"/>
          <w:sz w:val="16"/>
          <w:szCs w:val="16"/>
          <w:lang w:val="pt-BR"/>
        </w:rPr>
      </w:pPr>
      <w:r w:rsidRPr="001317D6">
        <w:rPr>
          <w:rFonts w:asciiTheme="majorHAnsi" w:hAnsiTheme="majorHAnsi" w:cstheme="majorHAnsi"/>
          <w:color w:val="2F75B5"/>
          <w:sz w:val="16"/>
          <w:szCs w:val="16"/>
          <w:lang w:val="pt-BR"/>
        </w:rPr>
        <w:t xml:space="preserve">O montante não contempla a parcela de R$ </w:t>
      </w:r>
      <w:r w:rsidR="000E3189" w:rsidRPr="001317D6">
        <w:rPr>
          <w:rFonts w:asciiTheme="majorHAnsi" w:hAnsiTheme="majorHAnsi" w:cstheme="majorHAnsi"/>
          <w:color w:val="2F75B5"/>
          <w:sz w:val="16"/>
          <w:szCs w:val="16"/>
          <w:lang w:val="pt-BR"/>
        </w:rPr>
        <w:t>6</w:t>
      </w:r>
      <w:r w:rsidR="00CB0708" w:rsidRPr="001317D6">
        <w:rPr>
          <w:rFonts w:asciiTheme="majorHAnsi" w:hAnsiTheme="majorHAnsi" w:cstheme="majorHAnsi"/>
          <w:color w:val="2F75B5"/>
          <w:sz w:val="16"/>
          <w:szCs w:val="16"/>
          <w:lang w:val="pt-BR"/>
        </w:rPr>
        <w:t>.</w:t>
      </w:r>
      <w:r w:rsidR="000E3189" w:rsidRPr="001317D6">
        <w:rPr>
          <w:rFonts w:asciiTheme="majorHAnsi" w:hAnsiTheme="majorHAnsi" w:cstheme="majorHAnsi"/>
          <w:color w:val="2F75B5"/>
          <w:sz w:val="16"/>
          <w:szCs w:val="16"/>
          <w:lang w:val="pt-BR"/>
        </w:rPr>
        <w:t>542</w:t>
      </w:r>
      <w:r w:rsidRPr="001317D6">
        <w:rPr>
          <w:rFonts w:asciiTheme="majorHAnsi" w:hAnsiTheme="majorHAnsi" w:cstheme="majorHAnsi"/>
          <w:color w:val="2F75B5"/>
          <w:sz w:val="16"/>
          <w:szCs w:val="16"/>
          <w:lang w:val="pt-BR"/>
        </w:rPr>
        <w:t xml:space="preserve"> (R$ </w:t>
      </w:r>
      <w:r w:rsidR="00113BA1">
        <w:rPr>
          <w:rFonts w:asciiTheme="majorHAnsi" w:hAnsiTheme="majorHAnsi" w:cstheme="majorHAnsi"/>
          <w:color w:val="2F75B5"/>
          <w:sz w:val="16"/>
          <w:szCs w:val="16"/>
          <w:lang w:val="pt-BR"/>
        </w:rPr>
        <w:t>4</w:t>
      </w:r>
      <w:r w:rsidR="00CB0708" w:rsidRPr="001317D6">
        <w:rPr>
          <w:rFonts w:asciiTheme="majorHAnsi" w:hAnsiTheme="majorHAnsi" w:cstheme="majorHAnsi"/>
          <w:color w:val="2F75B5"/>
          <w:sz w:val="16"/>
          <w:szCs w:val="16"/>
          <w:lang w:val="pt-BR"/>
        </w:rPr>
        <w:t>.</w:t>
      </w:r>
      <w:r w:rsidR="00113BA1">
        <w:rPr>
          <w:rFonts w:asciiTheme="majorHAnsi" w:hAnsiTheme="majorHAnsi" w:cstheme="majorHAnsi"/>
          <w:color w:val="2F75B5"/>
          <w:sz w:val="16"/>
          <w:szCs w:val="16"/>
          <w:lang w:val="pt-BR"/>
        </w:rPr>
        <w:t>901</w:t>
      </w:r>
      <w:r w:rsidRPr="001317D6">
        <w:rPr>
          <w:rFonts w:asciiTheme="majorHAnsi" w:hAnsiTheme="majorHAnsi" w:cstheme="majorHAnsi"/>
          <w:color w:val="2F75B5"/>
          <w:sz w:val="16"/>
          <w:szCs w:val="16"/>
          <w:lang w:val="pt-BR"/>
        </w:rPr>
        <w:t xml:space="preserve"> – em igual período do exercício anterior) relativa às Receitas de acesso à rede de distribuição e uso da marca oriundas de partes não-relacionadas à CAIXA Seguridade.</w:t>
      </w:r>
    </w:p>
    <w:p w14:paraId="7E054078" w14:textId="67E70EBF" w:rsidR="004D2455" w:rsidRPr="001317D6" w:rsidRDefault="004D2455" w:rsidP="00570BE1">
      <w:pPr>
        <w:pStyle w:val="PargrafodaLista"/>
        <w:numPr>
          <w:ilvl w:val="0"/>
          <w:numId w:val="39"/>
        </w:numPr>
        <w:tabs>
          <w:tab w:val="center" w:pos="426"/>
        </w:tabs>
        <w:jc w:val="both"/>
        <w:rPr>
          <w:rFonts w:asciiTheme="majorHAnsi" w:hAnsiTheme="majorHAnsi" w:cstheme="majorHAnsi"/>
          <w:color w:val="2F75B5"/>
          <w:sz w:val="16"/>
          <w:szCs w:val="16"/>
          <w:lang w:val="pt-BR"/>
        </w:rPr>
      </w:pPr>
      <w:r w:rsidRPr="001317D6">
        <w:rPr>
          <w:rFonts w:asciiTheme="majorHAnsi" w:hAnsiTheme="majorHAnsi" w:cstheme="majorHAnsi"/>
          <w:color w:val="2F75B5"/>
          <w:sz w:val="16"/>
          <w:szCs w:val="16"/>
          <w:lang w:val="pt-BR"/>
        </w:rPr>
        <w:t xml:space="preserve">O montante não contempla a parcela de R$ </w:t>
      </w:r>
      <w:r w:rsidR="001317D6" w:rsidRPr="001317D6">
        <w:rPr>
          <w:rFonts w:asciiTheme="majorHAnsi" w:hAnsiTheme="majorHAnsi" w:cstheme="majorHAnsi"/>
          <w:color w:val="2F75B5"/>
          <w:sz w:val="16"/>
          <w:szCs w:val="16"/>
          <w:lang w:val="pt-BR"/>
        </w:rPr>
        <w:t>141</w:t>
      </w:r>
      <w:r w:rsidR="00CB0708" w:rsidRPr="001317D6">
        <w:rPr>
          <w:rFonts w:asciiTheme="majorHAnsi" w:hAnsiTheme="majorHAnsi" w:cstheme="majorHAnsi"/>
          <w:color w:val="2F75B5"/>
          <w:sz w:val="16"/>
          <w:szCs w:val="16"/>
          <w:lang w:val="pt-BR"/>
        </w:rPr>
        <w:t>.2</w:t>
      </w:r>
      <w:r w:rsidR="001317D6" w:rsidRPr="001317D6">
        <w:rPr>
          <w:rFonts w:asciiTheme="majorHAnsi" w:hAnsiTheme="majorHAnsi" w:cstheme="majorHAnsi"/>
          <w:color w:val="2F75B5"/>
          <w:sz w:val="16"/>
          <w:szCs w:val="16"/>
          <w:lang w:val="pt-BR"/>
        </w:rPr>
        <w:t>19</w:t>
      </w:r>
      <w:r w:rsidRPr="001317D6">
        <w:rPr>
          <w:rFonts w:asciiTheme="majorHAnsi" w:hAnsiTheme="majorHAnsi" w:cstheme="majorHAnsi"/>
          <w:color w:val="2F75B5"/>
          <w:sz w:val="16"/>
          <w:szCs w:val="16"/>
          <w:lang w:val="pt-BR"/>
        </w:rPr>
        <w:t xml:space="preserve"> (R$ </w:t>
      </w:r>
      <w:r w:rsidR="008F703B" w:rsidRPr="001317D6">
        <w:rPr>
          <w:rFonts w:asciiTheme="majorHAnsi" w:hAnsiTheme="majorHAnsi" w:cstheme="majorHAnsi"/>
          <w:color w:val="2F75B5"/>
          <w:sz w:val="16"/>
          <w:szCs w:val="16"/>
          <w:lang w:val="pt-BR"/>
        </w:rPr>
        <w:t>0</w:t>
      </w:r>
      <w:r w:rsidRPr="001317D6">
        <w:rPr>
          <w:rFonts w:asciiTheme="majorHAnsi" w:hAnsiTheme="majorHAnsi" w:cstheme="majorHAnsi"/>
          <w:color w:val="2F75B5"/>
          <w:sz w:val="16"/>
          <w:szCs w:val="16"/>
          <w:lang w:val="pt-BR"/>
        </w:rPr>
        <w:t xml:space="preserve"> – em igual período do exercício anterior) relativa às Receitas financeiras de instrumentos financeiros de partes não relacionadas bem como atualização monetária sobre Pedido Eletrônico de Restituição (PER).</w:t>
      </w:r>
    </w:p>
    <w:p w14:paraId="23CC85FE" w14:textId="07994693" w:rsidR="0011401D" w:rsidRPr="001317D6" w:rsidRDefault="004D2455" w:rsidP="0011401D">
      <w:pPr>
        <w:pStyle w:val="PargrafodaLista"/>
        <w:numPr>
          <w:ilvl w:val="0"/>
          <w:numId w:val="39"/>
        </w:numPr>
        <w:tabs>
          <w:tab w:val="center" w:pos="426"/>
        </w:tabs>
        <w:jc w:val="both"/>
        <w:rPr>
          <w:rFonts w:asciiTheme="majorHAnsi" w:hAnsiTheme="majorHAnsi" w:cstheme="majorHAnsi"/>
          <w:color w:val="2F75B5"/>
          <w:sz w:val="16"/>
          <w:szCs w:val="16"/>
          <w:lang w:val="pt-BR"/>
        </w:rPr>
      </w:pPr>
      <w:r w:rsidRPr="001317D6">
        <w:rPr>
          <w:rFonts w:asciiTheme="majorHAnsi" w:hAnsiTheme="majorHAnsi" w:cstheme="majorHAnsi"/>
          <w:color w:val="2F75B5"/>
          <w:sz w:val="16"/>
          <w:szCs w:val="16"/>
          <w:lang w:val="pt-BR"/>
        </w:rPr>
        <w:t xml:space="preserve">As Despesas Administrativas incluem as despesas compartilhadas e atividades operacionais previstas no Convênio de Compartilhamento de Estrutura e de Execução de Atividades Operacionais celebrado entre CAIXA e Caixa Seguridade. O montante apresentado no período não contempla a parcela de R$ </w:t>
      </w:r>
      <w:r w:rsidR="001317D6" w:rsidRPr="001317D6">
        <w:rPr>
          <w:rFonts w:asciiTheme="majorHAnsi" w:hAnsiTheme="majorHAnsi" w:cstheme="majorHAnsi"/>
          <w:color w:val="2F75B5"/>
          <w:sz w:val="16"/>
          <w:szCs w:val="16"/>
          <w:lang w:val="pt-BR"/>
        </w:rPr>
        <w:t>5</w:t>
      </w:r>
      <w:r w:rsidR="00294D5E" w:rsidRPr="001317D6">
        <w:rPr>
          <w:rFonts w:asciiTheme="majorHAnsi" w:hAnsiTheme="majorHAnsi" w:cstheme="majorHAnsi"/>
          <w:color w:val="2F75B5"/>
          <w:sz w:val="16"/>
          <w:szCs w:val="16"/>
          <w:lang w:val="pt-BR"/>
        </w:rPr>
        <w:t>.</w:t>
      </w:r>
      <w:r w:rsidR="001317D6" w:rsidRPr="001317D6">
        <w:rPr>
          <w:rFonts w:asciiTheme="majorHAnsi" w:hAnsiTheme="majorHAnsi" w:cstheme="majorHAnsi"/>
          <w:color w:val="2F75B5"/>
          <w:sz w:val="16"/>
          <w:szCs w:val="16"/>
          <w:lang w:val="pt-BR"/>
        </w:rPr>
        <w:t>986</w:t>
      </w:r>
      <w:r w:rsidRPr="001317D6">
        <w:rPr>
          <w:rFonts w:asciiTheme="majorHAnsi" w:hAnsiTheme="majorHAnsi" w:cstheme="majorHAnsi"/>
          <w:color w:val="2F75B5"/>
          <w:sz w:val="16"/>
          <w:szCs w:val="16"/>
          <w:lang w:val="pt-BR"/>
        </w:rPr>
        <w:t xml:space="preserve"> (R$ </w:t>
      </w:r>
      <w:r w:rsidR="00113BA1">
        <w:rPr>
          <w:rFonts w:asciiTheme="majorHAnsi" w:hAnsiTheme="majorHAnsi" w:cstheme="majorHAnsi"/>
          <w:color w:val="2F75B5"/>
          <w:sz w:val="16"/>
          <w:szCs w:val="16"/>
          <w:lang w:val="pt-BR"/>
        </w:rPr>
        <w:t>8</w:t>
      </w:r>
      <w:r w:rsidR="00294D5E" w:rsidRPr="001317D6">
        <w:rPr>
          <w:rFonts w:asciiTheme="majorHAnsi" w:hAnsiTheme="majorHAnsi" w:cstheme="majorHAnsi"/>
          <w:color w:val="2F75B5"/>
          <w:sz w:val="16"/>
          <w:szCs w:val="16"/>
          <w:lang w:val="pt-BR"/>
        </w:rPr>
        <w:t>.</w:t>
      </w:r>
      <w:r w:rsidR="00113BA1">
        <w:rPr>
          <w:rFonts w:asciiTheme="majorHAnsi" w:hAnsiTheme="majorHAnsi" w:cstheme="majorHAnsi"/>
          <w:color w:val="2F75B5"/>
          <w:sz w:val="16"/>
          <w:szCs w:val="16"/>
          <w:lang w:val="pt-BR"/>
        </w:rPr>
        <w:t>127</w:t>
      </w:r>
      <w:r w:rsidRPr="001317D6">
        <w:rPr>
          <w:rFonts w:asciiTheme="majorHAnsi" w:hAnsiTheme="majorHAnsi" w:cstheme="majorHAnsi"/>
          <w:color w:val="2F75B5"/>
          <w:sz w:val="16"/>
          <w:szCs w:val="16"/>
          <w:lang w:val="pt-BR"/>
        </w:rPr>
        <w:t xml:space="preserve"> – em igual período do exercício anterior) relativas às despesas administrativas realizadas com partes não relacionadas à CAIXA Seguridade. </w:t>
      </w:r>
    </w:p>
    <w:p w14:paraId="17E0D858" w14:textId="14291400" w:rsidR="00DC35B7" w:rsidRPr="001317D6" w:rsidRDefault="004D2455" w:rsidP="0011401D">
      <w:pPr>
        <w:pStyle w:val="PargrafodaLista"/>
        <w:numPr>
          <w:ilvl w:val="0"/>
          <w:numId w:val="39"/>
        </w:numPr>
        <w:tabs>
          <w:tab w:val="center" w:pos="426"/>
        </w:tabs>
        <w:jc w:val="both"/>
        <w:rPr>
          <w:rFonts w:asciiTheme="majorHAnsi" w:hAnsiTheme="majorHAnsi" w:cstheme="majorHAnsi"/>
          <w:color w:val="2F75B5"/>
          <w:sz w:val="16"/>
          <w:szCs w:val="16"/>
          <w:lang w:val="pt-BR"/>
        </w:rPr>
      </w:pPr>
      <w:r w:rsidRPr="001317D6">
        <w:rPr>
          <w:rFonts w:asciiTheme="majorHAnsi" w:hAnsiTheme="majorHAnsi" w:cstheme="majorHAnsi"/>
          <w:color w:val="2F75B5"/>
          <w:sz w:val="16"/>
          <w:szCs w:val="16"/>
        </w:rPr>
        <w:t xml:space="preserve">O </w:t>
      </w:r>
      <w:proofErr w:type="spellStart"/>
      <w:r w:rsidRPr="001317D6">
        <w:rPr>
          <w:rFonts w:asciiTheme="majorHAnsi" w:hAnsiTheme="majorHAnsi" w:cstheme="majorHAnsi"/>
          <w:color w:val="2F75B5"/>
          <w:sz w:val="16"/>
          <w:szCs w:val="16"/>
        </w:rPr>
        <w:t>montante</w:t>
      </w:r>
      <w:proofErr w:type="spellEnd"/>
      <w:r w:rsidRPr="001317D6">
        <w:rPr>
          <w:rFonts w:asciiTheme="majorHAnsi" w:hAnsiTheme="majorHAnsi" w:cstheme="majorHAnsi"/>
          <w:color w:val="2F75B5"/>
          <w:sz w:val="16"/>
          <w:szCs w:val="16"/>
        </w:rPr>
        <w:t xml:space="preserve"> </w:t>
      </w:r>
      <w:proofErr w:type="spellStart"/>
      <w:r w:rsidRPr="001317D6">
        <w:rPr>
          <w:rFonts w:asciiTheme="majorHAnsi" w:hAnsiTheme="majorHAnsi" w:cstheme="majorHAnsi"/>
          <w:color w:val="2F75B5"/>
          <w:sz w:val="16"/>
          <w:szCs w:val="16"/>
        </w:rPr>
        <w:t>não</w:t>
      </w:r>
      <w:proofErr w:type="spellEnd"/>
      <w:r w:rsidRPr="001317D6">
        <w:rPr>
          <w:rFonts w:asciiTheme="majorHAnsi" w:hAnsiTheme="majorHAnsi" w:cstheme="majorHAnsi"/>
          <w:color w:val="2F75B5"/>
          <w:sz w:val="16"/>
          <w:szCs w:val="16"/>
        </w:rPr>
        <w:t xml:space="preserve"> </w:t>
      </w:r>
      <w:proofErr w:type="spellStart"/>
      <w:r w:rsidRPr="001317D6">
        <w:rPr>
          <w:rFonts w:asciiTheme="majorHAnsi" w:hAnsiTheme="majorHAnsi" w:cstheme="majorHAnsi"/>
          <w:color w:val="2F75B5"/>
          <w:sz w:val="16"/>
          <w:szCs w:val="16"/>
        </w:rPr>
        <w:t>contempla</w:t>
      </w:r>
      <w:proofErr w:type="spellEnd"/>
      <w:r w:rsidRPr="001317D6">
        <w:rPr>
          <w:rFonts w:asciiTheme="majorHAnsi" w:hAnsiTheme="majorHAnsi" w:cstheme="majorHAnsi"/>
          <w:color w:val="2F75B5"/>
          <w:sz w:val="16"/>
          <w:szCs w:val="16"/>
        </w:rPr>
        <w:t xml:space="preserve"> a </w:t>
      </w:r>
      <w:proofErr w:type="spellStart"/>
      <w:r w:rsidRPr="001317D6">
        <w:rPr>
          <w:rFonts w:asciiTheme="majorHAnsi" w:hAnsiTheme="majorHAnsi" w:cstheme="majorHAnsi"/>
          <w:color w:val="2F75B5"/>
          <w:sz w:val="16"/>
          <w:szCs w:val="16"/>
        </w:rPr>
        <w:t>parcela</w:t>
      </w:r>
      <w:proofErr w:type="spellEnd"/>
      <w:r w:rsidRPr="001317D6">
        <w:rPr>
          <w:rFonts w:asciiTheme="majorHAnsi" w:hAnsiTheme="majorHAnsi" w:cstheme="majorHAnsi"/>
          <w:color w:val="2F75B5"/>
          <w:sz w:val="16"/>
          <w:szCs w:val="16"/>
        </w:rPr>
        <w:t xml:space="preserve"> de R$ </w:t>
      </w:r>
      <w:r w:rsidR="001317D6" w:rsidRPr="001317D6">
        <w:rPr>
          <w:rFonts w:asciiTheme="majorHAnsi" w:hAnsiTheme="majorHAnsi" w:cstheme="majorHAnsi"/>
          <w:color w:val="2F75B5"/>
          <w:sz w:val="16"/>
          <w:szCs w:val="16"/>
        </w:rPr>
        <w:t>8</w:t>
      </w:r>
      <w:r w:rsidR="00294D5E" w:rsidRPr="001317D6">
        <w:rPr>
          <w:rFonts w:asciiTheme="majorHAnsi" w:hAnsiTheme="majorHAnsi" w:cstheme="majorHAnsi"/>
          <w:color w:val="2F75B5"/>
          <w:sz w:val="16"/>
          <w:szCs w:val="16"/>
        </w:rPr>
        <w:t>.2</w:t>
      </w:r>
      <w:r w:rsidR="001317D6" w:rsidRPr="001317D6">
        <w:rPr>
          <w:rFonts w:asciiTheme="majorHAnsi" w:hAnsiTheme="majorHAnsi" w:cstheme="majorHAnsi"/>
          <w:color w:val="2F75B5"/>
          <w:sz w:val="16"/>
          <w:szCs w:val="16"/>
        </w:rPr>
        <w:t>03</w:t>
      </w:r>
      <w:r w:rsidRPr="001317D6">
        <w:rPr>
          <w:rFonts w:asciiTheme="majorHAnsi" w:hAnsiTheme="majorHAnsi" w:cstheme="majorHAnsi"/>
          <w:color w:val="2F75B5"/>
          <w:sz w:val="16"/>
          <w:szCs w:val="16"/>
        </w:rPr>
        <w:t xml:space="preserve"> (R$ 0 – </w:t>
      </w:r>
      <w:proofErr w:type="spellStart"/>
      <w:r w:rsidRPr="001317D6">
        <w:rPr>
          <w:rFonts w:asciiTheme="majorHAnsi" w:hAnsiTheme="majorHAnsi" w:cstheme="majorHAnsi"/>
          <w:color w:val="2F75B5"/>
          <w:sz w:val="16"/>
          <w:szCs w:val="16"/>
        </w:rPr>
        <w:t>em</w:t>
      </w:r>
      <w:proofErr w:type="spellEnd"/>
      <w:r w:rsidRPr="001317D6">
        <w:rPr>
          <w:rFonts w:asciiTheme="majorHAnsi" w:hAnsiTheme="majorHAnsi" w:cstheme="majorHAnsi"/>
          <w:color w:val="2F75B5"/>
          <w:sz w:val="16"/>
          <w:szCs w:val="16"/>
        </w:rPr>
        <w:t xml:space="preserve"> </w:t>
      </w:r>
      <w:proofErr w:type="spellStart"/>
      <w:r w:rsidRPr="001317D6">
        <w:rPr>
          <w:rFonts w:asciiTheme="majorHAnsi" w:hAnsiTheme="majorHAnsi" w:cstheme="majorHAnsi"/>
          <w:color w:val="2F75B5"/>
          <w:sz w:val="16"/>
          <w:szCs w:val="16"/>
        </w:rPr>
        <w:t>igual</w:t>
      </w:r>
      <w:proofErr w:type="spellEnd"/>
      <w:r w:rsidRPr="001317D6">
        <w:rPr>
          <w:rFonts w:asciiTheme="majorHAnsi" w:hAnsiTheme="majorHAnsi" w:cstheme="majorHAnsi"/>
          <w:color w:val="2F75B5"/>
          <w:sz w:val="16"/>
          <w:szCs w:val="16"/>
        </w:rPr>
        <w:t xml:space="preserve"> </w:t>
      </w:r>
      <w:proofErr w:type="spellStart"/>
      <w:r w:rsidRPr="001317D6">
        <w:rPr>
          <w:rFonts w:asciiTheme="majorHAnsi" w:hAnsiTheme="majorHAnsi" w:cstheme="majorHAnsi"/>
          <w:color w:val="2F75B5"/>
          <w:sz w:val="16"/>
          <w:szCs w:val="16"/>
        </w:rPr>
        <w:t>período</w:t>
      </w:r>
      <w:proofErr w:type="spellEnd"/>
      <w:r w:rsidRPr="001317D6">
        <w:rPr>
          <w:rFonts w:asciiTheme="majorHAnsi" w:hAnsiTheme="majorHAnsi" w:cstheme="majorHAnsi"/>
          <w:color w:val="2F75B5"/>
          <w:sz w:val="16"/>
          <w:szCs w:val="16"/>
        </w:rPr>
        <w:t xml:space="preserve"> do </w:t>
      </w:r>
      <w:proofErr w:type="spellStart"/>
      <w:r w:rsidRPr="001317D6">
        <w:rPr>
          <w:rFonts w:asciiTheme="majorHAnsi" w:hAnsiTheme="majorHAnsi" w:cstheme="majorHAnsi"/>
          <w:color w:val="2F75B5"/>
          <w:sz w:val="16"/>
          <w:szCs w:val="16"/>
        </w:rPr>
        <w:t>exercício</w:t>
      </w:r>
      <w:proofErr w:type="spellEnd"/>
      <w:r w:rsidRPr="001317D6">
        <w:rPr>
          <w:rFonts w:asciiTheme="majorHAnsi" w:hAnsiTheme="majorHAnsi" w:cstheme="majorHAnsi"/>
          <w:color w:val="2F75B5"/>
          <w:sz w:val="16"/>
          <w:szCs w:val="16"/>
        </w:rPr>
        <w:t xml:space="preserve"> anterior) </w:t>
      </w:r>
      <w:proofErr w:type="spellStart"/>
      <w:r w:rsidRPr="001317D6">
        <w:rPr>
          <w:rFonts w:asciiTheme="majorHAnsi" w:hAnsiTheme="majorHAnsi" w:cstheme="majorHAnsi"/>
          <w:color w:val="2F75B5"/>
          <w:sz w:val="16"/>
          <w:szCs w:val="16"/>
        </w:rPr>
        <w:t>relativa</w:t>
      </w:r>
      <w:proofErr w:type="spellEnd"/>
      <w:r w:rsidRPr="001317D6">
        <w:rPr>
          <w:rFonts w:asciiTheme="majorHAnsi" w:hAnsiTheme="majorHAnsi" w:cstheme="majorHAnsi"/>
          <w:color w:val="2F75B5"/>
          <w:sz w:val="16"/>
          <w:szCs w:val="16"/>
        </w:rPr>
        <w:t xml:space="preserve"> </w:t>
      </w:r>
      <w:r w:rsidR="00294D5E" w:rsidRPr="001317D6">
        <w:rPr>
          <w:rFonts w:asciiTheme="majorHAnsi" w:hAnsiTheme="majorHAnsi" w:cstheme="majorHAnsi"/>
          <w:color w:val="2F75B5"/>
          <w:sz w:val="16"/>
          <w:szCs w:val="16"/>
        </w:rPr>
        <w:t>à</w:t>
      </w:r>
      <w:r w:rsidRPr="001317D6">
        <w:rPr>
          <w:rFonts w:asciiTheme="majorHAnsi" w:hAnsiTheme="majorHAnsi" w:cstheme="majorHAnsi"/>
          <w:color w:val="2F75B5"/>
          <w:sz w:val="16"/>
          <w:szCs w:val="16"/>
        </w:rPr>
        <w:t xml:space="preserve"> </w:t>
      </w:r>
      <w:proofErr w:type="spellStart"/>
      <w:r w:rsidRPr="001317D6">
        <w:rPr>
          <w:rFonts w:asciiTheme="majorHAnsi" w:hAnsiTheme="majorHAnsi" w:cstheme="majorHAnsi"/>
          <w:color w:val="2F75B5"/>
          <w:sz w:val="16"/>
          <w:szCs w:val="16"/>
        </w:rPr>
        <w:t>atualização</w:t>
      </w:r>
      <w:proofErr w:type="spellEnd"/>
      <w:r w:rsidRPr="001317D6">
        <w:rPr>
          <w:rFonts w:asciiTheme="majorHAnsi" w:hAnsiTheme="majorHAnsi" w:cstheme="majorHAnsi"/>
          <w:color w:val="2F75B5"/>
          <w:sz w:val="16"/>
          <w:szCs w:val="16"/>
        </w:rPr>
        <w:t xml:space="preserve"> </w:t>
      </w:r>
      <w:proofErr w:type="spellStart"/>
      <w:r w:rsidRPr="001317D6">
        <w:rPr>
          <w:rFonts w:asciiTheme="majorHAnsi" w:hAnsiTheme="majorHAnsi" w:cstheme="majorHAnsi"/>
          <w:color w:val="2F75B5"/>
          <w:sz w:val="16"/>
          <w:szCs w:val="16"/>
        </w:rPr>
        <w:t>monetária</w:t>
      </w:r>
      <w:proofErr w:type="spellEnd"/>
      <w:r w:rsidRPr="001317D6">
        <w:rPr>
          <w:rFonts w:asciiTheme="majorHAnsi" w:hAnsiTheme="majorHAnsi" w:cstheme="majorHAnsi"/>
          <w:color w:val="2F75B5"/>
          <w:sz w:val="16"/>
          <w:szCs w:val="16"/>
        </w:rPr>
        <w:t xml:space="preserve"> de </w:t>
      </w:r>
      <w:proofErr w:type="spellStart"/>
      <w:r w:rsidRPr="001317D6">
        <w:rPr>
          <w:rFonts w:asciiTheme="majorHAnsi" w:hAnsiTheme="majorHAnsi" w:cstheme="majorHAnsi"/>
          <w:color w:val="2F75B5"/>
          <w:sz w:val="16"/>
          <w:szCs w:val="16"/>
        </w:rPr>
        <w:t>dividendos</w:t>
      </w:r>
      <w:proofErr w:type="spellEnd"/>
      <w:r w:rsidRPr="001317D6">
        <w:rPr>
          <w:rFonts w:asciiTheme="majorHAnsi" w:hAnsiTheme="majorHAnsi" w:cstheme="majorHAnsi"/>
          <w:color w:val="2F75B5"/>
          <w:sz w:val="16"/>
          <w:szCs w:val="16"/>
        </w:rPr>
        <w:t xml:space="preserve"> </w:t>
      </w:r>
      <w:proofErr w:type="spellStart"/>
      <w:r w:rsidRPr="001317D6">
        <w:rPr>
          <w:rFonts w:asciiTheme="majorHAnsi" w:hAnsiTheme="majorHAnsi" w:cstheme="majorHAnsi"/>
          <w:color w:val="2F75B5"/>
          <w:sz w:val="16"/>
          <w:szCs w:val="16"/>
        </w:rPr>
        <w:t>referente</w:t>
      </w:r>
      <w:proofErr w:type="spellEnd"/>
      <w:r w:rsidRPr="001317D6">
        <w:rPr>
          <w:rFonts w:asciiTheme="majorHAnsi" w:hAnsiTheme="majorHAnsi" w:cstheme="majorHAnsi"/>
          <w:color w:val="2F75B5"/>
          <w:sz w:val="16"/>
          <w:szCs w:val="16"/>
        </w:rPr>
        <w:t xml:space="preserve"> a </w:t>
      </w:r>
      <w:proofErr w:type="spellStart"/>
      <w:r w:rsidRPr="001317D6">
        <w:rPr>
          <w:rFonts w:asciiTheme="majorHAnsi" w:hAnsiTheme="majorHAnsi" w:cstheme="majorHAnsi"/>
          <w:color w:val="2F75B5"/>
          <w:sz w:val="16"/>
          <w:szCs w:val="16"/>
        </w:rPr>
        <w:t>parcela</w:t>
      </w:r>
      <w:proofErr w:type="spellEnd"/>
      <w:r w:rsidRPr="001317D6">
        <w:rPr>
          <w:rFonts w:asciiTheme="majorHAnsi" w:hAnsiTheme="majorHAnsi" w:cstheme="majorHAnsi"/>
          <w:color w:val="2F75B5"/>
          <w:sz w:val="16"/>
          <w:szCs w:val="16"/>
        </w:rPr>
        <w:t xml:space="preserve"> de </w:t>
      </w:r>
      <w:proofErr w:type="spellStart"/>
      <w:r w:rsidRPr="001317D6">
        <w:rPr>
          <w:rFonts w:asciiTheme="majorHAnsi" w:hAnsiTheme="majorHAnsi" w:cstheme="majorHAnsi"/>
          <w:color w:val="2F75B5"/>
          <w:sz w:val="16"/>
          <w:szCs w:val="16"/>
        </w:rPr>
        <w:t>não</w:t>
      </w:r>
      <w:proofErr w:type="spellEnd"/>
      <w:r w:rsidRPr="001317D6">
        <w:rPr>
          <w:rFonts w:asciiTheme="majorHAnsi" w:hAnsiTheme="majorHAnsi" w:cstheme="majorHAnsi"/>
          <w:color w:val="2F75B5"/>
          <w:sz w:val="16"/>
          <w:szCs w:val="16"/>
        </w:rPr>
        <w:t xml:space="preserve"> </w:t>
      </w:r>
      <w:proofErr w:type="spellStart"/>
      <w:r w:rsidRPr="001317D6">
        <w:rPr>
          <w:rFonts w:asciiTheme="majorHAnsi" w:hAnsiTheme="majorHAnsi" w:cstheme="majorHAnsi"/>
          <w:color w:val="2F75B5"/>
          <w:sz w:val="16"/>
          <w:szCs w:val="16"/>
        </w:rPr>
        <w:t>controladores</w:t>
      </w:r>
      <w:proofErr w:type="spellEnd"/>
      <w:r w:rsidR="001317D6">
        <w:rPr>
          <w:rFonts w:asciiTheme="majorHAnsi" w:hAnsiTheme="majorHAnsi" w:cstheme="majorHAnsi"/>
          <w:color w:val="2F75B5"/>
          <w:sz w:val="16"/>
          <w:szCs w:val="16"/>
        </w:rPr>
        <w:t>.</w:t>
      </w:r>
    </w:p>
    <w:p w14:paraId="6B160BC1" w14:textId="77777777" w:rsidR="00DC35B7" w:rsidRDefault="00DC35B7" w:rsidP="004D2455">
      <w:pPr>
        <w:tabs>
          <w:tab w:val="center" w:pos="4252"/>
        </w:tabs>
        <w:spacing w:line="240" w:lineRule="auto"/>
        <w:jc w:val="both"/>
        <w:rPr>
          <w:rFonts w:asciiTheme="majorHAnsi" w:hAnsiTheme="majorHAnsi" w:cstheme="majorHAnsi"/>
          <w:color w:val="2F75B5"/>
          <w:sz w:val="14"/>
          <w:szCs w:val="20"/>
          <w:highlight w:val="yellow"/>
        </w:rPr>
      </w:pPr>
    </w:p>
    <w:p w14:paraId="448F9902" w14:textId="2B9AC220" w:rsidR="001B0544" w:rsidRPr="00E97C45" w:rsidRDefault="001B0544" w:rsidP="004D2455">
      <w:pPr>
        <w:tabs>
          <w:tab w:val="center" w:pos="4252"/>
        </w:tabs>
        <w:spacing w:line="240" w:lineRule="auto"/>
        <w:jc w:val="both"/>
        <w:rPr>
          <w:rFonts w:asciiTheme="majorHAnsi" w:hAnsiTheme="majorHAnsi" w:cstheme="majorHAnsi"/>
          <w:color w:val="2F75B5"/>
          <w:sz w:val="14"/>
          <w:szCs w:val="20"/>
          <w:highlight w:val="yellow"/>
        </w:rPr>
        <w:sectPr w:rsidR="001B0544" w:rsidRPr="00E97C45" w:rsidSect="004173B9">
          <w:headerReference w:type="even" r:id="rId73"/>
          <w:headerReference w:type="default" r:id="rId74"/>
          <w:headerReference w:type="first" r:id="rId75"/>
          <w:pgSz w:w="16838" w:h="11906" w:orient="landscape" w:code="9"/>
          <w:pgMar w:top="1418" w:right="851" w:bottom="851" w:left="1418" w:header="0" w:footer="0" w:gutter="0"/>
          <w:cols w:space="708"/>
          <w:docGrid w:linePitch="360"/>
        </w:sectPr>
      </w:pPr>
    </w:p>
    <w:p w14:paraId="53EDCCF3"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lastRenderedPageBreak/>
        <w:t>Remuneração de pessoal-chave da Administração</w:t>
      </w:r>
    </w:p>
    <w:p w14:paraId="64DC5D58" w14:textId="1E2DAEE5"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A remuneração de pessoal-chave da Administração, incluindo a remuneração dos administradores das subsidiárias, totalizou até 3</w:t>
      </w:r>
      <w:r w:rsidR="00B52B80">
        <w:rPr>
          <w:rFonts w:asciiTheme="majorHAnsi" w:hAnsiTheme="majorHAnsi" w:cstheme="majorHAnsi"/>
          <w:color w:val="222A35"/>
          <w:sz w:val="20"/>
          <w:szCs w:val="20"/>
        </w:rPr>
        <w:t>1</w:t>
      </w:r>
      <w:r w:rsidRPr="00E97C45">
        <w:rPr>
          <w:rFonts w:asciiTheme="majorHAnsi" w:hAnsiTheme="majorHAnsi" w:cstheme="majorHAnsi"/>
          <w:color w:val="222A35"/>
          <w:sz w:val="20"/>
          <w:szCs w:val="20"/>
        </w:rPr>
        <w:t xml:space="preserve"> de </w:t>
      </w:r>
      <w:r w:rsidR="00B52B80">
        <w:rPr>
          <w:rFonts w:asciiTheme="majorHAnsi" w:hAnsiTheme="majorHAnsi" w:cstheme="majorHAnsi"/>
          <w:color w:val="222A35"/>
          <w:sz w:val="20"/>
          <w:szCs w:val="20"/>
        </w:rPr>
        <w:t>dez</w:t>
      </w:r>
      <w:r w:rsidR="008E7473">
        <w:rPr>
          <w:rFonts w:asciiTheme="majorHAnsi" w:hAnsiTheme="majorHAnsi" w:cstheme="majorHAnsi"/>
          <w:color w:val="222A35"/>
          <w:sz w:val="20"/>
          <w:szCs w:val="20"/>
        </w:rPr>
        <w:t>embro</w:t>
      </w:r>
      <w:r w:rsidRPr="00E97C45">
        <w:rPr>
          <w:rFonts w:asciiTheme="majorHAnsi" w:hAnsiTheme="majorHAnsi" w:cstheme="majorHAnsi"/>
          <w:color w:val="222A35"/>
          <w:sz w:val="20"/>
          <w:szCs w:val="20"/>
        </w:rPr>
        <w:t xml:space="preserve"> de 202</w:t>
      </w:r>
      <w:r w:rsidR="00E0140E" w:rsidRPr="00E97C45">
        <w:rPr>
          <w:rFonts w:asciiTheme="majorHAnsi" w:hAnsiTheme="majorHAnsi" w:cstheme="majorHAnsi"/>
          <w:color w:val="222A35"/>
          <w:sz w:val="20"/>
          <w:szCs w:val="20"/>
        </w:rPr>
        <w:t>3</w:t>
      </w:r>
      <w:r w:rsidRPr="00E97C45">
        <w:rPr>
          <w:rFonts w:asciiTheme="majorHAnsi" w:hAnsiTheme="majorHAnsi" w:cstheme="majorHAnsi"/>
          <w:color w:val="222A35"/>
          <w:sz w:val="20"/>
          <w:szCs w:val="20"/>
        </w:rPr>
        <w:t xml:space="preserve"> o montante de R$ </w:t>
      </w:r>
      <w:r w:rsidR="007B2D41">
        <w:rPr>
          <w:rFonts w:asciiTheme="majorHAnsi" w:hAnsiTheme="majorHAnsi" w:cstheme="majorHAnsi"/>
          <w:color w:val="222A35"/>
          <w:sz w:val="20"/>
          <w:szCs w:val="20"/>
        </w:rPr>
        <w:t>9.542</w:t>
      </w:r>
      <w:r w:rsidRPr="00E97C45">
        <w:rPr>
          <w:rFonts w:asciiTheme="majorHAnsi" w:hAnsiTheme="majorHAnsi" w:cstheme="majorHAnsi"/>
          <w:color w:val="222A35"/>
          <w:sz w:val="20"/>
          <w:szCs w:val="20"/>
        </w:rPr>
        <w:t xml:space="preserve"> </w:t>
      </w:r>
      <w:r w:rsidRPr="007B2D41">
        <w:rPr>
          <w:rFonts w:asciiTheme="majorHAnsi" w:hAnsiTheme="majorHAnsi" w:cstheme="majorHAnsi"/>
          <w:color w:val="222A35"/>
          <w:sz w:val="20"/>
          <w:szCs w:val="20"/>
        </w:rPr>
        <w:t>(</w:t>
      </w:r>
      <w:r w:rsidR="00B841D5" w:rsidRPr="007B2D41">
        <w:rPr>
          <w:rFonts w:asciiTheme="majorHAnsi" w:hAnsiTheme="majorHAnsi" w:cstheme="majorHAnsi"/>
          <w:color w:val="222A35"/>
          <w:sz w:val="20"/>
          <w:szCs w:val="20"/>
        </w:rPr>
        <w:t xml:space="preserve">até </w:t>
      </w:r>
      <w:r w:rsidR="00FB03E6" w:rsidRPr="007B2D41">
        <w:rPr>
          <w:rFonts w:asciiTheme="majorHAnsi" w:hAnsiTheme="majorHAnsi" w:cstheme="majorHAnsi"/>
          <w:color w:val="222A35"/>
          <w:sz w:val="20"/>
          <w:szCs w:val="20"/>
        </w:rPr>
        <w:t>3</w:t>
      </w:r>
      <w:r w:rsidR="00B52B80" w:rsidRPr="007B2D41">
        <w:rPr>
          <w:rFonts w:asciiTheme="majorHAnsi" w:hAnsiTheme="majorHAnsi" w:cstheme="majorHAnsi"/>
          <w:color w:val="222A35"/>
          <w:sz w:val="20"/>
          <w:szCs w:val="20"/>
        </w:rPr>
        <w:t>1</w:t>
      </w:r>
      <w:r w:rsidR="00FB03E6" w:rsidRPr="007B2D41">
        <w:rPr>
          <w:rFonts w:asciiTheme="majorHAnsi" w:hAnsiTheme="majorHAnsi" w:cstheme="majorHAnsi"/>
          <w:color w:val="222A35"/>
          <w:sz w:val="20"/>
          <w:szCs w:val="20"/>
        </w:rPr>
        <w:t xml:space="preserve"> de </w:t>
      </w:r>
      <w:r w:rsidR="00B52B80" w:rsidRPr="007B2D41">
        <w:rPr>
          <w:rFonts w:asciiTheme="majorHAnsi" w:hAnsiTheme="majorHAnsi" w:cstheme="majorHAnsi"/>
          <w:color w:val="222A35"/>
          <w:sz w:val="20"/>
          <w:szCs w:val="20"/>
        </w:rPr>
        <w:t>dez</w:t>
      </w:r>
      <w:r w:rsidR="008E7473" w:rsidRPr="007B2D41">
        <w:rPr>
          <w:rFonts w:asciiTheme="majorHAnsi" w:hAnsiTheme="majorHAnsi" w:cstheme="majorHAnsi"/>
          <w:color w:val="222A35"/>
          <w:sz w:val="20"/>
          <w:szCs w:val="20"/>
        </w:rPr>
        <w:t>embro</w:t>
      </w:r>
      <w:r w:rsidRPr="007B2D41">
        <w:rPr>
          <w:rFonts w:asciiTheme="majorHAnsi" w:hAnsiTheme="majorHAnsi" w:cstheme="majorHAnsi"/>
          <w:color w:val="222A35"/>
          <w:sz w:val="20"/>
          <w:szCs w:val="20"/>
        </w:rPr>
        <w:t xml:space="preserve"> de 202</w:t>
      </w:r>
      <w:r w:rsidR="00E0140E" w:rsidRPr="007B2D41">
        <w:rPr>
          <w:rFonts w:asciiTheme="majorHAnsi" w:hAnsiTheme="majorHAnsi" w:cstheme="majorHAnsi"/>
          <w:color w:val="222A35"/>
          <w:sz w:val="20"/>
          <w:szCs w:val="20"/>
        </w:rPr>
        <w:t>2</w:t>
      </w:r>
      <w:r w:rsidRPr="007B2D41">
        <w:rPr>
          <w:rFonts w:asciiTheme="majorHAnsi" w:hAnsiTheme="majorHAnsi" w:cstheme="majorHAnsi"/>
          <w:color w:val="222A35"/>
          <w:sz w:val="20"/>
          <w:szCs w:val="20"/>
        </w:rPr>
        <w:t xml:space="preserve"> - R$ </w:t>
      </w:r>
      <w:r w:rsidR="00FD27AB" w:rsidRPr="007B2D41">
        <w:rPr>
          <w:rFonts w:asciiTheme="majorHAnsi" w:hAnsiTheme="majorHAnsi" w:cstheme="majorHAnsi"/>
          <w:color w:val="222A35"/>
          <w:sz w:val="20"/>
          <w:szCs w:val="20"/>
        </w:rPr>
        <w:t>10</w:t>
      </w:r>
      <w:r w:rsidR="008E7473" w:rsidRPr="007B2D41">
        <w:rPr>
          <w:rFonts w:asciiTheme="majorHAnsi" w:hAnsiTheme="majorHAnsi" w:cstheme="majorHAnsi"/>
          <w:color w:val="222A35"/>
          <w:sz w:val="20"/>
          <w:szCs w:val="20"/>
        </w:rPr>
        <w:t>.</w:t>
      </w:r>
      <w:r w:rsidR="00FD27AB" w:rsidRPr="007B2D41">
        <w:rPr>
          <w:rFonts w:asciiTheme="majorHAnsi" w:hAnsiTheme="majorHAnsi" w:cstheme="majorHAnsi"/>
          <w:color w:val="222A35"/>
          <w:sz w:val="20"/>
          <w:szCs w:val="20"/>
        </w:rPr>
        <w:t>579</w:t>
      </w:r>
      <w:r w:rsidRPr="007B2D41">
        <w:rPr>
          <w:rFonts w:asciiTheme="majorHAnsi" w:hAnsiTheme="majorHAnsi" w:cstheme="majorHAnsi"/>
          <w:color w:val="222A35"/>
          <w:sz w:val="20"/>
          <w:szCs w:val="20"/>
        </w:rPr>
        <w:t xml:space="preserve">), conforme demonstrado na Nota </w:t>
      </w:r>
      <w:r w:rsidR="0054768F" w:rsidRPr="007B2D41">
        <w:rPr>
          <w:rFonts w:asciiTheme="majorHAnsi" w:hAnsiTheme="majorHAnsi" w:cstheme="majorHAnsi"/>
          <w:color w:val="222A35"/>
          <w:sz w:val="20"/>
          <w:szCs w:val="20"/>
        </w:rPr>
        <w:t>21</w:t>
      </w:r>
      <w:r w:rsidRPr="007B2D41">
        <w:rPr>
          <w:rFonts w:asciiTheme="majorHAnsi" w:hAnsiTheme="majorHAnsi" w:cstheme="majorHAnsi"/>
          <w:color w:val="222A35"/>
          <w:sz w:val="20"/>
          <w:szCs w:val="20"/>
        </w:rPr>
        <w:t xml:space="preserve"> – Despesas Administrativas.</w:t>
      </w:r>
      <w:r w:rsidRPr="00E97C45">
        <w:rPr>
          <w:rFonts w:asciiTheme="majorHAnsi" w:hAnsiTheme="majorHAnsi" w:cstheme="majorHAnsi"/>
          <w:color w:val="222A35"/>
          <w:sz w:val="20"/>
          <w:szCs w:val="20"/>
        </w:rPr>
        <w:t xml:space="preserve"> </w:t>
      </w:r>
    </w:p>
    <w:p w14:paraId="74F5D55A"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Os Dirigentes da Companhia ou subsidiárias com vínculo empregatício com a Controladora têm seus benefícios pós-emprego custeados pela mesma, ao passo que os demais Dirigentes não recebem qualquer auxílio pós-emprego.</w:t>
      </w:r>
    </w:p>
    <w:p w14:paraId="1606DC7A" w14:textId="77777777" w:rsidR="00C358C7" w:rsidRPr="00E97C45" w:rsidRDefault="00C358C7" w:rsidP="00FE1962">
      <w:pPr>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 Companhia não possuí política de remuneração baseada em ações até a data base destas demonstrações. </w:t>
      </w:r>
    </w:p>
    <w:p w14:paraId="2044F4B0" w14:textId="77777777" w:rsidR="00C358C7" w:rsidRPr="00E97C45" w:rsidRDefault="00C358C7" w:rsidP="005F5904">
      <w:pPr>
        <w:pStyle w:val="PargrafodaLista"/>
        <w:numPr>
          <w:ilvl w:val="0"/>
          <w:numId w:val="2"/>
        </w:numPr>
        <w:spacing w:before="240" w:after="240"/>
        <w:ind w:hanging="720"/>
        <w:jc w:val="both"/>
        <w:outlineLvl w:val="1"/>
        <w:rPr>
          <w:rFonts w:asciiTheme="majorHAnsi" w:hAnsiTheme="majorHAnsi" w:cstheme="majorHAnsi"/>
          <w:b/>
          <w:color w:val="2F75B5"/>
          <w:sz w:val="24"/>
          <w:szCs w:val="24"/>
          <w:lang w:val="pt-BR"/>
        </w:rPr>
      </w:pPr>
      <w:r w:rsidRPr="00E97C45">
        <w:rPr>
          <w:rFonts w:asciiTheme="majorHAnsi" w:hAnsiTheme="majorHAnsi" w:cstheme="majorHAnsi"/>
          <w:b/>
          <w:color w:val="2F75B5"/>
          <w:sz w:val="24"/>
          <w:szCs w:val="24"/>
          <w:lang w:val="pt-BR"/>
        </w:rPr>
        <w:t>Remuneração de empregados e dirigentes</w:t>
      </w:r>
    </w:p>
    <w:p w14:paraId="106BB88A" w14:textId="77777777" w:rsidR="00C358C7"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Conforme determina a Lei nº 13.303 de 30 de junho de 2016, regulamentada pelo Decreto nº 8.945/2016, bem como em função das disposições constantes no Pronunciamento Técnico CPC 05 (R1), a seguir são apresentadas informações relativas à remuneração de pessoal, inclusive dirigentes e conselheiros.</w:t>
      </w:r>
    </w:p>
    <w:p w14:paraId="00206824" w14:textId="77777777" w:rsidR="007B2D41" w:rsidRPr="00E97C45" w:rsidRDefault="00C358C7" w:rsidP="00FE1962">
      <w:pPr>
        <w:spacing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Remuneração mensal paga aos funcionários e à Administração da CAIXA Seguridade (em Reais):</w:t>
      </w:r>
    </w:p>
    <w:tbl>
      <w:tblPr>
        <w:tblW w:w="5000" w:type="pct"/>
        <w:tblCellMar>
          <w:left w:w="70" w:type="dxa"/>
          <w:right w:w="70" w:type="dxa"/>
        </w:tblCellMar>
        <w:tblLook w:val="04A0" w:firstRow="1" w:lastRow="0" w:firstColumn="1" w:lastColumn="0" w:noHBand="0" w:noVBand="1"/>
      </w:tblPr>
      <w:tblGrid>
        <w:gridCol w:w="5812"/>
        <w:gridCol w:w="1912"/>
        <w:gridCol w:w="1913"/>
      </w:tblGrid>
      <w:tr w:rsidR="007B2D41" w:rsidRPr="007B2D41" w14:paraId="759796DF" w14:textId="77777777" w:rsidTr="007B2D41">
        <w:trPr>
          <w:trHeight w:val="227"/>
        </w:trPr>
        <w:tc>
          <w:tcPr>
            <w:tcW w:w="5812" w:type="dxa"/>
            <w:vMerge w:val="restart"/>
            <w:tcBorders>
              <w:top w:val="single" w:sz="4" w:space="0" w:color="54BBAB"/>
              <w:left w:val="nil"/>
              <w:bottom w:val="single" w:sz="4" w:space="0" w:color="54BBAB"/>
              <w:right w:val="nil"/>
            </w:tcBorders>
            <w:shd w:val="clear" w:color="auto" w:fill="auto"/>
            <w:vAlign w:val="center"/>
            <w:hideMark/>
          </w:tcPr>
          <w:p w14:paraId="7647DC5B" w14:textId="77777777"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Descrição</w:t>
            </w:r>
          </w:p>
        </w:tc>
        <w:tc>
          <w:tcPr>
            <w:tcW w:w="3825" w:type="dxa"/>
            <w:gridSpan w:val="2"/>
            <w:tcBorders>
              <w:top w:val="single" w:sz="4" w:space="0" w:color="54BBAB"/>
              <w:left w:val="nil"/>
              <w:bottom w:val="single" w:sz="4" w:space="0" w:color="54BBAB"/>
              <w:right w:val="nil"/>
            </w:tcBorders>
            <w:shd w:val="clear" w:color="auto" w:fill="auto"/>
            <w:vAlign w:val="center"/>
            <w:hideMark/>
          </w:tcPr>
          <w:p w14:paraId="3DDD8080" w14:textId="77777777"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Controladora e Consolidado</w:t>
            </w:r>
          </w:p>
        </w:tc>
      </w:tr>
      <w:tr w:rsidR="007B2D41" w:rsidRPr="007B2D41" w14:paraId="7D28D44F" w14:textId="77777777" w:rsidTr="007B2D41">
        <w:trPr>
          <w:trHeight w:val="227"/>
        </w:trPr>
        <w:tc>
          <w:tcPr>
            <w:tcW w:w="5812" w:type="dxa"/>
            <w:vMerge/>
            <w:tcBorders>
              <w:top w:val="single" w:sz="4" w:space="0" w:color="54BBAB"/>
              <w:left w:val="nil"/>
              <w:bottom w:val="single" w:sz="4" w:space="0" w:color="54BBAB"/>
              <w:right w:val="nil"/>
            </w:tcBorders>
            <w:shd w:val="clear" w:color="auto" w:fill="auto"/>
            <w:vAlign w:val="center"/>
            <w:hideMark/>
          </w:tcPr>
          <w:p w14:paraId="5383EA30" w14:textId="77777777" w:rsidR="007B2D41" w:rsidRPr="007B2D41" w:rsidRDefault="007B2D41" w:rsidP="007B2D41">
            <w:pPr>
              <w:spacing w:after="0" w:line="240" w:lineRule="auto"/>
              <w:rPr>
                <w:rFonts w:ascii="Calibri Light" w:eastAsia="Times New Roman" w:hAnsi="Calibri Light" w:cs="Calibri Light"/>
                <w:b/>
                <w:bCs/>
                <w:color w:val="005CA9"/>
                <w:sz w:val="18"/>
                <w:szCs w:val="18"/>
                <w:lang w:eastAsia="pt-BR"/>
              </w:rPr>
            </w:pPr>
          </w:p>
        </w:tc>
        <w:tc>
          <w:tcPr>
            <w:tcW w:w="1912" w:type="dxa"/>
            <w:tcBorders>
              <w:top w:val="nil"/>
              <w:left w:val="nil"/>
              <w:bottom w:val="single" w:sz="4" w:space="0" w:color="54BBAB"/>
              <w:right w:val="nil"/>
            </w:tcBorders>
            <w:shd w:val="clear" w:color="auto" w:fill="auto"/>
            <w:vAlign w:val="center"/>
            <w:hideMark/>
          </w:tcPr>
          <w:p w14:paraId="06BC12FA" w14:textId="77777777"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31/12/2023</w:t>
            </w:r>
          </w:p>
        </w:tc>
        <w:tc>
          <w:tcPr>
            <w:tcW w:w="1913" w:type="dxa"/>
            <w:tcBorders>
              <w:top w:val="nil"/>
              <w:left w:val="nil"/>
              <w:bottom w:val="single" w:sz="4" w:space="0" w:color="54BBAB"/>
              <w:right w:val="nil"/>
            </w:tcBorders>
            <w:shd w:val="clear" w:color="auto" w:fill="auto"/>
            <w:vAlign w:val="center"/>
            <w:hideMark/>
          </w:tcPr>
          <w:p w14:paraId="7830A4A2" w14:textId="77777777" w:rsidR="007B2D41" w:rsidRPr="007B2D41" w:rsidRDefault="007B2D41" w:rsidP="007B2D41">
            <w:pPr>
              <w:spacing w:after="0" w:line="240" w:lineRule="auto"/>
              <w:jc w:val="center"/>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31/12/2022</w:t>
            </w:r>
          </w:p>
        </w:tc>
      </w:tr>
      <w:tr w:rsidR="007B2D41" w:rsidRPr="007B2D41" w14:paraId="1498CA04" w14:textId="77777777" w:rsidTr="007B2D41">
        <w:trPr>
          <w:trHeight w:val="227"/>
        </w:trPr>
        <w:tc>
          <w:tcPr>
            <w:tcW w:w="5812" w:type="dxa"/>
            <w:tcBorders>
              <w:top w:val="nil"/>
              <w:left w:val="nil"/>
              <w:bottom w:val="single" w:sz="4" w:space="0" w:color="54BBAB"/>
              <w:right w:val="nil"/>
            </w:tcBorders>
            <w:shd w:val="clear" w:color="auto" w:fill="auto"/>
            <w:vAlign w:val="center"/>
            <w:hideMark/>
          </w:tcPr>
          <w:p w14:paraId="2265C579" w14:textId="77777777" w:rsidR="007B2D41" w:rsidRPr="007B2D41" w:rsidRDefault="007B2D41" w:rsidP="007B2D41">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Empregados</w:t>
            </w:r>
          </w:p>
        </w:tc>
        <w:tc>
          <w:tcPr>
            <w:tcW w:w="1912" w:type="dxa"/>
            <w:tcBorders>
              <w:top w:val="nil"/>
              <w:left w:val="nil"/>
              <w:bottom w:val="single" w:sz="4" w:space="0" w:color="54BBAB"/>
              <w:right w:val="nil"/>
            </w:tcBorders>
            <w:shd w:val="clear" w:color="auto" w:fill="auto"/>
            <w:vAlign w:val="center"/>
            <w:hideMark/>
          </w:tcPr>
          <w:p w14:paraId="355586A7" w14:textId="77777777" w:rsidR="007B2D41" w:rsidRPr="007B2D41" w:rsidRDefault="007B2D41" w:rsidP="007B2D41">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 </w:t>
            </w:r>
          </w:p>
        </w:tc>
        <w:tc>
          <w:tcPr>
            <w:tcW w:w="1913" w:type="dxa"/>
            <w:tcBorders>
              <w:top w:val="nil"/>
              <w:left w:val="nil"/>
              <w:bottom w:val="single" w:sz="4" w:space="0" w:color="54BBAB"/>
              <w:right w:val="nil"/>
            </w:tcBorders>
            <w:shd w:val="clear" w:color="auto" w:fill="auto"/>
            <w:vAlign w:val="center"/>
            <w:hideMark/>
          </w:tcPr>
          <w:p w14:paraId="2D1B8A63" w14:textId="77777777" w:rsidR="007B2D41" w:rsidRPr="007B2D41" w:rsidRDefault="007B2D41" w:rsidP="007B2D41">
            <w:pPr>
              <w:spacing w:after="0" w:line="240" w:lineRule="auto"/>
              <w:rPr>
                <w:rFonts w:ascii="Calibri Light" w:eastAsia="Times New Roman" w:hAnsi="Calibri Light" w:cs="Calibri Light"/>
                <w:b/>
                <w:bCs/>
                <w:color w:val="005CA9"/>
                <w:sz w:val="18"/>
                <w:szCs w:val="18"/>
                <w:lang w:eastAsia="pt-BR"/>
              </w:rPr>
            </w:pPr>
            <w:r w:rsidRPr="007B2D41">
              <w:rPr>
                <w:rFonts w:ascii="Calibri Light" w:eastAsia="Times New Roman" w:hAnsi="Calibri Light" w:cs="Calibri Light"/>
                <w:b/>
                <w:bCs/>
                <w:color w:val="005CA9"/>
                <w:sz w:val="18"/>
                <w:szCs w:val="18"/>
                <w:lang w:eastAsia="pt-BR"/>
              </w:rPr>
              <w:t> </w:t>
            </w:r>
          </w:p>
        </w:tc>
      </w:tr>
      <w:tr w:rsidR="007B2D41" w:rsidRPr="007B2D41" w14:paraId="2CE9FB81" w14:textId="77777777" w:rsidTr="007B2D41">
        <w:trPr>
          <w:trHeight w:val="227"/>
        </w:trPr>
        <w:tc>
          <w:tcPr>
            <w:tcW w:w="5812" w:type="dxa"/>
            <w:tcBorders>
              <w:top w:val="nil"/>
              <w:left w:val="nil"/>
              <w:bottom w:val="nil"/>
              <w:right w:val="nil"/>
            </w:tcBorders>
            <w:shd w:val="clear" w:color="auto" w:fill="auto"/>
            <w:vAlign w:val="center"/>
            <w:hideMark/>
          </w:tcPr>
          <w:p w14:paraId="448AAAF5"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Menor salário (1)</w:t>
            </w:r>
          </w:p>
        </w:tc>
        <w:tc>
          <w:tcPr>
            <w:tcW w:w="1912" w:type="dxa"/>
            <w:tcBorders>
              <w:top w:val="nil"/>
              <w:left w:val="nil"/>
              <w:bottom w:val="nil"/>
              <w:right w:val="nil"/>
            </w:tcBorders>
            <w:shd w:val="clear" w:color="auto" w:fill="auto"/>
            <w:vAlign w:val="center"/>
            <w:hideMark/>
          </w:tcPr>
          <w:p w14:paraId="16CD58FD" w14:textId="7777777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11.830</w:t>
            </w:r>
          </w:p>
        </w:tc>
        <w:tc>
          <w:tcPr>
            <w:tcW w:w="1913" w:type="dxa"/>
            <w:tcBorders>
              <w:top w:val="nil"/>
              <w:left w:val="nil"/>
              <w:bottom w:val="nil"/>
              <w:right w:val="nil"/>
            </w:tcBorders>
            <w:shd w:val="clear" w:color="auto" w:fill="auto"/>
            <w:vAlign w:val="center"/>
            <w:hideMark/>
          </w:tcPr>
          <w:p w14:paraId="5EDBAF89" w14:textId="7777777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13.029</w:t>
            </w:r>
          </w:p>
        </w:tc>
      </w:tr>
      <w:tr w:rsidR="007B2D41" w:rsidRPr="007B2D41" w14:paraId="500D2C01" w14:textId="77777777" w:rsidTr="007B2D41">
        <w:trPr>
          <w:trHeight w:val="227"/>
        </w:trPr>
        <w:tc>
          <w:tcPr>
            <w:tcW w:w="5812" w:type="dxa"/>
            <w:tcBorders>
              <w:top w:val="nil"/>
              <w:left w:val="nil"/>
              <w:bottom w:val="nil"/>
              <w:right w:val="nil"/>
            </w:tcBorders>
            <w:shd w:val="clear" w:color="auto" w:fill="auto"/>
            <w:vAlign w:val="center"/>
            <w:hideMark/>
          </w:tcPr>
          <w:p w14:paraId="27624A73"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Maior salário (1)</w:t>
            </w:r>
          </w:p>
        </w:tc>
        <w:tc>
          <w:tcPr>
            <w:tcW w:w="1912" w:type="dxa"/>
            <w:tcBorders>
              <w:top w:val="nil"/>
              <w:left w:val="nil"/>
              <w:bottom w:val="nil"/>
              <w:right w:val="nil"/>
            </w:tcBorders>
            <w:shd w:val="clear" w:color="auto" w:fill="auto"/>
            <w:vAlign w:val="center"/>
            <w:hideMark/>
          </w:tcPr>
          <w:p w14:paraId="00CED54E" w14:textId="7777777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49.911</w:t>
            </w:r>
          </w:p>
        </w:tc>
        <w:tc>
          <w:tcPr>
            <w:tcW w:w="1913" w:type="dxa"/>
            <w:tcBorders>
              <w:top w:val="nil"/>
              <w:left w:val="nil"/>
              <w:bottom w:val="nil"/>
              <w:right w:val="nil"/>
            </w:tcBorders>
            <w:shd w:val="clear" w:color="auto" w:fill="auto"/>
            <w:vAlign w:val="center"/>
            <w:hideMark/>
          </w:tcPr>
          <w:p w14:paraId="19D9B54E" w14:textId="609482DB"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47.725</w:t>
            </w:r>
          </w:p>
        </w:tc>
      </w:tr>
      <w:tr w:rsidR="007B2D41" w:rsidRPr="007B2D41" w14:paraId="464EB21D" w14:textId="77777777" w:rsidTr="007B2D41">
        <w:trPr>
          <w:trHeight w:val="227"/>
        </w:trPr>
        <w:tc>
          <w:tcPr>
            <w:tcW w:w="5812" w:type="dxa"/>
            <w:tcBorders>
              <w:top w:val="nil"/>
              <w:left w:val="nil"/>
              <w:bottom w:val="nil"/>
              <w:right w:val="nil"/>
            </w:tcBorders>
            <w:shd w:val="clear" w:color="auto" w:fill="auto"/>
            <w:vAlign w:val="center"/>
            <w:hideMark/>
          </w:tcPr>
          <w:p w14:paraId="245E1053"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Salário médio (1)</w:t>
            </w:r>
          </w:p>
        </w:tc>
        <w:tc>
          <w:tcPr>
            <w:tcW w:w="1912" w:type="dxa"/>
            <w:tcBorders>
              <w:top w:val="nil"/>
              <w:left w:val="nil"/>
              <w:bottom w:val="nil"/>
              <w:right w:val="nil"/>
            </w:tcBorders>
            <w:shd w:val="clear" w:color="auto" w:fill="auto"/>
            <w:vAlign w:val="center"/>
            <w:hideMark/>
          </w:tcPr>
          <w:p w14:paraId="47A4F5CD" w14:textId="7777777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23.612</w:t>
            </w:r>
          </w:p>
        </w:tc>
        <w:tc>
          <w:tcPr>
            <w:tcW w:w="1913" w:type="dxa"/>
            <w:tcBorders>
              <w:top w:val="nil"/>
              <w:left w:val="nil"/>
              <w:bottom w:val="nil"/>
              <w:right w:val="nil"/>
            </w:tcBorders>
            <w:shd w:val="clear" w:color="auto" w:fill="auto"/>
            <w:vAlign w:val="center"/>
            <w:hideMark/>
          </w:tcPr>
          <w:p w14:paraId="1E769569" w14:textId="384D4FDE"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22.463</w:t>
            </w:r>
          </w:p>
        </w:tc>
      </w:tr>
      <w:tr w:rsidR="007B2D41" w:rsidRPr="007B2D41" w14:paraId="00E06774" w14:textId="77777777" w:rsidTr="007B2D41">
        <w:trPr>
          <w:trHeight w:val="227"/>
        </w:trPr>
        <w:tc>
          <w:tcPr>
            <w:tcW w:w="5812" w:type="dxa"/>
            <w:tcBorders>
              <w:top w:val="nil"/>
              <w:left w:val="nil"/>
              <w:bottom w:val="nil"/>
              <w:right w:val="nil"/>
            </w:tcBorders>
            <w:shd w:val="clear" w:color="auto" w:fill="auto"/>
            <w:vAlign w:val="center"/>
            <w:hideMark/>
          </w:tcPr>
          <w:p w14:paraId="5413DBA0"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Benefício global médio (2)</w:t>
            </w:r>
          </w:p>
        </w:tc>
        <w:tc>
          <w:tcPr>
            <w:tcW w:w="1912" w:type="dxa"/>
            <w:tcBorders>
              <w:top w:val="nil"/>
              <w:left w:val="nil"/>
              <w:bottom w:val="nil"/>
              <w:right w:val="nil"/>
            </w:tcBorders>
            <w:shd w:val="clear" w:color="auto" w:fill="auto"/>
            <w:vAlign w:val="center"/>
            <w:hideMark/>
          </w:tcPr>
          <w:p w14:paraId="18DD61D8" w14:textId="7777777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6.584</w:t>
            </w:r>
          </w:p>
        </w:tc>
        <w:tc>
          <w:tcPr>
            <w:tcW w:w="1913" w:type="dxa"/>
            <w:tcBorders>
              <w:top w:val="nil"/>
              <w:left w:val="nil"/>
              <w:bottom w:val="nil"/>
              <w:right w:val="nil"/>
            </w:tcBorders>
            <w:shd w:val="clear" w:color="auto" w:fill="auto"/>
            <w:vAlign w:val="center"/>
            <w:hideMark/>
          </w:tcPr>
          <w:p w14:paraId="7FFF5157" w14:textId="090D601C"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8.040</w:t>
            </w:r>
          </w:p>
        </w:tc>
      </w:tr>
      <w:tr w:rsidR="007B2D41" w:rsidRPr="007B2D41" w14:paraId="0A468CAC" w14:textId="77777777" w:rsidTr="007B2D41">
        <w:trPr>
          <w:trHeight w:val="227"/>
        </w:trPr>
        <w:tc>
          <w:tcPr>
            <w:tcW w:w="5812" w:type="dxa"/>
            <w:tcBorders>
              <w:top w:val="nil"/>
              <w:left w:val="nil"/>
              <w:bottom w:val="single" w:sz="4" w:space="0" w:color="54BBAB"/>
              <w:right w:val="nil"/>
            </w:tcBorders>
            <w:shd w:val="clear" w:color="auto" w:fill="auto"/>
            <w:vAlign w:val="center"/>
            <w:hideMark/>
          </w:tcPr>
          <w:p w14:paraId="3BED6F89"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 </w:t>
            </w:r>
          </w:p>
        </w:tc>
        <w:tc>
          <w:tcPr>
            <w:tcW w:w="1912" w:type="dxa"/>
            <w:tcBorders>
              <w:top w:val="nil"/>
              <w:left w:val="nil"/>
              <w:bottom w:val="single" w:sz="4" w:space="0" w:color="54BBAB"/>
              <w:right w:val="nil"/>
            </w:tcBorders>
            <w:shd w:val="clear" w:color="auto" w:fill="auto"/>
            <w:vAlign w:val="center"/>
            <w:hideMark/>
          </w:tcPr>
          <w:p w14:paraId="1EDC9C8F" w14:textId="612CB529"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p>
        </w:tc>
        <w:tc>
          <w:tcPr>
            <w:tcW w:w="1913" w:type="dxa"/>
            <w:tcBorders>
              <w:top w:val="nil"/>
              <w:left w:val="nil"/>
              <w:bottom w:val="single" w:sz="4" w:space="0" w:color="54BBAB"/>
              <w:right w:val="nil"/>
            </w:tcBorders>
            <w:shd w:val="clear" w:color="auto" w:fill="auto"/>
            <w:vAlign w:val="center"/>
            <w:hideMark/>
          </w:tcPr>
          <w:p w14:paraId="106EEB53" w14:textId="0B2EDF6F"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p>
        </w:tc>
      </w:tr>
      <w:tr w:rsidR="007B2D41" w:rsidRPr="007B2D41" w14:paraId="17447696" w14:textId="77777777" w:rsidTr="007B2D41">
        <w:trPr>
          <w:trHeight w:val="227"/>
        </w:trPr>
        <w:tc>
          <w:tcPr>
            <w:tcW w:w="5812" w:type="dxa"/>
            <w:tcBorders>
              <w:top w:val="nil"/>
              <w:left w:val="nil"/>
              <w:bottom w:val="single" w:sz="4" w:space="0" w:color="54BBAB"/>
              <w:right w:val="nil"/>
            </w:tcBorders>
            <w:shd w:val="clear" w:color="auto" w:fill="auto"/>
            <w:vAlign w:val="center"/>
            <w:hideMark/>
          </w:tcPr>
          <w:p w14:paraId="4F8F5AD4" w14:textId="77777777" w:rsidR="007B2D41" w:rsidRPr="007B2D41" w:rsidRDefault="007B2D41" w:rsidP="007B2D41">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Dirigentes</w:t>
            </w:r>
          </w:p>
        </w:tc>
        <w:tc>
          <w:tcPr>
            <w:tcW w:w="1912" w:type="dxa"/>
            <w:tcBorders>
              <w:top w:val="nil"/>
              <w:left w:val="nil"/>
              <w:bottom w:val="single" w:sz="4" w:space="0" w:color="54BBAB"/>
              <w:right w:val="nil"/>
            </w:tcBorders>
            <w:shd w:val="clear" w:color="auto" w:fill="auto"/>
            <w:vAlign w:val="center"/>
            <w:hideMark/>
          </w:tcPr>
          <w:p w14:paraId="499C67A2" w14:textId="203E4A44" w:rsidR="007B2D41" w:rsidRPr="007B2D41" w:rsidRDefault="007B2D41" w:rsidP="007B2D41">
            <w:pPr>
              <w:spacing w:after="0" w:line="240" w:lineRule="auto"/>
              <w:jc w:val="right"/>
              <w:rPr>
                <w:rFonts w:ascii="Calibri Light" w:eastAsia="Times New Roman" w:hAnsi="Calibri Light" w:cs="Calibri Light"/>
                <w:b/>
                <w:bCs/>
                <w:color w:val="005CA9"/>
                <w:sz w:val="20"/>
                <w:szCs w:val="20"/>
                <w:lang w:eastAsia="pt-BR"/>
              </w:rPr>
            </w:pPr>
          </w:p>
        </w:tc>
        <w:tc>
          <w:tcPr>
            <w:tcW w:w="1913" w:type="dxa"/>
            <w:tcBorders>
              <w:top w:val="nil"/>
              <w:left w:val="nil"/>
              <w:bottom w:val="single" w:sz="4" w:space="0" w:color="54BBAB"/>
              <w:right w:val="nil"/>
            </w:tcBorders>
            <w:shd w:val="clear" w:color="auto" w:fill="auto"/>
            <w:vAlign w:val="center"/>
            <w:hideMark/>
          </w:tcPr>
          <w:p w14:paraId="10408BEB" w14:textId="10B3DB3D" w:rsidR="007B2D41" w:rsidRPr="007B2D41" w:rsidRDefault="007B2D41" w:rsidP="007B2D41">
            <w:pPr>
              <w:spacing w:after="0" w:line="240" w:lineRule="auto"/>
              <w:jc w:val="right"/>
              <w:rPr>
                <w:rFonts w:ascii="Calibri Light" w:eastAsia="Times New Roman" w:hAnsi="Calibri Light" w:cs="Calibri Light"/>
                <w:b/>
                <w:bCs/>
                <w:color w:val="005CA9"/>
                <w:sz w:val="18"/>
                <w:szCs w:val="18"/>
                <w:lang w:eastAsia="pt-BR"/>
              </w:rPr>
            </w:pPr>
          </w:p>
        </w:tc>
      </w:tr>
      <w:tr w:rsidR="007B2D41" w:rsidRPr="007B2D41" w14:paraId="0C340C97" w14:textId="77777777" w:rsidTr="007B2D41">
        <w:trPr>
          <w:trHeight w:val="227"/>
        </w:trPr>
        <w:tc>
          <w:tcPr>
            <w:tcW w:w="5812" w:type="dxa"/>
            <w:tcBorders>
              <w:top w:val="nil"/>
              <w:left w:val="nil"/>
              <w:bottom w:val="nil"/>
              <w:right w:val="nil"/>
            </w:tcBorders>
            <w:shd w:val="clear" w:color="auto" w:fill="auto"/>
            <w:vAlign w:val="center"/>
            <w:hideMark/>
          </w:tcPr>
          <w:p w14:paraId="38862585"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Diretor-presidente</w:t>
            </w:r>
          </w:p>
        </w:tc>
        <w:tc>
          <w:tcPr>
            <w:tcW w:w="1912" w:type="dxa"/>
            <w:tcBorders>
              <w:top w:val="nil"/>
              <w:left w:val="nil"/>
              <w:bottom w:val="nil"/>
              <w:right w:val="nil"/>
            </w:tcBorders>
            <w:shd w:val="clear" w:color="auto" w:fill="auto"/>
            <w:vAlign w:val="center"/>
            <w:hideMark/>
          </w:tcPr>
          <w:p w14:paraId="0D5A2EAB" w14:textId="7777777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54.761</w:t>
            </w:r>
          </w:p>
        </w:tc>
        <w:tc>
          <w:tcPr>
            <w:tcW w:w="1913" w:type="dxa"/>
            <w:tcBorders>
              <w:top w:val="nil"/>
              <w:left w:val="nil"/>
              <w:bottom w:val="nil"/>
              <w:right w:val="nil"/>
            </w:tcBorders>
            <w:shd w:val="clear" w:color="auto" w:fill="auto"/>
            <w:vAlign w:val="center"/>
            <w:hideMark/>
          </w:tcPr>
          <w:p w14:paraId="57BD174F" w14:textId="79E75844"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50.240</w:t>
            </w:r>
          </w:p>
        </w:tc>
      </w:tr>
      <w:tr w:rsidR="007B2D41" w:rsidRPr="007B2D41" w14:paraId="0A820788" w14:textId="77777777" w:rsidTr="007B2D41">
        <w:trPr>
          <w:trHeight w:val="227"/>
        </w:trPr>
        <w:tc>
          <w:tcPr>
            <w:tcW w:w="5812" w:type="dxa"/>
            <w:tcBorders>
              <w:top w:val="nil"/>
              <w:left w:val="nil"/>
              <w:bottom w:val="nil"/>
              <w:right w:val="nil"/>
            </w:tcBorders>
            <w:shd w:val="clear" w:color="auto" w:fill="auto"/>
            <w:vAlign w:val="center"/>
            <w:hideMark/>
          </w:tcPr>
          <w:p w14:paraId="43D3BCFF"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Diretores</w:t>
            </w:r>
          </w:p>
        </w:tc>
        <w:tc>
          <w:tcPr>
            <w:tcW w:w="1912" w:type="dxa"/>
            <w:tcBorders>
              <w:top w:val="nil"/>
              <w:left w:val="nil"/>
              <w:bottom w:val="nil"/>
              <w:right w:val="nil"/>
            </w:tcBorders>
            <w:shd w:val="clear" w:color="auto" w:fill="auto"/>
            <w:vAlign w:val="center"/>
            <w:hideMark/>
          </w:tcPr>
          <w:p w14:paraId="2D0648B2" w14:textId="7777777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45.635</w:t>
            </w:r>
          </w:p>
        </w:tc>
        <w:tc>
          <w:tcPr>
            <w:tcW w:w="1913" w:type="dxa"/>
            <w:tcBorders>
              <w:top w:val="nil"/>
              <w:left w:val="nil"/>
              <w:bottom w:val="nil"/>
              <w:right w:val="nil"/>
            </w:tcBorders>
            <w:shd w:val="clear" w:color="auto" w:fill="auto"/>
            <w:vAlign w:val="center"/>
            <w:hideMark/>
          </w:tcPr>
          <w:p w14:paraId="651FA822" w14:textId="0B220305"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41.868</w:t>
            </w:r>
          </w:p>
        </w:tc>
      </w:tr>
      <w:tr w:rsidR="007B2D41" w:rsidRPr="007B2D41" w14:paraId="12910763" w14:textId="77777777" w:rsidTr="007B2D41">
        <w:trPr>
          <w:trHeight w:val="227"/>
        </w:trPr>
        <w:tc>
          <w:tcPr>
            <w:tcW w:w="5812" w:type="dxa"/>
            <w:tcBorders>
              <w:top w:val="nil"/>
              <w:left w:val="nil"/>
              <w:bottom w:val="nil"/>
              <w:right w:val="nil"/>
            </w:tcBorders>
            <w:shd w:val="clear" w:color="auto" w:fill="auto"/>
            <w:vAlign w:val="center"/>
            <w:hideMark/>
          </w:tcPr>
          <w:p w14:paraId="3967A474"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Benefício global médio (2)</w:t>
            </w:r>
          </w:p>
        </w:tc>
        <w:tc>
          <w:tcPr>
            <w:tcW w:w="1912" w:type="dxa"/>
            <w:tcBorders>
              <w:top w:val="nil"/>
              <w:left w:val="nil"/>
              <w:bottom w:val="nil"/>
              <w:right w:val="nil"/>
            </w:tcBorders>
            <w:shd w:val="clear" w:color="auto" w:fill="auto"/>
            <w:vAlign w:val="center"/>
            <w:hideMark/>
          </w:tcPr>
          <w:p w14:paraId="581CCAE2" w14:textId="7777777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7.550</w:t>
            </w:r>
          </w:p>
        </w:tc>
        <w:tc>
          <w:tcPr>
            <w:tcW w:w="1913" w:type="dxa"/>
            <w:tcBorders>
              <w:top w:val="nil"/>
              <w:left w:val="nil"/>
              <w:bottom w:val="nil"/>
              <w:right w:val="nil"/>
            </w:tcBorders>
            <w:shd w:val="clear" w:color="auto" w:fill="auto"/>
            <w:vAlign w:val="center"/>
            <w:hideMark/>
          </w:tcPr>
          <w:p w14:paraId="63A02AA6" w14:textId="045A1809"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6.896</w:t>
            </w:r>
          </w:p>
        </w:tc>
      </w:tr>
      <w:tr w:rsidR="007B2D41" w:rsidRPr="007B2D41" w14:paraId="0F833D42" w14:textId="77777777" w:rsidTr="007B2D41">
        <w:trPr>
          <w:trHeight w:val="227"/>
        </w:trPr>
        <w:tc>
          <w:tcPr>
            <w:tcW w:w="5812" w:type="dxa"/>
            <w:tcBorders>
              <w:top w:val="nil"/>
              <w:left w:val="nil"/>
              <w:bottom w:val="single" w:sz="4" w:space="0" w:color="54BBAB"/>
              <w:right w:val="nil"/>
            </w:tcBorders>
            <w:shd w:val="clear" w:color="auto" w:fill="auto"/>
            <w:vAlign w:val="center"/>
            <w:hideMark/>
          </w:tcPr>
          <w:p w14:paraId="60D515B6"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 </w:t>
            </w:r>
          </w:p>
        </w:tc>
        <w:tc>
          <w:tcPr>
            <w:tcW w:w="1912" w:type="dxa"/>
            <w:tcBorders>
              <w:top w:val="nil"/>
              <w:left w:val="nil"/>
              <w:bottom w:val="single" w:sz="4" w:space="0" w:color="54BBAB"/>
              <w:right w:val="nil"/>
            </w:tcBorders>
            <w:shd w:val="clear" w:color="auto" w:fill="auto"/>
            <w:vAlign w:val="center"/>
            <w:hideMark/>
          </w:tcPr>
          <w:p w14:paraId="69AEE286" w14:textId="0F58C0C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p>
        </w:tc>
        <w:tc>
          <w:tcPr>
            <w:tcW w:w="1913" w:type="dxa"/>
            <w:tcBorders>
              <w:top w:val="nil"/>
              <w:left w:val="nil"/>
              <w:bottom w:val="single" w:sz="4" w:space="0" w:color="54BBAB"/>
              <w:right w:val="nil"/>
            </w:tcBorders>
            <w:shd w:val="clear" w:color="auto" w:fill="auto"/>
            <w:vAlign w:val="center"/>
            <w:hideMark/>
          </w:tcPr>
          <w:p w14:paraId="75350EBC" w14:textId="5AE84BE9"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p>
        </w:tc>
      </w:tr>
      <w:tr w:rsidR="007B2D41" w:rsidRPr="007B2D41" w14:paraId="5D908592" w14:textId="77777777" w:rsidTr="007B2D41">
        <w:trPr>
          <w:trHeight w:val="227"/>
        </w:trPr>
        <w:tc>
          <w:tcPr>
            <w:tcW w:w="5812" w:type="dxa"/>
            <w:tcBorders>
              <w:top w:val="nil"/>
              <w:left w:val="nil"/>
              <w:bottom w:val="single" w:sz="4" w:space="0" w:color="54BBAB"/>
              <w:right w:val="nil"/>
            </w:tcBorders>
            <w:shd w:val="clear" w:color="auto" w:fill="auto"/>
            <w:vAlign w:val="center"/>
            <w:hideMark/>
          </w:tcPr>
          <w:p w14:paraId="38D1C34D" w14:textId="77777777" w:rsidR="007B2D41" w:rsidRPr="007B2D41" w:rsidRDefault="007B2D41" w:rsidP="007B2D41">
            <w:pPr>
              <w:spacing w:after="0" w:line="240" w:lineRule="auto"/>
              <w:ind w:firstLineChars="100" w:firstLine="201"/>
              <w:rPr>
                <w:rFonts w:ascii="Calibri Light" w:eastAsia="Times New Roman" w:hAnsi="Calibri Light" w:cs="Calibri Light"/>
                <w:b/>
                <w:bCs/>
                <w:color w:val="005CA9"/>
                <w:sz w:val="20"/>
                <w:szCs w:val="20"/>
                <w:lang w:eastAsia="pt-BR"/>
              </w:rPr>
            </w:pPr>
            <w:r w:rsidRPr="007B2D41">
              <w:rPr>
                <w:rFonts w:ascii="Calibri Light" w:eastAsia="Times New Roman" w:hAnsi="Calibri Light" w:cs="Calibri Light"/>
                <w:b/>
                <w:bCs/>
                <w:color w:val="005CA9"/>
                <w:sz w:val="20"/>
                <w:szCs w:val="20"/>
                <w:lang w:eastAsia="pt-BR"/>
              </w:rPr>
              <w:t>Conselheiros</w:t>
            </w:r>
          </w:p>
        </w:tc>
        <w:tc>
          <w:tcPr>
            <w:tcW w:w="1912" w:type="dxa"/>
            <w:tcBorders>
              <w:top w:val="nil"/>
              <w:left w:val="nil"/>
              <w:bottom w:val="single" w:sz="4" w:space="0" w:color="54BBAB"/>
              <w:right w:val="nil"/>
            </w:tcBorders>
            <w:shd w:val="clear" w:color="auto" w:fill="auto"/>
            <w:vAlign w:val="center"/>
            <w:hideMark/>
          </w:tcPr>
          <w:p w14:paraId="623E2EE5" w14:textId="1CB51DA3" w:rsidR="007B2D41" w:rsidRPr="007B2D41" w:rsidRDefault="007B2D41" w:rsidP="007B2D41">
            <w:pPr>
              <w:spacing w:after="0" w:line="240" w:lineRule="auto"/>
              <w:jc w:val="right"/>
              <w:rPr>
                <w:rFonts w:ascii="Calibri Light" w:eastAsia="Times New Roman" w:hAnsi="Calibri Light" w:cs="Calibri Light"/>
                <w:b/>
                <w:bCs/>
                <w:color w:val="005CA9"/>
                <w:sz w:val="20"/>
                <w:szCs w:val="20"/>
                <w:lang w:eastAsia="pt-BR"/>
              </w:rPr>
            </w:pPr>
          </w:p>
        </w:tc>
        <w:tc>
          <w:tcPr>
            <w:tcW w:w="1913" w:type="dxa"/>
            <w:tcBorders>
              <w:top w:val="nil"/>
              <w:left w:val="nil"/>
              <w:bottom w:val="single" w:sz="4" w:space="0" w:color="54BBAB"/>
              <w:right w:val="nil"/>
            </w:tcBorders>
            <w:shd w:val="clear" w:color="auto" w:fill="auto"/>
            <w:vAlign w:val="center"/>
            <w:hideMark/>
          </w:tcPr>
          <w:p w14:paraId="069A03CD" w14:textId="6B3EB095" w:rsidR="007B2D41" w:rsidRPr="007B2D41" w:rsidRDefault="007B2D41" w:rsidP="007B2D41">
            <w:pPr>
              <w:spacing w:after="0" w:line="240" w:lineRule="auto"/>
              <w:jc w:val="right"/>
              <w:rPr>
                <w:rFonts w:ascii="Calibri Light" w:eastAsia="Times New Roman" w:hAnsi="Calibri Light" w:cs="Calibri Light"/>
                <w:b/>
                <w:bCs/>
                <w:color w:val="005CA9"/>
                <w:sz w:val="18"/>
                <w:szCs w:val="18"/>
                <w:lang w:eastAsia="pt-BR"/>
              </w:rPr>
            </w:pPr>
          </w:p>
        </w:tc>
      </w:tr>
      <w:tr w:rsidR="007B2D41" w:rsidRPr="007B2D41" w14:paraId="2FDC6E01" w14:textId="77777777" w:rsidTr="007B2D41">
        <w:trPr>
          <w:trHeight w:val="227"/>
        </w:trPr>
        <w:tc>
          <w:tcPr>
            <w:tcW w:w="5812" w:type="dxa"/>
            <w:tcBorders>
              <w:top w:val="nil"/>
              <w:left w:val="nil"/>
              <w:bottom w:val="nil"/>
              <w:right w:val="nil"/>
            </w:tcBorders>
            <w:shd w:val="clear" w:color="auto" w:fill="auto"/>
            <w:vAlign w:val="center"/>
            <w:hideMark/>
          </w:tcPr>
          <w:p w14:paraId="0C61116D"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Comitê de Auditoria</w:t>
            </w:r>
          </w:p>
        </w:tc>
        <w:tc>
          <w:tcPr>
            <w:tcW w:w="1912" w:type="dxa"/>
            <w:tcBorders>
              <w:top w:val="nil"/>
              <w:left w:val="nil"/>
              <w:bottom w:val="nil"/>
              <w:right w:val="nil"/>
            </w:tcBorders>
            <w:shd w:val="clear" w:color="auto" w:fill="auto"/>
            <w:vAlign w:val="center"/>
            <w:hideMark/>
          </w:tcPr>
          <w:p w14:paraId="02E63ED8" w14:textId="7777777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10.382</w:t>
            </w:r>
          </w:p>
        </w:tc>
        <w:tc>
          <w:tcPr>
            <w:tcW w:w="1913" w:type="dxa"/>
            <w:tcBorders>
              <w:top w:val="nil"/>
              <w:left w:val="nil"/>
              <w:bottom w:val="nil"/>
              <w:right w:val="nil"/>
            </w:tcBorders>
            <w:shd w:val="clear" w:color="auto" w:fill="auto"/>
            <w:vAlign w:val="center"/>
            <w:hideMark/>
          </w:tcPr>
          <w:p w14:paraId="56059971" w14:textId="7EAC83EF"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9.525</w:t>
            </w:r>
          </w:p>
        </w:tc>
      </w:tr>
      <w:tr w:rsidR="007B2D41" w:rsidRPr="007B2D41" w14:paraId="711CC06B" w14:textId="77777777" w:rsidTr="007B2D41">
        <w:trPr>
          <w:trHeight w:val="227"/>
        </w:trPr>
        <w:tc>
          <w:tcPr>
            <w:tcW w:w="5812" w:type="dxa"/>
            <w:tcBorders>
              <w:top w:val="nil"/>
              <w:left w:val="nil"/>
              <w:bottom w:val="nil"/>
              <w:right w:val="nil"/>
            </w:tcBorders>
            <w:shd w:val="clear" w:color="auto" w:fill="auto"/>
            <w:vAlign w:val="center"/>
            <w:hideMark/>
          </w:tcPr>
          <w:p w14:paraId="3674E0B3"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Conselho de Administração</w:t>
            </w:r>
          </w:p>
        </w:tc>
        <w:tc>
          <w:tcPr>
            <w:tcW w:w="1912" w:type="dxa"/>
            <w:tcBorders>
              <w:top w:val="nil"/>
              <w:left w:val="nil"/>
              <w:bottom w:val="nil"/>
              <w:right w:val="nil"/>
            </w:tcBorders>
            <w:shd w:val="clear" w:color="auto" w:fill="auto"/>
            <w:vAlign w:val="center"/>
            <w:hideMark/>
          </w:tcPr>
          <w:p w14:paraId="3CDCFFAE" w14:textId="7777777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5.191</w:t>
            </w:r>
          </w:p>
        </w:tc>
        <w:tc>
          <w:tcPr>
            <w:tcW w:w="1913" w:type="dxa"/>
            <w:tcBorders>
              <w:top w:val="nil"/>
              <w:left w:val="nil"/>
              <w:bottom w:val="nil"/>
              <w:right w:val="nil"/>
            </w:tcBorders>
            <w:shd w:val="clear" w:color="auto" w:fill="auto"/>
            <w:vAlign w:val="center"/>
            <w:hideMark/>
          </w:tcPr>
          <w:p w14:paraId="05498916" w14:textId="49BD4915"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4.762</w:t>
            </w:r>
          </w:p>
        </w:tc>
      </w:tr>
      <w:tr w:rsidR="007B2D41" w:rsidRPr="007B2D41" w14:paraId="30F26E9D" w14:textId="77777777" w:rsidTr="007B2D41">
        <w:trPr>
          <w:trHeight w:val="227"/>
        </w:trPr>
        <w:tc>
          <w:tcPr>
            <w:tcW w:w="5812" w:type="dxa"/>
            <w:tcBorders>
              <w:top w:val="nil"/>
              <w:left w:val="nil"/>
              <w:bottom w:val="single" w:sz="4" w:space="0" w:color="54BBAB"/>
              <w:right w:val="nil"/>
            </w:tcBorders>
            <w:shd w:val="clear" w:color="auto" w:fill="auto"/>
            <w:vAlign w:val="center"/>
            <w:hideMark/>
          </w:tcPr>
          <w:p w14:paraId="770EC83F" w14:textId="77777777" w:rsidR="007B2D41" w:rsidRPr="007B2D41" w:rsidRDefault="007B2D41" w:rsidP="007B2D41">
            <w:pPr>
              <w:spacing w:after="0" w:line="240" w:lineRule="auto"/>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Conselho Fiscal</w:t>
            </w:r>
          </w:p>
        </w:tc>
        <w:tc>
          <w:tcPr>
            <w:tcW w:w="1912" w:type="dxa"/>
            <w:tcBorders>
              <w:top w:val="nil"/>
              <w:left w:val="nil"/>
              <w:bottom w:val="single" w:sz="4" w:space="0" w:color="54BBAB"/>
              <w:right w:val="nil"/>
            </w:tcBorders>
            <w:shd w:val="clear" w:color="auto" w:fill="auto"/>
            <w:vAlign w:val="center"/>
            <w:hideMark/>
          </w:tcPr>
          <w:p w14:paraId="0D251100" w14:textId="77777777"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5.191</w:t>
            </w:r>
          </w:p>
        </w:tc>
        <w:tc>
          <w:tcPr>
            <w:tcW w:w="1913" w:type="dxa"/>
            <w:tcBorders>
              <w:top w:val="nil"/>
              <w:left w:val="nil"/>
              <w:bottom w:val="single" w:sz="4" w:space="0" w:color="54BBAB"/>
              <w:right w:val="nil"/>
            </w:tcBorders>
            <w:shd w:val="clear" w:color="auto" w:fill="auto"/>
            <w:vAlign w:val="center"/>
            <w:hideMark/>
          </w:tcPr>
          <w:p w14:paraId="6209E711" w14:textId="6909FB42" w:rsidR="007B2D41" w:rsidRPr="007B2D41" w:rsidRDefault="007B2D41" w:rsidP="007B2D41">
            <w:pPr>
              <w:spacing w:after="0" w:line="240" w:lineRule="auto"/>
              <w:jc w:val="right"/>
              <w:rPr>
                <w:rFonts w:ascii="Calibri Light" w:eastAsia="Times New Roman" w:hAnsi="Calibri Light" w:cs="Calibri Light"/>
                <w:color w:val="005CA9"/>
                <w:sz w:val="18"/>
                <w:szCs w:val="18"/>
                <w:lang w:eastAsia="pt-BR"/>
              </w:rPr>
            </w:pPr>
            <w:r w:rsidRPr="007B2D41">
              <w:rPr>
                <w:rFonts w:ascii="Calibri Light" w:eastAsia="Times New Roman" w:hAnsi="Calibri Light" w:cs="Calibri Light"/>
                <w:color w:val="005CA9"/>
                <w:sz w:val="18"/>
                <w:szCs w:val="18"/>
                <w:lang w:eastAsia="pt-BR"/>
              </w:rPr>
              <w:t>4.762</w:t>
            </w:r>
          </w:p>
        </w:tc>
      </w:tr>
    </w:tbl>
    <w:p w14:paraId="7FAC4B43" w14:textId="77777777" w:rsidR="00620013" w:rsidRPr="00BB51C6" w:rsidRDefault="00B77C47" w:rsidP="00570BE1">
      <w:pPr>
        <w:pStyle w:val="PargrafodaLista"/>
        <w:numPr>
          <w:ilvl w:val="0"/>
          <w:numId w:val="23"/>
        </w:numPr>
        <w:tabs>
          <w:tab w:val="center" w:pos="426"/>
        </w:tabs>
        <w:jc w:val="both"/>
        <w:rPr>
          <w:rFonts w:asciiTheme="majorHAnsi" w:hAnsiTheme="majorHAnsi" w:cstheme="majorHAnsi"/>
          <w:color w:val="2F75B5"/>
          <w:sz w:val="16"/>
          <w:szCs w:val="16"/>
          <w:lang w:val="pt-BR"/>
        </w:rPr>
      </w:pPr>
      <w:r w:rsidRPr="00BB51C6">
        <w:rPr>
          <w:rFonts w:asciiTheme="majorHAnsi" w:hAnsiTheme="majorHAnsi" w:cstheme="majorHAnsi"/>
          <w:color w:val="2F75B5"/>
          <w:sz w:val="16"/>
          <w:szCs w:val="16"/>
          <w:lang w:val="pt-BR"/>
        </w:rPr>
        <w:t>Salário dos empregados disponibilizados pela CAIXA e ressarcido à Controladora conforme Acordo de Compartilhamento de Infraestrutura e Atividades Operacionais</w:t>
      </w:r>
      <w:r w:rsidR="00C83CF3" w:rsidRPr="00BB51C6">
        <w:rPr>
          <w:rFonts w:asciiTheme="majorHAnsi" w:hAnsiTheme="majorHAnsi" w:cstheme="majorHAnsi"/>
          <w:color w:val="2F75B5"/>
          <w:sz w:val="16"/>
          <w:szCs w:val="16"/>
          <w:lang w:val="pt-BR"/>
        </w:rPr>
        <w:t>.</w:t>
      </w:r>
    </w:p>
    <w:p w14:paraId="0FD03F0E" w14:textId="77777777" w:rsidR="00C83CF3" w:rsidRPr="00BB51C6" w:rsidRDefault="00C83CF3" w:rsidP="00570BE1">
      <w:pPr>
        <w:pStyle w:val="PargrafodaLista"/>
        <w:numPr>
          <w:ilvl w:val="0"/>
          <w:numId w:val="23"/>
        </w:numPr>
        <w:tabs>
          <w:tab w:val="center" w:pos="426"/>
        </w:tabs>
        <w:jc w:val="both"/>
        <w:rPr>
          <w:rFonts w:asciiTheme="majorHAnsi" w:hAnsiTheme="majorHAnsi" w:cstheme="majorHAnsi"/>
          <w:color w:val="2F75B5"/>
          <w:sz w:val="16"/>
          <w:szCs w:val="16"/>
          <w:lang w:val="pt-BR"/>
        </w:rPr>
      </w:pPr>
      <w:r w:rsidRPr="00BB51C6">
        <w:rPr>
          <w:rFonts w:asciiTheme="majorHAnsi" w:hAnsiTheme="majorHAnsi" w:cstheme="majorHAnsi"/>
          <w:color w:val="2F75B5"/>
          <w:sz w:val="16"/>
          <w:szCs w:val="16"/>
          <w:lang w:val="pt-BR"/>
        </w:rPr>
        <w:t>Valor médio global dos benefícios oferecidos, considerando assistências médica e odontológica, auxílios alimentação e refeição, auxílio creche, auxílio transporte, previdência complementar e outros benefícios.</w:t>
      </w:r>
    </w:p>
    <w:p w14:paraId="430FBD59" w14:textId="77777777" w:rsidR="00921604" w:rsidRPr="00E97C45" w:rsidRDefault="00921604" w:rsidP="00FE1962">
      <w:pPr>
        <w:pStyle w:val="PargrafodaLista"/>
        <w:tabs>
          <w:tab w:val="center" w:pos="426"/>
        </w:tabs>
        <w:jc w:val="both"/>
        <w:rPr>
          <w:rFonts w:asciiTheme="majorHAnsi" w:hAnsiTheme="majorHAnsi" w:cstheme="majorHAnsi"/>
          <w:color w:val="2F75B5"/>
          <w:sz w:val="14"/>
          <w:szCs w:val="20"/>
          <w:lang w:val="pt-BR"/>
        </w:rPr>
      </w:pPr>
    </w:p>
    <w:tbl>
      <w:tblPr>
        <w:tblW w:w="5000" w:type="pct"/>
        <w:tblCellMar>
          <w:left w:w="70" w:type="dxa"/>
          <w:right w:w="70" w:type="dxa"/>
        </w:tblCellMar>
        <w:tblLook w:val="04A0" w:firstRow="1" w:lastRow="0" w:firstColumn="1" w:lastColumn="0" w:noHBand="0" w:noVBand="1"/>
      </w:tblPr>
      <w:tblGrid>
        <w:gridCol w:w="5813"/>
        <w:gridCol w:w="1912"/>
        <w:gridCol w:w="1912"/>
      </w:tblGrid>
      <w:tr w:rsidR="00D32A14" w:rsidRPr="00D32A14" w14:paraId="42AF1A73" w14:textId="77777777" w:rsidTr="007B2D41">
        <w:trPr>
          <w:trHeight w:val="255"/>
        </w:trPr>
        <w:tc>
          <w:tcPr>
            <w:tcW w:w="3016" w:type="pct"/>
            <w:tcBorders>
              <w:top w:val="single" w:sz="4" w:space="0" w:color="54BBAB"/>
              <w:left w:val="nil"/>
              <w:bottom w:val="nil"/>
              <w:right w:val="nil"/>
            </w:tcBorders>
            <w:shd w:val="clear" w:color="auto" w:fill="auto"/>
            <w:vAlign w:val="center"/>
            <w:hideMark/>
          </w:tcPr>
          <w:p w14:paraId="09BA024B" w14:textId="77777777"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Descrição</w:t>
            </w:r>
          </w:p>
        </w:tc>
        <w:tc>
          <w:tcPr>
            <w:tcW w:w="992" w:type="pct"/>
            <w:tcBorders>
              <w:top w:val="single" w:sz="4" w:space="0" w:color="54BBAB"/>
              <w:left w:val="nil"/>
              <w:bottom w:val="nil"/>
              <w:right w:val="nil"/>
            </w:tcBorders>
            <w:shd w:val="clear" w:color="auto" w:fill="auto"/>
            <w:vAlign w:val="center"/>
            <w:hideMark/>
          </w:tcPr>
          <w:p w14:paraId="3FF6BD01" w14:textId="1400F115"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w:t>
            </w:r>
            <w:r w:rsidR="00B52B80">
              <w:rPr>
                <w:rFonts w:ascii="Calibri Light" w:eastAsia="Times New Roman" w:hAnsi="Calibri Light" w:cs="Calibri Light"/>
                <w:b/>
                <w:bCs/>
                <w:color w:val="005CA9"/>
                <w:sz w:val="18"/>
                <w:szCs w:val="18"/>
                <w:lang w:eastAsia="pt-BR"/>
              </w:rPr>
              <w:t>1</w:t>
            </w:r>
            <w:r w:rsidRPr="00D32A14">
              <w:rPr>
                <w:rFonts w:ascii="Calibri Light" w:eastAsia="Times New Roman" w:hAnsi="Calibri Light" w:cs="Calibri Light"/>
                <w:b/>
                <w:bCs/>
                <w:color w:val="005CA9"/>
                <w:sz w:val="18"/>
                <w:szCs w:val="18"/>
                <w:lang w:eastAsia="pt-BR"/>
              </w:rPr>
              <w:t>/</w:t>
            </w:r>
            <w:r w:rsidR="00B52B80">
              <w:rPr>
                <w:rFonts w:ascii="Calibri Light" w:eastAsia="Times New Roman" w:hAnsi="Calibri Light" w:cs="Calibri Light"/>
                <w:b/>
                <w:bCs/>
                <w:color w:val="005CA9"/>
                <w:sz w:val="18"/>
                <w:szCs w:val="18"/>
                <w:lang w:eastAsia="pt-BR"/>
              </w:rPr>
              <w:t>12</w:t>
            </w:r>
            <w:r w:rsidRPr="00D32A14">
              <w:rPr>
                <w:rFonts w:ascii="Calibri Light" w:eastAsia="Times New Roman" w:hAnsi="Calibri Light" w:cs="Calibri Light"/>
                <w:b/>
                <w:bCs/>
                <w:color w:val="005CA9"/>
                <w:sz w:val="18"/>
                <w:szCs w:val="18"/>
                <w:lang w:eastAsia="pt-BR"/>
              </w:rPr>
              <w:t>/2023</w:t>
            </w:r>
          </w:p>
        </w:tc>
        <w:tc>
          <w:tcPr>
            <w:tcW w:w="992" w:type="pct"/>
            <w:tcBorders>
              <w:top w:val="single" w:sz="4" w:space="0" w:color="54BBAB"/>
              <w:left w:val="nil"/>
              <w:bottom w:val="nil"/>
              <w:right w:val="nil"/>
            </w:tcBorders>
            <w:shd w:val="clear" w:color="auto" w:fill="auto"/>
            <w:vAlign w:val="center"/>
            <w:hideMark/>
          </w:tcPr>
          <w:p w14:paraId="77BDAD52" w14:textId="77777777" w:rsidR="00D32A14" w:rsidRPr="00D32A14" w:rsidRDefault="00D32A14" w:rsidP="00D32A14">
            <w:pPr>
              <w:spacing w:after="0" w:line="240" w:lineRule="auto"/>
              <w:jc w:val="center"/>
              <w:rPr>
                <w:rFonts w:ascii="Calibri Light" w:eastAsia="Times New Roman" w:hAnsi="Calibri Light" w:cs="Calibri Light"/>
                <w:b/>
                <w:bCs/>
                <w:color w:val="005CA9"/>
                <w:sz w:val="18"/>
                <w:szCs w:val="18"/>
                <w:lang w:eastAsia="pt-BR"/>
              </w:rPr>
            </w:pPr>
            <w:r w:rsidRPr="00D32A14">
              <w:rPr>
                <w:rFonts w:ascii="Calibri Light" w:eastAsia="Times New Roman" w:hAnsi="Calibri Light" w:cs="Calibri Light"/>
                <w:b/>
                <w:bCs/>
                <w:color w:val="005CA9"/>
                <w:sz w:val="18"/>
                <w:szCs w:val="18"/>
                <w:lang w:eastAsia="pt-BR"/>
              </w:rPr>
              <w:t>31/12/2022</w:t>
            </w:r>
          </w:p>
        </w:tc>
      </w:tr>
      <w:tr w:rsidR="00D32A14" w:rsidRPr="00D32A14" w14:paraId="46D07A47" w14:textId="77777777" w:rsidTr="007B2D41">
        <w:trPr>
          <w:trHeight w:val="255"/>
        </w:trPr>
        <w:tc>
          <w:tcPr>
            <w:tcW w:w="3016" w:type="pct"/>
            <w:tcBorders>
              <w:top w:val="single" w:sz="4" w:space="0" w:color="54BBAB"/>
              <w:left w:val="nil"/>
              <w:bottom w:val="single" w:sz="4" w:space="0" w:color="54BBAB"/>
              <w:right w:val="nil"/>
            </w:tcBorders>
            <w:shd w:val="clear" w:color="auto" w:fill="auto"/>
            <w:vAlign w:val="center"/>
            <w:hideMark/>
          </w:tcPr>
          <w:p w14:paraId="52968AC3" w14:textId="77777777" w:rsidR="00D32A14" w:rsidRPr="00D32A14" w:rsidRDefault="00D32A14" w:rsidP="00D32A14">
            <w:pPr>
              <w:spacing w:after="0" w:line="240" w:lineRule="auto"/>
              <w:rPr>
                <w:rFonts w:ascii="Calibri Light" w:eastAsia="Times New Roman" w:hAnsi="Calibri Light" w:cs="Calibri Light"/>
                <w:color w:val="005CA9"/>
                <w:sz w:val="18"/>
                <w:szCs w:val="18"/>
                <w:lang w:eastAsia="pt-BR"/>
              </w:rPr>
            </w:pPr>
            <w:r w:rsidRPr="00D32A14">
              <w:rPr>
                <w:rFonts w:ascii="Calibri Light" w:eastAsia="Times New Roman" w:hAnsi="Calibri Light" w:cs="Calibri Light"/>
                <w:color w:val="005CA9"/>
                <w:sz w:val="18"/>
                <w:szCs w:val="18"/>
                <w:lang w:eastAsia="pt-BR"/>
              </w:rPr>
              <w:t>Empregados contratados</w:t>
            </w:r>
          </w:p>
        </w:tc>
        <w:tc>
          <w:tcPr>
            <w:tcW w:w="992" w:type="pct"/>
            <w:tcBorders>
              <w:top w:val="single" w:sz="4" w:space="0" w:color="54BBAB"/>
              <w:left w:val="nil"/>
              <w:bottom w:val="single" w:sz="4" w:space="0" w:color="54BBAB"/>
              <w:right w:val="nil"/>
            </w:tcBorders>
            <w:shd w:val="clear" w:color="auto" w:fill="auto"/>
            <w:vAlign w:val="center"/>
          </w:tcPr>
          <w:p w14:paraId="745644A3" w14:textId="31030D64" w:rsidR="00D32A14" w:rsidRPr="00D32A14" w:rsidRDefault="007B2D41" w:rsidP="00477E35">
            <w:pPr>
              <w:spacing w:after="0" w:line="240" w:lineRule="auto"/>
              <w:jc w:val="right"/>
              <w:rPr>
                <w:rFonts w:ascii="Calibri Light" w:eastAsia="Times New Roman" w:hAnsi="Calibri Light" w:cs="Calibri Light"/>
                <w:color w:val="005CA9"/>
                <w:sz w:val="18"/>
                <w:szCs w:val="18"/>
                <w:lang w:eastAsia="pt-BR"/>
              </w:rPr>
            </w:pPr>
            <w:r>
              <w:rPr>
                <w:rFonts w:ascii="Calibri Light" w:eastAsia="Times New Roman" w:hAnsi="Calibri Light" w:cs="Calibri Light"/>
                <w:color w:val="005CA9"/>
                <w:sz w:val="18"/>
                <w:szCs w:val="18"/>
                <w:lang w:eastAsia="pt-BR"/>
              </w:rPr>
              <w:t>139</w:t>
            </w:r>
          </w:p>
        </w:tc>
        <w:tc>
          <w:tcPr>
            <w:tcW w:w="992" w:type="pct"/>
            <w:tcBorders>
              <w:top w:val="single" w:sz="4" w:space="0" w:color="54BBAB"/>
              <w:left w:val="nil"/>
              <w:bottom w:val="single" w:sz="4" w:space="0" w:color="54BBAB"/>
              <w:right w:val="nil"/>
            </w:tcBorders>
            <w:shd w:val="clear" w:color="auto" w:fill="auto"/>
            <w:vAlign w:val="center"/>
            <w:hideMark/>
          </w:tcPr>
          <w:p w14:paraId="2C940D56" w14:textId="77777777" w:rsidR="00D32A14" w:rsidRPr="00D32A14" w:rsidRDefault="00D32A14" w:rsidP="00D32A14">
            <w:pPr>
              <w:spacing w:after="0" w:line="240" w:lineRule="auto"/>
              <w:jc w:val="right"/>
              <w:rPr>
                <w:rFonts w:ascii="Calibri Light" w:eastAsia="Times New Roman" w:hAnsi="Calibri Light" w:cs="Calibri Light"/>
                <w:color w:val="005CA9"/>
                <w:sz w:val="18"/>
                <w:szCs w:val="18"/>
                <w:lang w:eastAsia="pt-BR"/>
              </w:rPr>
            </w:pPr>
            <w:r w:rsidRPr="00D32A14">
              <w:rPr>
                <w:rFonts w:ascii="Calibri Light" w:eastAsia="Times New Roman" w:hAnsi="Calibri Light" w:cs="Calibri Light"/>
                <w:color w:val="005CA9"/>
                <w:sz w:val="18"/>
                <w:szCs w:val="18"/>
                <w:lang w:eastAsia="pt-BR"/>
              </w:rPr>
              <w:t>138</w:t>
            </w:r>
          </w:p>
        </w:tc>
      </w:tr>
    </w:tbl>
    <w:p w14:paraId="7082E20A" w14:textId="3E954523" w:rsidR="00F213A2" w:rsidRPr="00E97C45" w:rsidRDefault="00F213A2" w:rsidP="00535F63">
      <w:pPr>
        <w:pStyle w:val="Ttulo1Leo"/>
        <w:spacing w:before="360" w:after="360"/>
        <w:jc w:val="both"/>
        <w:outlineLvl w:val="0"/>
        <w:rPr>
          <w:rFonts w:asciiTheme="majorHAnsi" w:hAnsiTheme="majorHAnsi" w:cstheme="majorHAnsi"/>
          <w:lang w:val="pt-BR"/>
        </w:rPr>
      </w:pPr>
      <w:bookmarkStart w:id="51" w:name="_Toc159513779"/>
      <w:r w:rsidRPr="007A6D20">
        <w:rPr>
          <w:rFonts w:asciiTheme="majorHAnsi" w:hAnsiTheme="majorHAnsi" w:cstheme="majorHAnsi"/>
          <w:lang w:val="pt-BR"/>
        </w:rPr>
        <w:t xml:space="preserve">Nota 25 – </w:t>
      </w:r>
      <w:r w:rsidR="00E24D99" w:rsidRPr="007A6D20">
        <w:rPr>
          <w:rFonts w:asciiTheme="majorHAnsi" w:hAnsiTheme="majorHAnsi" w:cstheme="majorHAnsi"/>
          <w:lang w:val="pt-BR"/>
        </w:rPr>
        <w:t>Operações descontinuadas</w:t>
      </w:r>
      <w:bookmarkEnd w:id="51"/>
    </w:p>
    <w:p w14:paraId="720930B6" w14:textId="2EDFE304" w:rsidR="00435616" w:rsidRPr="00E97C45" w:rsidRDefault="00435616" w:rsidP="00FE1962">
      <w:pPr>
        <w:pStyle w:val="Ttulo1Leo"/>
        <w:spacing w:after="12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 xml:space="preserve">Conforme </w:t>
      </w:r>
      <w:r w:rsidRPr="00953D31">
        <w:rPr>
          <w:rFonts w:asciiTheme="majorHAnsi" w:eastAsia="Calibri" w:hAnsiTheme="majorHAnsi" w:cstheme="majorHAnsi"/>
          <w:b w:val="0"/>
          <w:bCs w:val="0"/>
          <w:color w:val="222A35"/>
          <w:sz w:val="20"/>
          <w:lang w:val="pt-BR"/>
        </w:rPr>
        <w:t>mencionado na nota 1(a), em</w:t>
      </w:r>
      <w:r w:rsidRPr="00E97C45">
        <w:rPr>
          <w:rFonts w:asciiTheme="majorHAnsi" w:eastAsia="Calibri" w:hAnsiTheme="majorHAnsi" w:cstheme="majorHAnsi"/>
          <w:b w:val="0"/>
          <w:bCs w:val="0"/>
          <w:color w:val="222A35"/>
          <w:sz w:val="20"/>
          <w:lang w:val="pt-BR"/>
        </w:rPr>
        <w:t xml:space="preserve"> 13 de setembro de 2022 a Companhia divulgou fato relevante comunicando aos seus acionistas e ao mercado em geral que foi celebrado contrato de compra e venda de participações societárias (“Contrato”)</w:t>
      </w:r>
      <w:r w:rsidR="00697466" w:rsidRPr="00E97C45">
        <w:rPr>
          <w:rFonts w:asciiTheme="majorHAnsi" w:eastAsia="Calibri" w:hAnsiTheme="majorHAnsi" w:cstheme="majorHAnsi"/>
          <w:b w:val="0"/>
          <w:bCs w:val="0"/>
          <w:color w:val="222A35"/>
          <w:sz w:val="20"/>
          <w:lang w:val="pt-BR"/>
        </w:rPr>
        <w:t xml:space="preserve"> consistente </w:t>
      </w:r>
      <w:r w:rsidRPr="00E97C45">
        <w:rPr>
          <w:rFonts w:asciiTheme="majorHAnsi" w:eastAsia="Calibri" w:hAnsiTheme="majorHAnsi" w:cstheme="majorHAnsi"/>
          <w:b w:val="0"/>
          <w:bCs w:val="0"/>
          <w:color w:val="222A35"/>
          <w:sz w:val="20"/>
          <w:lang w:val="pt-BR"/>
        </w:rPr>
        <w:t>a totalidade das participações societárias detidas pela CAIXA Seguridade nas empresas: Companhia de Seguros Previdência do Sul (“</w:t>
      </w:r>
      <w:proofErr w:type="spellStart"/>
      <w:r w:rsidRPr="00E97C45">
        <w:rPr>
          <w:rFonts w:asciiTheme="majorHAnsi" w:eastAsia="Calibri" w:hAnsiTheme="majorHAnsi" w:cstheme="majorHAnsi"/>
          <w:b w:val="0"/>
          <w:bCs w:val="0"/>
          <w:color w:val="222A35"/>
          <w:sz w:val="20"/>
          <w:lang w:val="pt-BR"/>
        </w:rPr>
        <w:t>Previsul</w:t>
      </w:r>
      <w:proofErr w:type="spellEnd"/>
      <w:r w:rsidRPr="00E97C45">
        <w:rPr>
          <w:rFonts w:asciiTheme="majorHAnsi" w:eastAsia="Calibri" w:hAnsiTheme="majorHAnsi" w:cstheme="majorHAnsi"/>
          <w:b w:val="0"/>
          <w:bCs w:val="0"/>
          <w:color w:val="222A35"/>
          <w:sz w:val="20"/>
          <w:lang w:val="pt-BR"/>
        </w:rPr>
        <w:t xml:space="preserve">”), CNP Capitalização S.A. (“CNP Cap”), CNP Consórcio S.A. Administradora de Consórcios (“CNP Consórcios”), CNP Seguros Participações em Saúde Ltda. (“Holding Saúde”) e </w:t>
      </w:r>
      <w:proofErr w:type="spellStart"/>
      <w:r w:rsidRPr="00E97C45">
        <w:rPr>
          <w:rFonts w:asciiTheme="majorHAnsi" w:eastAsia="Calibri" w:hAnsiTheme="majorHAnsi" w:cstheme="majorHAnsi"/>
          <w:b w:val="0"/>
          <w:bCs w:val="0"/>
          <w:color w:val="222A35"/>
          <w:sz w:val="20"/>
          <w:lang w:val="pt-BR"/>
        </w:rPr>
        <w:t>Odonto</w:t>
      </w:r>
      <w:proofErr w:type="spellEnd"/>
      <w:r w:rsidRPr="00E97C45">
        <w:rPr>
          <w:rFonts w:asciiTheme="majorHAnsi" w:eastAsia="Calibri" w:hAnsiTheme="majorHAnsi" w:cstheme="majorHAnsi"/>
          <w:b w:val="0"/>
          <w:bCs w:val="0"/>
          <w:color w:val="222A35"/>
          <w:sz w:val="20"/>
          <w:lang w:val="pt-BR"/>
        </w:rPr>
        <w:t xml:space="preserve"> Empresas Convênios Dentários Ltda. (“</w:t>
      </w:r>
      <w:proofErr w:type="spellStart"/>
      <w:r w:rsidRPr="00E97C45">
        <w:rPr>
          <w:rFonts w:asciiTheme="majorHAnsi" w:eastAsia="Calibri" w:hAnsiTheme="majorHAnsi" w:cstheme="majorHAnsi"/>
          <w:b w:val="0"/>
          <w:bCs w:val="0"/>
          <w:color w:val="222A35"/>
          <w:sz w:val="20"/>
          <w:lang w:val="pt-BR"/>
        </w:rPr>
        <w:t>Odonto</w:t>
      </w:r>
      <w:proofErr w:type="spellEnd"/>
      <w:r w:rsidRPr="00E97C45">
        <w:rPr>
          <w:rFonts w:asciiTheme="majorHAnsi" w:eastAsia="Calibri" w:hAnsiTheme="majorHAnsi" w:cstheme="majorHAnsi"/>
          <w:b w:val="0"/>
          <w:bCs w:val="0"/>
          <w:color w:val="222A35"/>
          <w:sz w:val="20"/>
          <w:lang w:val="pt-BR"/>
        </w:rPr>
        <w:t xml:space="preserve"> Empresas”) (“Operação”).</w:t>
      </w:r>
    </w:p>
    <w:p w14:paraId="0C6407A3" w14:textId="4298AD97" w:rsidR="00604843" w:rsidRPr="00E97C45" w:rsidRDefault="00435616" w:rsidP="00697466">
      <w:pPr>
        <w:pStyle w:val="Default"/>
        <w:autoSpaceDE/>
        <w:autoSpaceDN/>
        <w:adjustRightInd/>
        <w:spacing w:before="120" w:after="120"/>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Após o fechamento da Operação, a CAIXA Seguridade deixou de deter, direta ou indiretamente, quaisquer participações societárias nas empresas: </w:t>
      </w:r>
      <w:proofErr w:type="spellStart"/>
      <w:r w:rsidRPr="00E97C45">
        <w:rPr>
          <w:rFonts w:asciiTheme="majorHAnsi" w:hAnsiTheme="majorHAnsi" w:cstheme="majorHAnsi"/>
          <w:color w:val="222A35"/>
          <w:sz w:val="20"/>
          <w:szCs w:val="20"/>
        </w:rPr>
        <w:t>Previsul</w:t>
      </w:r>
      <w:proofErr w:type="spellEnd"/>
      <w:r w:rsidRPr="00E97C45">
        <w:rPr>
          <w:rFonts w:asciiTheme="majorHAnsi" w:hAnsiTheme="majorHAnsi" w:cstheme="majorHAnsi"/>
          <w:color w:val="222A35"/>
          <w:sz w:val="20"/>
          <w:szCs w:val="20"/>
        </w:rPr>
        <w:t xml:space="preserve">, CNP Cap, CNP Consórcios, Holding Saúde e </w:t>
      </w:r>
      <w:proofErr w:type="spellStart"/>
      <w:r w:rsidRPr="00E97C45">
        <w:rPr>
          <w:rFonts w:asciiTheme="majorHAnsi" w:hAnsiTheme="majorHAnsi" w:cstheme="majorHAnsi"/>
          <w:color w:val="222A35"/>
          <w:sz w:val="20"/>
          <w:szCs w:val="20"/>
        </w:rPr>
        <w:t>Odonto</w:t>
      </w:r>
      <w:proofErr w:type="spellEnd"/>
      <w:r w:rsidRPr="00E97C45">
        <w:rPr>
          <w:rFonts w:asciiTheme="majorHAnsi" w:hAnsiTheme="majorHAnsi" w:cstheme="majorHAnsi"/>
          <w:color w:val="222A35"/>
          <w:sz w:val="20"/>
          <w:szCs w:val="20"/>
        </w:rPr>
        <w:t xml:space="preserve"> Empresas</w:t>
      </w:r>
      <w:r w:rsidR="00697466" w:rsidRPr="00E97C45">
        <w:rPr>
          <w:rFonts w:asciiTheme="majorHAnsi" w:hAnsiTheme="majorHAnsi" w:cstheme="majorHAnsi"/>
          <w:color w:val="222A35"/>
          <w:sz w:val="20"/>
          <w:szCs w:val="20"/>
        </w:rPr>
        <w:t xml:space="preserve">. </w:t>
      </w:r>
    </w:p>
    <w:p w14:paraId="7A731C19" w14:textId="3383D20A" w:rsidR="00236685" w:rsidRPr="00E97C45" w:rsidRDefault="00210BCD" w:rsidP="00FE1962">
      <w:pPr>
        <w:pStyle w:val="Ttulo1Leo"/>
        <w:spacing w:after="240"/>
        <w:jc w:val="both"/>
        <w:rPr>
          <w:rFonts w:asciiTheme="majorHAnsi" w:eastAsia="Calibri" w:hAnsiTheme="majorHAnsi" w:cstheme="majorHAnsi"/>
          <w:b w:val="0"/>
          <w:bCs w:val="0"/>
          <w:color w:val="222A35"/>
          <w:sz w:val="20"/>
          <w:lang w:val="pt-BR"/>
        </w:rPr>
      </w:pPr>
      <w:r w:rsidRPr="00E97C45">
        <w:rPr>
          <w:rFonts w:asciiTheme="majorHAnsi" w:eastAsia="Calibri" w:hAnsiTheme="majorHAnsi" w:cstheme="majorHAnsi"/>
          <w:b w:val="0"/>
          <w:bCs w:val="0"/>
          <w:color w:val="222A35"/>
          <w:sz w:val="20"/>
          <w:lang w:val="pt-BR"/>
        </w:rPr>
        <w:t>A seguir apresentamos o resultado das operações descontinuada</w:t>
      </w:r>
      <w:r w:rsidR="005A3C64" w:rsidRPr="00E97C45">
        <w:rPr>
          <w:rFonts w:asciiTheme="majorHAnsi" w:eastAsia="Calibri" w:hAnsiTheme="majorHAnsi" w:cstheme="majorHAnsi"/>
          <w:b w:val="0"/>
          <w:bCs w:val="0"/>
          <w:color w:val="222A35"/>
          <w:sz w:val="20"/>
          <w:lang w:val="pt-BR"/>
        </w:rPr>
        <w:t>s</w:t>
      </w:r>
      <w:r w:rsidRPr="00E97C45">
        <w:rPr>
          <w:rFonts w:asciiTheme="majorHAnsi" w:eastAsia="Calibri" w:hAnsiTheme="majorHAnsi" w:cstheme="majorHAnsi"/>
          <w:b w:val="0"/>
          <w:bCs w:val="0"/>
          <w:color w:val="222A35"/>
          <w:sz w:val="20"/>
          <w:lang w:val="pt-BR"/>
        </w:rPr>
        <w:t xml:space="preserve"> para </w:t>
      </w:r>
      <w:r w:rsidR="00903FAD" w:rsidRPr="00E97C45">
        <w:rPr>
          <w:rFonts w:asciiTheme="majorHAnsi" w:eastAsia="Calibri" w:hAnsiTheme="majorHAnsi" w:cstheme="majorHAnsi"/>
          <w:b w:val="0"/>
          <w:bCs w:val="0"/>
          <w:color w:val="222A35"/>
          <w:sz w:val="20"/>
          <w:lang w:val="pt-BR"/>
        </w:rPr>
        <w:t xml:space="preserve">o </w:t>
      </w:r>
      <w:r w:rsidR="00103DA1">
        <w:rPr>
          <w:rFonts w:asciiTheme="majorHAnsi" w:eastAsia="Calibri" w:hAnsiTheme="majorHAnsi" w:cstheme="majorHAnsi"/>
          <w:b w:val="0"/>
          <w:bCs w:val="0"/>
          <w:color w:val="222A35"/>
          <w:sz w:val="20"/>
          <w:lang w:val="pt-BR"/>
        </w:rPr>
        <w:t>exercício</w:t>
      </w:r>
      <w:r w:rsidR="000459CB" w:rsidRPr="00E97C45">
        <w:rPr>
          <w:rFonts w:asciiTheme="majorHAnsi" w:eastAsia="Calibri" w:hAnsiTheme="majorHAnsi" w:cstheme="majorHAnsi"/>
          <w:b w:val="0"/>
          <w:bCs w:val="0"/>
          <w:color w:val="222A35"/>
          <w:sz w:val="20"/>
          <w:lang w:val="pt-BR"/>
        </w:rPr>
        <w:t>:</w:t>
      </w:r>
    </w:p>
    <w:p w14:paraId="5B5E5690" w14:textId="42995976" w:rsidR="00236685" w:rsidRDefault="00236685">
      <w:pPr>
        <w:spacing w:after="0" w:line="240" w:lineRule="auto"/>
        <w:rPr>
          <w:rFonts w:asciiTheme="majorHAnsi" w:hAnsiTheme="majorHAnsi" w:cstheme="majorHAnsi"/>
          <w:b/>
          <w:bCs/>
          <w:color w:val="222A35"/>
          <w:sz w:val="20"/>
        </w:rPr>
      </w:pPr>
      <w:r w:rsidRPr="00E97C45">
        <w:rPr>
          <w:rFonts w:asciiTheme="majorHAnsi" w:hAnsiTheme="majorHAnsi" w:cstheme="majorHAnsi"/>
          <w:b/>
          <w:bCs/>
          <w:color w:val="222A35"/>
          <w:sz w:val="20"/>
        </w:rPr>
        <w:br w:type="page"/>
      </w:r>
    </w:p>
    <w:p w14:paraId="1009EEDE" w14:textId="606F3F5E" w:rsidR="007118D5" w:rsidRDefault="007118D5">
      <w:pPr>
        <w:spacing w:after="0" w:line="240" w:lineRule="auto"/>
        <w:rPr>
          <w:rFonts w:asciiTheme="majorHAnsi" w:hAnsiTheme="majorHAnsi" w:cstheme="majorHAnsi"/>
          <w:color w:val="222A35"/>
          <w:sz w:val="20"/>
          <w:szCs w:val="20"/>
        </w:rPr>
      </w:pPr>
    </w:p>
    <w:tbl>
      <w:tblPr>
        <w:tblW w:w="5000" w:type="pct"/>
        <w:tblCellMar>
          <w:left w:w="70" w:type="dxa"/>
          <w:right w:w="70" w:type="dxa"/>
        </w:tblCellMar>
        <w:tblLook w:val="04A0" w:firstRow="1" w:lastRow="0" w:firstColumn="1" w:lastColumn="0" w:noHBand="0" w:noVBand="1"/>
      </w:tblPr>
      <w:tblGrid>
        <w:gridCol w:w="5019"/>
        <w:gridCol w:w="2309"/>
        <w:gridCol w:w="2309"/>
      </w:tblGrid>
      <w:tr w:rsidR="007118D5" w:rsidRPr="007118D5" w14:paraId="4D5B8E90" w14:textId="77777777" w:rsidTr="007118D5">
        <w:trPr>
          <w:trHeight w:val="227"/>
        </w:trPr>
        <w:tc>
          <w:tcPr>
            <w:tcW w:w="5019" w:type="dxa"/>
            <w:vMerge w:val="restart"/>
            <w:tcBorders>
              <w:top w:val="single" w:sz="4" w:space="0" w:color="54BBAB"/>
              <w:left w:val="nil"/>
              <w:bottom w:val="single" w:sz="4" w:space="0" w:color="54BBAB"/>
              <w:right w:val="nil"/>
            </w:tcBorders>
            <w:shd w:val="clear" w:color="auto" w:fill="auto"/>
            <w:vAlign w:val="center"/>
            <w:hideMark/>
          </w:tcPr>
          <w:p w14:paraId="27C5EA0C" w14:textId="77777777" w:rsidR="007118D5" w:rsidRPr="007118D5" w:rsidRDefault="007118D5" w:rsidP="007118D5">
            <w:pPr>
              <w:spacing w:after="0" w:line="240" w:lineRule="auto"/>
              <w:jc w:val="center"/>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DESCRIÇÃO</w:t>
            </w:r>
          </w:p>
        </w:tc>
        <w:tc>
          <w:tcPr>
            <w:tcW w:w="2309" w:type="dxa"/>
            <w:tcBorders>
              <w:top w:val="single" w:sz="4" w:space="0" w:color="54BBAB"/>
              <w:left w:val="nil"/>
              <w:bottom w:val="single" w:sz="4" w:space="0" w:color="54BBAB"/>
              <w:right w:val="nil"/>
            </w:tcBorders>
            <w:shd w:val="clear" w:color="auto" w:fill="auto"/>
            <w:vAlign w:val="center"/>
            <w:hideMark/>
          </w:tcPr>
          <w:p w14:paraId="6EB0A101" w14:textId="77777777" w:rsidR="007118D5" w:rsidRPr="007118D5" w:rsidRDefault="007118D5" w:rsidP="007118D5">
            <w:pPr>
              <w:spacing w:after="0" w:line="240" w:lineRule="auto"/>
              <w:ind w:firstLineChars="100" w:firstLine="181"/>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01 de janeiro a 31 de dezembro de 2023</w:t>
            </w:r>
          </w:p>
        </w:tc>
        <w:tc>
          <w:tcPr>
            <w:tcW w:w="2309" w:type="dxa"/>
            <w:tcBorders>
              <w:top w:val="single" w:sz="4" w:space="0" w:color="54BBAB"/>
              <w:left w:val="nil"/>
              <w:bottom w:val="single" w:sz="4" w:space="0" w:color="54BBAB"/>
              <w:right w:val="nil"/>
            </w:tcBorders>
            <w:shd w:val="clear" w:color="auto" w:fill="auto"/>
            <w:vAlign w:val="center"/>
            <w:hideMark/>
          </w:tcPr>
          <w:p w14:paraId="091D8A9E" w14:textId="77777777" w:rsidR="007118D5" w:rsidRPr="007118D5" w:rsidRDefault="007118D5" w:rsidP="007118D5">
            <w:pPr>
              <w:spacing w:after="0" w:line="240" w:lineRule="auto"/>
              <w:ind w:firstLineChars="100" w:firstLine="181"/>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01 de janeiro a 31 de dezembro de 2022</w:t>
            </w:r>
          </w:p>
        </w:tc>
      </w:tr>
      <w:tr w:rsidR="007118D5" w:rsidRPr="007118D5" w14:paraId="3856A99C" w14:textId="77777777" w:rsidTr="007118D5">
        <w:trPr>
          <w:trHeight w:val="227"/>
        </w:trPr>
        <w:tc>
          <w:tcPr>
            <w:tcW w:w="5019" w:type="dxa"/>
            <w:vMerge/>
            <w:tcBorders>
              <w:top w:val="single" w:sz="4" w:space="0" w:color="54BBAB"/>
              <w:left w:val="nil"/>
              <w:bottom w:val="single" w:sz="4" w:space="0" w:color="54BBAB"/>
              <w:right w:val="nil"/>
            </w:tcBorders>
            <w:shd w:val="clear" w:color="auto" w:fill="auto"/>
            <w:vAlign w:val="center"/>
            <w:hideMark/>
          </w:tcPr>
          <w:p w14:paraId="4C7908DF" w14:textId="77777777" w:rsidR="007118D5" w:rsidRPr="007118D5" w:rsidRDefault="007118D5" w:rsidP="007118D5">
            <w:pPr>
              <w:spacing w:after="0" w:line="240" w:lineRule="auto"/>
              <w:rPr>
                <w:rFonts w:ascii="Calibri Light" w:eastAsia="Times New Roman" w:hAnsi="Calibri Light" w:cs="Calibri Light"/>
                <w:b/>
                <w:bCs/>
                <w:color w:val="005CA9"/>
                <w:sz w:val="18"/>
                <w:szCs w:val="18"/>
                <w:lang w:eastAsia="pt-BR"/>
              </w:rPr>
            </w:pPr>
          </w:p>
        </w:tc>
        <w:tc>
          <w:tcPr>
            <w:tcW w:w="4618" w:type="dxa"/>
            <w:gridSpan w:val="2"/>
            <w:tcBorders>
              <w:top w:val="single" w:sz="4" w:space="0" w:color="54BBAB"/>
              <w:left w:val="nil"/>
              <w:bottom w:val="single" w:sz="4" w:space="0" w:color="54BBAB"/>
              <w:right w:val="nil"/>
            </w:tcBorders>
            <w:shd w:val="clear" w:color="auto" w:fill="auto"/>
            <w:vAlign w:val="center"/>
            <w:hideMark/>
          </w:tcPr>
          <w:p w14:paraId="5A5635B1" w14:textId="77777777" w:rsidR="007118D5" w:rsidRPr="007118D5" w:rsidRDefault="007118D5" w:rsidP="007118D5">
            <w:pPr>
              <w:spacing w:after="0" w:line="240" w:lineRule="auto"/>
              <w:jc w:val="center"/>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Controladora e Consolidado</w:t>
            </w:r>
          </w:p>
        </w:tc>
      </w:tr>
      <w:tr w:rsidR="007118D5" w:rsidRPr="007118D5" w14:paraId="7D682986" w14:textId="77777777" w:rsidTr="007118D5">
        <w:trPr>
          <w:trHeight w:val="227"/>
        </w:trPr>
        <w:tc>
          <w:tcPr>
            <w:tcW w:w="5019" w:type="dxa"/>
            <w:tcBorders>
              <w:top w:val="nil"/>
              <w:left w:val="nil"/>
              <w:bottom w:val="nil"/>
              <w:right w:val="nil"/>
            </w:tcBorders>
            <w:shd w:val="clear" w:color="auto" w:fill="auto"/>
            <w:vAlign w:val="center"/>
            <w:hideMark/>
          </w:tcPr>
          <w:p w14:paraId="6FB58522" w14:textId="77777777" w:rsidR="007118D5" w:rsidRPr="007118D5" w:rsidRDefault="007118D5" w:rsidP="007118D5">
            <w:pPr>
              <w:spacing w:after="0" w:line="240" w:lineRule="auto"/>
              <w:ind w:firstLineChars="100" w:firstLine="181"/>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Receitas operacionais</w:t>
            </w:r>
          </w:p>
        </w:tc>
        <w:tc>
          <w:tcPr>
            <w:tcW w:w="2309" w:type="dxa"/>
            <w:tcBorders>
              <w:top w:val="nil"/>
              <w:left w:val="nil"/>
              <w:bottom w:val="nil"/>
              <w:right w:val="nil"/>
            </w:tcBorders>
            <w:shd w:val="clear" w:color="auto" w:fill="auto"/>
            <w:vAlign w:val="center"/>
            <w:hideMark/>
          </w:tcPr>
          <w:p w14:paraId="21C163C9" w14:textId="77777777" w:rsidR="007118D5" w:rsidRPr="007118D5" w:rsidRDefault="007118D5" w:rsidP="007118D5">
            <w:pPr>
              <w:spacing w:after="0" w:line="240" w:lineRule="auto"/>
              <w:jc w:val="center"/>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w:t>
            </w:r>
          </w:p>
        </w:tc>
        <w:tc>
          <w:tcPr>
            <w:tcW w:w="2309" w:type="dxa"/>
            <w:tcBorders>
              <w:top w:val="nil"/>
              <w:left w:val="nil"/>
              <w:bottom w:val="nil"/>
              <w:right w:val="nil"/>
            </w:tcBorders>
            <w:shd w:val="clear" w:color="auto" w:fill="auto"/>
            <w:vAlign w:val="center"/>
            <w:hideMark/>
          </w:tcPr>
          <w:p w14:paraId="131DE85E" w14:textId="77777777" w:rsidR="007118D5" w:rsidRPr="007118D5" w:rsidRDefault="007118D5" w:rsidP="007118D5">
            <w:pPr>
              <w:spacing w:after="0" w:line="240" w:lineRule="auto"/>
              <w:jc w:val="right"/>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46.895</w:t>
            </w:r>
          </w:p>
        </w:tc>
      </w:tr>
      <w:tr w:rsidR="007118D5" w:rsidRPr="007118D5" w14:paraId="1614DAED" w14:textId="77777777" w:rsidTr="007118D5">
        <w:trPr>
          <w:trHeight w:val="227"/>
        </w:trPr>
        <w:tc>
          <w:tcPr>
            <w:tcW w:w="5019" w:type="dxa"/>
            <w:tcBorders>
              <w:top w:val="nil"/>
              <w:left w:val="nil"/>
              <w:bottom w:val="nil"/>
              <w:right w:val="nil"/>
            </w:tcBorders>
            <w:shd w:val="clear" w:color="auto" w:fill="auto"/>
            <w:vAlign w:val="center"/>
            <w:hideMark/>
          </w:tcPr>
          <w:p w14:paraId="200DEF8B" w14:textId="77777777" w:rsidR="007118D5" w:rsidRPr="007118D5" w:rsidRDefault="007118D5" w:rsidP="007118D5">
            <w:pPr>
              <w:spacing w:after="0" w:line="240" w:lineRule="auto"/>
              <w:ind w:firstLineChars="200" w:firstLine="360"/>
              <w:rPr>
                <w:rFonts w:ascii="Calibri Light" w:eastAsia="Times New Roman" w:hAnsi="Calibri Light" w:cs="Calibri Light"/>
                <w:color w:val="005CAA"/>
                <w:sz w:val="18"/>
                <w:szCs w:val="18"/>
                <w:lang w:eastAsia="pt-BR"/>
              </w:rPr>
            </w:pPr>
            <w:r w:rsidRPr="007118D5">
              <w:rPr>
                <w:rFonts w:ascii="Calibri Light" w:eastAsia="Times New Roman" w:hAnsi="Calibri Light" w:cs="Calibri Light"/>
                <w:color w:val="005CAA"/>
                <w:sz w:val="18"/>
                <w:szCs w:val="18"/>
                <w:lang w:eastAsia="pt-BR"/>
              </w:rPr>
              <w:t>Resultado de investimentos em participações societárias</w:t>
            </w:r>
          </w:p>
        </w:tc>
        <w:tc>
          <w:tcPr>
            <w:tcW w:w="2309" w:type="dxa"/>
            <w:tcBorders>
              <w:top w:val="nil"/>
              <w:left w:val="nil"/>
              <w:bottom w:val="nil"/>
              <w:right w:val="nil"/>
            </w:tcBorders>
            <w:shd w:val="clear" w:color="auto" w:fill="auto"/>
            <w:vAlign w:val="center"/>
            <w:hideMark/>
          </w:tcPr>
          <w:p w14:paraId="51AB76B2" w14:textId="77777777" w:rsidR="007118D5" w:rsidRPr="007118D5" w:rsidRDefault="007118D5" w:rsidP="007118D5">
            <w:pPr>
              <w:spacing w:after="0" w:line="240" w:lineRule="auto"/>
              <w:jc w:val="center"/>
              <w:rPr>
                <w:rFonts w:ascii="Calibri Light" w:eastAsia="Times New Roman" w:hAnsi="Calibri Light" w:cs="Calibri Light"/>
                <w:color w:val="005CA9"/>
                <w:sz w:val="18"/>
                <w:szCs w:val="18"/>
                <w:lang w:eastAsia="pt-BR"/>
              </w:rPr>
            </w:pPr>
            <w:r w:rsidRPr="007118D5">
              <w:rPr>
                <w:rFonts w:ascii="Calibri Light" w:eastAsia="Times New Roman" w:hAnsi="Calibri Light" w:cs="Calibri Light"/>
                <w:color w:val="005CA9"/>
                <w:sz w:val="18"/>
                <w:szCs w:val="18"/>
                <w:lang w:eastAsia="pt-BR"/>
              </w:rPr>
              <w:t>-</w:t>
            </w:r>
          </w:p>
        </w:tc>
        <w:tc>
          <w:tcPr>
            <w:tcW w:w="2309" w:type="dxa"/>
            <w:tcBorders>
              <w:top w:val="nil"/>
              <w:left w:val="nil"/>
              <w:bottom w:val="nil"/>
              <w:right w:val="nil"/>
            </w:tcBorders>
            <w:shd w:val="clear" w:color="auto" w:fill="auto"/>
            <w:vAlign w:val="center"/>
            <w:hideMark/>
          </w:tcPr>
          <w:p w14:paraId="39F56447" w14:textId="77777777" w:rsidR="007118D5" w:rsidRPr="007118D5" w:rsidRDefault="007118D5" w:rsidP="007118D5">
            <w:pPr>
              <w:spacing w:after="0" w:line="240" w:lineRule="auto"/>
              <w:jc w:val="right"/>
              <w:rPr>
                <w:rFonts w:ascii="Calibri Light" w:eastAsia="Times New Roman" w:hAnsi="Calibri Light" w:cs="Calibri Light"/>
                <w:color w:val="005CA9"/>
                <w:sz w:val="18"/>
                <w:szCs w:val="18"/>
                <w:lang w:eastAsia="pt-BR"/>
              </w:rPr>
            </w:pPr>
            <w:r w:rsidRPr="007118D5">
              <w:rPr>
                <w:rFonts w:ascii="Calibri Light" w:eastAsia="Times New Roman" w:hAnsi="Calibri Light" w:cs="Calibri Light"/>
                <w:color w:val="005CA9"/>
                <w:sz w:val="18"/>
                <w:szCs w:val="18"/>
                <w:lang w:eastAsia="pt-BR"/>
              </w:rPr>
              <w:t>46.895</w:t>
            </w:r>
          </w:p>
        </w:tc>
      </w:tr>
      <w:tr w:rsidR="007118D5" w:rsidRPr="007118D5" w14:paraId="72D3F3B5" w14:textId="77777777" w:rsidTr="007118D5">
        <w:trPr>
          <w:trHeight w:val="227"/>
        </w:trPr>
        <w:tc>
          <w:tcPr>
            <w:tcW w:w="5019" w:type="dxa"/>
            <w:tcBorders>
              <w:top w:val="nil"/>
              <w:left w:val="nil"/>
              <w:bottom w:val="nil"/>
              <w:right w:val="nil"/>
            </w:tcBorders>
            <w:shd w:val="clear" w:color="auto" w:fill="auto"/>
            <w:vAlign w:val="center"/>
            <w:hideMark/>
          </w:tcPr>
          <w:p w14:paraId="391F757D" w14:textId="77777777" w:rsidR="007118D5" w:rsidRPr="007118D5" w:rsidRDefault="007118D5" w:rsidP="007118D5">
            <w:pPr>
              <w:spacing w:after="0" w:line="240" w:lineRule="auto"/>
              <w:ind w:firstLineChars="100" w:firstLine="181"/>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Resultado bruto</w:t>
            </w:r>
          </w:p>
        </w:tc>
        <w:tc>
          <w:tcPr>
            <w:tcW w:w="2309" w:type="dxa"/>
            <w:tcBorders>
              <w:top w:val="nil"/>
              <w:left w:val="nil"/>
              <w:bottom w:val="nil"/>
              <w:right w:val="nil"/>
            </w:tcBorders>
            <w:shd w:val="clear" w:color="auto" w:fill="auto"/>
            <w:vAlign w:val="center"/>
            <w:hideMark/>
          </w:tcPr>
          <w:p w14:paraId="06EB0984" w14:textId="77777777" w:rsidR="007118D5" w:rsidRPr="007118D5" w:rsidRDefault="007118D5" w:rsidP="007118D5">
            <w:pPr>
              <w:spacing w:after="0" w:line="240" w:lineRule="auto"/>
              <w:jc w:val="center"/>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w:t>
            </w:r>
          </w:p>
        </w:tc>
        <w:tc>
          <w:tcPr>
            <w:tcW w:w="2309" w:type="dxa"/>
            <w:tcBorders>
              <w:top w:val="nil"/>
              <w:left w:val="nil"/>
              <w:bottom w:val="nil"/>
              <w:right w:val="nil"/>
            </w:tcBorders>
            <w:shd w:val="clear" w:color="auto" w:fill="auto"/>
            <w:vAlign w:val="center"/>
            <w:hideMark/>
          </w:tcPr>
          <w:p w14:paraId="01D8BCE9" w14:textId="77777777" w:rsidR="007118D5" w:rsidRPr="007118D5" w:rsidRDefault="007118D5" w:rsidP="007118D5">
            <w:pPr>
              <w:spacing w:after="0" w:line="240" w:lineRule="auto"/>
              <w:jc w:val="right"/>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46.895</w:t>
            </w:r>
          </w:p>
        </w:tc>
      </w:tr>
      <w:tr w:rsidR="007118D5" w:rsidRPr="007118D5" w14:paraId="5B0C0090" w14:textId="77777777" w:rsidTr="007118D5">
        <w:trPr>
          <w:trHeight w:val="227"/>
        </w:trPr>
        <w:tc>
          <w:tcPr>
            <w:tcW w:w="5019" w:type="dxa"/>
            <w:tcBorders>
              <w:top w:val="nil"/>
              <w:left w:val="nil"/>
              <w:bottom w:val="nil"/>
              <w:right w:val="nil"/>
            </w:tcBorders>
            <w:shd w:val="clear" w:color="auto" w:fill="auto"/>
            <w:vAlign w:val="center"/>
            <w:hideMark/>
          </w:tcPr>
          <w:p w14:paraId="48396862" w14:textId="77777777" w:rsidR="007118D5" w:rsidRPr="007118D5" w:rsidRDefault="007118D5" w:rsidP="007118D5">
            <w:pPr>
              <w:spacing w:after="0" w:line="240" w:lineRule="auto"/>
              <w:ind w:firstLineChars="100" w:firstLine="181"/>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Resultado antes das receitas e despesas financeiras</w:t>
            </w:r>
          </w:p>
        </w:tc>
        <w:tc>
          <w:tcPr>
            <w:tcW w:w="2309" w:type="dxa"/>
            <w:tcBorders>
              <w:top w:val="nil"/>
              <w:left w:val="nil"/>
              <w:bottom w:val="nil"/>
              <w:right w:val="nil"/>
            </w:tcBorders>
            <w:shd w:val="clear" w:color="auto" w:fill="auto"/>
            <w:vAlign w:val="center"/>
            <w:hideMark/>
          </w:tcPr>
          <w:p w14:paraId="5D664B4C" w14:textId="77777777" w:rsidR="007118D5" w:rsidRPr="007118D5" w:rsidRDefault="007118D5" w:rsidP="007118D5">
            <w:pPr>
              <w:spacing w:after="0" w:line="240" w:lineRule="auto"/>
              <w:jc w:val="center"/>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w:t>
            </w:r>
          </w:p>
        </w:tc>
        <w:tc>
          <w:tcPr>
            <w:tcW w:w="2309" w:type="dxa"/>
            <w:tcBorders>
              <w:top w:val="nil"/>
              <w:left w:val="nil"/>
              <w:bottom w:val="nil"/>
              <w:right w:val="nil"/>
            </w:tcBorders>
            <w:shd w:val="clear" w:color="auto" w:fill="auto"/>
            <w:vAlign w:val="center"/>
            <w:hideMark/>
          </w:tcPr>
          <w:p w14:paraId="38637854" w14:textId="77777777" w:rsidR="007118D5" w:rsidRPr="007118D5" w:rsidRDefault="007118D5" w:rsidP="007118D5">
            <w:pPr>
              <w:spacing w:after="0" w:line="240" w:lineRule="auto"/>
              <w:jc w:val="right"/>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46.895</w:t>
            </w:r>
          </w:p>
        </w:tc>
      </w:tr>
      <w:tr w:rsidR="007118D5" w:rsidRPr="007118D5" w14:paraId="5C0F1F7C" w14:textId="77777777" w:rsidTr="007118D5">
        <w:trPr>
          <w:trHeight w:val="227"/>
        </w:trPr>
        <w:tc>
          <w:tcPr>
            <w:tcW w:w="5019" w:type="dxa"/>
            <w:tcBorders>
              <w:top w:val="nil"/>
              <w:left w:val="nil"/>
              <w:bottom w:val="nil"/>
              <w:right w:val="nil"/>
            </w:tcBorders>
            <w:shd w:val="clear" w:color="auto" w:fill="auto"/>
            <w:vAlign w:val="center"/>
            <w:hideMark/>
          </w:tcPr>
          <w:p w14:paraId="767E6A2D" w14:textId="77777777" w:rsidR="007118D5" w:rsidRPr="007118D5" w:rsidRDefault="007118D5" w:rsidP="007118D5">
            <w:pPr>
              <w:spacing w:after="0" w:line="240" w:lineRule="auto"/>
              <w:ind w:firstLineChars="100" w:firstLine="201"/>
              <w:rPr>
                <w:rFonts w:ascii="Calibri Light" w:eastAsia="Times New Roman" w:hAnsi="Calibri Light" w:cs="Calibri Light"/>
                <w:b/>
                <w:bCs/>
                <w:color w:val="005CA9"/>
                <w:sz w:val="20"/>
                <w:szCs w:val="20"/>
                <w:lang w:eastAsia="pt-BR"/>
              </w:rPr>
            </w:pPr>
            <w:r w:rsidRPr="007118D5">
              <w:rPr>
                <w:rFonts w:ascii="Calibri Light" w:eastAsia="Times New Roman" w:hAnsi="Calibri Light" w:cs="Calibri Light"/>
                <w:b/>
                <w:bCs/>
                <w:color w:val="005CA9"/>
                <w:sz w:val="20"/>
                <w:szCs w:val="20"/>
                <w:lang w:eastAsia="pt-BR"/>
              </w:rPr>
              <w:t>Resultado antes de impostos e participações</w:t>
            </w:r>
          </w:p>
        </w:tc>
        <w:tc>
          <w:tcPr>
            <w:tcW w:w="2309" w:type="dxa"/>
            <w:tcBorders>
              <w:top w:val="nil"/>
              <w:left w:val="nil"/>
              <w:bottom w:val="nil"/>
              <w:right w:val="nil"/>
            </w:tcBorders>
            <w:shd w:val="clear" w:color="auto" w:fill="auto"/>
            <w:vAlign w:val="center"/>
            <w:hideMark/>
          </w:tcPr>
          <w:p w14:paraId="6ABC46B1" w14:textId="77777777" w:rsidR="007118D5" w:rsidRPr="007118D5" w:rsidRDefault="007118D5" w:rsidP="007118D5">
            <w:pPr>
              <w:spacing w:after="0" w:line="240" w:lineRule="auto"/>
              <w:jc w:val="center"/>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w:t>
            </w:r>
          </w:p>
        </w:tc>
        <w:tc>
          <w:tcPr>
            <w:tcW w:w="2309" w:type="dxa"/>
            <w:tcBorders>
              <w:top w:val="nil"/>
              <w:left w:val="nil"/>
              <w:bottom w:val="nil"/>
              <w:right w:val="nil"/>
            </w:tcBorders>
            <w:shd w:val="clear" w:color="auto" w:fill="auto"/>
            <w:vAlign w:val="center"/>
            <w:hideMark/>
          </w:tcPr>
          <w:p w14:paraId="53F0E85D" w14:textId="77777777" w:rsidR="007118D5" w:rsidRPr="007118D5" w:rsidRDefault="007118D5" w:rsidP="007118D5">
            <w:pPr>
              <w:spacing w:after="0" w:line="240" w:lineRule="auto"/>
              <w:jc w:val="right"/>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46.895</w:t>
            </w:r>
          </w:p>
        </w:tc>
      </w:tr>
      <w:tr w:rsidR="007118D5" w:rsidRPr="007118D5" w14:paraId="26F4B597" w14:textId="77777777" w:rsidTr="007118D5">
        <w:trPr>
          <w:trHeight w:val="227"/>
        </w:trPr>
        <w:tc>
          <w:tcPr>
            <w:tcW w:w="5019" w:type="dxa"/>
            <w:tcBorders>
              <w:top w:val="nil"/>
              <w:left w:val="nil"/>
              <w:bottom w:val="nil"/>
              <w:right w:val="nil"/>
            </w:tcBorders>
            <w:shd w:val="clear" w:color="auto" w:fill="auto"/>
            <w:vAlign w:val="center"/>
            <w:hideMark/>
          </w:tcPr>
          <w:p w14:paraId="4B37C0DF" w14:textId="77777777" w:rsidR="007118D5" w:rsidRPr="007118D5" w:rsidRDefault="007118D5" w:rsidP="007118D5">
            <w:pPr>
              <w:spacing w:after="0" w:line="240" w:lineRule="auto"/>
              <w:ind w:firstLineChars="200" w:firstLine="360"/>
              <w:rPr>
                <w:rFonts w:ascii="Calibri Light" w:eastAsia="Times New Roman" w:hAnsi="Calibri Light" w:cs="Calibri Light"/>
                <w:color w:val="005CAA"/>
                <w:sz w:val="18"/>
                <w:szCs w:val="18"/>
                <w:lang w:eastAsia="pt-BR"/>
              </w:rPr>
            </w:pPr>
            <w:r w:rsidRPr="007118D5">
              <w:rPr>
                <w:rFonts w:ascii="Calibri Light" w:eastAsia="Times New Roman" w:hAnsi="Calibri Light" w:cs="Calibri Light"/>
                <w:color w:val="005CAA"/>
                <w:sz w:val="18"/>
                <w:szCs w:val="18"/>
                <w:lang w:eastAsia="pt-BR"/>
              </w:rPr>
              <w:t>Imposto de renda e contribuição social</w:t>
            </w:r>
          </w:p>
        </w:tc>
        <w:tc>
          <w:tcPr>
            <w:tcW w:w="2309" w:type="dxa"/>
            <w:tcBorders>
              <w:top w:val="nil"/>
              <w:left w:val="nil"/>
              <w:bottom w:val="nil"/>
              <w:right w:val="nil"/>
            </w:tcBorders>
            <w:shd w:val="clear" w:color="auto" w:fill="auto"/>
            <w:vAlign w:val="center"/>
            <w:hideMark/>
          </w:tcPr>
          <w:p w14:paraId="34EF0946" w14:textId="77777777" w:rsidR="007118D5" w:rsidRPr="007118D5" w:rsidRDefault="007118D5" w:rsidP="007118D5">
            <w:pPr>
              <w:spacing w:after="0" w:line="240" w:lineRule="auto"/>
              <w:jc w:val="center"/>
              <w:rPr>
                <w:rFonts w:ascii="Calibri Light" w:eastAsia="Times New Roman" w:hAnsi="Calibri Light" w:cs="Calibri Light"/>
                <w:color w:val="005CA9"/>
                <w:sz w:val="18"/>
                <w:szCs w:val="18"/>
                <w:lang w:eastAsia="pt-BR"/>
              </w:rPr>
            </w:pPr>
            <w:r w:rsidRPr="007118D5">
              <w:rPr>
                <w:rFonts w:ascii="Calibri Light" w:eastAsia="Times New Roman" w:hAnsi="Calibri Light" w:cs="Calibri Light"/>
                <w:color w:val="005CA9"/>
                <w:sz w:val="18"/>
                <w:szCs w:val="18"/>
                <w:lang w:eastAsia="pt-BR"/>
              </w:rPr>
              <w:t>-</w:t>
            </w:r>
          </w:p>
        </w:tc>
        <w:tc>
          <w:tcPr>
            <w:tcW w:w="2309" w:type="dxa"/>
            <w:tcBorders>
              <w:top w:val="nil"/>
              <w:left w:val="nil"/>
              <w:bottom w:val="nil"/>
              <w:right w:val="nil"/>
            </w:tcBorders>
            <w:shd w:val="clear" w:color="auto" w:fill="auto"/>
            <w:vAlign w:val="center"/>
            <w:hideMark/>
          </w:tcPr>
          <w:p w14:paraId="5143893C" w14:textId="77777777" w:rsidR="007118D5" w:rsidRPr="007118D5" w:rsidRDefault="007118D5" w:rsidP="007118D5">
            <w:pPr>
              <w:spacing w:after="0" w:line="240" w:lineRule="auto"/>
              <w:jc w:val="center"/>
              <w:rPr>
                <w:rFonts w:ascii="Calibri Light" w:eastAsia="Times New Roman" w:hAnsi="Calibri Light" w:cs="Calibri Light"/>
                <w:color w:val="005CA9"/>
                <w:sz w:val="18"/>
                <w:szCs w:val="18"/>
                <w:lang w:eastAsia="pt-BR"/>
              </w:rPr>
            </w:pPr>
            <w:r w:rsidRPr="007118D5">
              <w:rPr>
                <w:rFonts w:ascii="Calibri Light" w:eastAsia="Times New Roman" w:hAnsi="Calibri Light" w:cs="Calibri Light"/>
                <w:color w:val="005CA9"/>
                <w:sz w:val="18"/>
                <w:szCs w:val="18"/>
                <w:lang w:eastAsia="pt-BR"/>
              </w:rPr>
              <w:t>-</w:t>
            </w:r>
          </w:p>
        </w:tc>
      </w:tr>
      <w:tr w:rsidR="007118D5" w:rsidRPr="007118D5" w14:paraId="2625EAA7" w14:textId="77777777" w:rsidTr="007118D5">
        <w:trPr>
          <w:trHeight w:val="227"/>
        </w:trPr>
        <w:tc>
          <w:tcPr>
            <w:tcW w:w="5019" w:type="dxa"/>
            <w:tcBorders>
              <w:top w:val="single" w:sz="4" w:space="0" w:color="54BBAB"/>
              <w:left w:val="nil"/>
              <w:bottom w:val="single" w:sz="4" w:space="0" w:color="54BBAB"/>
              <w:right w:val="nil"/>
            </w:tcBorders>
            <w:shd w:val="clear" w:color="auto" w:fill="auto"/>
            <w:vAlign w:val="center"/>
            <w:hideMark/>
          </w:tcPr>
          <w:p w14:paraId="14E71FD3" w14:textId="77777777" w:rsidR="007118D5" w:rsidRPr="007118D5" w:rsidRDefault="007118D5" w:rsidP="007118D5">
            <w:pPr>
              <w:spacing w:after="0" w:line="240" w:lineRule="auto"/>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Lucro líquido das operações descontinuadas</w:t>
            </w:r>
          </w:p>
        </w:tc>
        <w:tc>
          <w:tcPr>
            <w:tcW w:w="2309" w:type="dxa"/>
            <w:tcBorders>
              <w:top w:val="single" w:sz="4" w:space="0" w:color="54BBAB"/>
              <w:left w:val="nil"/>
              <w:bottom w:val="single" w:sz="4" w:space="0" w:color="54BBAB"/>
              <w:right w:val="nil"/>
            </w:tcBorders>
            <w:shd w:val="clear" w:color="auto" w:fill="auto"/>
            <w:vAlign w:val="center"/>
            <w:hideMark/>
          </w:tcPr>
          <w:p w14:paraId="01BC9D73" w14:textId="77777777" w:rsidR="007118D5" w:rsidRPr="007118D5" w:rsidRDefault="007118D5" w:rsidP="007118D5">
            <w:pPr>
              <w:spacing w:after="0" w:line="240" w:lineRule="auto"/>
              <w:jc w:val="center"/>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w:t>
            </w:r>
          </w:p>
        </w:tc>
        <w:tc>
          <w:tcPr>
            <w:tcW w:w="2309" w:type="dxa"/>
            <w:tcBorders>
              <w:top w:val="single" w:sz="4" w:space="0" w:color="54BBAB"/>
              <w:left w:val="nil"/>
              <w:bottom w:val="single" w:sz="4" w:space="0" w:color="54BBAB"/>
              <w:right w:val="nil"/>
            </w:tcBorders>
            <w:shd w:val="clear" w:color="auto" w:fill="auto"/>
            <w:vAlign w:val="center"/>
            <w:hideMark/>
          </w:tcPr>
          <w:p w14:paraId="3BF0F64E" w14:textId="77777777" w:rsidR="007118D5" w:rsidRPr="007118D5" w:rsidRDefault="007118D5" w:rsidP="007118D5">
            <w:pPr>
              <w:spacing w:after="0" w:line="240" w:lineRule="auto"/>
              <w:jc w:val="right"/>
              <w:rPr>
                <w:rFonts w:ascii="Calibri Light" w:eastAsia="Times New Roman" w:hAnsi="Calibri Light" w:cs="Calibri Light"/>
                <w:b/>
                <w:bCs/>
                <w:color w:val="005CA9"/>
                <w:sz w:val="18"/>
                <w:szCs w:val="18"/>
                <w:lang w:eastAsia="pt-BR"/>
              </w:rPr>
            </w:pPr>
            <w:r w:rsidRPr="007118D5">
              <w:rPr>
                <w:rFonts w:ascii="Calibri Light" w:eastAsia="Times New Roman" w:hAnsi="Calibri Light" w:cs="Calibri Light"/>
                <w:b/>
                <w:bCs/>
                <w:color w:val="005CA9"/>
                <w:sz w:val="18"/>
                <w:szCs w:val="18"/>
                <w:lang w:eastAsia="pt-BR"/>
              </w:rPr>
              <w:t>46.895</w:t>
            </w:r>
          </w:p>
        </w:tc>
      </w:tr>
    </w:tbl>
    <w:p w14:paraId="6A1C9F9A" w14:textId="77777777" w:rsidR="00461AB7" w:rsidRDefault="00461AB7" w:rsidP="00337E7F">
      <w:pPr>
        <w:pStyle w:val="PargrafodaLista"/>
        <w:spacing w:before="120" w:after="120" w:line="252" w:lineRule="auto"/>
        <w:jc w:val="both"/>
        <w:rPr>
          <w:rFonts w:ascii="Calibri Light" w:hAnsi="Calibri Light" w:cs="Calibri Light"/>
          <w:color w:val="222A35"/>
          <w:sz w:val="20"/>
          <w:szCs w:val="20"/>
          <w:lang w:val="pt-BR"/>
        </w:rPr>
      </w:pPr>
    </w:p>
    <w:p w14:paraId="1FAA2782" w14:textId="6A5D795B" w:rsidR="006946F1" w:rsidRDefault="006946F1">
      <w:pPr>
        <w:spacing w:after="0" w:line="240" w:lineRule="auto"/>
        <w:rPr>
          <w:rFonts w:asciiTheme="majorHAnsi" w:hAnsiTheme="majorHAnsi" w:cstheme="majorHAnsi"/>
          <w:color w:val="222A35"/>
          <w:sz w:val="20"/>
          <w:szCs w:val="20"/>
        </w:rPr>
      </w:pPr>
    </w:p>
    <w:p w14:paraId="6CF935C5" w14:textId="77777777" w:rsidR="00FB0A4B" w:rsidRDefault="00FB0A4B" w:rsidP="00606660">
      <w:pPr>
        <w:rPr>
          <w:rFonts w:asciiTheme="majorHAnsi" w:hAnsiTheme="majorHAnsi" w:cstheme="majorHAnsi"/>
          <w:color w:val="222A35"/>
          <w:sz w:val="20"/>
          <w:szCs w:val="20"/>
        </w:rPr>
      </w:pPr>
    </w:p>
    <w:p w14:paraId="60122624" w14:textId="77777777" w:rsidR="006946F1" w:rsidRDefault="006946F1" w:rsidP="00606660">
      <w:pPr>
        <w:rPr>
          <w:rFonts w:asciiTheme="majorHAnsi" w:hAnsiTheme="majorHAnsi" w:cstheme="majorHAnsi"/>
          <w:color w:val="222A35"/>
          <w:sz w:val="20"/>
          <w:szCs w:val="20"/>
        </w:rPr>
      </w:pPr>
    </w:p>
    <w:p w14:paraId="5635B77F" w14:textId="344A40F1" w:rsidR="00606660" w:rsidRPr="00E97C45" w:rsidRDefault="00606660" w:rsidP="00606660">
      <w:pPr>
        <w:rPr>
          <w:rFonts w:asciiTheme="majorHAnsi" w:hAnsiTheme="majorHAnsi" w:cstheme="majorHAnsi"/>
          <w:color w:val="222A35"/>
          <w:sz w:val="20"/>
          <w:szCs w:val="20"/>
        </w:rPr>
      </w:pPr>
      <w:r w:rsidRPr="00E97C45">
        <w:rPr>
          <w:rFonts w:asciiTheme="majorHAnsi" w:hAnsiTheme="majorHAnsi" w:cstheme="majorHAnsi"/>
          <w:color w:val="222A35"/>
          <w:sz w:val="20"/>
          <w:szCs w:val="20"/>
        </w:rPr>
        <w:t>CAIXA SEGURIDADE PARTICIPAÇÕES S.A.</w:t>
      </w:r>
    </w:p>
    <w:p w14:paraId="65CD7972" w14:textId="77777777" w:rsidR="00606660" w:rsidRPr="00E97C45" w:rsidRDefault="00606660" w:rsidP="00606660">
      <w:pPr>
        <w:rPr>
          <w:rFonts w:asciiTheme="majorHAnsi" w:hAnsiTheme="majorHAnsi" w:cstheme="majorHAnsi"/>
          <w:color w:val="222A35"/>
          <w:sz w:val="20"/>
          <w:szCs w:val="20"/>
        </w:rPr>
      </w:pPr>
    </w:p>
    <w:p w14:paraId="16B9035A" w14:textId="77777777" w:rsidR="00606660" w:rsidRPr="00E97C45" w:rsidRDefault="00606660" w:rsidP="00606660">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DIRETORIA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04"/>
      </w:tblGrid>
      <w:tr w:rsidR="00606660" w:rsidRPr="00E97C45" w14:paraId="332395D5" w14:textId="77777777" w:rsidTr="00081614">
        <w:trPr>
          <w:trHeight w:hRule="exact" w:val="1465"/>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52C24D9D"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0328698A"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40421DD5" w14:textId="77777777" w:rsidR="00F26A14" w:rsidRPr="00E97C45" w:rsidRDefault="00F26A14"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FELIPE VASCONCELOS SOARES </w:t>
            </w:r>
          </w:p>
          <w:p w14:paraId="40657D05" w14:textId="3D7EB066" w:rsidR="00606660" w:rsidRPr="00E97C45" w:rsidRDefault="00F26A14"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MONTENEGRO MATTOS</w:t>
            </w:r>
          </w:p>
          <w:p w14:paraId="1079F0E7" w14:textId="7D6D9F6D"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DIRETOR-PRESIDENTE</w:t>
            </w:r>
          </w:p>
          <w:p w14:paraId="718A1E7E" w14:textId="5AC0B864" w:rsidR="00F26A14" w:rsidRPr="00E97C45" w:rsidRDefault="00F26A14"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 </w:t>
            </w:r>
          </w:p>
          <w:p w14:paraId="21642A3E"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39369136" w14:textId="77777777" w:rsidR="00F26A14" w:rsidRPr="00E97C45" w:rsidRDefault="00F26A14" w:rsidP="00081614">
            <w:pPr>
              <w:tabs>
                <w:tab w:val="center" w:pos="4252"/>
              </w:tabs>
              <w:spacing w:after="0" w:line="240" w:lineRule="auto"/>
              <w:ind w:left="-113"/>
              <w:rPr>
                <w:rFonts w:asciiTheme="majorHAnsi" w:hAnsiTheme="majorHAnsi" w:cstheme="majorHAnsi"/>
                <w:color w:val="222A35"/>
                <w:sz w:val="20"/>
                <w:szCs w:val="20"/>
              </w:rPr>
            </w:pPr>
          </w:p>
          <w:p w14:paraId="311B8E5C" w14:textId="1AB552CF" w:rsidR="00F26A14" w:rsidRPr="00E97C45" w:rsidRDefault="00F26A14" w:rsidP="00081614">
            <w:pPr>
              <w:tabs>
                <w:tab w:val="center" w:pos="4252"/>
              </w:tabs>
              <w:spacing w:after="0" w:line="240" w:lineRule="auto"/>
              <w:ind w:left="-113"/>
              <w:rPr>
                <w:rFonts w:asciiTheme="majorHAnsi" w:hAnsiTheme="majorHAnsi" w:cstheme="majorHAnsi"/>
                <w:color w:val="222A35"/>
                <w:sz w:val="20"/>
                <w:szCs w:val="20"/>
              </w:rPr>
            </w:pP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09311AFE"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3BE54543"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56E1A330" w14:textId="77777777" w:rsidR="00081614" w:rsidRDefault="00606660"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EDUARDO COSTA OLIVEIRA</w:t>
            </w:r>
          </w:p>
          <w:p w14:paraId="1AAA1FFE" w14:textId="35B0B3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 xml:space="preserve">DIRETOR EXECUTIVO </w:t>
            </w:r>
          </w:p>
          <w:p w14:paraId="0B9A2254"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tc>
      </w:tr>
      <w:tr w:rsidR="00606660" w:rsidRPr="00E97C45" w14:paraId="5ADF3D01" w14:textId="77777777" w:rsidTr="00081614">
        <w:trPr>
          <w:trHeight w:val="831"/>
        </w:trPr>
        <w:tc>
          <w:tcPr>
            <w:tcW w:w="4390" w:type="dxa"/>
            <w:tcBorders>
              <w:top w:val="single" w:sz="4" w:space="0" w:color="FFFFFF"/>
              <w:left w:val="single" w:sz="4" w:space="0" w:color="FFFFFF"/>
              <w:bottom w:val="single" w:sz="4" w:space="0" w:color="FFFFFF"/>
              <w:right w:val="single" w:sz="4" w:space="0" w:color="FFFFFF"/>
            </w:tcBorders>
            <w:shd w:val="clear" w:color="auto" w:fill="auto"/>
          </w:tcPr>
          <w:p w14:paraId="7737D163"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3368A7F8"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p>
          <w:p w14:paraId="5100A93D"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HEBERT LUIZ GOMIDE FILHO</w:t>
            </w:r>
          </w:p>
          <w:p w14:paraId="21696254" w14:textId="77777777" w:rsidR="00606660" w:rsidRPr="00E97C45" w:rsidRDefault="00606660" w:rsidP="00081614">
            <w:pPr>
              <w:tabs>
                <w:tab w:val="center" w:pos="4252"/>
              </w:tabs>
              <w:spacing w:after="0" w:line="240" w:lineRule="auto"/>
              <w:ind w:left="-113"/>
              <w:rPr>
                <w:rFonts w:asciiTheme="majorHAnsi" w:hAnsiTheme="majorHAnsi" w:cstheme="majorHAnsi"/>
                <w:color w:val="222A35"/>
                <w:sz w:val="20"/>
                <w:szCs w:val="20"/>
              </w:rPr>
            </w:pPr>
            <w:r w:rsidRPr="00E97C45">
              <w:rPr>
                <w:rFonts w:asciiTheme="majorHAnsi" w:hAnsiTheme="majorHAnsi" w:cstheme="majorHAnsi"/>
                <w:color w:val="222A35"/>
                <w:sz w:val="20"/>
                <w:szCs w:val="20"/>
              </w:rPr>
              <w:t>DIRETOR EXECUTIVO</w:t>
            </w:r>
          </w:p>
        </w:tc>
        <w:tc>
          <w:tcPr>
            <w:tcW w:w="4104" w:type="dxa"/>
            <w:tcBorders>
              <w:top w:val="single" w:sz="4" w:space="0" w:color="FFFFFF"/>
              <w:left w:val="single" w:sz="4" w:space="0" w:color="FFFFFF"/>
              <w:bottom w:val="single" w:sz="4" w:space="0" w:color="FFFFFF"/>
              <w:right w:val="single" w:sz="4" w:space="0" w:color="FFFFFF"/>
            </w:tcBorders>
            <w:shd w:val="clear" w:color="auto" w:fill="auto"/>
          </w:tcPr>
          <w:p w14:paraId="62EDE9D5" w14:textId="77777777" w:rsidR="00606660" w:rsidRPr="00362745" w:rsidRDefault="00606660" w:rsidP="00081614">
            <w:pPr>
              <w:tabs>
                <w:tab w:val="center" w:pos="4252"/>
              </w:tabs>
              <w:spacing w:after="0" w:line="240" w:lineRule="auto"/>
              <w:ind w:left="-113"/>
              <w:rPr>
                <w:rFonts w:asciiTheme="majorHAnsi" w:hAnsiTheme="majorHAnsi" w:cstheme="majorHAnsi"/>
                <w:color w:val="222A35"/>
                <w:sz w:val="20"/>
                <w:szCs w:val="20"/>
              </w:rPr>
            </w:pPr>
          </w:p>
          <w:p w14:paraId="5C308EDB" w14:textId="77777777" w:rsidR="00606660" w:rsidRPr="00362745" w:rsidRDefault="00606660" w:rsidP="00081614">
            <w:pPr>
              <w:tabs>
                <w:tab w:val="center" w:pos="4252"/>
              </w:tabs>
              <w:spacing w:after="0" w:line="240" w:lineRule="auto"/>
              <w:ind w:left="-113"/>
              <w:rPr>
                <w:rFonts w:asciiTheme="majorHAnsi" w:hAnsiTheme="majorHAnsi" w:cstheme="majorHAnsi"/>
                <w:color w:val="222A35"/>
                <w:sz w:val="20"/>
                <w:szCs w:val="20"/>
              </w:rPr>
            </w:pPr>
          </w:p>
          <w:p w14:paraId="75F0DA8D" w14:textId="46400EEF" w:rsidR="00745AB3" w:rsidRPr="00362745" w:rsidRDefault="00362745" w:rsidP="00081614">
            <w:pPr>
              <w:tabs>
                <w:tab w:val="center" w:pos="4252"/>
              </w:tabs>
              <w:spacing w:after="0" w:line="240" w:lineRule="auto"/>
              <w:rPr>
                <w:rFonts w:asciiTheme="majorHAnsi" w:hAnsiTheme="majorHAnsi" w:cstheme="majorHAnsi"/>
                <w:color w:val="222A35"/>
                <w:sz w:val="20"/>
                <w:szCs w:val="20"/>
              </w:rPr>
            </w:pPr>
            <w:r w:rsidRPr="00362745">
              <w:rPr>
                <w:rFonts w:asciiTheme="majorHAnsi" w:hAnsiTheme="majorHAnsi" w:cstheme="majorHAnsi"/>
                <w:color w:val="222A35"/>
                <w:sz w:val="20"/>
                <w:szCs w:val="20"/>
              </w:rPr>
              <w:t>EDGAR VIEIRA SOARES</w:t>
            </w:r>
          </w:p>
          <w:p w14:paraId="33FD3D79" w14:textId="535FA55B" w:rsidR="00745AB3" w:rsidRPr="00362745" w:rsidRDefault="00362745" w:rsidP="00081614">
            <w:pPr>
              <w:tabs>
                <w:tab w:val="center" w:pos="4252"/>
              </w:tabs>
              <w:spacing w:after="0" w:line="240" w:lineRule="auto"/>
              <w:rPr>
                <w:rFonts w:asciiTheme="majorHAnsi" w:hAnsiTheme="majorHAnsi" w:cstheme="majorHAnsi"/>
                <w:color w:val="222A35"/>
                <w:sz w:val="20"/>
                <w:szCs w:val="20"/>
              </w:rPr>
            </w:pPr>
            <w:r w:rsidRPr="00362745">
              <w:rPr>
                <w:rFonts w:asciiTheme="majorHAnsi" w:hAnsiTheme="majorHAnsi" w:cstheme="majorHAnsi"/>
                <w:color w:val="222A35"/>
                <w:sz w:val="20"/>
                <w:szCs w:val="20"/>
              </w:rPr>
              <w:t>DIRETOR EXECUTIVO</w:t>
            </w:r>
          </w:p>
          <w:p w14:paraId="6F0841D8" w14:textId="77777777" w:rsidR="00606660" w:rsidRPr="00362745" w:rsidRDefault="00606660" w:rsidP="00081614">
            <w:pPr>
              <w:tabs>
                <w:tab w:val="center" w:pos="4252"/>
              </w:tabs>
              <w:spacing w:after="0" w:line="240" w:lineRule="auto"/>
              <w:ind w:left="-113"/>
              <w:rPr>
                <w:rFonts w:asciiTheme="majorHAnsi" w:hAnsiTheme="majorHAnsi" w:cstheme="majorHAnsi"/>
                <w:color w:val="222A35"/>
                <w:sz w:val="20"/>
                <w:szCs w:val="20"/>
              </w:rPr>
            </w:pPr>
          </w:p>
          <w:p w14:paraId="2AD2F1EF" w14:textId="77777777" w:rsidR="00606660" w:rsidRPr="00362745" w:rsidRDefault="00606660" w:rsidP="00081614">
            <w:pPr>
              <w:tabs>
                <w:tab w:val="center" w:pos="4252"/>
              </w:tabs>
              <w:spacing w:after="0" w:line="240" w:lineRule="auto"/>
              <w:ind w:left="-113"/>
              <w:rPr>
                <w:rFonts w:asciiTheme="majorHAnsi" w:hAnsiTheme="majorHAnsi" w:cstheme="majorHAnsi"/>
                <w:color w:val="222A35"/>
                <w:sz w:val="20"/>
                <w:szCs w:val="20"/>
              </w:rPr>
            </w:pPr>
          </w:p>
          <w:p w14:paraId="7998180A" w14:textId="77777777" w:rsidR="00606660" w:rsidRPr="00362745" w:rsidRDefault="00606660" w:rsidP="00081614">
            <w:pPr>
              <w:tabs>
                <w:tab w:val="center" w:pos="4252"/>
              </w:tabs>
              <w:spacing w:after="0" w:line="240" w:lineRule="auto"/>
              <w:ind w:left="-113"/>
              <w:rPr>
                <w:rFonts w:asciiTheme="majorHAnsi" w:hAnsiTheme="majorHAnsi" w:cstheme="majorHAnsi"/>
                <w:color w:val="222A35"/>
                <w:sz w:val="20"/>
                <w:szCs w:val="20"/>
              </w:rPr>
            </w:pPr>
          </w:p>
        </w:tc>
      </w:tr>
    </w:tbl>
    <w:p w14:paraId="2E307C34" w14:textId="77777777" w:rsidR="00362745" w:rsidRPr="00E97C45" w:rsidRDefault="00362745" w:rsidP="00362745">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MURILO VAZ GONÇALVES</w:t>
      </w:r>
    </w:p>
    <w:p w14:paraId="15199F0D" w14:textId="77777777" w:rsidR="00362745" w:rsidRPr="00E97C45" w:rsidRDefault="00362745" w:rsidP="00362745">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CONTADOR</w:t>
      </w:r>
    </w:p>
    <w:p w14:paraId="12F76621" w14:textId="77777777" w:rsidR="00362745" w:rsidRPr="00E97C45" w:rsidRDefault="00362745" w:rsidP="00362745">
      <w:pPr>
        <w:tabs>
          <w:tab w:val="center" w:pos="4252"/>
        </w:tabs>
        <w:spacing w:after="0" w:line="240" w:lineRule="auto"/>
        <w:jc w:val="both"/>
        <w:rPr>
          <w:rFonts w:asciiTheme="majorHAnsi" w:hAnsiTheme="majorHAnsi" w:cstheme="majorHAnsi"/>
          <w:color w:val="222A35"/>
          <w:sz w:val="20"/>
          <w:szCs w:val="20"/>
        </w:rPr>
      </w:pPr>
      <w:r w:rsidRPr="00E97C45">
        <w:rPr>
          <w:rFonts w:asciiTheme="majorHAnsi" w:hAnsiTheme="majorHAnsi" w:cstheme="majorHAnsi"/>
          <w:color w:val="222A35"/>
          <w:sz w:val="20"/>
          <w:szCs w:val="20"/>
        </w:rPr>
        <w:t>CRC-020012/O-8 – DF</w:t>
      </w:r>
    </w:p>
    <w:p w14:paraId="6F32FF31" w14:textId="77777777" w:rsidR="00F82D33" w:rsidRPr="00E97C45" w:rsidRDefault="00F82D33" w:rsidP="00606660">
      <w:pPr>
        <w:tabs>
          <w:tab w:val="center" w:pos="4252"/>
        </w:tabs>
        <w:spacing w:after="0" w:line="240" w:lineRule="auto"/>
        <w:jc w:val="both"/>
        <w:rPr>
          <w:rFonts w:asciiTheme="majorHAnsi" w:hAnsiTheme="majorHAnsi" w:cstheme="majorHAnsi"/>
          <w:color w:val="222A35"/>
          <w:sz w:val="20"/>
          <w:szCs w:val="20"/>
        </w:rPr>
        <w:sectPr w:rsidR="00F82D33" w:rsidRPr="00E97C45" w:rsidSect="004173B9">
          <w:headerReference w:type="even" r:id="rId76"/>
          <w:headerReference w:type="default" r:id="rId77"/>
          <w:headerReference w:type="first" r:id="rId78"/>
          <w:pgSz w:w="11906" w:h="16838" w:code="9"/>
          <w:pgMar w:top="1418" w:right="851" w:bottom="851" w:left="1418" w:header="0" w:footer="0" w:gutter="0"/>
          <w:cols w:space="708"/>
          <w:docGrid w:linePitch="360"/>
        </w:sectPr>
      </w:pPr>
    </w:p>
    <w:p w14:paraId="52AB2D91" w14:textId="77777777" w:rsidR="00FB0A4B" w:rsidRDefault="00FB0A4B" w:rsidP="00F82D33">
      <w:pPr>
        <w:tabs>
          <w:tab w:val="center" w:pos="4252"/>
        </w:tabs>
        <w:spacing w:after="0" w:line="240" w:lineRule="auto"/>
        <w:jc w:val="both"/>
        <w:rPr>
          <w:rFonts w:asciiTheme="majorHAnsi" w:eastAsia="Arial" w:hAnsiTheme="majorHAnsi" w:cstheme="majorHAnsi"/>
          <w:b/>
          <w:bCs/>
          <w:color w:val="2F75B5"/>
          <w:sz w:val="24"/>
          <w:szCs w:val="24"/>
        </w:rPr>
      </w:pPr>
    </w:p>
    <w:p w14:paraId="0B5E3AC3" w14:textId="5DBA646A" w:rsidR="00F82D33" w:rsidRPr="00E97C45" w:rsidRDefault="00F82D33" w:rsidP="00F82D33">
      <w:pPr>
        <w:tabs>
          <w:tab w:val="center" w:pos="4252"/>
        </w:tabs>
        <w:spacing w:after="0" w:line="240" w:lineRule="auto"/>
        <w:jc w:val="both"/>
        <w:rPr>
          <w:rFonts w:asciiTheme="majorHAnsi" w:eastAsia="Arial" w:hAnsiTheme="majorHAnsi" w:cstheme="majorHAnsi"/>
          <w:b/>
          <w:bCs/>
          <w:color w:val="2F75B5"/>
          <w:sz w:val="24"/>
          <w:szCs w:val="24"/>
        </w:rPr>
      </w:pPr>
      <w:r w:rsidRPr="00E97C45">
        <w:rPr>
          <w:rFonts w:asciiTheme="majorHAnsi" w:eastAsia="Arial" w:hAnsiTheme="majorHAnsi" w:cstheme="majorHAnsi"/>
          <w:b/>
          <w:bCs/>
          <w:color w:val="2F75B5"/>
          <w:sz w:val="24"/>
          <w:szCs w:val="24"/>
        </w:rPr>
        <w:t>MEMBROS DA ADMINISTRAÇÃO</w:t>
      </w:r>
    </w:p>
    <w:p w14:paraId="3901067C" w14:textId="77777777" w:rsidR="00F82D33" w:rsidRPr="00E97C45"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77628CFF" w14:textId="77777777" w:rsidR="00F82D33" w:rsidRPr="00D413BE"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413BE">
        <w:rPr>
          <w:rFonts w:asciiTheme="majorHAnsi" w:eastAsia="Arial" w:hAnsiTheme="majorHAnsi" w:cstheme="majorHAnsi"/>
          <w:b/>
          <w:bCs/>
          <w:color w:val="2F75B5"/>
          <w:sz w:val="24"/>
          <w:szCs w:val="24"/>
          <w:lang w:val="pt-BR"/>
        </w:rPr>
        <w:t xml:space="preserve">Diretor-Presidente </w:t>
      </w:r>
    </w:p>
    <w:p w14:paraId="1AC81D8E" w14:textId="0167F243" w:rsidR="00F82D33" w:rsidRPr="00D413BE" w:rsidRDefault="005C35F7" w:rsidP="00F82D33">
      <w:pPr>
        <w:pStyle w:val="PargrafodaLista"/>
        <w:tabs>
          <w:tab w:val="center" w:pos="426"/>
        </w:tabs>
        <w:jc w:val="both"/>
        <w:rPr>
          <w:rFonts w:asciiTheme="majorHAnsi" w:eastAsia="Arial" w:hAnsiTheme="majorHAnsi" w:cstheme="majorHAnsi"/>
          <w:b/>
          <w:bCs/>
          <w:color w:val="2F75B5"/>
          <w:sz w:val="28"/>
          <w:szCs w:val="20"/>
          <w:lang w:val="pt-BR"/>
        </w:rPr>
      </w:pPr>
      <w:r w:rsidRPr="00D413BE">
        <w:rPr>
          <w:rFonts w:asciiTheme="majorHAnsi" w:hAnsiTheme="majorHAnsi" w:cstheme="majorHAnsi"/>
          <w:color w:val="222A35"/>
          <w:sz w:val="20"/>
          <w:szCs w:val="20"/>
          <w:lang w:val="pt-BR"/>
        </w:rPr>
        <w:t>Felipe Vasconcelos Soares Montenegro Mattos</w:t>
      </w:r>
    </w:p>
    <w:p w14:paraId="0A22A170" w14:textId="77777777" w:rsidR="00F82D33" w:rsidRPr="00D413BE"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p>
    <w:p w14:paraId="6D97F8C9" w14:textId="77777777" w:rsidR="00F82D33" w:rsidRPr="00D413BE"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413BE">
        <w:rPr>
          <w:rFonts w:asciiTheme="majorHAnsi" w:eastAsia="Arial" w:hAnsiTheme="majorHAnsi" w:cstheme="majorHAnsi"/>
          <w:b/>
          <w:bCs/>
          <w:color w:val="2F75B5"/>
          <w:sz w:val="24"/>
          <w:szCs w:val="24"/>
          <w:lang w:val="pt-BR"/>
        </w:rPr>
        <w:t xml:space="preserve">Diretores </w:t>
      </w:r>
    </w:p>
    <w:p w14:paraId="26111F79" w14:textId="77777777" w:rsidR="00F82D33" w:rsidRPr="00D413BE" w:rsidRDefault="00F82D33" w:rsidP="00F82D33">
      <w:pPr>
        <w:pStyle w:val="PargrafodaLista"/>
        <w:tabs>
          <w:tab w:val="center" w:pos="426"/>
        </w:tabs>
        <w:jc w:val="both"/>
        <w:rPr>
          <w:rFonts w:asciiTheme="majorHAnsi" w:hAnsiTheme="majorHAnsi" w:cstheme="majorHAnsi"/>
          <w:color w:val="222A35"/>
          <w:sz w:val="20"/>
          <w:szCs w:val="20"/>
          <w:lang w:val="pt-BR"/>
        </w:rPr>
      </w:pPr>
      <w:r w:rsidRPr="00D413BE">
        <w:rPr>
          <w:rFonts w:asciiTheme="majorHAnsi" w:hAnsiTheme="majorHAnsi" w:cstheme="majorHAnsi"/>
          <w:color w:val="222A35"/>
          <w:sz w:val="20"/>
          <w:szCs w:val="20"/>
          <w:lang w:val="pt-BR"/>
        </w:rPr>
        <w:t>Eduardo Costa Oliveira</w:t>
      </w:r>
    </w:p>
    <w:p w14:paraId="79F13859" w14:textId="77777777" w:rsidR="00F82D33" w:rsidRPr="00D413BE" w:rsidRDefault="00F82D33" w:rsidP="00F82D33">
      <w:pPr>
        <w:pStyle w:val="PargrafodaLista"/>
        <w:tabs>
          <w:tab w:val="center" w:pos="426"/>
        </w:tabs>
        <w:jc w:val="both"/>
        <w:rPr>
          <w:rFonts w:asciiTheme="majorHAnsi" w:hAnsiTheme="majorHAnsi" w:cstheme="majorHAnsi"/>
          <w:color w:val="222A35"/>
          <w:sz w:val="20"/>
          <w:szCs w:val="20"/>
          <w:lang w:val="pt-BR"/>
        </w:rPr>
      </w:pPr>
      <w:r w:rsidRPr="00D413BE">
        <w:rPr>
          <w:rFonts w:asciiTheme="majorHAnsi" w:hAnsiTheme="majorHAnsi" w:cstheme="majorHAnsi"/>
          <w:color w:val="222A35"/>
          <w:sz w:val="20"/>
          <w:szCs w:val="20"/>
          <w:lang w:val="pt-BR"/>
        </w:rPr>
        <w:t>Hebert Luiz Gomide Filho</w:t>
      </w:r>
    </w:p>
    <w:p w14:paraId="360BB4E7" w14:textId="29446CDD" w:rsidR="00F82D33" w:rsidRPr="00D413BE" w:rsidRDefault="003E6CA8" w:rsidP="00F82D33">
      <w:pPr>
        <w:pStyle w:val="PargrafodaLista"/>
        <w:tabs>
          <w:tab w:val="center" w:pos="426"/>
        </w:tabs>
        <w:jc w:val="both"/>
        <w:rPr>
          <w:rFonts w:asciiTheme="majorHAnsi" w:eastAsia="Arial" w:hAnsiTheme="majorHAnsi" w:cstheme="majorHAnsi"/>
          <w:b/>
          <w:bCs/>
          <w:color w:val="2F75B5"/>
          <w:sz w:val="24"/>
          <w:szCs w:val="20"/>
          <w:lang w:val="pt-BR"/>
        </w:rPr>
      </w:pPr>
      <w:r w:rsidRPr="00D413BE">
        <w:rPr>
          <w:rFonts w:asciiTheme="majorHAnsi" w:hAnsiTheme="majorHAnsi" w:cstheme="majorHAnsi"/>
          <w:color w:val="222A35"/>
          <w:sz w:val="20"/>
          <w:szCs w:val="20"/>
          <w:lang w:val="pt-BR"/>
        </w:rPr>
        <w:t>Edgar Vieira Soares</w:t>
      </w:r>
    </w:p>
    <w:p w14:paraId="79031FAE" w14:textId="77777777" w:rsidR="003E6CA8" w:rsidRPr="000116A7" w:rsidRDefault="003E6CA8" w:rsidP="00F82D33">
      <w:pPr>
        <w:pStyle w:val="PargrafodaLista"/>
        <w:tabs>
          <w:tab w:val="center" w:pos="426"/>
        </w:tabs>
        <w:jc w:val="both"/>
        <w:rPr>
          <w:rFonts w:asciiTheme="majorHAnsi" w:eastAsia="Arial" w:hAnsiTheme="majorHAnsi" w:cstheme="majorHAnsi"/>
          <w:b/>
          <w:bCs/>
          <w:color w:val="2F75B5"/>
          <w:sz w:val="24"/>
          <w:szCs w:val="20"/>
          <w:highlight w:val="yellow"/>
          <w:lang w:val="pt-BR"/>
        </w:rPr>
      </w:pPr>
    </w:p>
    <w:p w14:paraId="7A27E472" w14:textId="77777777" w:rsidR="00F82D33" w:rsidRPr="00D413BE"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413BE">
        <w:rPr>
          <w:rFonts w:asciiTheme="majorHAnsi" w:eastAsia="Arial" w:hAnsiTheme="majorHAnsi" w:cstheme="majorHAnsi"/>
          <w:b/>
          <w:bCs/>
          <w:color w:val="2F75B5"/>
          <w:sz w:val="24"/>
          <w:szCs w:val="24"/>
          <w:lang w:val="pt-BR"/>
        </w:rPr>
        <w:t xml:space="preserve">Conselho de Administração </w:t>
      </w:r>
    </w:p>
    <w:p w14:paraId="1ADC950F" w14:textId="44B3AA6A" w:rsidR="0051288E" w:rsidRPr="00D413BE" w:rsidRDefault="00F05032" w:rsidP="003E6CA8">
      <w:pPr>
        <w:pStyle w:val="PargrafodaLista"/>
        <w:tabs>
          <w:tab w:val="center" w:pos="426"/>
        </w:tabs>
        <w:jc w:val="both"/>
        <w:rPr>
          <w:rFonts w:asciiTheme="majorHAnsi" w:hAnsiTheme="majorHAnsi" w:cstheme="majorHAnsi"/>
          <w:bCs/>
          <w:color w:val="222A35"/>
          <w:sz w:val="20"/>
          <w:szCs w:val="20"/>
          <w:lang w:val="pt-BR"/>
        </w:rPr>
      </w:pPr>
      <w:r w:rsidRPr="00D413BE">
        <w:rPr>
          <w:rFonts w:asciiTheme="majorHAnsi" w:hAnsiTheme="majorHAnsi" w:cstheme="majorHAnsi"/>
          <w:bCs/>
          <w:color w:val="222A35"/>
          <w:sz w:val="20"/>
          <w:szCs w:val="20"/>
          <w:lang w:val="pt-BR"/>
        </w:rPr>
        <w:t>Humberto José Teófilo Magalhães</w:t>
      </w:r>
    </w:p>
    <w:p w14:paraId="54A66903" w14:textId="18A8B2B5" w:rsidR="003E6CA8" w:rsidRPr="00D413BE"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413BE">
        <w:rPr>
          <w:rFonts w:asciiTheme="majorHAnsi" w:hAnsiTheme="majorHAnsi" w:cstheme="majorHAnsi"/>
          <w:bCs/>
          <w:color w:val="222A35"/>
          <w:sz w:val="20"/>
          <w:szCs w:val="20"/>
          <w:lang w:val="pt-BR"/>
        </w:rPr>
        <w:t>Mônica dos Santos Monteiro</w:t>
      </w:r>
    </w:p>
    <w:p w14:paraId="0F178903" w14:textId="77777777" w:rsidR="003E6CA8" w:rsidRPr="00D413BE" w:rsidRDefault="003E6CA8" w:rsidP="003E6CA8">
      <w:pPr>
        <w:pStyle w:val="PargrafodaLista"/>
        <w:tabs>
          <w:tab w:val="center" w:pos="426"/>
        </w:tabs>
        <w:jc w:val="both"/>
        <w:rPr>
          <w:rFonts w:asciiTheme="majorHAnsi" w:hAnsiTheme="majorHAnsi" w:cstheme="majorHAnsi"/>
          <w:bCs/>
          <w:color w:val="222A35"/>
          <w:sz w:val="20"/>
          <w:szCs w:val="20"/>
          <w:lang w:val="pt-BR"/>
        </w:rPr>
      </w:pPr>
      <w:proofErr w:type="spellStart"/>
      <w:r w:rsidRPr="00D413BE">
        <w:rPr>
          <w:rFonts w:asciiTheme="majorHAnsi" w:hAnsiTheme="majorHAnsi" w:cstheme="majorHAnsi"/>
          <w:bCs/>
          <w:color w:val="222A35"/>
          <w:sz w:val="20"/>
          <w:szCs w:val="20"/>
          <w:lang w:val="pt-BR"/>
        </w:rPr>
        <w:t>Ilana</w:t>
      </w:r>
      <w:proofErr w:type="spellEnd"/>
      <w:r w:rsidRPr="00D413BE">
        <w:rPr>
          <w:rFonts w:asciiTheme="majorHAnsi" w:hAnsiTheme="majorHAnsi" w:cstheme="majorHAnsi"/>
          <w:bCs/>
          <w:color w:val="222A35"/>
          <w:sz w:val="20"/>
          <w:szCs w:val="20"/>
          <w:lang w:val="pt-BR"/>
        </w:rPr>
        <w:t xml:space="preserve"> </w:t>
      </w:r>
      <w:proofErr w:type="spellStart"/>
      <w:r w:rsidRPr="00D413BE">
        <w:rPr>
          <w:rFonts w:asciiTheme="majorHAnsi" w:hAnsiTheme="majorHAnsi" w:cstheme="majorHAnsi"/>
          <w:bCs/>
          <w:color w:val="222A35"/>
          <w:sz w:val="20"/>
          <w:szCs w:val="20"/>
          <w:lang w:val="pt-BR"/>
        </w:rPr>
        <w:t>Trombka</w:t>
      </w:r>
      <w:proofErr w:type="spellEnd"/>
    </w:p>
    <w:p w14:paraId="14EFE14E" w14:textId="77777777" w:rsidR="003E6CA8" w:rsidRPr="00D413BE"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413BE">
        <w:rPr>
          <w:rFonts w:asciiTheme="majorHAnsi" w:hAnsiTheme="majorHAnsi" w:cstheme="majorHAnsi"/>
          <w:bCs/>
          <w:color w:val="222A35"/>
          <w:sz w:val="20"/>
          <w:szCs w:val="20"/>
          <w:lang w:val="pt-BR"/>
        </w:rPr>
        <w:t xml:space="preserve">Fernando Alcântara de Figueredo </w:t>
      </w:r>
      <w:proofErr w:type="spellStart"/>
      <w:r w:rsidRPr="00D413BE">
        <w:rPr>
          <w:rFonts w:asciiTheme="majorHAnsi" w:hAnsiTheme="majorHAnsi" w:cstheme="majorHAnsi"/>
          <w:bCs/>
          <w:color w:val="222A35"/>
          <w:sz w:val="20"/>
          <w:szCs w:val="20"/>
          <w:lang w:val="pt-BR"/>
        </w:rPr>
        <w:t>Beda</w:t>
      </w:r>
      <w:proofErr w:type="spellEnd"/>
    </w:p>
    <w:p w14:paraId="51A31D11" w14:textId="77777777" w:rsidR="003E6CA8" w:rsidRPr="00D413BE"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413BE">
        <w:rPr>
          <w:rFonts w:asciiTheme="majorHAnsi" w:hAnsiTheme="majorHAnsi" w:cstheme="majorHAnsi"/>
          <w:bCs/>
          <w:color w:val="222A35"/>
          <w:sz w:val="20"/>
          <w:szCs w:val="20"/>
          <w:lang w:val="pt-BR"/>
        </w:rPr>
        <w:t>Inês da Silva Magalhães</w:t>
      </w:r>
    </w:p>
    <w:p w14:paraId="799EE3B3" w14:textId="77777777" w:rsidR="003E6CA8" w:rsidRPr="00D413BE"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413BE">
        <w:rPr>
          <w:rFonts w:asciiTheme="majorHAnsi" w:hAnsiTheme="majorHAnsi" w:cstheme="majorHAnsi"/>
          <w:bCs/>
          <w:color w:val="222A35"/>
          <w:sz w:val="20"/>
          <w:szCs w:val="20"/>
          <w:lang w:val="pt-BR"/>
        </w:rPr>
        <w:t xml:space="preserve">Karoline </w:t>
      </w:r>
      <w:proofErr w:type="spellStart"/>
      <w:r w:rsidRPr="00D413BE">
        <w:rPr>
          <w:rFonts w:asciiTheme="majorHAnsi" w:hAnsiTheme="majorHAnsi" w:cstheme="majorHAnsi"/>
          <w:bCs/>
          <w:color w:val="222A35"/>
          <w:sz w:val="20"/>
          <w:szCs w:val="20"/>
          <w:lang w:val="pt-BR"/>
        </w:rPr>
        <w:t>Busatto</w:t>
      </w:r>
      <w:proofErr w:type="spellEnd"/>
    </w:p>
    <w:p w14:paraId="7510E76B" w14:textId="5F9231A7" w:rsidR="00D5750E" w:rsidRPr="00D413BE" w:rsidRDefault="003E6CA8" w:rsidP="003E6CA8">
      <w:pPr>
        <w:pStyle w:val="PargrafodaLista"/>
        <w:tabs>
          <w:tab w:val="center" w:pos="426"/>
        </w:tabs>
        <w:jc w:val="both"/>
        <w:rPr>
          <w:rFonts w:asciiTheme="majorHAnsi" w:hAnsiTheme="majorHAnsi" w:cstheme="majorHAnsi"/>
          <w:color w:val="222A35"/>
          <w:sz w:val="20"/>
          <w:szCs w:val="20"/>
          <w:lang w:val="pt-BR"/>
        </w:rPr>
      </w:pPr>
      <w:r w:rsidRPr="00D413BE">
        <w:rPr>
          <w:rFonts w:asciiTheme="majorHAnsi" w:hAnsiTheme="majorHAnsi" w:cstheme="majorHAnsi"/>
          <w:bCs/>
          <w:color w:val="222A35"/>
          <w:sz w:val="20"/>
          <w:szCs w:val="20"/>
          <w:lang w:val="pt-BR"/>
        </w:rPr>
        <w:t xml:space="preserve">Waldemir </w:t>
      </w:r>
      <w:proofErr w:type="spellStart"/>
      <w:r w:rsidRPr="00D413BE">
        <w:rPr>
          <w:rFonts w:asciiTheme="majorHAnsi" w:hAnsiTheme="majorHAnsi" w:cstheme="majorHAnsi"/>
          <w:bCs/>
          <w:color w:val="222A35"/>
          <w:sz w:val="20"/>
          <w:szCs w:val="20"/>
          <w:lang w:val="pt-BR"/>
        </w:rPr>
        <w:t>Bargieri</w:t>
      </w:r>
      <w:proofErr w:type="spellEnd"/>
    </w:p>
    <w:p w14:paraId="12B7DED9" w14:textId="77777777" w:rsidR="00F82D33" w:rsidRPr="00D413BE"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p>
    <w:p w14:paraId="32ECF337" w14:textId="77777777" w:rsidR="00F82D33" w:rsidRPr="00D413BE" w:rsidRDefault="00F82D33" w:rsidP="00F82D33">
      <w:pPr>
        <w:pStyle w:val="PargrafodaLista"/>
        <w:tabs>
          <w:tab w:val="center" w:pos="426"/>
        </w:tabs>
        <w:jc w:val="both"/>
        <w:rPr>
          <w:rFonts w:asciiTheme="majorHAnsi" w:eastAsia="Arial" w:hAnsiTheme="majorHAnsi" w:cstheme="majorHAnsi"/>
          <w:b/>
          <w:bCs/>
          <w:color w:val="2F75B5"/>
          <w:sz w:val="28"/>
          <w:szCs w:val="20"/>
          <w:lang w:val="pt-BR"/>
        </w:rPr>
      </w:pPr>
      <w:r w:rsidRPr="00D413BE">
        <w:rPr>
          <w:rFonts w:asciiTheme="majorHAnsi" w:eastAsia="Arial" w:hAnsiTheme="majorHAnsi" w:cstheme="majorHAnsi"/>
          <w:b/>
          <w:bCs/>
          <w:color w:val="2F75B5"/>
          <w:sz w:val="24"/>
          <w:szCs w:val="24"/>
          <w:lang w:val="pt-BR"/>
        </w:rPr>
        <w:t xml:space="preserve">Conselho Fiscal </w:t>
      </w:r>
    </w:p>
    <w:p w14:paraId="2BAF21FC" w14:textId="77777777" w:rsidR="003E6CA8" w:rsidRPr="00D413BE" w:rsidRDefault="003E6CA8" w:rsidP="003E6CA8">
      <w:pPr>
        <w:pStyle w:val="PargrafodaLista"/>
        <w:tabs>
          <w:tab w:val="center" w:pos="426"/>
        </w:tabs>
        <w:jc w:val="both"/>
        <w:rPr>
          <w:rFonts w:asciiTheme="majorHAnsi" w:hAnsiTheme="majorHAnsi" w:cstheme="majorHAnsi"/>
          <w:color w:val="222A35"/>
          <w:sz w:val="20"/>
          <w:szCs w:val="20"/>
          <w:lang w:val="pt-BR"/>
        </w:rPr>
      </w:pPr>
      <w:r w:rsidRPr="00D413BE">
        <w:rPr>
          <w:rFonts w:asciiTheme="majorHAnsi" w:hAnsiTheme="majorHAnsi" w:cstheme="majorHAnsi"/>
          <w:color w:val="222A35"/>
          <w:sz w:val="20"/>
          <w:szCs w:val="20"/>
          <w:lang w:val="pt-BR"/>
        </w:rPr>
        <w:t>Luiz Felipe Figueiredo de Andrade</w:t>
      </w:r>
    </w:p>
    <w:p w14:paraId="78B79450" w14:textId="77777777" w:rsidR="003E6CA8" w:rsidRPr="00D413BE" w:rsidRDefault="003E6CA8" w:rsidP="003E6CA8">
      <w:pPr>
        <w:pStyle w:val="PargrafodaLista"/>
        <w:tabs>
          <w:tab w:val="center" w:pos="426"/>
        </w:tabs>
        <w:jc w:val="both"/>
        <w:rPr>
          <w:rFonts w:asciiTheme="majorHAnsi" w:hAnsiTheme="majorHAnsi" w:cstheme="majorHAnsi"/>
          <w:color w:val="222A35"/>
          <w:sz w:val="20"/>
          <w:szCs w:val="20"/>
          <w:lang w:val="pt-BR"/>
        </w:rPr>
      </w:pPr>
      <w:r w:rsidRPr="00D413BE">
        <w:rPr>
          <w:rFonts w:asciiTheme="majorHAnsi" w:hAnsiTheme="majorHAnsi" w:cstheme="majorHAnsi"/>
          <w:color w:val="222A35"/>
          <w:sz w:val="20"/>
          <w:szCs w:val="20"/>
          <w:lang w:val="pt-BR"/>
        </w:rPr>
        <w:t xml:space="preserve">Juliana </w:t>
      </w:r>
      <w:proofErr w:type="spellStart"/>
      <w:r w:rsidRPr="00D413BE">
        <w:rPr>
          <w:rFonts w:asciiTheme="majorHAnsi" w:hAnsiTheme="majorHAnsi" w:cstheme="majorHAnsi"/>
          <w:color w:val="222A35"/>
          <w:sz w:val="20"/>
          <w:szCs w:val="20"/>
          <w:lang w:val="pt-BR"/>
        </w:rPr>
        <w:t>Grigol</w:t>
      </w:r>
      <w:proofErr w:type="spellEnd"/>
      <w:r w:rsidRPr="00D413BE">
        <w:rPr>
          <w:rFonts w:asciiTheme="majorHAnsi" w:hAnsiTheme="majorHAnsi" w:cstheme="majorHAnsi"/>
          <w:color w:val="222A35"/>
          <w:sz w:val="20"/>
          <w:szCs w:val="20"/>
          <w:lang w:val="pt-BR"/>
        </w:rPr>
        <w:t xml:space="preserve"> </w:t>
      </w:r>
      <w:proofErr w:type="spellStart"/>
      <w:r w:rsidRPr="00D413BE">
        <w:rPr>
          <w:rFonts w:asciiTheme="majorHAnsi" w:hAnsiTheme="majorHAnsi" w:cstheme="majorHAnsi"/>
          <w:color w:val="222A35"/>
          <w:sz w:val="20"/>
          <w:szCs w:val="20"/>
          <w:lang w:val="pt-BR"/>
        </w:rPr>
        <w:t>Fonsechi</w:t>
      </w:r>
      <w:proofErr w:type="spellEnd"/>
    </w:p>
    <w:p w14:paraId="35C1C41D" w14:textId="77777777" w:rsidR="003E6CA8" w:rsidRPr="00D413BE" w:rsidRDefault="003E6CA8" w:rsidP="003E6CA8">
      <w:pPr>
        <w:pStyle w:val="PargrafodaLista"/>
        <w:tabs>
          <w:tab w:val="center" w:pos="426"/>
        </w:tabs>
        <w:jc w:val="both"/>
        <w:rPr>
          <w:rFonts w:asciiTheme="majorHAnsi" w:hAnsiTheme="majorHAnsi" w:cstheme="majorHAnsi"/>
          <w:color w:val="222A35"/>
          <w:sz w:val="20"/>
          <w:szCs w:val="20"/>
          <w:lang w:val="pt-BR"/>
        </w:rPr>
      </w:pPr>
      <w:r w:rsidRPr="00D413BE">
        <w:rPr>
          <w:rFonts w:asciiTheme="majorHAnsi" w:hAnsiTheme="majorHAnsi" w:cstheme="majorHAnsi"/>
          <w:color w:val="222A35"/>
          <w:sz w:val="20"/>
          <w:szCs w:val="20"/>
          <w:lang w:val="pt-BR"/>
        </w:rPr>
        <w:t>Denis do Prado Netto</w:t>
      </w:r>
    </w:p>
    <w:p w14:paraId="13D24E26" w14:textId="77777777" w:rsidR="00F82D33" w:rsidRPr="00D413BE" w:rsidRDefault="00F82D33" w:rsidP="00F82D33">
      <w:pPr>
        <w:pStyle w:val="PargrafodaLista"/>
        <w:tabs>
          <w:tab w:val="center" w:pos="426"/>
        </w:tabs>
        <w:jc w:val="both"/>
        <w:rPr>
          <w:rFonts w:asciiTheme="majorHAnsi" w:eastAsia="Arial" w:hAnsiTheme="majorHAnsi" w:cstheme="majorHAnsi"/>
          <w:b/>
          <w:bCs/>
          <w:color w:val="2F75B5"/>
          <w:sz w:val="24"/>
          <w:szCs w:val="20"/>
          <w:lang w:val="pt-BR"/>
        </w:rPr>
      </w:pPr>
    </w:p>
    <w:p w14:paraId="060CB30B" w14:textId="77777777" w:rsidR="00F82D33" w:rsidRPr="00D413BE"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413BE">
        <w:rPr>
          <w:rFonts w:asciiTheme="majorHAnsi" w:eastAsia="Arial" w:hAnsiTheme="majorHAnsi" w:cstheme="majorHAnsi"/>
          <w:b/>
          <w:bCs/>
          <w:color w:val="2F75B5"/>
          <w:sz w:val="24"/>
          <w:szCs w:val="24"/>
          <w:lang w:val="pt-BR"/>
        </w:rPr>
        <w:t>Comitê de Auditoria Estatutário</w:t>
      </w:r>
    </w:p>
    <w:p w14:paraId="724AF943" w14:textId="77777777" w:rsidR="003E6CA8" w:rsidRPr="00D413BE"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413BE">
        <w:rPr>
          <w:rFonts w:asciiTheme="majorHAnsi" w:hAnsiTheme="majorHAnsi" w:cstheme="majorHAnsi"/>
          <w:bCs/>
          <w:color w:val="222A35"/>
          <w:sz w:val="20"/>
          <w:szCs w:val="20"/>
          <w:lang w:val="pt-BR"/>
        </w:rPr>
        <w:t>Antônio Joaquim Gonzalez Rio-Mayor</w:t>
      </w:r>
    </w:p>
    <w:p w14:paraId="41497581" w14:textId="77777777" w:rsidR="003E6CA8" w:rsidRPr="00D413BE"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413BE">
        <w:rPr>
          <w:rFonts w:asciiTheme="majorHAnsi" w:hAnsiTheme="majorHAnsi" w:cstheme="majorHAnsi"/>
          <w:bCs/>
          <w:color w:val="222A35"/>
          <w:sz w:val="20"/>
          <w:szCs w:val="20"/>
          <w:lang w:val="pt-BR"/>
        </w:rPr>
        <w:t>Eduardo Bona Safe de Matos</w:t>
      </w:r>
    </w:p>
    <w:p w14:paraId="43EE9E00" w14:textId="77777777" w:rsidR="00B4650C" w:rsidRPr="00D413BE" w:rsidRDefault="00B4650C" w:rsidP="003E6CA8">
      <w:pPr>
        <w:pStyle w:val="PargrafodaLista"/>
        <w:tabs>
          <w:tab w:val="center" w:pos="426"/>
        </w:tabs>
        <w:jc w:val="both"/>
        <w:rPr>
          <w:rFonts w:asciiTheme="majorHAnsi" w:hAnsiTheme="majorHAnsi" w:cstheme="majorHAnsi"/>
          <w:bCs/>
          <w:color w:val="222A35"/>
          <w:sz w:val="20"/>
          <w:szCs w:val="20"/>
          <w:lang w:val="pt-BR"/>
        </w:rPr>
      </w:pPr>
      <w:r w:rsidRPr="00D413BE">
        <w:rPr>
          <w:rFonts w:asciiTheme="majorHAnsi" w:hAnsiTheme="majorHAnsi" w:cstheme="majorHAnsi"/>
          <w:bCs/>
          <w:color w:val="222A35"/>
          <w:sz w:val="20"/>
          <w:szCs w:val="20"/>
          <w:lang w:val="pt-BR"/>
        </w:rPr>
        <w:t xml:space="preserve">José Antônio Mendes Fernandes </w:t>
      </w:r>
    </w:p>
    <w:p w14:paraId="23F6A1E4" w14:textId="41F08A18" w:rsidR="00F82D33" w:rsidRPr="00D413BE" w:rsidRDefault="003E6CA8" w:rsidP="003E6CA8">
      <w:pPr>
        <w:pStyle w:val="PargrafodaLista"/>
        <w:tabs>
          <w:tab w:val="center" w:pos="426"/>
        </w:tabs>
        <w:jc w:val="both"/>
        <w:rPr>
          <w:rFonts w:asciiTheme="majorHAnsi" w:hAnsiTheme="majorHAnsi" w:cstheme="majorHAnsi"/>
          <w:bCs/>
          <w:color w:val="222A35"/>
          <w:sz w:val="20"/>
          <w:szCs w:val="20"/>
          <w:lang w:val="pt-BR"/>
        </w:rPr>
      </w:pPr>
      <w:r w:rsidRPr="00D413BE">
        <w:rPr>
          <w:rFonts w:asciiTheme="majorHAnsi" w:hAnsiTheme="majorHAnsi" w:cstheme="majorHAnsi"/>
          <w:bCs/>
          <w:color w:val="222A35"/>
          <w:sz w:val="20"/>
          <w:szCs w:val="20"/>
          <w:lang w:val="pt-BR"/>
        </w:rPr>
        <w:t xml:space="preserve">Waldemir </w:t>
      </w:r>
      <w:proofErr w:type="spellStart"/>
      <w:r w:rsidRPr="00D413BE">
        <w:rPr>
          <w:rFonts w:asciiTheme="majorHAnsi" w:hAnsiTheme="majorHAnsi" w:cstheme="majorHAnsi"/>
          <w:bCs/>
          <w:color w:val="222A35"/>
          <w:sz w:val="20"/>
          <w:szCs w:val="20"/>
          <w:lang w:val="pt-BR"/>
        </w:rPr>
        <w:t>Bargieri</w:t>
      </w:r>
      <w:proofErr w:type="spellEnd"/>
    </w:p>
    <w:p w14:paraId="47AD76F4" w14:textId="77777777" w:rsidR="00F82D33" w:rsidRPr="00D413BE" w:rsidRDefault="00F82D33" w:rsidP="00F82D33">
      <w:pPr>
        <w:pStyle w:val="PargrafodaLista"/>
        <w:tabs>
          <w:tab w:val="center" w:pos="426"/>
        </w:tabs>
        <w:jc w:val="both"/>
        <w:rPr>
          <w:rFonts w:asciiTheme="majorHAnsi" w:hAnsiTheme="majorHAnsi" w:cstheme="majorHAnsi"/>
          <w:color w:val="222A35"/>
          <w:sz w:val="24"/>
          <w:szCs w:val="24"/>
          <w:lang w:val="pt-BR"/>
        </w:rPr>
      </w:pPr>
    </w:p>
    <w:p w14:paraId="64B94149" w14:textId="77777777" w:rsidR="00F82D33" w:rsidRPr="00D413BE" w:rsidRDefault="00F82D33" w:rsidP="00F82D33">
      <w:pPr>
        <w:pStyle w:val="PargrafodaLista"/>
        <w:tabs>
          <w:tab w:val="center" w:pos="426"/>
        </w:tabs>
        <w:jc w:val="both"/>
        <w:rPr>
          <w:rFonts w:asciiTheme="majorHAnsi" w:eastAsia="Arial" w:hAnsiTheme="majorHAnsi" w:cstheme="majorHAnsi"/>
          <w:b/>
          <w:bCs/>
          <w:color w:val="2F75B5"/>
          <w:sz w:val="24"/>
          <w:szCs w:val="24"/>
          <w:lang w:val="pt-BR"/>
        </w:rPr>
      </w:pPr>
      <w:r w:rsidRPr="00D413BE">
        <w:rPr>
          <w:rFonts w:asciiTheme="majorHAnsi" w:eastAsia="Arial" w:hAnsiTheme="majorHAnsi" w:cstheme="majorHAnsi"/>
          <w:b/>
          <w:bCs/>
          <w:color w:val="2F75B5"/>
          <w:sz w:val="24"/>
          <w:szCs w:val="24"/>
          <w:lang w:val="pt-BR"/>
        </w:rPr>
        <w:t xml:space="preserve">Contador </w:t>
      </w:r>
    </w:p>
    <w:p w14:paraId="320A74C6" w14:textId="77777777" w:rsidR="00F82D33" w:rsidRPr="00D413BE" w:rsidRDefault="00F82D33" w:rsidP="00F82D33">
      <w:pPr>
        <w:tabs>
          <w:tab w:val="center" w:pos="4252"/>
        </w:tabs>
        <w:spacing w:after="0" w:line="240" w:lineRule="auto"/>
        <w:jc w:val="both"/>
        <w:rPr>
          <w:rFonts w:asciiTheme="majorHAnsi" w:hAnsiTheme="majorHAnsi" w:cstheme="majorHAnsi"/>
          <w:color w:val="222A35"/>
          <w:sz w:val="20"/>
          <w:szCs w:val="20"/>
        </w:rPr>
      </w:pPr>
      <w:r w:rsidRPr="00D413BE">
        <w:rPr>
          <w:rFonts w:asciiTheme="majorHAnsi" w:hAnsiTheme="majorHAnsi" w:cstheme="majorHAnsi"/>
          <w:color w:val="222A35"/>
          <w:sz w:val="20"/>
          <w:szCs w:val="20"/>
        </w:rPr>
        <w:t>Murilo Vaz Gonçalves</w:t>
      </w:r>
    </w:p>
    <w:p w14:paraId="562E8EF1" w14:textId="77777777" w:rsidR="00F82D33" w:rsidRPr="00E97C45" w:rsidRDefault="00F82D33" w:rsidP="00F82D33">
      <w:pPr>
        <w:pStyle w:val="PargrafodaLista"/>
        <w:tabs>
          <w:tab w:val="center" w:pos="426"/>
        </w:tabs>
        <w:jc w:val="both"/>
        <w:rPr>
          <w:rFonts w:asciiTheme="majorHAnsi" w:hAnsiTheme="majorHAnsi" w:cstheme="majorHAnsi"/>
          <w:color w:val="222A35"/>
          <w:sz w:val="20"/>
          <w:szCs w:val="20"/>
          <w:lang w:val="pt-BR"/>
        </w:rPr>
      </w:pPr>
      <w:r w:rsidRPr="00D413BE">
        <w:rPr>
          <w:rFonts w:asciiTheme="majorHAnsi" w:hAnsiTheme="majorHAnsi" w:cstheme="majorHAnsi"/>
          <w:color w:val="222A35"/>
          <w:sz w:val="20"/>
          <w:szCs w:val="20"/>
          <w:lang w:val="pt-BR"/>
        </w:rPr>
        <w:t>CRC-020012/O-8 – DF</w:t>
      </w:r>
    </w:p>
    <w:sectPr w:rsidR="00F82D33" w:rsidRPr="00E97C45" w:rsidSect="004173B9">
      <w:pgSz w:w="11906" w:h="16838" w:code="9"/>
      <w:pgMar w:top="1418" w:right="851"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86AC" w14:textId="77777777" w:rsidR="004D0167" w:rsidRDefault="004D0167" w:rsidP="00657B73">
      <w:pPr>
        <w:spacing w:after="0" w:line="240" w:lineRule="auto"/>
      </w:pPr>
      <w:r>
        <w:separator/>
      </w:r>
    </w:p>
  </w:endnote>
  <w:endnote w:type="continuationSeparator" w:id="0">
    <w:p w14:paraId="0417D4FC" w14:textId="77777777" w:rsidR="004D0167" w:rsidRDefault="004D0167" w:rsidP="00657B73">
      <w:pPr>
        <w:spacing w:after="0" w:line="240" w:lineRule="auto"/>
      </w:pPr>
      <w:r>
        <w:continuationSeparator/>
      </w:r>
    </w:p>
  </w:endnote>
  <w:endnote w:type="continuationNotice" w:id="1">
    <w:p w14:paraId="721E96AC" w14:textId="77777777" w:rsidR="004D0167" w:rsidRDefault="004D01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45 Light">
    <w:altName w:val="Arial"/>
    <w:panose1 w:val="00000000000000000000"/>
    <w:charset w:val="00"/>
    <w:family w:val="swiss"/>
    <w:notTrueType/>
    <w:pitch w:val="variable"/>
    <w:sig w:usb0="800000AF" w:usb1="40000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349B1" w14:textId="77777777" w:rsidR="00744639" w:rsidRDefault="0074463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6B9B9" w14:textId="1A8D4E0C" w:rsidR="00ED04F6" w:rsidRDefault="00540A11">
    <w:pPr>
      <w:pStyle w:val="Rodap"/>
    </w:pPr>
    <w:r>
      <w:rPr>
        <w:noProof/>
      </w:rPr>
      <mc:AlternateContent>
        <mc:Choice Requires="wps">
          <w:drawing>
            <wp:anchor distT="0" distB="0" distL="114300" distR="114300" simplePos="0" relativeHeight="251658253" behindDoc="0" locked="0" layoutInCell="0" allowOverlap="1" wp14:anchorId="5A546BCE" wp14:editId="22CC8169">
              <wp:simplePos x="0" y="0"/>
              <wp:positionH relativeFrom="page">
                <wp:align>left</wp:align>
              </wp:positionH>
              <wp:positionV relativeFrom="page">
                <wp:align>bottom</wp:align>
              </wp:positionV>
              <wp:extent cx="7772400" cy="1557655"/>
              <wp:effectExtent l="0" t="0" r="0" b="4445"/>
              <wp:wrapNone/>
              <wp:docPr id="31" name="Text Box 31" descr="{&quot;HashCode&quot;:-848151416,&quot;Height&quot;:9999999.0,&quot;Width&quot;:9999999.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wps:txbx>
                    <wps:bodyPr rot="0" vert="horz" wrap="square" lIns="25400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A546BCE" id="_x0000_t202" coordsize="21600,21600" o:spt="202" path="m,l,21600r21600,l21600,xe">
              <v:stroke joinstyle="miter"/>
              <v:path gradientshapeok="t" o:connecttype="rect"/>
            </v:shapetype>
            <v:shape id="Text Box 31" o:spid="_x0000_s1026" type="#_x0000_t202" alt="{&quot;HashCode&quot;:-848151416,&quot;Height&quot;:9999999.0,&quot;Width&quot;:9999999.0,&quot;Placement&quot;:&quot;Footer&quot;,&quot;Index&quot;:&quot;Primary&quot;,&quot;Section&quot;:1,&quot;Top&quot;:0.0,&quot;Left&quot;:0.0}" style="position:absolute;margin-left:0;margin-top:0;width:612pt;height:122.65pt;z-index:251658253;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" o:allowincell="f" filled="f" stroked="f">
              <v:textbox inset="20pt,0,,0">
                <w:txbxContent>
                  <w:p w14:paraId="10512377" w14:textId="7DF5C3AD" w:rsidR="00ED04F6" w:rsidRPr="007B4040" w:rsidRDefault="007B4040" w:rsidP="007B4040">
                    <w:pPr>
                      <w:spacing w:after="0"/>
                      <w:rPr>
                        <w:rFonts w:cs="Calibri"/>
                        <w:color w:val="0000FF"/>
                        <w:sz w:val="16"/>
                      </w:rPr>
                    </w:pPr>
                    <w:r w:rsidRPr="007B4040">
                      <w:rPr>
                        <w:rFonts w:cs="Calibri"/>
                        <w:color w:val="0000FF"/>
                        <w:sz w:val="16"/>
                      </w:rPr>
                      <w:t>## INFORMAÇÃO CONFIDENCIAL: Esta mensagem, incluindo anexos, contém informações confidenciais. O uso, divulgação, distribuição e/ou cópia não autorizados são estritamente proibidos e sujeitos às penalidades legais cabíveis. Caso esta mensagem tenha sido encaminhada indevidamente para você ou se houver necessidade de esclarecimento adicional, favor contatar o remetente.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D0010" w14:textId="77777777" w:rsidR="00744639" w:rsidRDefault="00744639">
    <w:pPr>
      <w:pStyle w:val="Rodap"/>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0994C" w14:textId="029DC795" w:rsidR="006B58CF" w:rsidRPr="00E27A94" w:rsidRDefault="006B58CF">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0C8DF431" w14:textId="77777777" w:rsidR="00486406" w:rsidRDefault="00486406"/>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D6707" w14:textId="17981B1E" w:rsidR="00532969" w:rsidRPr="00E27A94" w:rsidRDefault="00532969">
    <w:pPr>
      <w:pStyle w:val="Rodap"/>
      <w:jc w:val="right"/>
      <w:rPr>
        <w:rFonts w:ascii="Calibri Light" w:hAnsi="Calibri Light" w:cs="Calibri Light"/>
        <w:sz w:val="24"/>
        <w:szCs w:val="24"/>
      </w:rPr>
    </w:pPr>
    <w:r w:rsidRPr="00E27A94">
      <w:rPr>
        <w:rFonts w:ascii="Calibri Light" w:hAnsi="Calibri Light" w:cs="Calibri Light"/>
        <w:sz w:val="24"/>
        <w:szCs w:val="24"/>
      </w:rPr>
      <w:fldChar w:fldCharType="begin"/>
    </w:r>
    <w:r w:rsidRPr="00E27A94">
      <w:rPr>
        <w:rFonts w:ascii="Calibri Light" w:hAnsi="Calibri Light" w:cs="Calibri Light"/>
        <w:sz w:val="24"/>
        <w:szCs w:val="24"/>
      </w:rPr>
      <w:instrText>PAGE   \* MERGEFORMAT</w:instrText>
    </w:r>
    <w:r w:rsidRPr="00E27A94">
      <w:rPr>
        <w:rFonts w:ascii="Calibri Light" w:hAnsi="Calibri Light" w:cs="Calibri Light"/>
        <w:sz w:val="24"/>
        <w:szCs w:val="24"/>
      </w:rPr>
      <w:fldChar w:fldCharType="separate"/>
    </w:r>
    <w:r w:rsidRPr="00E27A94">
      <w:rPr>
        <w:rFonts w:ascii="Calibri Light" w:hAnsi="Calibri Light" w:cs="Calibri Light"/>
        <w:noProof/>
        <w:sz w:val="24"/>
        <w:szCs w:val="24"/>
      </w:rPr>
      <w:t>67</w:t>
    </w:r>
    <w:r w:rsidRPr="00E27A94">
      <w:rPr>
        <w:rFonts w:ascii="Calibri Light" w:hAnsi="Calibri Light" w:cs="Calibri Light"/>
        <w:sz w:val="24"/>
        <w:szCs w:val="24"/>
      </w:rPr>
      <w:fldChar w:fldCharType="end"/>
    </w:r>
  </w:p>
  <w:p w14:paraId="1C067593" w14:textId="77777777" w:rsidR="00532969" w:rsidRDefault="0053296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31151" w14:textId="5636B6AA" w:rsidR="006B58CF" w:rsidRPr="002E1648" w:rsidRDefault="006B58CF">
    <w:pPr>
      <w:pStyle w:val="Rodap"/>
      <w:jc w:val="right"/>
      <w:rPr>
        <w:rFonts w:ascii="Calibri Light" w:hAnsi="Calibri Light" w:cs="Calibri Light"/>
        <w:sz w:val="24"/>
        <w:szCs w:val="24"/>
      </w:rPr>
    </w:pPr>
    <w:r w:rsidRPr="002E1648">
      <w:rPr>
        <w:rFonts w:ascii="Calibri Light" w:hAnsi="Calibri Light" w:cs="Calibri Light"/>
        <w:sz w:val="24"/>
        <w:szCs w:val="24"/>
      </w:rPr>
      <w:fldChar w:fldCharType="begin"/>
    </w:r>
    <w:r w:rsidRPr="002E1648">
      <w:rPr>
        <w:rFonts w:ascii="Calibri Light" w:hAnsi="Calibri Light" w:cs="Calibri Light"/>
        <w:sz w:val="24"/>
        <w:szCs w:val="24"/>
      </w:rPr>
      <w:instrText>PAGE   \* MERGEFORMAT</w:instrText>
    </w:r>
    <w:r w:rsidRPr="002E1648">
      <w:rPr>
        <w:rFonts w:ascii="Calibri Light" w:hAnsi="Calibri Light" w:cs="Calibri Light"/>
        <w:sz w:val="24"/>
        <w:szCs w:val="24"/>
      </w:rPr>
      <w:fldChar w:fldCharType="separate"/>
    </w:r>
    <w:r w:rsidRPr="002E1648">
      <w:rPr>
        <w:rFonts w:ascii="Calibri Light" w:hAnsi="Calibri Light" w:cs="Calibri Light"/>
        <w:noProof/>
        <w:sz w:val="24"/>
        <w:szCs w:val="24"/>
      </w:rPr>
      <w:t>67</w:t>
    </w:r>
    <w:r w:rsidRPr="002E1648">
      <w:rPr>
        <w:rFonts w:ascii="Calibri Light" w:hAnsi="Calibri Light" w:cs="Calibri Light"/>
        <w:sz w:val="24"/>
        <w:szCs w:val="24"/>
      </w:rPr>
      <w:fldChar w:fldCharType="end"/>
    </w:r>
  </w:p>
  <w:p w14:paraId="7B3C46A9" w14:textId="77777777" w:rsidR="006B58CF" w:rsidRDefault="006B58CF" w:rsidP="00AD0D25">
    <w:pPr>
      <w:pStyle w:val="Rodap"/>
      <w:tabs>
        <w:tab w:val="clear" w:pos="4252"/>
        <w:tab w:val="clear" w:pos="8504"/>
        <w:tab w:val="left" w:pos="27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DE523" w14:textId="77777777" w:rsidR="004D0167" w:rsidRDefault="004D0167" w:rsidP="00657B73">
      <w:pPr>
        <w:spacing w:after="0" w:line="240" w:lineRule="auto"/>
      </w:pPr>
      <w:r>
        <w:separator/>
      </w:r>
    </w:p>
  </w:footnote>
  <w:footnote w:type="continuationSeparator" w:id="0">
    <w:p w14:paraId="218B02CB" w14:textId="77777777" w:rsidR="004D0167" w:rsidRDefault="004D0167" w:rsidP="00657B73">
      <w:pPr>
        <w:spacing w:after="0" w:line="240" w:lineRule="auto"/>
      </w:pPr>
      <w:r>
        <w:continuationSeparator/>
      </w:r>
    </w:p>
  </w:footnote>
  <w:footnote w:type="continuationNotice" w:id="1">
    <w:p w14:paraId="593DF02B" w14:textId="77777777" w:rsidR="004D0167" w:rsidRDefault="004D01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061FC" w14:textId="0550FB1A" w:rsidR="00744639" w:rsidRDefault="00744639">
    <w:pPr>
      <w:pStyle w:val="Cabealh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A5732" w14:textId="58F61B5F" w:rsidR="00931803" w:rsidRDefault="00931803">
    <w:pPr>
      <w:pStyle w:val="Cabealh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188C" w14:textId="7484E280" w:rsidR="00336324" w:rsidRDefault="00336324" w:rsidP="003C1DBB">
    <w:pPr>
      <w:pStyle w:val="Cabealho"/>
      <w:tabs>
        <w:tab w:val="clear" w:pos="8504"/>
        <w:tab w:val="left" w:pos="5339"/>
      </w:tabs>
      <w:ind w:hanging="993"/>
      <w:rPr>
        <w:rFonts w:ascii="Calibri Light" w:hAnsi="Calibri Light" w:cs="Calibri Light"/>
        <w:b/>
        <w:color w:val="FFFFFF"/>
        <w:szCs w:val="20"/>
      </w:rPr>
    </w:pPr>
  </w:p>
  <w:p w14:paraId="30931C30" w14:textId="2F889A9E" w:rsidR="003C1DBB" w:rsidRPr="00336324" w:rsidRDefault="00336324" w:rsidP="003C1DBB">
    <w:pPr>
      <w:pStyle w:val="Cabealho"/>
      <w:tabs>
        <w:tab w:val="clear" w:pos="8504"/>
        <w:tab w:val="left" w:pos="5339"/>
      </w:tabs>
      <w:ind w:hanging="993"/>
      <w:rPr>
        <w:rFonts w:ascii="Calibri Light" w:hAnsi="Calibri Light" w:cs="Calibri Light"/>
        <w:b/>
        <w:color w:val="FFFFFF"/>
        <w:sz w:val="24"/>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58250" behindDoc="1" locked="0" layoutInCell="1" allowOverlap="1" wp14:anchorId="7E16F914" wp14:editId="7F726C52">
              <wp:simplePos x="0" y="0"/>
              <wp:positionH relativeFrom="page">
                <wp:align>right</wp:align>
              </wp:positionH>
              <wp:positionV relativeFrom="topMargin">
                <wp:align>bottom</wp:align>
              </wp:positionV>
              <wp:extent cx="10800000" cy="900000"/>
              <wp:effectExtent l="0" t="0" r="1905" b="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25E791D" w14:textId="77777777" w:rsidR="003C1DBB" w:rsidRDefault="003C1DBB"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E16F914" id="_x0000_s1028" style="position:absolute;margin-left:799.2pt;margin-top:0;width:850.4pt;height:70.85pt;z-index:-25165823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WDJ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N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1NWDJ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525E791D" w14:textId="77777777" w:rsidR="003C1DBB" w:rsidRDefault="003C1DBB" w:rsidP="00846686"/>
                </w:txbxContent>
              </v:textbox>
              <w10:wrap anchorx="page" anchory="margin"/>
            </v:rect>
          </w:pict>
        </mc:Fallback>
      </mc:AlternateContent>
    </w:r>
    <w:r w:rsidR="003C1DBB" w:rsidRPr="00336324">
      <w:rPr>
        <w:rFonts w:ascii="Calibri Light" w:hAnsi="Calibri Light" w:cs="Calibri Light"/>
        <w:b/>
        <w:color w:val="FFFFFF"/>
        <w:sz w:val="24"/>
      </w:rPr>
      <w:t xml:space="preserve">Demonstração </w:t>
    </w:r>
    <w:r w:rsidR="00D54525" w:rsidRPr="00CF7FF1">
      <w:rPr>
        <w:rFonts w:ascii="Calibri Light" w:hAnsi="Calibri Light" w:cs="Calibri Light"/>
        <w:b/>
        <w:color w:val="FFFFFF"/>
        <w:sz w:val="24"/>
        <w:szCs w:val="24"/>
      </w:rPr>
      <w:t xml:space="preserve">do resultado </w:t>
    </w:r>
    <w:r w:rsidR="00D54525">
      <w:rPr>
        <w:rFonts w:ascii="Calibri Light" w:hAnsi="Calibri Light" w:cs="Calibri Light"/>
        <w:b/>
        <w:color w:val="FFFFFF"/>
        <w:sz w:val="24"/>
        <w:szCs w:val="24"/>
      </w:rPr>
      <w:t xml:space="preserve">e </w:t>
    </w:r>
    <w:r w:rsidR="00D54525" w:rsidRPr="00336324">
      <w:rPr>
        <w:rFonts w:ascii="Calibri Light" w:hAnsi="Calibri Light" w:cs="Calibri Light"/>
        <w:b/>
        <w:color w:val="FFFFFF"/>
        <w:sz w:val="24"/>
      </w:rPr>
      <w:t>do resultado abrangente</w:t>
    </w:r>
    <w:r w:rsidR="00D54525">
      <w:rPr>
        <w:rFonts w:ascii="Calibri Light" w:hAnsi="Calibri Light" w:cs="Calibri Light"/>
        <w:b/>
        <w:color w:val="FFFFFF"/>
        <w:sz w:val="24"/>
      </w:rPr>
      <w:t xml:space="preserve"> do exercício</w:t>
    </w:r>
    <w:r w:rsidR="003C1DBB" w:rsidRPr="00336324">
      <w:rPr>
        <w:rFonts w:ascii="Calibri Light" w:hAnsi="Calibri Light" w:cs="Calibri Light"/>
        <w:b/>
        <w:color w:val="FFFFFF"/>
        <w:sz w:val="24"/>
      </w:rPr>
      <w:tab/>
    </w:r>
  </w:p>
  <w:p w14:paraId="16AD1869" w14:textId="1AC0F04F" w:rsidR="003C1DBB" w:rsidRPr="00F50F9B" w:rsidRDefault="00336324" w:rsidP="00E14BB1">
    <w:pPr>
      <w:pStyle w:val="Cabealho"/>
      <w:tabs>
        <w:tab w:val="clear" w:pos="4252"/>
        <w:tab w:val="clear" w:pos="8504"/>
        <w:tab w:val="left" w:pos="9300"/>
      </w:tabs>
      <w:ind w:hanging="993"/>
      <w:rPr>
        <w:rFonts w:ascii="Calibri Light" w:hAnsi="Calibri Light" w:cs="Calibri Light"/>
        <w:color w:val="FFFFFF"/>
        <w:sz w:val="20"/>
        <w:szCs w:val="23"/>
      </w:rPr>
    </w:pPr>
    <w:r>
      <w:rPr>
        <w:rFonts w:ascii="Calibri Light" w:hAnsi="Calibri Light" w:cs="Calibri Light"/>
        <w:noProof/>
        <w:color w:val="FFFFFF"/>
        <w:sz w:val="18"/>
      </w:rPr>
      <w:drawing>
        <wp:anchor distT="0" distB="0" distL="114300" distR="114300" simplePos="0" relativeHeight="251658261" behindDoc="0" locked="0" layoutInCell="1" allowOverlap="1" wp14:anchorId="122A5BF8" wp14:editId="76CFC70F">
          <wp:simplePos x="0" y="0"/>
          <wp:positionH relativeFrom="margin">
            <wp:align>right</wp:align>
          </wp:positionH>
          <wp:positionV relativeFrom="paragraph">
            <wp:posOffset>73734</wp:posOffset>
          </wp:positionV>
          <wp:extent cx="819150" cy="395605"/>
          <wp:effectExtent l="0" t="0" r="0" b="4445"/>
          <wp:wrapSquare wrapText="bothSides"/>
          <wp:docPr id="41"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3C1DBB" w:rsidRPr="00F50F9B">
      <w:rPr>
        <w:rFonts w:ascii="Calibri Light" w:hAnsi="Calibri Light" w:cs="Calibri Light"/>
        <w:color w:val="FFFFFF"/>
        <w:sz w:val="20"/>
        <w:szCs w:val="24"/>
      </w:rPr>
      <w:t>Em milhares de reais, exceto quando indicado de outra forma</w:t>
    </w:r>
    <w:r w:rsidR="003C1DBB" w:rsidRPr="00F50F9B">
      <w:rPr>
        <w:rFonts w:ascii="Calibri Light" w:hAnsi="Calibri Light" w:cs="Calibri Light"/>
        <w:color w:val="FFFFFF"/>
        <w:sz w:val="20"/>
        <w:szCs w:val="23"/>
      </w:rPr>
      <w:tab/>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88F11" w14:textId="63AC02D9" w:rsidR="00931803" w:rsidRDefault="00931803">
    <w:pPr>
      <w:pStyle w:val="Cabealh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CFB5" w14:textId="71325AB1" w:rsidR="00BF4EBC" w:rsidRDefault="00BF4EBC">
    <w:pPr>
      <w:pStyle w:val="Cabealh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D917" w14:textId="33CE1EA7" w:rsidR="007B2CE1" w:rsidRDefault="007B2CE1" w:rsidP="003C1DBB">
    <w:pPr>
      <w:pStyle w:val="Cabealho"/>
      <w:tabs>
        <w:tab w:val="clear" w:pos="8504"/>
        <w:tab w:val="left" w:pos="5339"/>
      </w:tabs>
      <w:ind w:hanging="993"/>
      <w:rPr>
        <w:rFonts w:ascii="Calibri Light" w:hAnsi="Calibri Light" w:cs="Calibri Light"/>
        <w:b/>
        <w:color w:val="FFFFFF"/>
        <w:szCs w:val="20"/>
      </w:rPr>
    </w:pPr>
  </w:p>
  <w:p w14:paraId="6A9F1BF2" w14:textId="5B2810F7" w:rsidR="007B2CE1" w:rsidRPr="00336324" w:rsidRDefault="007B2CE1" w:rsidP="003C1DBB">
    <w:pPr>
      <w:pStyle w:val="Cabealho"/>
      <w:tabs>
        <w:tab w:val="clear" w:pos="8504"/>
        <w:tab w:val="left" w:pos="5339"/>
      </w:tabs>
      <w:ind w:hanging="993"/>
      <w:rPr>
        <w:rFonts w:ascii="Calibri Light" w:hAnsi="Calibri Light" w:cs="Calibri Light"/>
        <w:b/>
        <w:color w:val="FFFFFF"/>
        <w:sz w:val="24"/>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69545" behindDoc="1" locked="0" layoutInCell="1" allowOverlap="1" wp14:anchorId="1F5492CA" wp14:editId="0A900376">
              <wp:simplePos x="0" y="0"/>
              <wp:positionH relativeFrom="page">
                <wp:align>right</wp:align>
              </wp:positionH>
              <wp:positionV relativeFrom="topMargin">
                <wp:align>bottom</wp:align>
              </wp:positionV>
              <wp:extent cx="10800000" cy="900000"/>
              <wp:effectExtent l="0" t="0" r="1905" b="0"/>
              <wp:wrapNone/>
              <wp:docPr id="40"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73B3CA9" w14:textId="77777777" w:rsidR="007B2CE1" w:rsidRDefault="007B2CE1"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F5492CA" id="_x0000_s1029" style="position:absolute;margin-left:799.2pt;margin-top:0;width:850.4pt;height:70.85pt;z-index:-251646935;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2MgIAAIEEAAAOAAAAZHJzL2Uyb0RvYy54bWysVEtv2zAMvg/YfxB0X2ynydYYcYokRYcB&#10;3QPohp1lWbaF2aJGKXGyXz9KTtJgvQzDfBBEUnx8H0kv7w59x/YKnQZT8GyScqaMhEqbpuDfvj68&#10;ueXMeWEq0YFRBT8qx+9Wr18tB5urKbTQVQoZBTEuH2zBW+9tniROtqoXbgJWGTLWgL3wJGKTVCgG&#10;it53yTRN3yY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5tYatD8rUc2InrhMp9tNuvNVRIC3JyL67RhxHyojjkpOlWd&#10;mY+DFeGFiJ0Jp4EAdyQiaGJ7QkfC8LvcH8oD0xThJmQLmhKqI/WL+IkZaGvp0gL+4mygDSi4+7kT&#10;qDjrPhiiaJHNZmFlojCbv5uSgNeW8toijKRQBZceOYEIwtaPi7azqJuWco29MLCmSal17OFzXScA&#10;NOdxCk47GRbpWo6vnv8cq9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CQP2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273B3CA9" w14:textId="77777777" w:rsidR="007B2CE1" w:rsidRDefault="007B2CE1" w:rsidP="00846686"/>
                </w:txbxContent>
              </v:textbox>
              <w10:wrap anchorx="page" anchory="margin"/>
            </v:rect>
          </w:pict>
        </mc:Fallback>
      </mc:AlternateContent>
    </w:r>
    <w:r w:rsidRPr="00336324">
      <w:rPr>
        <w:rFonts w:ascii="Calibri Light" w:hAnsi="Calibri Light" w:cs="Calibri Light"/>
        <w:b/>
        <w:color w:val="FFFFFF"/>
        <w:sz w:val="24"/>
      </w:rPr>
      <w:t>Demonstração das mutações do patrimônio líquido do</w:t>
    </w:r>
    <w:r>
      <w:rPr>
        <w:rFonts w:ascii="Calibri Light" w:hAnsi="Calibri Light" w:cs="Calibri Light"/>
        <w:b/>
        <w:color w:val="FFFFFF"/>
        <w:sz w:val="24"/>
      </w:rPr>
      <w:t xml:space="preserve"> exercício</w:t>
    </w:r>
    <w:r w:rsidRPr="00336324">
      <w:rPr>
        <w:rFonts w:ascii="Calibri Light" w:hAnsi="Calibri Light" w:cs="Calibri Light"/>
        <w:b/>
        <w:color w:val="FFFFFF"/>
        <w:sz w:val="24"/>
      </w:rPr>
      <w:tab/>
    </w:r>
  </w:p>
  <w:p w14:paraId="750015E3" w14:textId="77777777" w:rsidR="007B2CE1" w:rsidRPr="00F50F9B" w:rsidRDefault="007B2CE1" w:rsidP="00E14BB1">
    <w:pPr>
      <w:pStyle w:val="Cabealho"/>
      <w:tabs>
        <w:tab w:val="clear" w:pos="4252"/>
        <w:tab w:val="clear" w:pos="8504"/>
        <w:tab w:val="left" w:pos="9300"/>
      </w:tabs>
      <w:ind w:hanging="993"/>
      <w:rPr>
        <w:rFonts w:ascii="Calibri Light" w:hAnsi="Calibri Light" w:cs="Calibri Light"/>
        <w:color w:val="FFFFFF"/>
        <w:sz w:val="20"/>
        <w:szCs w:val="23"/>
      </w:rPr>
    </w:pPr>
    <w:r>
      <w:rPr>
        <w:rFonts w:ascii="Calibri Light" w:hAnsi="Calibri Light" w:cs="Calibri Light"/>
        <w:noProof/>
        <w:color w:val="FFFFFF"/>
        <w:sz w:val="18"/>
      </w:rPr>
      <w:drawing>
        <wp:anchor distT="0" distB="0" distL="114300" distR="114300" simplePos="0" relativeHeight="251670569" behindDoc="0" locked="0" layoutInCell="1" allowOverlap="1" wp14:anchorId="51E1828F" wp14:editId="535A86BC">
          <wp:simplePos x="0" y="0"/>
          <wp:positionH relativeFrom="margin">
            <wp:align>right</wp:align>
          </wp:positionH>
          <wp:positionV relativeFrom="paragraph">
            <wp:posOffset>73734</wp:posOffset>
          </wp:positionV>
          <wp:extent cx="819150" cy="395605"/>
          <wp:effectExtent l="0" t="0" r="0" b="4445"/>
          <wp:wrapSquare wrapText="bothSides"/>
          <wp:docPr id="24"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C41A4" w14:textId="28F24449" w:rsidR="00BF4EBC" w:rsidRDefault="00BF4EBC">
    <w:pPr>
      <w:pStyle w:val="Cabealh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EC1FE" w14:textId="52D6329F" w:rsidR="0015107E" w:rsidRDefault="0015107E">
    <w:pPr>
      <w:pStyle w:val="Cabealh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9709" w14:textId="7E60DBF1" w:rsidR="0015107E" w:rsidRDefault="0015107E" w:rsidP="003C1DBB">
    <w:pPr>
      <w:pStyle w:val="Cabealho"/>
      <w:tabs>
        <w:tab w:val="clear" w:pos="8504"/>
        <w:tab w:val="left" w:pos="5339"/>
      </w:tabs>
      <w:ind w:hanging="993"/>
      <w:rPr>
        <w:rFonts w:ascii="Calibri Light" w:hAnsi="Calibri Light" w:cs="Calibri Light"/>
        <w:b/>
        <w:color w:val="FFFFFF"/>
        <w:szCs w:val="20"/>
      </w:rPr>
    </w:pPr>
  </w:p>
  <w:p w14:paraId="66FA184C" w14:textId="77777777" w:rsidR="0015107E" w:rsidRPr="00336324" w:rsidRDefault="0015107E" w:rsidP="003C1DBB">
    <w:pPr>
      <w:pStyle w:val="Cabealho"/>
      <w:tabs>
        <w:tab w:val="clear" w:pos="8504"/>
        <w:tab w:val="left" w:pos="5339"/>
      </w:tabs>
      <w:ind w:hanging="993"/>
      <w:rPr>
        <w:rFonts w:ascii="Calibri Light" w:hAnsi="Calibri Light" w:cs="Calibri Light"/>
        <w:b/>
        <w:color w:val="FFFFFF"/>
        <w:sz w:val="24"/>
      </w:rPr>
    </w:pPr>
    <w:r w:rsidRPr="00336324">
      <w:rPr>
        <w:rFonts w:ascii="Calibri Light" w:hAnsi="Calibri Light" w:cs="Calibri Light"/>
        <w:noProof/>
        <w:color w:val="FFFFFF"/>
        <w:sz w:val="20"/>
        <w:szCs w:val="24"/>
      </w:rPr>
      <mc:AlternateContent>
        <mc:Choice Requires="wps">
          <w:drawing>
            <wp:anchor distT="0" distB="0" distL="114300" distR="114300" simplePos="0" relativeHeight="251666473" behindDoc="1" locked="0" layoutInCell="1" allowOverlap="1" wp14:anchorId="7E932033" wp14:editId="6D473DFC">
              <wp:simplePos x="0" y="0"/>
              <wp:positionH relativeFrom="page">
                <wp:align>right</wp:align>
              </wp:positionH>
              <wp:positionV relativeFrom="topMargin">
                <wp:align>bottom</wp:align>
              </wp:positionV>
              <wp:extent cx="10800000" cy="900000"/>
              <wp:effectExtent l="0" t="0" r="1905" b="0"/>
              <wp:wrapNone/>
              <wp:docPr id="2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9D334BE" w14:textId="77777777" w:rsidR="0015107E" w:rsidRDefault="0015107E" w:rsidP="00846686"/>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E932033" id="_x0000_s1030" style="position:absolute;margin-left:799.2pt;margin-top:0;width:850.4pt;height:70.85pt;z-index:-251650007;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pK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L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PvipK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9D334BE" w14:textId="77777777" w:rsidR="0015107E" w:rsidRDefault="0015107E" w:rsidP="00846686"/>
                </w:txbxContent>
              </v:textbox>
              <w10:wrap anchorx="page" anchory="margin"/>
            </v:rect>
          </w:pict>
        </mc:Fallback>
      </mc:AlternateContent>
    </w:r>
    <w:r w:rsidRPr="00336324">
      <w:rPr>
        <w:rFonts w:ascii="Calibri Light" w:hAnsi="Calibri Light" w:cs="Calibri Light"/>
        <w:b/>
        <w:color w:val="FFFFFF"/>
        <w:sz w:val="24"/>
      </w:rPr>
      <w:t xml:space="preserve">Demonstração dos fluxos de caixa do </w:t>
    </w:r>
    <w:r>
      <w:rPr>
        <w:rFonts w:ascii="Calibri Light" w:hAnsi="Calibri Light" w:cs="Calibri Light"/>
        <w:b/>
        <w:color w:val="FFFFFF"/>
        <w:sz w:val="24"/>
      </w:rPr>
      <w:t>exercício</w:t>
    </w:r>
    <w:r w:rsidRPr="00336324">
      <w:rPr>
        <w:rFonts w:ascii="Calibri Light" w:hAnsi="Calibri Light" w:cs="Calibri Light"/>
        <w:b/>
        <w:color w:val="FFFFFF"/>
        <w:sz w:val="24"/>
      </w:rPr>
      <w:t xml:space="preserve"> – Método indireto</w:t>
    </w:r>
    <w:r w:rsidRPr="00336324">
      <w:rPr>
        <w:rFonts w:ascii="Calibri Light" w:hAnsi="Calibri Light" w:cs="Calibri Light"/>
        <w:b/>
        <w:color w:val="FFFFFF"/>
        <w:sz w:val="24"/>
      </w:rPr>
      <w:tab/>
    </w:r>
  </w:p>
  <w:p w14:paraId="23830842" w14:textId="77777777" w:rsidR="0015107E" w:rsidRPr="00F50F9B" w:rsidRDefault="0015107E" w:rsidP="00E14BB1">
    <w:pPr>
      <w:pStyle w:val="Cabealho"/>
      <w:tabs>
        <w:tab w:val="clear" w:pos="4252"/>
        <w:tab w:val="clear" w:pos="8504"/>
        <w:tab w:val="left" w:pos="9300"/>
      </w:tabs>
      <w:ind w:hanging="993"/>
      <w:rPr>
        <w:rFonts w:ascii="Calibri Light" w:hAnsi="Calibri Light" w:cs="Calibri Light"/>
        <w:color w:val="FFFFFF"/>
        <w:sz w:val="20"/>
        <w:szCs w:val="23"/>
      </w:rPr>
    </w:pPr>
    <w:r>
      <w:rPr>
        <w:rFonts w:ascii="Calibri Light" w:hAnsi="Calibri Light" w:cs="Calibri Light"/>
        <w:noProof/>
        <w:color w:val="FFFFFF"/>
        <w:sz w:val="18"/>
      </w:rPr>
      <w:drawing>
        <wp:anchor distT="0" distB="0" distL="114300" distR="114300" simplePos="0" relativeHeight="251667497" behindDoc="0" locked="0" layoutInCell="1" allowOverlap="1" wp14:anchorId="6121D751" wp14:editId="6A4E387B">
          <wp:simplePos x="0" y="0"/>
          <wp:positionH relativeFrom="margin">
            <wp:align>right</wp:align>
          </wp:positionH>
          <wp:positionV relativeFrom="paragraph">
            <wp:posOffset>73734</wp:posOffset>
          </wp:positionV>
          <wp:extent cx="819150" cy="395605"/>
          <wp:effectExtent l="0" t="0" r="0" b="4445"/>
          <wp:wrapSquare wrapText="bothSides"/>
          <wp:docPr id="27"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3FDB9" w14:textId="057ACB4E" w:rsidR="0015107E" w:rsidRDefault="0015107E">
    <w:pPr>
      <w:pStyle w:val="Cabealh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04885" w14:textId="68E48472" w:rsidR="006B58CF" w:rsidRDefault="006B58CF">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92114" w14:textId="0EBDD869" w:rsidR="00744639" w:rsidRDefault="00744639">
    <w:pPr>
      <w:pStyle w:val="Cabealh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DEF4" w14:textId="21B9ED5F" w:rsidR="00336324" w:rsidRDefault="00336324" w:rsidP="002F0807">
    <w:pPr>
      <w:pStyle w:val="Cabealho"/>
      <w:tabs>
        <w:tab w:val="clear" w:pos="8504"/>
        <w:tab w:val="left" w:pos="13020"/>
      </w:tabs>
      <w:ind w:hanging="993"/>
      <w:rPr>
        <w:rFonts w:ascii="Calibri Light" w:hAnsi="Calibri Light" w:cs="Calibri Light"/>
        <w:b/>
        <w:color w:val="FFFFFF"/>
        <w:szCs w:val="20"/>
      </w:rPr>
    </w:pPr>
  </w:p>
  <w:p w14:paraId="054BCE9F" w14:textId="7B710DF3" w:rsidR="006B58CF" w:rsidRPr="00336324" w:rsidRDefault="00336324" w:rsidP="002F0807">
    <w:pPr>
      <w:pStyle w:val="Cabealho"/>
      <w:tabs>
        <w:tab w:val="clear" w:pos="8504"/>
        <w:tab w:val="left" w:pos="13020"/>
      </w:tabs>
      <w:ind w:hanging="993"/>
      <w:rPr>
        <w:rFonts w:ascii="Calibri Light" w:hAnsi="Calibri Light" w:cs="Calibri Light"/>
        <w:b/>
        <w:color w:val="FFFFFF"/>
        <w:sz w:val="28"/>
        <w:szCs w:val="24"/>
      </w:rPr>
    </w:pPr>
    <w:r w:rsidRPr="00336324">
      <w:rPr>
        <w:rFonts w:ascii="Calibri Light" w:hAnsi="Calibri Light" w:cs="Calibri Light"/>
        <w:noProof/>
        <w:color w:val="FFFFFF"/>
        <w:sz w:val="20"/>
        <w:szCs w:val="24"/>
      </w:rPr>
      <w:drawing>
        <wp:anchor distT="0" distB="0" distL="114300" distR="114300" simplePos="0" relativeHeight="251658262" behindDoc="0" locked="0" layoutInCell="1" allowOverlap="1" wp14:anchorId="1847EDF3" wp14:editId="4F3AE272">
          <wp:simplePos x="0" y="0"/>
          <wp:positionH relativeFrom="margin">
            <wp:align>right</wp:align>
          </wp:positionH>
          <wp:positionV relativeFrom="paragraph">
            <wp:posOffset>10633</wp:posOffset>
          </wp:positionV>
          <wp:extent cx="819150" cy="395605"/>
          <wp:effectExtent l="0" t="0" r="0" b="4445"/>
          <wp:wrapSquare wrapText="bothSides"/>
          <wp:docPr id="42"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336324">
      <w:rPr>
        <w:rFonts w:ascii="Calibri Light" w:hAnsi="Calibri Light" w:cs="Calibri Light"/>
        <w:noProof/>
        <w:color w:val="FFFFFF"/>
        <w:sz w:val="20"/>
        <w:szCs w:val="24"/>
      </w:rPr>
      <mc:AlternateContent>
        <mc:Choice Requires="wps">
          <w:drawing>
            <wp:anchor distT="0" distB="0" distL="114300" distR="114300" simplePos="0" relativeHeight="251658249" behindDoc="1" locked="0" layoutInCell="1" allowOverlap="1" wp14:anchorId="1A8044B1" wp14:editId="2B2A7AFD">
              <wp:simplePos x="0" y="0"/>
              <wp:positionH relativeFrom="page">
                <wp:align>left</wp:align>
              </wp:positionH>
              <wp:positionV relativeFrom="topMargin">
                <wp:align>bottom</wp:align>
              </wp:positionV>
              <wp:extent cx="10800000" cy="900000"/>
              <wp:effectExtent l="0" t="0" r="1905" b="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091DAC29"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A8044B1" id="Rectangle 18" o:spid="_x0000_s1031" style="position:absolute;margin-left:0;margin-top:0;width:850.4pt;height:70.85pt;z-index:-251658231;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kl1Mg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inCPGQLmhKqI/WL+IkZaGvp0gL+5mygDSi4+7UT&#10;qDjrPhqiaJHNZmFlojCbv5+SgNeW8toijKRQBZceOYEIwtaPi7azqJuWco29MLCmSal17OFzXScA&#10;NOdxCk47GRbpWo6vnv8cqyc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Egkl1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091DAC29"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 xml:space="preserve">Demonstração do valor adicionado do </w:t>
    </w:r>
    <w:r w:rsidR="001228D0">
      <w:rPr>
        <w:rFonts w:ascii="Calibri Light" w:hAnsi="Calibri Light" w:cs="Calibri Light"/>
        <w:b/>
        <w:color w:val="FFFFFF"/>
        <w:sz w:val="24"/>
      </w:rPr>
      <w:t>exercício</w:t>
    </w:r>
  </w:p>
  <w:p w14:paraId="48425A2A"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3"/>
      </w:rPr>
      <w:t>Em milhares de reais, exceto quando indicado de outra forma</w:t>
    </w:r>
    <w:r w:rsidRPr="00F50F9B">
      <w:rPr>
        <w:rFonts w:ascii="Calibri Light" w:hAnsi="Calibri Light" w:cs="Calibri Light"/>
        <w:color w:val="FFFFFF"/>
        <w:sz w:val="20"/>
        <w:szCs w:val="23"/>
      </w:rPr>
      <w:tab/>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D541" w14:textId="64E2B91D" w:rsidR="006B58CF" w:rsidRDefault="006B58CF">
    <w:pPr>
      <w:pStyle w:val="Cabealh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37A5F" w14:textId="072FCF27" w:rsidR="006B58CF" w:rsidRDefault="006B58CF">
    <w:pPr>
      <w:pStyle w:val="Cabealh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77A4B" w14:textId="502ABF3E" w:rsidR="00336324" w:rsidRDefault="00336324" w:rsidP="004F35B5">
    <w:pPr>
      <w:pStyle w:val="Cabealho"/>
      <w:tabs>
        <w:tab w:val="clear" w:pos="8504"/>
        <w:tab w:val="left" w:pos="13020"/>
      </w:tabs>
      <w:ind w:left="-993"/>
      <w:rPr>
        <w:rFonts w:ascii="Calibri Light" w:hAnsi="Calibri Light" w:cs="Calibri Light"/>
        <w:b/>
        <w:color w:val="FFFFFF"/>
        <w:szCs w:val="20"/>
      </w:rPr>
    </w:pPr>
  </w:p>
  <w:p w14:paraId="7C6DECDE" w14:textId="4E75AC38" w:rsidR="006B58CF" w:rsidRPr="00F50F9B" w:rsidRDefault="00336324" w:rsidP="004F35B5">
    <w:pPr>
      <w:pStyle w:val="Cabealho"/>
      <w:tabs>
        <w:tab w:val="clear" w:pos="8504"/>
        <w:tab w:val="left" w:pos="13020"/>
      </w:tabs>
      <w:ind w:left="-993"/>
      <w:rPr>
        <w:rFonts w:ascii="Calibri Light" w:hAnsi="Calibri Light" w:cs="Calibri Light"/>
        <w:b/>
        <w:color w:val="FFFFFF"/>
        <w:sz w:val="24"/>
      </w:rPr>
    </w:pPr>
    <w:r w:rsidRPr="00336324">
      <w:rPr>
        <w:rFonts w:ascii="Calibri Light" w:hAnsi="Calibri Light" w:cs="Calibri Light"/>
        <w:noProof/>
        <w:color w:val="FFFFFF"/>
        <w:sz w:val="20"/>
        <w:szCs w:val="24"/>
      </w:rPr>
      <w:drawing>
        <wp:anchor distT="0" distB="0" distL="114300" distR="114300" simplePos="0" relativeHeight="251658263" behindDoc="0" locked="0" layoutInCell="1" allowOverlap="1" wp14:anchorId="7A8523E5" wp14:editId="7E2B4C93">
          <wp:simplePos x="0" y="0"/>
          <wp:positionH relativeFrom="margin">
            <wp:align>right</wp:align>
          </wp:positionH>
          <wp:positionV relativeFrom="paragraph">
            <wp:posOffset>10071</wp:posOffset>
          </wp:positionV>
          <wp:extent cx="819150" cy="395605"/>
          <wp:effectExtent l="0" t="0" r="0" b="4445"/>
          <wp:wrapSquare wrapText="bothSides"/>
          <wp:docPr id="43"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82A8D" w:rsidRPr="00336324">
      <w:rPr>
        <w:rFonts w:ascii="Calibri Light" w:hAnsi="Calibri Light" w:cs="Calibri Light"/>
        <w:noProof/>
        <w:color w:val="FFFFFF"/>
        <w:sz w:val="20"/>
        <w:szCs w:val="24"/>
      </w:rPr>
      <mc:AlternateContent>
        <mc:Choice Requires="wps">
          <w:drawing>
            <wp:anchor distT="0" distB="0" distL="114300" distR="114300" simplePos="0" relativeHeight="251658248" behindDoc="1" locked="0" layoutInCell="1" allowOverlap="1" wp14:anchorId="60BEFE47" wp14:editId="3B8D5272">
              <wp:simplePos x="0" y="0"/>
              <wp:positionH relativeFrom="page">
                <wp:align>right</wp:align>
              </wp:positionH>
              <wp:positionV relativeFrom="topMargin">
                <wp:align>bottom</wp:align>
              </wp:positionV>
              <wp:extent cx="7560000" cy="900000"/>
              <wp:effectExtent l="0" t="0" r="3175" b="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3149D9F"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0BEFE47" id="Rectangle 17" o:spid="_x0000_s1032" style="position:absolute;left:0;text-align:left;margin-left:544.1pt;margin-top:0;width:595.3pt;height:70.85pt;z-index:-251658232;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Cp3tvgNAIAAIA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23149D9F" w14:textId="77777777" w:rsidR="006B58CF" w:rsidRDefault="006B58CF" w:rsidP="002F0807">
                    <w:pPr>
                      <w:ind w:left="7080" w:firstLine="2559"/>
                    </w:pPr>
                  </w:p>
                </w:txbxContent>
              </v:textbox>
              <w10:wrap anchorx="page" anchory="margin"/>
            </v:rect>
          </w:pict>
        </mc:Fallback>
      </mc:AlternateContent>
    </w:r>
    <w:r w:rsidR="006B58CF" w:rsidRPr="00336324">
      <w:rPr>
        <w:rFonts w:ascii="Calibri Light" w:hAnsi="Calibri Light" w:cs="Calibri Light"/>
        <w:b/>
        <w:color w:val="FFFFFF"/>
        <w:sz w:val="24"/>
      </w:rPr>
      <w:t>3</w:t>
    </w:r>
    <w:r w:rsidR="001228D0">
      <w:rPr>
        <w:rFonts w:ascii="Calibri Light" w:hAnsi="Calibri Light" w:cs="Calibri Light"/>
        <w:b/>
        <w:color w:val="FFFFFF"/>
        <w:sz w:val="24"/>
      </w:rPr>
      <w:t>1</w:t>
    </w:r>
    <w:r w:rsidR="00562B49" w:rsidRPr="00336324">
      <w:rPr>
        <w:rFonts w:ascii="Calibri Light" w:hAnsi="Calibri Light" w:cs="Calibri Light"/>
        <w:b/>
        <w:color w:val="FFFFFF"/>
        <w:sz w:val="24"/>
      </w:rPr>
      <w:t xml:space="preserve"> </w:t>
    </w:r>
    <w:r w:rsidR="006B58CF" w:rsidRPr="00336324">
      <w:rPr>
        <w:rFonts w:ascii="Calibri Light" w:hAnsi="Calibri Light" w:cs="Calibri Light"/>
        <w:b/>
        <w:color w:val="FFFFFF"/>
        <w:sz w:val="24"/>
      </w:rPr>
      <w:t xml:space="preserve">de </w:t>
    </w:r>
    <w:r w:rsidR="001228D0">
      <w:rPr>
        <w:rFonts w:ascii="Calibri Light" w:hAnsi="Calibri Light" w:cs="Calibri Light"/>
        <w:b/>
        <w:color w:val="FFFFFF"/>
        <w:sz w:val="24"/>
      </w:rPr>
      <w:t>dez</w:t>
    </w:r>
    <w:r w:rsidR="00097C79">
      <w:rPr>
        <w:rFonts w:ascii="Calibri Light" w:hAnsi="Calibri Light" w:cs="Calibri Light"/>
        <w:b/>
        <w:color w:val="FFFFFF"/>
        <w:sz w:val="24"/>
      </w:rPr>
      <w:t>embro</w:t>
    </w:r>
    <w:r w:rsidR="006B58CF" w:rsidRPr="00336324">
      <w:rPr>
        <w:rFonts w:ascii="Calibri Light" w:hAnsi="Calibri Light" w:cs="Calibri Light"/>
        <w:b/>
        <w:color w:val="FFFFFF"/>
        <w:sz w:val="24"/>
      </w:rPr>
      <w:t xml:space="preserve"> de 202</w:t>
    </w:r>
    <w:r w:rsidR="009D0A9D" w:rsidRPr="00336324">
      <w:rPr>
        <w:rFonts w:ascii="Calibri Light" w:hAnsi="Calibri Light" w:cs="Calibri Light"/>
        <w:b/>
        <w:color w:val="FFFFFF"/>
        <w:sz w:val="24"/>
      </w:rPr>
      <w:t>3</w:t>
    </w:r>
    <w:r w:rsidR="006B58CF" w:rsidRPr="00336324">
      <w:rPr>
        <w:rFonts w:ascii="Calibri Light" w:hAnsi="Calibri Light" w:cs="Calibri Light"/>
        <w:b/>
        <w:color w:val="FFFFFF"/>
        <w:sz w:val="24"/>
      </w:rPr>
      <w:br/>
      <w:t>Notas explicativas às demonstrações contábeis</w:t>
    </w:r>
  </w:p>
  <w:p w14:paraId="2024F491" w14:textId="3C5AEE1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033D8" w14:textId="74D414D3" w:rsidR="006B58CF" w:rsidRDefault="006B58CF">
    <w:pPr>
      <w:pStyle w:val="Cabealh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E5C" w14:textId="3E725C8D" w:rsidR="006B58CF" w:rsidRDefault="006B58CF">
    <w:pPr>
      <w:pStyle w:val="Cabealh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94918" w14:textId="44555E72" w:rsidR="00921A09" w:rsidRDefault="00921A09" w:rsidP="004F35B5">
    <w:pPr>
      <w:pStyle w:val="Cabealho"/>
      <w:tabs>
        <w:tab w:val="clear" w:pos="8504"/>
        <w:tab w:val="left" w:pos="13020"/>
      </w:tabs>
      <w:ind w:left="-993"/>
      <w:rPr>
        <w:rFonts w:ascii="Calibri Light" w:hAnsi="Calibri Light" w:cs="Calibri Light"/>
        <w:b/>
        <w:color w:val="FFFFFF"/>
        <w:szCs w:val="20"/>
      </w:rPr>
    </w:pPr>
  </w:p>
  <w:p w14:paraId="787E672F" w14:textId="4ED89512" w:rsidR="006B58CF" w:rsidRPr="00921A09" w:rsidRDefault="00921A09" w:rsidP="004F35B5">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4" behindDoc="0" locked="0" layoutInCell="1" allowOverlap="1" wp14:anchorId="30F93957" wp14:editId="523E39D5">
          <wp:simplePos x="0" y="0"/>
          <wp:positionH relativeFrom="margin">
            <wp:align>right</wp:align>
          </wp:positionH>
          <wp:positionV relativeFrom="paragraph">
            <wp:posOffset>10633</wp:posOffset>
          </wp:positionV>
          <wp:extent cx="819150" cy="395605"/>
          <wp:effectExtent l="0" t="0" r="0" b="4445"/>
          <wp:wrapSquare wrapText="bothSides"/>
          <wp:docPr id="44"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58247" behindDoc="1" locked="0" layoutInCell="1" allowOverlap="1" wp14:anchorId="64199E23" wp14:editId="35D00808">
              <wp:simplePos x="0" y="0"/>
              <wp:positionH relativeFrom="page">
                <wp:align>left</wp:align>
              </wp:positionH>
              <wp:positionV relativeFrom="topMargin">
                <wp:align>bottom</wp:align>
              </wp:positionV>
              <wp:extent cx="10800000" cy="900000"/>
              <wp:effectExtent l="0" t="0" r="1905" b="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B5E9B2" w14:textId="77777777" w:rsidR="006B58CF" w:rsidRDefault="006B58CF" w:rsidP="002F0807">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64199E23" id="Rectangle 16" o:spid="_x0000_s1033" style="position:absolute;left:0;text-align:left;margin-left:0;margin-top:0;width:850.4pt;height:70.85pt;z-index:-251658233;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8LMgIAAIE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inCTcgWNCVUR+oX8RMz0NbSpQX8xdlAG1Bw93Mn&#10;UHHWfTBE0SKbzcLKRGE2v5mSgNeW8toijKRQBZceOYEIwtaPi7azqJuWco29MLCmSal17OFzXScA&#10;NOdxCk47GRbpWo6vnv8cq9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S+48LMgIAAIE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B5E9B2" w14:textId="77777777" w:rsidR="006B58CF" w:rsidRDefault="006B58CF" w:rsidP="002F0807">
                    <w:pPr>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1228D0">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w:t>
    </w:r>
    <w:r w:rsidR="00EC4994" w:rsidRPr="00921A09">
      <w:rPr>
        <w:rFonts w:ascii="Calibri Light" w:hAnsi="Calibri Light" w:cs="Calibri Light"/>
        <w:b/>
        <w:color w:val="FFFFFF"/>
        <w:sz w:val="24"/>
      </w:rPr>
      <w:t xml:space="preserve"> </w:t>
    </w:r>
    <w:r w:rsidR="001228D0">
      <w:rPr>
        <w:rFonts w:ascii="Calibri Light" w:hAnsi="Calibri Light" w:cs="Calibri Light"/>
        <w:b/>
        <w:color w:val="FFFFFF"/>
        <w:sz w:val="24"/>
      </w:rPr>
      <w:t>dez</w:t>
    </w:r>
    <w:r w:rsidR="00097C79">
      <w:rPr>
        <w:rFonts w:ascii="Calibri Light" w:hAnsi="Calibri Light" w:cs="Calibri Light"/>
        <w:b/>
        <w:color w:val="FFFFFF"/>
        <w:sz w:val="24"/>
      </w:rPr>
      <w:t>embro</w:t>
    </w:r>
    <w:r w:rsidR="006B58CF" w:rsidRPr="00921A09">
      <w:rPr>
        <w:rFonts w:ascii="Calibri Light" w:hAnsi="Calibri Light" w:cs="Calibri Light"/>
        <w:b/>
        <w:color w:val="FFFFFF"/>
        <w:sz w:val="24"/>
      </w:rPr>
      <w:t xml:space="preserve"> de 202</w:t>
    </w:r>
    <w:r w:rsidR="0089679F"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24495DED"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26E6" w14:textId="12F79095" w:rsidR="006B58CF" w:rsidRDefault="006B58CF">
    <w:pPr>
      <w:pStyle w:val="Cabealh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ABFBE" w14:textId="3547B703" w:rsidR="00BF4EBC" w:rsidRDefault="00BF4EBC">
    <w:pPr>
      <w:pStyle w:val="Cabealh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80716" w14:textId="1B44B799" w:rsidR="00532969" w:rsidRDefault="00532969" w:rsidP="00A24B13">
    <w:pPr>
      <w:pStyle w:val="Cabealho"/>
      <w:tabs>
        <w:tab w:val="clear" w:pos="8504"/>
        <w:tab w:val="left" w:pos="13020"/>
      </w:tabs>
      <w:ind w:left="-993"/>
      <w:rPr>
        <w:rFonts w:ascii="Calibri Light" w:hAnsi="Calibri Light" w:cs="Calibri Light"/>
        <w:b/>
        <w:color w:val="FFFFFF"/>
        <w:szCs w:val="20"/>
      </w:rPr>
    </w:pPr>
  </w:p>
  <w:p w14:paraId="6C549F12" w14:textId="2F5D33E9" w:rsidR="00532969" w:rsidRDefault="00532969" w:rsidP="002C5440">
    <w:pPr>
      <w:pStyle w:val="Cabealho"/>
      <w:tabs>
        <w:tab w:val="clear" w:pos="8504"/>
        <w:tab w:val="left" w:pos="13020"/>
      </w:tabs>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61353" behindDoc="0" locked="0" layoutInCell="1" allowOverlap="1" wp14:anchorId="31DD55C1" wp14:editId="132F883C">
          <wp:simplePos x="0" y="0"/>
          <wp:positionH relativeFrom="margin">
            <wp:align>right</wp:align>
          </wp:positionH>
          <wp:positionV relativeFrom="paragraph">
            <wp:posOffset>14856</wp:posOffset>
          </wp:positionV>
          <wp:extent cx="819150" cy="395605"/>
          <wp:effectExtent l="0" t="0" r="0" b="4445"/>
          <wp:wrapSquare wrapText="bothSides"/>
          <wp:docPr id="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921A09">
      <w:rPr>
        <w:rFonts w:ascii="Calibri Light" w:hAnsi="Calibri Light" w:cs="Calibri Light"/>
        <w:noProof/>
        <w:color w:val="FFFFFF"/>
        <w:sz w:val="20"/>
        <w:szCs w:val="24"/>
      </w:rPr>
      <mc:AlternateContent>
        <mc:Choice Requires="wps">
          <w:drawing>
            <wp:anchor distT="0" distB="0" distL="114300" distR="114300" simplePos="0" relativeHeight="251660329" behindDoc="1" locked="0" layoutInCell="1" allowOverlap="1" wp14:anchorId="218A2557" wp14:editId="4BC72F48">
              <wp:simplePos x="0" y="0"/>
              <wp:positionH relativeFrom="page">
                <wp:align>center</wp:align>
              </wp:positionH>
              <wp:positionV relativeFrom="page">
                <wp:posOffset>4415</wp:posOffset>
              </wp:positionV>
              <wp:extent cx="10800000" cy="900000"/>
              <wp:effectExtent l="0" t="0" r="1905" b="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695C47B3" w14:textId="77777777" w:rsidR="00532969" w:rsidRDefault="00532969" w:rsidP="00A24B13">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18A2557" id="Rectangle 15" o:spid="_x0000_s1034" style="position:absolute;margin-left:0;margin-top:.35pt;width:850.4pt;height:70.85pt;z-index:-251656151;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" fillcolor="#005ca9" stroked="f" strokeweight="1pt">
              <v:fill color2="#54bbab" rotate="t" angle="90" colors="0 #005ca9;19661f #005ca9;1 #54bbab" focus="100%" type="gradient"/>
              <v:textbox>
                <w:txbxContent>
                  <w:p w14:paraId="695C47B3" w14:textId="77777777" w:rsidR="00532969" w:rsidRDefault="00532969" w:rsidP="00A24B13">
                    <w:pPr>
                      <w:tabs>
                        <w:tab w:val="left" w:pos="10632"/>
                      </w:tabs>
                    </w:pPr>
                  </w:p>
                </w:txbxContent>
              </v:textbox>
              <w10:wrap anchorx="page" anchory="page"/>
            </v:rect>
          </w:pict>
        </mc:Fallback>
      </mc:AlternateContent>
    </w:r>
    <w:r w:rsidRPr="00921A09">
      <w:rPr>
        <w:rFonts w:ascii="Calibri Light" w:hAnsi="Calibri Light" w:cs="Calibri Light"/>
        <w:b/>
        <w:color w:val="FFFFFF"/>
        <w:sz w:val="24"/>
      </w:rPr>
      <w:t>3</w:t>
    </w:r>
    <w:r w:rsidR="006574EF">
      <w:rPr>
        <w:rFonts w:ascii="Calibri Light" w:hAnsi="Calibri Light" w:cs="Calibri Light"/>
        <w:b/>
        <w:color w:val="FFFFFF"/>
        <w:sz w:val="24"/>
      </w:rPr>
      <w:t>1</w:t>
    </w:r>
    <w:r w:rsidRPr="00921A09">
      <w:rPr>
        <w:rFonts w:ascii="Calibri Light" w:hAnsi="Calibri Light" w:cs="Calibri Light"/>
        <w:b/>
        <w:color w:val="FFFFFF"/>
        <w:sz w:val="24"/>
      </w:rPr>
      <w:t xml:space="preserve"> de </w:t>
    </w:r>
    <w:r w:rsidR="006574EF">
      <w:rPr>
        <w:rFonts w:ascii="Calibri Light" w:hAnsi="Calibri Light" w:cs="Calibri Light"/>
        <w:b/>
        <w:color w:val="FFFFFF"/>
        <w:sz w:val="24"/>
      </w:rPr>
      <w:t>dezembr</w:t>
    </w:r>
    <w:r w:rsidRPr="00921A09">
      <w:rPr>
        <w:rFonts w:ascii="Calibri Light" w:hAnsi="Calibri Light" w:cs="Calibri Light"/>
        <w:b/>
        <w:color w:val="FFFFFF"/>
        <w:sz w:val="24"/>
      </w:rPr>
      <w:t>o de 2023</w:t>
    </w:r>
    <w:r w:rsidRPr="00921A09">
      <w:rPr>
        <w:rFonts w:ascii="Calibri Light" w:hAnsi="Calibri Light" w:cs="Calibri Light"/>
        <w:b/>
        <w:color w:val="FFFFFF"/>
        <w:sz w:val="24"/>
      </w:rPr>
      <w:br/>
      <w:t>Notas explicativas às demonstrações contábeis</w:t>
    </w:r>
  </w:p>
  <w:p w14:paraId="05676BB4" w14:textId="77777777" w:rsidR="00532969" w:rsidRPr="00F50F9B" w:rsidRDefault="00532969" w:rsidP="002C5440">
    <w:pPr>
      <w:pStyle w:val="Cabealho"/>
      <w:tabs>
        <w:tab w:val="clear" w:pos="4252"/>
        <w:tab w:val="clear" w:pos="8504"/>
        <w:tab w:val="left" w:pos="9300"/>
      </w:tabs>
      <w:ind w:left="-992" w:firstLine="992"/>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p w14:paraId="6B9B9D19" w14:textId="77777777" w:rsidR="00532969" w:rsidRPr="007650A2" w:rsidRDefault="00532969" w:rsidP="00A24B13">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EB3A" w14:textId="55D2714A" w:rsidR="006B58CF" w:rsidRPr="001710F9" w:rsidRDefault="00540A11" w:rsidP="00783D62">
    <w:pPr>
      <w:pStyle w:val="Cabealho"/>
      <w:ind w:left="-993" w:hanging="425"/>
      <w:rPr>
        <w:b/>
        <w:color w:val="FFFFFF"/>
        <w:sz w:val="24"/>
      </w:rPr>
    </w:pPr>
    <w:r>
      <w:rPr>
        <w:noProof/>
      </w:rPr>
      <w:drawing>
        <wp:anchor distT="0" distB="0" distL="114300" distR="114300" simplePos="0" relativeHeight="251658255" behindDoc="1" locked="0" layoutInCell="1" allowOverlap="1" wp14:anchorId="334BD6A0" wp14:editId="2AE5A2D9">
          <wp:simplePos x="0" y="0"/>
          <wp:positionH relativeFrom="column">
            <wp:posOffset>-1414145</wp:posOffset>
          </wp:positionH>
          <wp:positionV relativeFrom="paragraph">
            <wp:posOffset>-400050</wp:posOffset>
          </wp:positionV>
          <wp:extent cx="7888605" cy="110045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56" behindDoc="1" locked="0" layoutInCell="1" allowOverlap="1" wp14:anchorId="7F757B1C" wp14:editId="3F73D6EC">
          <wp:simplePos x="0" y="0"/>
          <wp:positionH relativeFrom="page">
            <wp:posOffset>-523875</wp:posOffset>
          </wp:positionH>
          <wp:positionV relativeFrom="paragraph">
            <wp:posOffset>10450830</wp:posOffset>
          </wp:positionV>
          <wp:extent cx="8081645" cy="89979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1645" cy="899795"/>
                  </a:xfrm>
                  <a:prstGeom prst="rect">
                    <a:avLst/>
                  </a:prstGeom>
                  <a:noFill/>
                </pic:spPr>
              </pic:pic>
            </a:graphicData>
          </a:graphic>
          <wp14:sizeRelH relativeFrom="margin">
            <wp14:pctWidth>0</wp14:pctWidth>
          </wp14:sizeRelH>
          <wp14:sizeRelV relativeFrom="margin">
            <wp14:pctHeight>0</wp14:pctHeight>
          </wp14:sizeRelV>
        </wp:anchor>
      </w:drawing>
    </w:r>
    <w:r w:rsidR="006B58CF" w:rsidRPr="001710F9">
      <w:rPr>
        <w:b/>
        <w:color w:val="FFFFFF"/>
        <w:sz w:val="24"/>
      </w:rPr>
      <w:t>3</w:t>
    </w:r>
    <w:r w:rsidR="006B58CF">
      <w:rPr>
        <w:b/>
        <w:color w:val="FFFFFF"/>
        <w:sz w:val="24"/>
      </w:rPr>
      <w:t>0</w:t>
    </w:r>
    <w:r w:rsidR="006B58CF" w:rsidRPr="001710F9">
      <w:rPr>
        <w:b/>
        <w:color w:val="FFFFFF"/>
        <w:sz w:val="24"/>
      </w:rPr>
      <w:t xml:space="preserve"> de</w:t>
    </w:r>
    <w:r w:rsidR="006B58CF">
      <w:rPr>
        <w:b/>
        <w:color w:val="FFFFFF"/>
        <w:sz w:val="24"/>
      </w:rPr>
      <w:t xml:space="preserve"> junho de 2020</w:t>
    </w:r>
    <w:r>
      <w:rPr>
        <w:noProof/>
      </w:rPr>
      <w:drawing>
        <wp:anchor distT="0" distB="0" distL="114300" distR="114300" simplePos="0" relativeHeight="251658257" behindDoc="1" locked="0" layoutInCell="1" allowOverlap="1" wp14:anchorId="5900D77C" wp14:editId="5C7A48B0">
          <wp:simplePos x="0" y="0"/>
          <wp:positionH relativeFrom="column">
            <wp:posOffset>-1857375</wp:posOffset>
          </wp:positionH>
          <wp:positionV relativeFrom="paragraph">
            <wp:posOffset>-390525</wp:posOffset>
          </wp:positionV>
          <wp:extent cx="7888605" cy="110045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D9404" w14:textId="1A15115C" w:rsidR="00BF4EBC" w:rsidRDefault="00BF4EBC">
    <w:pPr>
      <w:pStyle w:val="Cabealh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9FBB" w14:textId="6F0C1093" w:rsidR="006B58CF" w:rsidRDefault="006B58CF">
    <w:pPr>
      <w:pStyle w:val="Cabealh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3F4A3" w14:textId="3CE4C70C" w:rsidR="00921A09" w:rsidRDefault="00921A09" w:rsidP="00A74A53">
    <w:pPr>
      <w:pStyle w:val="Cabealho"/>
      <w:tabs>
        <w:tab w:val="clear" w:pos="8504"/>
        <w:tab w:val="left" w:pos="13020"/>
      </w:tabs>
      <w:ind w:left="-993"/>
      <w:rPr>
        <w:rFonts w:ascii="Calibri Light" w:hAnsi="Calibri Light" w:cs="Calibri Light"/>
        <w:b/>
        <w:color w:val="FFFFFF"/>
        <w:szCs w:val="20"/>
      </w:rPr>
    </w:pPr>
  </w:p>
  <w:p w14:paraId="0F244E8F" w14:textId="32FA0153" w:rsidR="00A74A53" w:rsidRPr="00921A09" w:rsidRDefault="00921A09" w:rsidP="00A74A53">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72" behindDoc="0" locked="0" layoutInCell="1" allowOverlap="1" wp14:anchorId="6B7A7704" wp14:editId="7F353B71">
          <wp:simplePos x="0" y="0"/>
          <wp:positionH relativeFrom="margin">
            <wp:align>right</wp:align>
          </wp:positionH>
          <wp:positionV relativeFrom="paragraph">
            <wp:posOffset>10633</wp:posOffset>
          </wp:positionV>
          <wp:extent cx="819150" cy="395605"/>
          <wp:effectExtent l="0" t="0" r="0" b="4445"/>
          <wp:wrapSquare wrapText="bothSides"/>
          <wp:docPr id="4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F2723B" w:rsidRPr="00921A09">
      <w:rPr>
        <w:rFonts w:ascii="Calibri Light" w:hAnsi="Calibri Light" w:cs="Calibri Light"/>
        <w:noProof/>
        <w:color w:val="FFFFFF"/>
        <w:sz w:val="20"/>
        <w:szCs w:val="24"/>
      </w:rPr>
      <mc:AlternateContent>
        <mc:Choice Requires="wps">
          <w:drawing>
            <wp:anchor distT="0" distB="0" distL="114300" distR="114300" simplePos="0" relativeHeight="251658269" behindDoc="1" locked="0" layoutInCell="1" allowOverlap="1" wp14:anchorId="07C3DA52" wp14:editId="33848572">
              <wp:simplePos x="0" y="0"/>
              <wp:positionH relativeFrom="page">
                <wp:align>right</wp:align>
              </wp:positionH>
              <wp:positionV relativeFrom="topMargin">
                <wp:align>bottom</wp:align>
              </wp:positionV>
              <wp:extent cx="7560000" cy="900000"/>
              <wp:effectExtent l="0" t="0" r="3175"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028251B" w14:textId="77777777" w:rsidR="00A74A53" w:rsidRDefault="00A74A53" w:rsidP="00A74A53">
                          <w:pPr>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7C3DA52" id="Rectangle 23" o:spid="_x0000_s1035" style="position:absolute;left:0;text-align:left;margin-left:544.1pt;margin-top:0;width:595.3pt;height:70.85pt;z-index:-251658211;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5p8MwIAAIA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" fillcolor="#005ca9" stroked="f" strokeweight="1pt">
              <v:fill color2="#54bbab" rotate="t" angle="90" colors="0 #005ca9;19661f #005ca9;1 #54bbab" focus="100%" type="gradient"/>
              <v:textbox>
                <w:txbxContent>
                  <w:p w14:paraId="3028251B" w14:textId="77777777" w:rsidR="00A74A53" w:rsidRDefault="00A74A53" w:rsidP="00A74A53">
                    <w:pPr>
                      <w:ind w:left="7080" w:firstLine="2559"/>
                    </w:pPr>
                  </w:p>
                </w:txbxContent>
              </v:textbox>
              <w10:wrap anchorx="page" anchory="margin"/>
            </v:rect>
          </w:pict>
        </mc:Fallback>
      </mc:AlternateContent>
    </w:r>
    <w:r w:rsidR="00A74A53" w:rsidRPr="00921A09">
      <w:rPr>
        <w:rFonts w:ascii="Calibri Light" w:hAnsi="Calibri Light" w:cs="Calibri Light"/>
        <w:b/>
        <w:color w:val="FFFFFF"/>
        <w:sz w:val="24"/>
      </w:rPr>
      <w:t>3</w:t>
    </w:r>
    <w:r w:rsidR="006574EF">
      <w:rPr>
        <w:rFonts w:ascii="Calibri Light" w:hAnsi="Calibri Light" w:cs="Calibri Light"/>
        <w:b/>
        <w:color w:val="FFFFFF"/>
        <w:sz w:val="24"/>
      </w:rPr>
      <w:t>1</w:t>
    </w:r>
    <w:r w:rsidR="00A74A53" w:rsidRPr="00921A09">
      <w:rPr>
        <w:rFonts w:ascii="Calibri Light" w:hAnsi="Calibri Light" w:cs="Calibri Light"/>
        <w:b/>
        <w:color w:val="FFFFFF"/>
        <w:sz w:val="24"/>
      </w:rPr>
      <w:t xml:space="preserve"> de </w:t>
    </w:r>
    <w:r w:rsidR="006574EF">
      <w:rPr>
        <w:rFonts w:ascii="Calibri Light" w:hAnsi="Calibri Light" w:cs="Calibri Light"/>
        <w:b/>
        <w:color w:val="FFFFFF"/>
        <w:sz w:val="24"/>
      </w:rPr>
      <w:t>dez</w:t>
    </w:r>
    <w:r w:rsidR="00097C79">
      <w:rPr>
        <w:rFonts w:ascii="Calibri Light" w:hAnsi="Calibri Light" w:cs="Calibri Light"/>
        <w:b/>
        <w:color w:val="FFFFFF"/>
        <w:sz w:val="24"/>
      </w:rPr>
      <w:t>embro</w:t>
    </w:r>
    <w:r w:rsidR="00A74A53" w:rsidRPr="00921A09">
      <w:rPr>
        <w:rFonts w:ascii="Calibri Light" w:hAnsi="Calibri Light" w:cs="Calibri Light"/>
        <w:b/>
        <w:color w:val="FFFFFF"/>
        <w:sz w:val="24"/>
      </w:rPr>
      <w:t xml:space="preserve"> de 2023</w:t>
    </w:r>
    <w:r w:rsidR="00A74A53" w:rsidRPr="00921A09">
      <w:rPr>
        <w:rFonts w:ascii="Calibri Light" w:hAnsi="Calibri Light" w:cs="Calibri Light"/>
        <w:b/>
        <w:color w:val="FFFFFF"/>
        <w:sz w:val="24"/>
      </w:rPr>
      <w:br/>
      <w:t>Notas explicativas às demonstrações contábeis</w:t>
    </w:r>
  </w:p>
  <w:p w14:paraId="79BBD33B" w14:textId="7EE67DF1" w:rsidR="006B58CF" w:rsidRPr="00F50F9B" w:rsidRDefault="00A74A53" w:rsidP="00A74A53">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329D" w14:textId="36442354" w:rsidR="006B58CF" w:rsidRDefault="006B58CF">
    <w:pPr>
      <w:pStyle w:val="Cabealh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FB47" w14:textId="3EE14FEA" w:rsidR="006B58CF" w:rsidRDefault="006B58CF">
    <w:pPr>
      <w:pStyle w:val="Cabealh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EDB8D" w14:textId="64C3AA0F" w:rsidR="00921A09" w:rsidRDefault="00921A09" w:rsidP="00870686">
    <w:pPr>
      <w:pStyle w:val="Cabealho"/>
      <w:tabs>
        <w:tab w:val="clear" w:pos="8504"/>
        <w:tab w:val="left" w:pos="13020"/>
      </w:tabs>
      <w:ind w:left="-993"/>
      <w:rPr>
        <w:rFonts w:ascii="Calibri Light" w:hAnsi="Calibri Light" w:cs="Calibri Light"/>
        <w:b/>
        <w:color w:val="FFFFFF"/>
        <w:szCs w:val="20"/>
      </w:rPr>
    </w:pPr>
  </w:p>
  <w:p w14:paraId="67D22377" w14:textId="5D1868A5" w:rsidR="006B58CF" w:rsidRPr="00921A09" w:rsidRDefault="00921A09" w:rsidP="00870686">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78" behindDoc="0" locked="0" layoutInCell="1" allowOverlap="1" wp14:anchorId="4EE7EAD1" wp14:editId="7525D71F">
          <wp:simplePos x="0" y="0"/>
          <wp:positionH relativeFrom="margin">
            <wp:align>right</wp:align>
          </wp:positionH>
          <wp:positionV relativeFrom="paragraph">
            <wp:posOffset>0</wp:posOffset>
          </wp:positionV>
          <wp:extent cx="819150" cy="395605"/>
          <wp:effectExtent l="0" t="0" r="0" b="4445"/>
          <wp:wrapSquare wrapText="bothSides"/>
          <wp:docPr id="2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0C376A" w:rsidRPr="00921A09">
      <w:rPr>
        <w:rFonts w:ascii="Calibri Light" w:hAnsi="Calibri Light" w:cs="Calibri Light"/>
        <w:noProof/>
        <w:color w:val="FFFFFF"/>
        <w:sz w:val="20"/>
        <w:szCs w:val="24"/>
      </w:rPr>
      <mc:AlternateContent>
        <mc:Choice Requires="wps">
          <w:drawing>
            <wp:anchor distT="0" distB="0" distL="114300" distR="114300" simplePos="0" relativeHeight="251658246" behindDoc="1" locked="0" layoutInCell="1" allowOverlap="1" wp14:anchorId="32283D20" wp14:editId="573558CE">
              <wp:simplePos x="0" y="0"/>
              <wp:positionH relativeFrom="page">
                <wp:posOffset>-65243</wp:posOffset>
              </wp:positionH>
              <wp:positionV relativeFrom="page">
                <wp:posOffset>4475</wp:posOffset>
              </wp:positionV>
              <wp:extent cx="10800000" cy="900000"/>
              <wp:effectExtent l="0" t="0" r="190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CE63750" w14:textId="77777777" w:rsidR="006B58CF" w:rsidRDefault="006B58CF" w:rsidP="000C376A">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2283D20" id="Rectangle 14" o:spid="_x0000_s1036" style="position:absolute;left:0;text-align:left;margin-left:-5.15pt;margin-top:.35pt;width:850.4pt;height:70.8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sfyMQ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" fillcolor="#005ca9" stroked="f" strokeweight="1pt">
              <v:fill color2="#54bbab" rotate="t" angle="90" colors="0 #005ca9;19661f #005ca9;1 #54bbab" focus="100%" type="gradient"/>
              <v:textbox>
                <w:txbxContent>
                  <w:p w14:paraId="1CE63750" w14:textId="77777777" w:rsidR="006B58CF" w:rsidRDefault="006B58CF" w:rsidP="000C376A">
                    <w:pPr>
                      <w:tabs>
                        <w:tab w:val="left" w:pos="10632"/>
                      </w:tabs>
                    </w:pPr>
                  </w:p>
                </w:txbxContent>
              </v:textbox>
              <w10:wrap anchorx="page" anchory="page"/>
            </v:rect>
          </w:pict>
        </mc:Fallback>
      </mc:AlternateContent>
    </w:r>
    <w:r w:rsidR="006B58CF" w:rsidRPr="00921A09">
      <w:rPr>
        <w:rFonts w:ascii="Calibri Light" w:hAnsi="Calibri Light" w:cs="Calibri Light"/>
        <w:b/>
        <w:color w:val="FFFFFF"/>
        <w:sz w:val="24"/>
      </w:rPr>
      <w:t>3</w:t>
    </w:r>
    <w:r w:rsidR="00576A4C">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576A4C">
      <w:rPr>
        <w:rFonts w:ascii="Calibri Light" w:hAnsi="Calibri Light" w:cs="Calibri Light"/>
        <w:b/>
        <w:color w:val="FFFFFF"/>
        <w:sz w:val="24"/>
      </w:rPr>
      <w:t>dez</w:t>
    </w:r>
    <w:r w:rsidR="00097C79">
      <w:rPr>
        <w:rFonts w:ascii="Calibri Light" w:hAnsi="Calibri Light" w:cs="Calibri Light"/>
        <w:b/>
        <w:color w:val="FFFFFF"/>
        <w:sz w:val="24"/>
      </w:rPr>
      <w:t>embro</w:t>
    </w:r>
    <w:r w:rsidR="006B58CF" w:rsidRPr="00921A09">
      <w:rPr>
        <w:rFonts w:ascii="Calibri Light" w:hAnsi="Calibri Light" w:cs="Calibri Light"/>
        <w:b/>
        <w:color w:val="FFFFFF"/>
        <w:sz w:val="24"/>
      </w:rPr>
      <w:t xml:space="preserve"> de 202</w:t>
    </w:r>
    <w:r w:rsidR="00DE2864"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03A78BD6" w14:textId="00F69A60"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D73E6" w14:textId="0086651A" w:rsidR="006B58CF" w:rsidRDefault="006B58CF">
    <w:pPr>
      <w:pStyle w:val="Cabealh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013D5" w14:textId="1968E9A6" w:rsidR="0006578F" w:rsidRDefault="0006578F">
    <w:pPr>
      <w:pStyle w:val="Cabealho"/>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3E0D3" w14:textId="68D83329" w:rsidR="00921A09" w:rsidRDefault="00921A09" w:rsidP="003A4B46">
    <w:pPr>
      <w:pStyle w:val="Cabealho"/>
      <w:tabs>
        <w:tab w:val="clear" w:pos="8504"/>
        <w:tab w:val="left" w:pos="13020"/>
      </w:tabs>
      <w:ind w:left="-993"/>
      <w:rPr>
        <w:rFonts w:ascii="Calibri Light" w:hAnsi="Calibri Light" w:cs="Calibri Light"/>
        <w:b/>
        <w:color w:val="FFFFFF"/>
        <w:szCs w:val="20"/>
      </w:rPr>
    </w:pPr>
  </w:p>
  <w:p w14:paraId="5497450B" w14:textId="013138FD" w:rsidR="006B58CF" w:rsidRPr="00F50F9B" w:rsidRDefault="00921A09" w:rsidP="003A4B46">
    <w:pPr>
      <w:pStyle w:val="Cabealho"/>
      <w:tabs>
        <w:tab w:val="clear" w:pos="8504"/>
        <w:tab w:val="left" w:pos="13020"/>
      </w:tabs>
      <w:ind w:left="-993"/>
      <w:rPr>
        <w:rFonts w:ascii="Calibri Light" w:hAnsi="Calibri Light" w:cs="Calibri Light"/>
        <w:b/>
        <w:color w:val="FFFFFF"/>
        <w:sz w:val="24"/>
      </w:rPr>
    </w:pPr>
    <w:r w:rsidRPr="00921A09">
      <w:rPr>
        <w:rFonts w:ascii="Calibri Light" w:hAnsi="Calibri Light" w:cs="Calibri Light"/>
        <w:noProof/>
        <w:color w:val="FFFFFF"/>
        <w:sz w:val="20"/>
        <w:szCs w:val="24"/>
      </w:rPr>
      <w:drawing>
        <wp:anchor distT="0" distB="0" distL="114300" distR="114300" simplePos="0" relativeHeight="251658265" behindDoc="0" locked="0" layoutInCell="1" allowOverlap="1" wp14:anchorId="2C57CAD7" wp14:editId="4DF6B9D2">
          <wp:simplePos x="0" y="0"/>
          <wp:positionH relativeFrom="margin">
            <wp:align>right</wp:align>
          </wp:positionH>
          <wp:positionV relativeFrom="paragraph">
            <wp:posOffset>10633</wp:posOffset>
          </wp:positionV>
          <wp:extent cx="819150" cy="395605"/>
          <wp:effectExtent l="0" t="0" r="0" b="4445"/>
          <wp:wrapSquare wrapText="bothSides"/>
          <wp:docPr id="48" name="Picture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3272BD" w:rsidRPr="00921A09">
      <w:rPr>
        <w:rFonts w:ascii="Calibri Light" w:hAnsi="Calibri Light" w:cs="Calibri Light"/>
        <w:noProof/>
        <w:color w:val="FFFFFF"/>
        <w:sz w:val="20"/>
        <w:szCs w:val="24"/>
      </w:rPr>
      <mc:AlternateContent>
        <mc:Choice Requires="wps">
          <w:drawing>
            <wp:anchor distT="0" distB="0" distL="114300" distR="114300" simplePos="0" relativeHeight="251658245" behindDoc="1" locked="0" layoutInCell="1" allowOverlap="1" wp14:anchorId="3F0D627D" wp14:editId="3BBF734A">
              <wp:simplePos x="0" y="0"/>
              <wp:positionH relativeFrom="page">
                <wp:align>right</wp:align>
              </wp:positionH>
              <wp:positionV relativeFrom="page">
                <wp:posOffset>-15831</wp:posOffset>
              </wp:positionV>
              <wp:extent cx="7560000" cy="900000"/>
              <wp:effectExtent l="0" t="0" r="3175"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6CFE954" w14:textId="77777777" w:rsidR="006B58CF" w:rsidRDefault="006B58CF" w:rsidP="003A4B46">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3F0D627D" id="Rectangle 13" o:spid="_x0000_s1037" style="position:absolute;left:0;text-align:left;margin-left:544.1pt;margin-top:-1.25pt;width:595.3pt;height:70.85pt;z-index:-251658235;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" fillcolor="#005ca9" stroked="f" strokeweight="1pt">
              <v:fill color2="#54bbab" rotate="t" angle="90" colors="0 #005ca9;19661f #005ca9;1 #54bbab" focus="100%" type="gradient"/>
              <v:textbox>
                <w:txbxContent>
                  <w:p w14:paraId="76CFE954" w14:textId="77777777" w:rsidR="006B58CF" w:rsidRDefault="006B58CF" w:rsidP="003A4B46">
                    <w:pPr>
                      <w:tabs>
                        <w:tab w:val="left" w:pos="10632"/>
                      </w:tabs>
                      <w:ind w:left="7080" w:firstLine="2559"/>
                    </w:pPr>
                  </w:p>
                </w:txbxContent>
              </v:textbox>
              <w10:wrap anchorx="page" anchory="page"/>
            </v:rect>
          </w:pict>
        </mc:Fallback>
      </mc:AlternateContent>
    </w:r>
    <w:r w:rsidR="006B58CF" w:rsidRPr="00921A09">
      <w:rPr>
        <w:rFonts w:ascii="Calibri Light" w:hAnsi="Calibri Light" w:cs="Calibri Light"/>
        <w:b/>
        <w:color w:val="FFFFFF"/>
        <w:sz w:val="24"/>
      </w:rPr>
      <w:t>3</w:t>
    </w:r>
    <w:r w:rsidR="00576A4C">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576A4C">
      <w:rPr>
        <w:rFonts w:ascii="Calibri Light" w:hAnsi="Calibri Light" w:cs="Calibri Light"/>
        <w:b/>
        <w:color w:val="FFFFFF"/>
        <w:sz w:val="24"/>
      </w:rPr>
      <w:t>dez</w:t>
    </w:r>
    <w:r w:rsidR="00097C79">
      <w:rPr>
        <w:rFonts w:ascii="Calibri Light" w:hAnsi="Calibri Light" w:cs="Calibri Light"/>
        <w:b/>
        <w:color w:val="FFFFFF"/>
        <w:sz w:val="24"/>
      </w:rPr>
      <w:t>embro</w:t>
    </w:r>
    <w:r w:rsidR="006B58CF" w:rsidRPr="00921A09">
      <w:rPr>
        <w:rFonts w:ascii="Calibri Light" w:hAnsi="Calibri Light" w:cs="Calibri Light"/>
        <w:b/>
        <w:color w:val="FFFFFF"/>
        <w:sz w:val="24"/>
      </w:rPr>
      <w:t xml:space="preserve"> de 202</w:t>
    </w:r>
    <w:r w:rsidR="00DE2864"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4A408F09" w14:textId="77777777" w:rsidR="006B58CF" w:rsidRPr="00F50F9B" w:rsidRDefault="006B58CF" w:rsidP="003A4B46">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p w14:paraId="29BC3685" w14:textId="77777777" w:rsidR="006B58CF" w:rsidRPr="003A4B46" w:rsidRDefault="006B58CF" w:rsidP="003A4B46">
    <w:pPr>
      <w:pStyle w:val="Cabealho"/>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1BAEA" w14:textId="415FF5E3" w:rsidR="0006578F" w:rsidRDefault="0006578F">
    <w:pPr>
      <w:pStyle w:val="Cabealh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C97A9" w14:textId="0F06C11F" w:rsidR="006B58CF" w:rsidRDefault="006B58CF">
    <w:pPr>
      <w:pStyle w:val="Cabealho"/>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1F9E1" w14:textId="401BC41B" w:rsidR="006B58CF" w:rsidRDefault="006B58CF">
    <w:pPr>
      <w:pStyle w:val="Cabealho"/>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91EAB" w14:textId="043F184E" w:rsidR="00921A09" w:rsidRDefault="00921A09" w:rsidP="00057FF7">
    <w:pPr>
      <w:pStyle w:val="Cabealho"/>
      <w:tabs>
        <w:tab w:val="clear" w:pos="8504"/>
        <w:tab w:val="left" w:pos="13020"/>
      </w:tabs>
      <w:ind w:left="-993"/>
      <w:rPr>
        <w:rFonts w:ascii="Calibri Light" w:hAnsi="Calibri Light" w:cs="Calibri Light"/>
        <w:b/>
        <w:color w:val="FFFFFF"/>
        <w:szCs w:val="20"/>
      </w:rPr>
    </w:pPr>
  </w:p>
  <w:p w14:paraId="18B34654" w14:textId="0E33F92C" w:rsidR="006B58CF" w:rsidRPr="00921A09" w:rsidRDefault="00921A09" w:rsidP="00057FF7">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79" behindDoc="0" locked="0" layoutInCell="1" allowOverlap="1" wp14:anchorId="3D9572A0" wp14:editId="60C1BA66">
          <wp:simplePos x="0" y="0"/>
          <wp:positionH relativeFrom="margin">
            <wp:align>right</wp:align>
          </wp:positionH>
          <wp:positionV relativeFrom="paragraph">
            <wp:posOffset>10633</wp:posOffset>
          </wp:positionV>
          <wp:extent cx="819150" cy="395605"/>
          <wp:effectExtent l="0" t="0" r="0" b="4445"/>
          <wp:wrapSquare wrapText="bothSides"/>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921A09">
      <w:rPr>
        <w:rFonts w:ascii="Calibri Light" w:hAnsi="Calibri Light" w:cs="Calibri Light"/>
        <w:noProof/>
        <w:color w:val="FFFFFF"/>
        <w:sz w:val="20"/>
        <w:szCs w:val="24"/>
      </w:rPr>
      <mc:AlternateContent>
        <mc:Choice Requires="wps">
          <w:drawing>
            <wp:anchor distT="0" distB="0" distL="114300" distR="114300" simplePos="0" relativeHeight="251658276" behindDoc="1" locked="0" layoutInCell="1" allowOverlap="1" wp14:anchorId="0E2F09BE" wp14:editId="1A293A1C">
              <wp:simplePos x="0" y="0"/>
              <wp:positionH relativeFrom="page">
                <wp:align>left</wp:align>
              </wp:positionH>
              <wp:positionV relativeFrom="topMargin">
                <wp:align>bottom</wp:align>
              </wp:positionV>
              <wp:extent cx="10800000" cy="900000"/>
              <wp:effectExtent l="0" t="0" r="1905" b="0"/>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04FB43" w14:textId="77777777" w:rsidR="006B58CF" w:rsidRDefault="006B58CF" w:rsidP="00057FF7">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0E2F09BE" id="Rectangle 12" o:spid="_x0000_s1038" style="position:absolute;left:0;text-align:left;margin-left:0;margin-top:0;width:850.4pt;height:70.85pt;z-index:-251658204;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GMMgIAAII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kOEaUgXVCVUR2oYERRT0NrSpQX8zdlAK1Bw92sn&#10;UHHWfTTE0SKbzcLORGE2fz8lAa8t5bVFGEmhCi49ckIRhK0fN21nUTct5RqbYWBNo1Lr2MTnuk4I&#10;aNDjGJyWMmzStRxfPf86Vk8A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dVwGM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4E04FB43" w14:textId="77777777" w:rsidR="006B58CF" w:rsidRDefault="006B58CF" w:rsidP="00057FF7">
                    <w:pPr>
                      <w:tabs>
                        <w:tab w:val="left" w:pos="10632"/>
                      </w:tabs>
                      <w:ind w:left="7080" w:firstLine="2559"/>
                    </w:pPr>
                  </w:p>
                </w:txbxContent>
              </v:textbox>
              <w10:wrap anchorx="page" anchory="margin"/>
            </v:rect>
          </w:pict>
        </mc:Fallback>
      </mc:AlternateContent>
    </w:r>
    <w:r w:rsidR="006B58CF" w:rsidRPr="00921A09">
      <w:rPr>
        <w:rFonts w:ascii="Calibri Light" w:hAnsi="Calibri Light" w:cs="Calibri Light"/>
        <w:b/>
        <w:color w:val="FFFFFF"/>
        <w:sz w:val="24"/>
      </w:rPr>
      <w:t>3</w:t>
    </w:r>
    <w:r w:rsidR="001F53C4">
      <w:rPr>
        <w:rFonts w:ascii="Calibri Light" w:hAnsi="Calibri Light" w:cs="Calibri Light"/>
        <w:b/>
        <w:color w:val="FFFFFF"/>
        <w:sz w:val="24"/>
      </w:rPr>
      <w:t>1</w:t>
    </w:r>
    <w:r w:rsidR="006B58CF" w:rsidRPr="00921A09">
      <w:rPr>
        <w:rFonts w:ascii="Calibri Light" w:hAnsi="Calibri Light" w:cs="Calibri Light"/>
        <w:b/>
        <w:color w:val="FFFFFF"/>
        <w:sz w:val="24"/>
      </w:rPr>
      <w:t xml:space="preserve"> de </w:t>
    </w:r>
    <w:r w:rsidR="001F53C4">
      <w:rPr>
        <w:rFonts w:ascii="Calibri Light" w:hAnsi="Calibri Light" w:cs="Calibri Light"/>
        <w:b/>
        <w:color w:val="FFFFFF"/>
        <w:sz w:val="24"/>
      </w:rPr>
      <w:t>dez</w:t>
    </w:r>
    <w:r w:rsidR="00097C79">
      <w:rPr>
        <w:rFonts w:ascii="Calibri Light" w:hAnsi="Calibri Light" w:cs="Calibri Light"/>
        <w:b/>
        <w:color w:val="FFFFFF"/>
        <w:sz w:val="24"/>
      </w:rPr>
      <w:t>embro</w:t>
    </w:r>
    <w:r w:rsidR="006B58CF" w:rsidRPr="00921A09">
      <w:rPr>
        <w:rFonts w:ascii="Calibri Light" w:hAnsi="Calibri Light" w:cs="Calibri Light"/>
        <w:b/>
        <w:color w:val="FFFFFF"/>
        <w:sz w:val="24"/>
      </w:rPr>
      <w:t xml:space="preserve"> de 202</w:t>
    </w:r>
    <w:r w:rsidR="000472BC" w:rsidRPr="00921A09">
      <w:rPr>
        <w:rFonts w:ascii="Calibri Light" w:hAnsi="Calibri Light" w:cs="Calibri Light"/>
        <w:b/>
        <w:color w:val="FFFFFF"/>
        <w:sz w:val="24"/>
      </w:rPr>
      <w:t>3</w:t>
    </w:r>
    <w:r w:rsidR="006B58CF" w:rsidRPr="00921A09">
      <w:rPr>
        <w:rFonts w:ascii="Calibri Light" w:hAnsi="Calibri Light" w:cs="Calibri Light"/>
        <w:b/>
        <w:color w:val="FFFFFF"/>
        <w:sz w:val="24"/>
      </w:rPr>
      <w:br/>
      <w:t>Notas explicativas às demonstrações contábeis</w:t>
    </w:r>
  </w:p>
  <w:p w14:paraId="309DBB11" w14:textId="77777777" w:rsidR="006B58CF" w:rsidRDefault="006B58CF" w:rsidP="00057FF7">
    <w:pPr>
      <w:pStyle w:val="Cabealho"/>
      <w:ind w:left="-993"/>
    </w:pPr>
    <w:r w:rsidRPr="00F50F9B">
      <w:rPr>
        <w:rFonts w:ascii="Calibri Light" w:hAnsi="Calibri Light" w:cs="Calibri Light"/>
        <w:color w:val="FFFFFF"/>
        <w:sz w:val="20"/>
        <w:szCs w:val="24"/>
      </w:rPr>
      <w:t>Em milhares de reais, exceto quando indicado de outra forma</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ED2" w14:textId="492F8C07" w:rsidR="006B58CF" w:rsidRDefault="006B58CF">
    <w:pPr>
      <w:pStyle w:val="Cabealho"/>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6C49" w14:textId="6135CC2D" w:rsidR="00931803" w:rsidRDefault="00931803">
    <w:pPr>
      <w:pStyle w:val="Cabealho"/>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3DB4E" w14:textId="67E6C831" w:rsidR="00921A09" w:rsidRDefault="00921A09" w:rsidP="0025191E">
    <w:pPr>
      <w:pStyle w:val="Cabealho"/>
      <w:tabs>
        <w:tab w:val="clear" w:pos="8504"/>
        <w:tab w:val="left" w:pos="13020"/>
      </w:tabs>
      <w:ind w:left="-993"/>
      <w:rPr>
        <w:rFonts w:ascii="Calibri Light" w:hAnsi="Calibri Light" w:cs="Calibri Light"/>
        <w:b/>
        <w:color w:val="FFFFFF"/>
        <w:szCs w:val="20"/>
      </w:rPr>
    </w:pPr>
    <w:r w:rsidRPr="00921A09">
      <w:rPr>
        <w:rFonts w:ascii="Calibri Light" w:hAnsi="Calibri Light" w:cs="Calibri Light"/>
        <w:noProof/>
        <w:color w:val="FFFFFF"/>
        <w:sz w:val="20"/>
        <w:szCs w:val="24"/>
      </w:rPr>
      <mc:AlternateContent>
        <mc:Choice Requires="wps">
          <w:drawing>
            <wp:anchor distT="0" distB="0" distL="114300" distR="114300" simplePos="0" relativeHeight="251658244" behindDoc="1" locked="0" layoutInCell="1" allowOverlap="1" wp14:anchorId="231AD414" wp14:editId="1BFFFE39">
              <wp:simplePos x="0" y="0"/>
              <wp:positionH relativeFrom="page">
                <wp:align>right</wp:align>
              </wp:positionH>
              <wp:positionV relativeFrom="page">
                <wp:posOffset>17145</wp:posOffset>
              </wp:positionV>
              <wp:extent cx="10800000" cy="900000"/>
              <wp:effectExtent l="0" t="0" r="1905"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EC389DC" w14:textId="77777777" w:rsidR="0025191E" w:rsidRDefault="0025191E" w:rsidP="0025191E">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31AD414" id="Rectangle 9" o:spid="_x0000_s1039" style="position:absolute;left:0;text-align:left;margin-left:799.2pt;margin-top:1.35pt;width:850.4pt;height:70.85pt;z-index:-251658236;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2KzMgIAAIIEAAAOAAAAZHJzL2Uyb0RvYy54bWysVEtv2zAMvg/YfxB0X2ynydYYcYokRYcB&#10;3QPohp1lWbaF2aJGKXGyXz9KTtJgvQzDfBBEUnx8H0kv7w59x/YKnQZT8GyScqaMhEqbpuDfvj68&#10;ueXMeWEq0YFRBT8qx+9Wr18tB5urKbTQVQoZBTEuH2zBW+9tniROtqoXbgJWGTLWgL3wJGKTVCgG&#10;it53yTRN3yY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" fillcolor="#005ca9" stroked="f" strokeweight="1pt">
              <v:fill color2="#54bbab" rotate="t" angle="90" colors="0 #005ca9;19661f #005ca9;1 #54bbab" focus="100%" type="gradient"/>
              <v:textbox>
                <w:txbxContent>
                  <w:p w14:paraId="4EC389DC" w14:textId="77777777" w:rsidR="0025191E" w:rsidRDefault="0025191E" w:rsidP="0025191E">
                    <w:pPr>
                      <w:tabs>
                        <w:tab w:val="left" w:pos="10632"/>
                      </w:tabs>
                    </w:pPr>
                  </w:p>
                </w:txbxContent>
              </v:textbox>
              <w10:wrap anchorx="page" anchory="page"/>
            </v:rect>
          </w:pict>
        </mc:Fallback>
      </mc:AlternateContent>
    </w:r>
  </w:p>
  <w:p w14:paraId="3E8C950A" w14:textId="0008E8D7" w:rsidR="0025191E" w:rsidRPr="00921A09" w:rsidRDefault="00921A09" w:rsidP="0025191E">
    <w:pPr>
      <w:pStyle w:val="Cabealho"/>
      <w:tabs>
        <w:tab w:val="clear" w:pos="8504"/>
        <w:tab w:val="left" w:pos="13020"/>
      </w:tabs>
      <w:ind w:left="-993"/>
      <w:rPr>
        <w:rFonts w:ascii="Calibri Light" w:hAnsi="Calibri Light" w:cs="Calibri Light"/>
        <w:b/>
        <w:color w:val="FFFFFF"/>
        <w:sz w:val="28"/>
        <w:szCs w:val="24"/>
      </w:rPr>
    </w:pPr>
    <w:r w:rsidRPr="00921A09">
      <w:rPr>
        <w:rFonts w:ascii="Calibri Light" w:hAnsi="Calibri Light" w:cs="Calibri Light"/>
        <w:noProof/>
        <w:color w:val="FFFFFF"/>
        <w:sz w:val="20"/>
        <w:szCs w:val="24"/>
      </w:rPr>
      <w:drawing>
        <wp:anchor distT="0" distB="0" distL="114300" distR="114300" simplePos="0" relativeHeight="251658266" behindDoc="0" locked="0" layoutInCell="1" allowOverlap="1" wp14:anchorId="5746B611" wp14:editId="688999E5">
          <wp:simplePos x="0" y="0"/>
          <wp:positionH relativeFrom="margin">
            <wp:align>right</wp:align>
          </wp:positionH>
          <wp:positionV relativeFrom="paragraph">
            <wp:posOffset>10160</wp:posOffset>
          </wp:positionV>
          <wp:extent cx="819150" cy="395605"/>
          <wp:effectExtent l="0" t="0" r="0" b="4445"/>
          <wp:wrapSquare wrapText="bothSides"/>
          <wp:docPr id="10" name="Picture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25191E" w:rsidRPr="00921A09">
      <w:rPr>
        <w:rFonts w:ascii="Calibri Light" w:hAnsi="Calibri Light" w:cs="Calibri Light"/>
        <w:b/>
        <w:color w:val="FFFFFF"/>
        <w:sz w:val="24"/>
      </w:rPr>
      <w:t>3</w:t>
    </w:r>
    <w:r w:rsidR="001F53C4">
      <w:rPr>
        <w:rFonts w:ascii="Calibri Light" w:hAnsi="Calibri Light" w:cs="Calibri Light"/>
        <w:b/>
        <w:color w:val="FFFFFF"/>
        <w:sz w:val="24"/>
      </w:rPr>
      <w:t>1</w:t>
    </w:r>
    <w:r w:rsidR="0025191E" w:rsidRPr="00921A09">
      <w:rPr>
        <w:rFonts w:ascii="Calibri Light" w:hAnsi="Calibri Light" w:cs="Calibri Light"/>
        <w:b/>
        <w:color w:val="FFFFFF"/>
        <w:sz w:val="24"/>
      </w:rPr>
      <w:t xml:space="preserve"> de </w:t>
    </w:r>
    <w:r w:rsidR="001F53C4">
      <w:rPr>
        <w:rFonts w:ascii="Calibri Light" w:hAnsi="Calibri Light" w:cs="Calibri Light"/>
        <w:b/>
        <w:color w:val="FFFFFF"/>
        <w:sz w:val="24"/>
      </w:rPr>
      <w:t>dez</w:t>
    </w:r>
    <w:r w:rsidR="00097C79">
      <w:rPr>
        <w:rFonts w:ascii="Calibri Light" w:hAnsi="Calibri Light" w:cs="Calibri Light"/>
        <w:b/>
        <w:color w:val="FFFFFF"/>
        <w:sz w:val="24"/>
      </w:rPr>
      <w:t>embro</w:t>
    </w:r>
    <w:r w:rsidR="0025191E" w:rsidRPr="00921A09">
      <w:rPr>
        <w:rFonts w:ascii="Calibri Light" w:hAnsi="Calibri Light" w:cs="Calibri Light"/>
        <w:b/>
        <w:color w:val="FFFFFF"/>
        <w:sz w:val="24"/>
      </w:rPr>
      <w:t xml:space="preserve"> de 202</w:t>
    </w:r>
    <w:r w:rsidR="00594A6F" w:rsidRPr="00921A09">
      <w:rPr>
        <w:rFonts w:ascii="Calibri Light" w:hAnsi="Calibri Light" w:cs="Calibri Light"/>
        <w:b/>
        <w:color w:val="FFFFFF"/>
        <w:sz w:val="24"/>
      </w:rPr>
      <w:t>3</w:t>
    </w:r>
    <w:r w:rsidR="0025191E" w:rsidRPr="00921A09">
      <w:rPr>
        <w:rFonts w:ascii="Calibri Light" w:hAnsi="Calibri Light" w:cs="Calibri Light"/>
        <w:b/>
        <w:color w:val="FFFFFF"/>
        <w:sz w:val="24"/>
      </w:rPr>
      <w:br/>
      <w:t>Notas explicativas às demonstrações contábeis</w:t>
    </w:r>
  </w:p>
  <w:p w14:paraId="323E6B7D" w14:textId="77777777" w:rsidR="0025191E" w:rsidRDefault="0025191E" w:rsidP="0025191E">
    <w:pPr>
      <w:pStyle w:val="Cabealho"/>
      <w:ind w:left="-993"/>
    </w:pPr>
    <w:r w:rsidRPr="00F50F9B">
      <w:rPr>
        <w:rFonts w:ascii="Calibri Light" w:hAnsi="Calibri Light" w:cs="Calibri Light"/>
        <w:color w:val="FFFFFF"/>
        <w:sz w:val="20"/>
        <w:szCs w:val="24"/>
      </w:rPr>
      <w:t>Em milhares de reais, exceto quando indicado de outra forma</w:t>
    </w:r>
  </w:p>
  <w:p w14:paraId="1FAE5F7F" w14:textId="77777777" w:rsidR="0025191E" w:rsidRDefault="0025191E" w:rsidP="0025191E">
    <w:pPr>
      <w:pStyle w:val="Cabealho"/>
    </w:pPr>
  </w:p>
  <w:p w14:paraId="6638CA2F" w14:textId="75A5679A" w:rsidR="00931803" w:rsidRPr="0025191E" w:rsidRDefault="00931803" w:rsidP="0025191E">
    <w:pPr>
      <w:pStyle w:val="Cabealho"/>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6DED1" w14:textId="0394094F" w:rsidR="00931803" w:rsidRDefault="00931803">
    <w:pPr>
      <w:pStyle w:val="Cabealho"/>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8794" w14:textId="203FE75F" w:rsidR="00931803" w:rsidRDefault="00931803">
    <w:pPr>
      <w:pStyle w:val="Cabealho"/>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84D24" w14:textId="4E9BE6AD" w:rsidR="00D96286" w:rsidRDefault="00D96286" w:rsidP="0025191E">
    <w:pPr>
      <w:pStyle w:val="Cabealho"/>
      <w:tabs>
        <w:tab w:val="clear" w:pos="8504"/>
        <w:tab w:val="left" w:pos="13020"/>
      </w:tabs>
      <w:ind w:left="-993"/>
      <w:rPr>
        <w:rFonts w:ascii="Calibri Light" w:hAnsi="Calibri Light" w:cs="Calibri Light"/>
        <w:b/>
        <w:color w:val="FFFFFF"/>
        <w:szCs w:val="20"/>
      </w:rPr>
    </w:pPr>
  </w:p>
  <w:p w14:paraId="630533EC" w14:textId="361BAD55" w:rsidR="0025191E" w:rsidRPr="00D96286" w:rsidRDefault="00D96286" w:rsidP="0025191E">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74" behindDoc="0" locked="0" layoutInCell="1" allowOverlap="1" wp14:anchorId="03B6B532" wp14:editId="49442E86">
          <wp:simplePos x="0" y="0"/>
          <wp:positionH relativeFrom="margin">
            <wp:align>right</wp:align>
          </wp:positionH>
          <wp:positionV relativeFrom="paragraph">
            <wp:posOffset>10145</wp:posOffset>
          </wp:positionV>
          <wp:extent cx="819150" cy="395605"/>
          <wp:effectExtent l="0" t="0" r="0" b="4445"/>
          <wp:wrapSquare wrapText="bothSides"/>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D73CB1" w:rsidRPr="00D96286">
      <w:rPr>
        <w:rFonts w:ascii="Calibri Light" w:hAnsi="Calibri Light" w:cs="Calibri Light"/>
        <w:noProof/>
        <w:color w:val="FFFFFF"/>
        <w:sz w:val="20"/>
        <w:szCs w:val="24"/>
      </w:rPr>
      <mc:AlternateContent>
        <mc:Choice Requires="wps">
          <w:drawing>
            <wp:anchor distT="0" distB="0" distL="114300" distR="114300" simplePos="0" relativeHeight="251658270" behindDoc="1" locked="0" layoutInCell="1" allowOverlap="1" wp14:anchorId="1351F531" wp14:editId="2BF00994">
              <wp:simplePos x="0" y="0"/>
              <wp:positionH relativeFrom="page">
                <wp:posOffset>0</wp:posOffset>
              </wp:positionH>
              <wp:positionV relativeFrom="topMargin">
                <wp:align>bottom</wp:align>
              </wp:positionV>
              <wp:extent cx="7560000" cy="900000"/>
              <wp:effectExtent l="0" t="0" r="3175" b="0"/>
              <wp:wrapNone/>
              <wp:docPr id="3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4A380ADA" w14:textId="77777777" w:rsidR="0025191E" w:rsidRDefault="0025191E" w:rsidP="0025191E">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351F531" id="Rectangle 8" o:spid="_x0000_s1040" style="position:absolute;left:0;text-align:left;margin-left:0;margin-top:0;width:595.3pt;height:70.85pt;z-index:-251658210;visibility:visible;mso-wrap-style:square;mso-width-percent:0;mso-height-percent:0;mso-wrap-distance-left:9pt;mso-wrap-distance-top:0;mso-wrap-distance-right:9pt;mso-wrap-distance-bottom:0;mso-position-horizontal:absolute;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" fillcolor="#005ca9" stroked="f" strokeweight="1pt">
              <v:fill color2="#54bbab" rotate="t" angle="90" colors="0 #005ca9;19661f #005ca9;1 #54bbab" focus="100%" type="gradient"/>
              <v:textbox>
                <w:txbxContent>
                  <w:p w14:paraId="4A380ADA" w14:textId="77777777" w:rsidR="0025191E" w:rsidRDefault="0025191E" w:rsidP="0025191E">
                    <w:pPr>
                      <w:tabs>
                        <w:tab w:val="left" w:pos="10632"/>
                      </w:tabs>
                      <w:ind w:left="7080" w:firstLine="2559"/>
                    </w:pPr>
                  </w:p>
                </w:txbxContent>
              </v:textbox>
              <w10:wrap anchorx="page" anchory="margin"/>
            </v:rect>
          </w:pict>
        </mc:Fallback>
      </mc:AlternateContent>
    </w:r>
    <w:r w:rsidR="0025191E" w:rsidRPr="00D96286">
      <w:rPr>
        <w:rFonts w:ascii="Calibri Light" w:hAnsi="Calibri Light" w:cs="Calibri Light"/>
        <w:b/>
        <w:color w:val="FFFFFF"/>
        <w:sz w:val="24"/>
      </w:rPr>
      <w:t>3</w:t>
    </w:r>
    <w:r w:rsidR="001F53C4">
      <w:rPr>
        <w:rFonts w:ascii="Calibri Light" w:hAnsi="Calibri Light" w:cs="Calibri Light"/>
        <w:b/>
        <w:color w:val="FFFFFF"/>
        <w:sz w:val="24"/>
      </w:rPr>
      <w:t>1</w:t>
    </w:r>
    <w:r w:rsidR="0025191E" w:rsidRPr="00D96286">
      <w:rPr>
        <w:rFonts w:ascii="Calibri Light" w:hAnsi="Calibri Light" w:cs="Calibri Light"/>
        <w:b/>
        <w:color w:val="FFFFFF"/>
        <w:sz w:val="24"/>
      </w:rPr>
      <w:t xml:space="preserve"> de </w:t>
    </w:r>
    <w:r w:rsidR="001F53C4">
      <w:rPr>
        <w:rFonts w:ascii="Calibri Light" w:hAnsi="Calibri Light" w:cs="Calibri Light"/>
        <w:b/>
        <w:color w:val="FFFFFF"/>
        <w:sz w:val="24"/>
      </w:rPr>
      <w:t>dez</w:t>
    </w:r>
    <w:r w:rsidR="00097C79">
      <w:rPr>
        <w:rFonts w:ascii="Calibri Light" w:hAnsi="Calibri Light" w:cs="Calibri Light"/>
        <w:b/>
        <w:color w:val="FFFFFF"/>
        <w:sz w:val="24"/>
      </w:rPr>
      <w:t>embro</w:t>
    </w:r>
    <w:r w:rsidR="0025191E" w:rsidRPr="00D96286">
      <w:rPr>
        <w:rFonts w:ascii="Calibri Light" w:hAnsi="Calibri Light" w:cs="Calibri Light"/>
        <w:b/>
        <w:color w:val="FFFFFF"/>
        <w:sz w:val="24"/>
      </w:rPr>
      <w:t xml:space="preserve"> de 202</w:t>
    </w:r>
    <w:r w:rsidR="00594A6F" w:rsidRPr="00D96286">
      <w:rPr>
        <w:rFonts w:ascii="Calibri Light" w:hAnsi="Calibri Light" w:cs="Calibri Light"/>
        <w:b/>
        <w:color w:val="FFFFFF"/>
        <w:sz w:val="24"/>
      </w:rPr>
      <w:t>3</w:t>
    </w:r>
    <w:r w:rsidR="0025191E" w:rsidRPr="00D96286">
      <w:rPr>
        <w:rFonts w:ascii="Calibri Light" w:hAnsi="Calibri Light" w:cs="Calibri Light"/>
        <w:b/>
        <w:color w:val="FFFFFF"/>
        <w:sz w:val="24"/>
      </w:rPr>
      <w:br/>
      <w:t>Notas explicativas às demonstrações contábeis</w:t>
    </w:r>
  </w:p>
  <w:p w14:paraId="59A5BFB2" w14:textId="7CEBA470" w:rsidR="0025191E" w:rsidRPr="00F50F9B" w:rsidRDefault="0025191E" w:rsidP="0025191E">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w:t>
    </w:r>
    <w:r w:rsidR="00712BD9">
      <w:rPr>
        <w:rFonts w:ascii="Calibri Light" w:hAnsi="Calibri Light" w:cs="Calibri Light"/>
        <w:color w:val="FFFFFF"/>
        <w:sz w:val="20"/>
        <w:szCs w:val="24"/>
      </w:rPr>
      <w:t>a</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27D7A" w14:textId="1B9AE495" w:rsidR="00931803" w:rsidRDefault="00931803">
    <w:pPr>
      <w:pStyle w:val="Cabealho"/>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409D" w14:textId="258BCD77" w:rsidR="006B58CF" w:rsidRDefault="006B58CF">
    <w:pPr>
      <w:pStyle w:val="Cabealh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25705" w14:textId="112B6FD2" w:rsidR="006B58CF" w:rsidRPr="001710F9" w:rsidRDefault="00540A11" w:rsidP="00C76791">
    <w:pPr>
      <w:pStyle w:val="Cabealho"/>
      <w:ind w:hanging="1418"/>
      <w:rPr>
        <w:b/>
        <w:color w:val="FFFFFF"/>
        <w:sz w:val="24"/>
      </w:rPr>
    </w:pPr>
    <w:r>
      <w:rPr>
        <w:noProof/>
      </w:rPr>
      <w:drawing>
        <wp:anchor distT="0" distB="0" distL="114300" distR="114300" simplePos="0" relativeHeight="251658258" behindDoc="1" locked="0" layoutInCell="1" allowOverlap="1" wp14:anchorId="4051B19A" wp14:editId="4A999892">
          <wp:simplePos x="0" y="0"/>
          <wp:positionH relativeFrom="column">
            <wp:posOffset>-1137285</wp:posOffset>
          </wp:positionH>
          <wp:positionV relativeFrom="paragraph">
            <wp:posOffset>-340995</wp:posOffset>
          </wp:positionV>
          <wp:extent cx="7888605" cy="11004550"/>
          <wp:effectExtent l="0" t="0" r="0" b="0"/>
          <wp:wrapNone/>
          <wp:docPr id="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88605" cy="11004550"/>
                  </a:xfrm>
                  <a:prstGeom prst="rect">
                    <a:avLst/>
                  </a:prstGeom>
                  <a:noFill/>
                </pic:spPr>
              </pic:pic>
            </a:graphicData>
          </a:graphic>
          <wp14:sizeRelH relativeFrom="page">
            <wp14:pctWidth>0</wp14:pctWidth>
          </wp14:sizeRelH>
          <wp14:sizeRelV relativeFrom="page">
            <wp14:pctHeight>0</wp14:pctHeight>
          </wp14:sizeRelV>
        </wp:anchor>
      </w:drawing>
    </w:r>
    <w:r w:rsidR="006B58CF" w:rsidRPr="001710F9">
      <w:rPr>
        <w:b/>
        <w:color w:val="FFFFFF"/>
        <w:sz w:val="24"/>
      </w:rPr>
      <w:t xml:space="preserve">31 de </w:t>
    </w:r>
    <w:proofErr w:type="gramStart"/>
    <w:r w:rsidR="006B58CF" w:rsidRPr="001710F9">
      <w:rPr>
        <w:b/>
        <w:color w:val="FFFFFF"/>
        <w:sz w:val="24"/>
      </w:rPr>
      <w:t>Dezembro</w:t>
    </w:r>
    <w:proofErr w:type="gramEnd"/>
    <w:r w:rsidR="006B58CF" w:rsidRPr="001710F9">
      <w:rPr>
        <w:b/>
        <w:color w:val="FFFFFF"/>
        <w:sz w:val="24"/>
      </w:rPr>
      <w:t xml:space="preserve"> de 2016</w:t>
    </w:r>
  </w:p>
  <w:p w14:paraId="156162D0" w14:textId="77777777" w:rsidR="006B58CF" w:rsidRPr="001710F9" w:rsidRDefault="006B58CF" w:rsidP="007637B0">
    <w:pPr>
      <w:pStyle w:val="Cabealho"/>
      <w:rPr>
        <w:color w:val="FFFFFF"/>
        <w:sz w:val="20"/>
        <w:szCs w:val="23"/>
      </w:rP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EB55C" w14:textId="7F560A2B" w:rsidR="00D96286" w:rsidRDefault="00D96286" w:rsidP="004F35B5">
    <w:pPr>
      <w:pStyle w:val="Cabealho"/>
      <w:tabs>
        <w:tab w:val="clear" w:pos="8504"/>
        <w:tab w:val="left" w:pos="13020"/>
      </w:tabs>
      <w:ind w:left="-993"/>
      <w:rPr>
        <w:rFonts w:ascii="Calibri Light" w:hAnsi="Calibri Light" w:cs="Calibri Light"/>
        <w:b/>
        <w:color w:val="FFFFFF"/>
        <w:szCs w:val="20"/>
      </w:rPr>
    </w:pPr>
  </w:p>
  <w:p w14:paraId="44A2D4C8" w14:textId="1C82A40D" w:rsidR="006B58CF" w:rsidRPr="00D96286" w:rsidRDefault="00D96286" w:rsidP="004F35B5">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7" behindDoc="0" locked="0" layoutInCell="1" allowOverlap="1" wp14:anchorId="5D250B53" wp14:editId="1058B3C1">
          <wp:simplePos x="0" y="0"/>
          <wp:positionH relativeFrom="margin">
            <wp:align>right</wp:align>
          </wp:positionH>
          <wp:positionV relativeFrom="paragraph">
            <wp:posOffset>21265</wp:posOffset>
          </wp:positionV>
          <wp:extent cx="819150" cy="395605"/>
          <wp:effectExtent l="0" t="0" r="0" b="4445"/>
          <wp:wrapSquare wrapText="bothSides"/>
          <wp:docPr id="52" name="Picture 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3" behindDoc="1" locked="0" layoutInCell="1" allowOverlap="1" wp14:anchorId="2B8D0C7E" wp14:editId="6F3E1B34">
              <wp:simplePos x="0" y="0"/>
              <wp:positionH relativeFrom="page">
                <wp:align>left</wp:align>
              </wp:positionH>
              <wp:positionV relativeFrom="page">
                <wp:posOffset>-26626</wp:posOffset>
              </wp:positionV>
              <wp:extent cx="11160000" cy="900000"/>
              <wp:effectExtent l="0" t="0" r="381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565B9E18" w14:textId="77777777" w:rsidR="006B58CF" w:rsidRDefault="006B58CF" w:rsidP="00D53ACC">
                          <w:pPr>
                            <w:tabs>
                              <w:tab w:val="left" w:pos="10632"/>
                            </w:tabs>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ctangle 4" o:spid="_x0000_s1041" style="position:absolute;left:0;text-align:left;margin-left:0;margin-top:-2.1pt;width:878.75pt;height:70.85pt;z-index:-251658237;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" fillcolor="#005ca9" stroked="f" strokeweight="1pt">
              <v:fill color2="#54bbab" rotate="t" angle="90" colors="0 #005ca9;19661f #005ca9;1 #54bbab" focus="100%" type="gradient"/>
              <v:textbox>
                <w:txbxContent>
                  <w:p w14:paraId="565B9E18" w14:textId="77777777" w:rsidR="006B58CF" w:rsidRDefault="006B58CF" w:rsidP="00D53ACC">
                    <w:pPr>
                      <w:tabs>
                        <w:tab w:val="left" w:pos="10632"/>
                      </w:tabs>
                    </w:pPr>
                  </w:p>
                </w:txbxContent>
              </v:textbox>
              <w10:wrap anchorx="page" anchory="page"/>
            </v:rect>
          </w:pict>
        </mc:Fallback>
      </mc:AlternateContent>
    </w:r>
    <w:r w:rsidR="006B58CF" w:rsidRPr="00D96286">
      <w:rPr>
        <w:rFonts w:ascii="Calibri Light" w:hAnsi="Calibri Light" w:cs="Calibri Light"/>
        <w:b/>
        <w:color w:val="FFFFFF"/>
        <w:sz w:val="24"/>
      </w:rPr>
      <w:t>3</w:t>
    </w:r>
    <w:r w:rsidR="00013018">
      <w:rPr>
        <w:rFonts w:ascii="Calibri Light" w:hAnsi="Calibri Light" w:cs="Calibri Light"/>
        <w:b/>
        <w:color w:val="FFFFFF"/>
        <w:sz w:val="24"/>
      </w:rPr>
      <w:t>1</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013018">
      <w:rPr>
        <w:rFonts w:ascii="Calibri Light" w:hAnsi="Calibri Light" w:cs="Calibri Light"/>
        <w:b/>
        <w:color w:val="FFFFFF"/>
        <w:sz w:val="24"/>
      </w:rPr>
      <w:t>dez</w:t>
    </w:r>
    <w:r w:rsidR="00097C79">
      <w:rPr>
        <w:rFonts w:ascii="Calibri Light" w:hAnsi="Calibri Light" w:cs="Calibri Light"/>
        <w:b/>
        <w:color w:val="FFFFFF"/>
        <w:sz w:val="24"/>
      </w:rPr>
      <w:t>embro</w:t>
    </w:r>
    <w:r w:rsidR="006B58CF" w:rsidRPr="00D96286">
      <w:rPr>
        <w:rFonts w:ascii="Calibri Light" w:hAnsi="Calibri Light" w:cs="Calibri Light"/>
        <w:b/>
        <w:color w:val="FFFFFF"/>
        <w:sz w:val="24"/>
      </w:rPr>
      <w:t xml:space="preserve"> de 202</w:t>
    </w:r>
    <w:r w:rsidR="00B37B67" w:rsidRPr="00D96286">
      <w:rPr>
        <w:rFonts w:ascii="Calibri Light" w:hAnsi="Calibri Light" w:cs="Calibri Light"/>
        <w:b/>
        <w:color w:val="FFFFFF"/>
        <w:sz w:val="24"/>
      </w:rPr>
      <w:t>3</w:t>
    </w:r>
    <w:r w:rsidR="006B58CF" w:rsidRPr="00D96286">
      <w:rPr>
        <w:rFonts w:ascii="Calibri Light" w:hAnsi="Calibri Light" w:cs="Calibri Light"/>
        <w:b/>
        <w:color w:val="FFFFFF"/>
        <w:sz w:val="24"/>
      </w:rPr>
      <w:br/>
      <w:t>Notas explicativas às demonstrações contábeis</w:t>
    </w:r>
  </w:p>
  <w:p w14:paraId="55FFEE08" w14:textId="2D3ABB7F"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35C9D200" w14:textId="00C9BA62" w:rsidR="006B58CF" w:rsidRDefault="006B58CF">
    <w:pPr>
      <w:pStyle w:val="Cabealho"/>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9E826" w14:textId="4DED5968" w:rsidR="006B58CF" w:rsidRDefault="006B58CF">
    <w:pPr>
      <w:pStyle w:val="Cabealho"/>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70B3E" w14:textId="4BBE42B5" w:rsidR="006B58CF" w:rsidRDefault="006B58CF">
    <w:pPr>
      <w:pStyle w:val="Cabealho"/>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8EC07" w14:textId="5D11F2EB"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35EE2162" w14:textId="66285257"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68" behindDoc="0" locked="0" layoutInCell="1" allowOverlap="1" wp14:anchorId="5335A83A" wp14:editId="77A0B516">
          <wp:simplePos x="0" y="0"/>
          <wp:positionH relativeFrom="margin">
            <wp:align>right</wp:align>
          </wp:positionH>
          <wp:positionV relativeFrom="paragraph">
            <wp:posOffset>6838</wp:posOffset>
          </wp:positionV>
          <wp:extent cx="819150" cy="395605"/>
          <wp:effectExtent l="0" t="0" r="0" b="4445"/>
          <wp:wrapSquare wrapText="bothSides"/>
          <wp:docPr id="53" name="Picture 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Pr="00D96286">
      <w:rPr>
        <w:rFonts w:ascii="Calibri Light" w:hAnsi="Calibri Light" w:cs="Calibri Light"/>
        <w:noProof/>
        <w:color w:val="FFFFFF"/>
        <w:sz w:val="20"/>
        <w:szCs w:val="24"/>
      </w:rPr>
      <mc:AlternateContent>
        <mc:Choice Requires="wps">
          <w:drawing>
            <wp:anchor distT="0" distB="0" distL="114300" distR="114300" simplePos="0" relativeHeight="251658242" behindDoc="1" locked="0" layoutInCell="1" allowOverlap="1" wp14:anchorId="4C83AA96" wp14:editId="2D56BFF2">
              <wp:simplePos x="0" y="0"/>
              <wp:positionH relativeFrom="page">
                <wp:align>left</wp:align>
              </wp:positionH>
              <wp:positionV relativeFrom="topMargin">
                <wp:align>bottom</wp:align>
              </wp:positionV>
              <wp:extent cx="10800000" cy="900000"/>
              <wp:effectExtent l="0" t="0" r="1905"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DF3E656"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ctangle 3" o:spid="_x0000_s1042" style="position:absolute;left:0;text-align:left;margin-left:0;margin-top:0;width:850.4pt;height:70.85pt;z-index:-251658238;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DxpY1x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DF3E656" w14:textId="77777777" w:rsidR="006B58CF" w:rsidRDefault="006B58CF" w:rsidP="000F1F61">
                    <w:pPr>
                      <w:tabs>
                        <w:tab w:val="left" w:pos="10632"/>
                      </w:tabs>
                      <w:ind w:left="7080" w:firstLine="2559"/>
                    </w:pPr>
                  </w:p>
                </w:txbxContent>
              </v:textbox>
              <w10:wrap anchorx="page" anchory="margin"/>
            </v:rect>
          </w:pict>
        </mc:Fallback>
      </mc:AlternateContent>
    </w:r>
    <w:r w:rsidR="006B58CF" w:rsidRPr="00D96286">
      <w:rPr>
        <w:rFonts w:ascii="Calibri Light" w:hAnsi="Calibri Light" w:cs="Calibri Light"/>
        <w:b/>
        <w:color w:val="FFFFFF"/>
        <w:sz w:val="24"/>
      </w:rPr>
      <w:t>3</w:t>
    </w:r>
    <w:r w:rsidR="00013018">
      <w:rPr>
        <w:rFonts w:ascii="Calibri Light" w:hAnsi="Calibri Light" w:cs="Calibri Light"/>
        <w:b/>
        <w:color w:val="FFFFFF"/>
        <w:sz w:val="24"/>
      </w:rPr>
      <w:t>1</w:t>
    </w:r>
    <w:r w:rsidR="00DF2649" w:rsidRPr="00D96286">
      <w:rPr>
        <w:rFonts w:ascii="Calibri Light" w:hAnsi="Calibri Light" w:cs="Calibri Light"/>
        <w:b/>
        <w:color w:val="FFFFFF"/>
        <w:sz w:val="24"/>
      </w:rPr>
      <w:t xml:space="preserve"> </w:t>
    </w:r>
    <w:r w:rsidR="006B58CF" w:rsidRPr="00D96286">
      <w:rPr>
        <w:rFonts w:ascii="Calibri Light" w:hAnsi="Calibri Light" w:cs="Calibri Light"/>
        <w:b/>
        <w:color w:val="FFFFFF"/>
        <w:sz w:val="24"/>
      </w:rPr>
      <w:t>de</w:t>
    </w:r>
    <w:r w:rsidR="00DF2649" w:rsidRPr="00D96286">
      <w:rPr>
        <w:rFonts w:ascii="Calibri Light" w:hAnsi="Calibri Light" w:cs="Calibri Light"/>
        <w:b/>
        <w:color w:val="FFFFFF"/>
        <w:sz w:val="24"/>
      </w:rPr>
      <w:t xml:space="preserve"> </w:t>
    </w:r>
    <w:r w:rsidR="00013018">
      <w:rPr>
        <w:rFonts w:ascii="Calibri Light" w:hAnsi="Calibri Light" w:cs="Calibri Light"/>
        <w:b/>
        <w:color w:val="FFFFFF"/>
        <w:sz w:val="24"/>
      </w:rPr>
      <w:t>dez</w:t>
    </w:r>
    <w:r w:rsidR="00097C79">
      <w:rPr>
        <w:rFonts w:ascii="Calibri Light" w:hAnsi="Calibri Light" w:cs="Calibri Light"/>
        <w:b/>
        <w:color w:val="FFFFFF"/>
        <w:sz w:val="24"/>
      </w:rPr>
      <w:t>embro</w:t>
    </w:r>
    <w:r w:rsidR="006B58CF" w:rsidRPr="00D96286">
      <w:rPr>
        <w:rFonts w:ascii="Calibri Light" w:hAnsi="Calibri Light" w:cs="Calibri Light"/>
        <w:b/>
        <w:color w:val="FFFFFF"/>
        <w:sz w:val="24"/>
      </w:rPr>
      <w:t xml:space="preserve"> de 202</w:t>
    </w:r>
    <w:r w:rsidR="00B37B67" w:rsidRPr="00D96286">
      <w:rPr>
        <w:rFonts w:ascii="Calibri Light" w:hAnsi="Calibri Light" w:cs="Calibri Light"/>
        <w:b/>
        <w:color w:val="FFFFFF"/>
        <w:sz w:val="24"/>
      </w:rPr>
      <w:t>3</w:t>
    </w:r>
    <w:r w:rsidR="006B58CF" w:rsidRPr="00D96286">
      <w:rPr>
        <w:rFonts w:ascii="Calibri Light" w:hAnsi="Calibri Light" w:cs="Calibri Light"/>
        <w:b/>
        <w:color w:val="FFFFFF"/>
        <w:sz w:val="24"/>
      </w:rPr>
      <w:br/>
      <w:t>Notas explicativas às demonstrações contábeis</w:t>
    </w:r>
  </w:p>
  <w:p w14:paraId="0B836F84"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F60E" w14:textId="22D11FD0" w:rsidR="006B58CF" w:rsidRDefault="006B58CF">
    <w:pPr>
      <w:pStyle w:val="Cabealho"/>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90B" w14:textId="7FB24E33" w:rsidR="006B58CF" w:rsidRDefault="006B58CF">
    <w:pPr>
      <w:pStyle w:val="Cabealho"/>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61A4" w14:textId="766EEBBE" w:rsidR="00D96286" w:rsidRDefault="00D96286" w:rsidP="00D53ACC">
    <w:pPr>
      <w:pStyle w:val="Cabealho"/>
      <w:tabs>
        <w:tab w:val="clear" w:pos="8504"/>
        <w:tab w:val="left" w:pos="13020"/>
      </w:tabs>
      <w:ind w:left="-993"/>
      <w:rPr>
        <w:rFonts w:ascii="Calibri Light" w:hAnsi="Calibri Light" w:cs="Calibri Light"/>
        <w:b/>
        <w:color w:val="FFFFFF"/>
        <w:szCs w:val="20"/>
      </w:rPr>
    </w:pPr>
  </w:p>
  <w:p w14:paraId="6ED129E3" w14:textId="213E1D2A" w:rsidR="006B58CF" w:rsidRPr="00D96286" w:rsidRDefault="00D96286" w:rsidP="00D53ACC">
    <w:pPr>
      <w:pStyle w:val="Cabealho"/>
      <w:tabs>
        <w:tab w:val="clear" w:pos="8504"/>
        <w:tab w:val="left" w:pos="13020"/>
      </w:tabs>
      <w:ind w:left="-993"/>
      <w:rPr>
        <w:rFonts w:ascii="Calibri Light" w:hAnsi="Calibri Light" w:cs="Calibri Light"/>
        <w:b/>
        <w:color w:val="FFFFFF"/>
        <w:sz w:val="28"/>
        <w:szCs w:val="24"/>
      </w:rPr>
    </w:pPr>
    <w:r w:rsidRPr="00D96286">
      <w:rPr>
        <w:rFonts w:ascii="Calibri Light" w:hAnsi="Calibri Light" w:cs="Calibri Light"/>
        <w:noProof/>
        <w:color w:val="FFFFFF"/>
        <w:sz w:val="20"/>
        <w:szCs w:val="24"/>
      </w:rPr>
      <w:drawing>
        <wp:anchor distT="0" distB="0" distL="114300" distR="114300" simplePos="0" relativeHeight="251658280" behindDoc="0" locked="0" layoutInCell="1" allowOverlap="1" wp14:anchorId="5D250B53" wp14:editId="7EA34A46">
          <wp:simplePos x="0" y="0"/>
          <wp:positionH relativeFrom="margin">
            <wp:align>right</wp:align>
          </wp:positionH>
          <wp:positionV relativeFrom="paragraph">
            <wp:posOffset>21265</wp:posOffset>
          </wp:positionV>
          <wp:extent cx="819150" cy="395605"/>
          <wp:effectExtent l="0" t="0" r="0" b="4445"/>
          <wp:wrapSquare wrapText="bothSides"/>
          <wp:docPr id="5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r w:rsidR="00540A11" w:rsidRPr="00D96286">
      <w:rPr>
        <w:rFonts w:ascii="Calibri Light" w:hAnsi="Calibri Light" w:cs="Calibri Light"/>
        <w:noProof/>
        <w:color w:val="FFFFFF"/>
        <w:sz w:val="20"/>
        <w:szCs w:val="24"/>
      </w:rPr>
      <mc:AlternateContent>
        <mc:Choice Requires="wps">
          <w:drawing>
            <wp:anchor distT="0" distB="0" distL="114300" distR="114300" simplePos="0" relativeHeight="251658241" behindDoc="1" locked="0" layoutInCell="1" allowOverlap="1" wp14:anchorId="2B8D0C7E" wp14:editId="6728C2F4">
              <wp:simplePos x="0" y="0"/>
              <wp:positionH relativeFrom="page">
                <wp:align>left</wp:align>
              </wp:positionH>
              <wp:positionV relativeFrom="topMargin">
                <wp:align>bottom</wp:align>
              </wp:positionV>
              <wp:extent cx="10800000" cy="900000"/>
              <wp:effectExtent l="0" t="0" r="190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747C7349" w14:textId="18210A89" w:rsidR="006B58CF" w:rsidRDefault="003272BD" w:rsidP="00D53ACC">
                          <w:pPr>
                            <w:tabs>
                              <w:tab w:val="left" w:pos="10632"/>
                            </w:tabs>
                          </w:pPr>
                          <w:r>
                            <w:tab/>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B8D0C7E" id="Rectangle 2" o:spid="_x0000_s1043" style="position:absolute;left:0;text-align:left;margin-left:0;margin-top:0;width:850.4pt;height:70.85pt;z-index:-251658239;visibility:visible;mso-wrap-style:square;mso-width-percent:0;mso-height-percent:0;mso-wrap-distance-left:9pt;mso-wrap-distance-top:0;mso-wrap-distance-right:9pt;mso-wrap-distance-bottom:0;mso-position-horizontal:lef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" fillcolor="#005ca9" stroked="f" strokeweight="1pt">
              <v:fill color2="#54bbab" rotate="t" angle="90" colors="0 #005ca9;19661f #005ca9;1 #54bbab" focus="100%" type="gradient"/>
              <v:textbox>
                <w:txbxContent>
                  <w:p w14:paraId="747C7349" w14:textId="18210A89" w:rsidR="006B58CF" w:rsidRDefault="003272BD" w:rsidP="00D53ACC">
                    <w:pPr>
                      <w:tabs>
                        <w:tab w:val="left" w:pos="10632"/>
                      </w:tabs>
                    </w:pPr>
                    <w:r>
                      <w:tab/>
                    </w:r>
                  </w:p>
                </w:txbxContent>
              </v:textbox>
              <w10:wrap anchorx="page" anchory="margin"/>
            </v:rect>
          </w:pict>
        </mc:Fallback>
      </mc:AlternateContent>
    </w:r>
    <w:r w:rsidR="006B58CF" w:rsidRPr="00D96286">
      <w:rPr>
        <w:rFonts w:ascii="Calibri Light" w:hAnsi="Calibri Light" w:cs="Calibri Light"/>
        <w:b/>
        <w:color w:val="FFFFFF"/>
        <w:sz w:val="24"/>
      </w:rPr>
      <w:t>3</w:t>
    </w:r>
    <w:r w:rsidR="00013018">
      <w:rPr>
        <w:rFonts w:ascii="Calibri Light" w:hAnsi="Calibri Light" w:cs="Calibri Light"/>
        <w:b/>
        <w:color w:val="FFFFFF"/>
        <w:sz w:val="24"/>
      </w:rPr>
      <w:t>1</w:t>
    </w:r>
    <w:r w:rsidR="006B58CF" w:rsidRPr="00D96286">
      <w:rPr>
        <w:rFonts w:ascii="Calibri Light" w:hAnsi="Calibri Light" w:cs="Calibri Light"/>
        <w:b/>
        <w:color w:val="FFFFFF"/>
        <w:sz w:val="24"/>
      </w:rPr>
      <w:t xml:space="preserve"> de</w:t>
    </w:r>
    <w:r w:rsidR="00097C79">
      <w:rPr>
        <w:rFonts w:ascii="Calibri Light" w:hAnsi="Calibri Light" w:cs="Calibri Light"/>
        <w:b/>
        <w:color w:val="FFFFFF"/>
        <w:sz w:val="24"/>
      </w:rPr>
      <w:t xml:space="preserve"> </w:t>
    </w:r>
    <w:r w:rsidR="00013018">
      <w:rPr>
        <w:rFonts w:ascii="Calibri Light" w:hAnsi="Calibri Light" w:cs="Calibri Light"/>
        <w:b/>
        <w:color w:val="FFFFFF"/>
        <w:sz w:val="24"/>
      </w:rPr>
      <w:t>dez</w:t>
    </w:r>
    <w:r w:rsidR="00097C79">
      <w:rPr>
        <w:rFonts w:ascii="Calibri Light" w:hAnsi="Calibri Light" w:cs="Calibri Light"/>
        <w:b/>
        <w:color w:val="FFFFFF"/>
        <w:sz w:val="24"/>
      </w:rPr>
      <w:t>embro</w:t>
    </w:r>
    <w:r w:rsidR="006B58CF" w:rsidRPr="00D96286">
      <w:rPr>
        <w:rFonts w:ascii="Calibri Light" w:hAnsi="Calibri Light" w:cs="Calibri Light"/>
        <w:b/>
        <w:color w:val="FFFFFF"/>
        <w:sz w:val="24"/>
      </w:rPr>
      <w:t xml:space="preserve"> de 202</w:t>
    </w:r>
    <w:r w:rsidR="00B37B67" w:rsidRPr="00D96286">
      <w:rPr>
        <w:rFonts w:ascii="Calibri Light" w:hAnsi="Calibri Light" w:cs="Calibri Light"/>
        <w:b/>
        <w:color w:val="FFFFFF"/>
        <w:sz w:val="24"/>
      </w:rPr>
      <w:t>3</w:t>
    </w:r>
    <w:r w:rsidR="006B58CF" w:rsidRPr="00D96286">
      <w:rPr>
        <w:rFonts w:ascii="Calibri Light" w:hAnsi="Calibri Light" w:cs="Calibri Light"/>
        <w:b/>
        <w:color w:val="FFFFFF"/>
        <w:sz w:val="24"/>
      </w:rPr>
      <w:br/>
      <w:t>Notas explicativas às demonstrações contábeis</w:t>
    </w:r>
  </w:p>
  <w:p w14:paraId="6940CB18" w14:textId="1EDCEFE6" w:rsidR="006B58CF" w:rsidRDefault="006B58CF" w:rsidP="00D53ACC">
    <w:pPr>
      <w:pStyle w:val="Cabealho"/>
      <w:ind w:left="-993"/>
    </w:pPr>
    <w:r w:rsidRPr="00F50F9B">
      <w:rPr>
        <w:rFonts w:ascii="Calibri Light" w:hAnsi="Calibri Light" w:cs="Calibri Light"/>
        <w:color w:val="FFFFFF"/>
        <w:sz w:val="20"/>
        <w:szCs w:val="24"/>
      </w:rPr>
      <w:t>Em milhares de reais, exceto quando indicado de outra forma</w:t>
    </w:r>
  </w:p>
  <w:p w14:paraId="75BC4BA1" w14:textId="77777777" w:rsidR="006B58CF" w:rsidRDefault="006B58CF">
    <w:pPr>
      <w:pStyle w:val="Cabealho"/>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6FB40" w14:textId="14A1010F" w:rsidR="006B58CF" w:rsidRDefault="006B58CF">
    <w:pPr>
      <w:pStyle w:val="Cabealho"/>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E5A3" w14:textId="53989E83" w:rsidR="006B58CF" w:rsidRDefault="006B58CF">
    <w:pPr>
      <w:pStyle w:val="Cabealho"/>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3DA3E" w14:textId="2105DA76" w:rsidR="00214A6C" w:rsidRDefault="00214A6C" w:rsidP="004F35B5">
    <w:pPr>
      <w:pStyle w:val="Cabealho"/>
      <w:tabs>
        <w:tab w:val="clear" w:pos="8504"/>
        <w:tab w:val="left" w:pos="13020"/>
      </w:tabs>
      <w:ind w:left="-993"/>
      <w:rPr>
        <w:rFonts w:ascii="Calibri Light" w:hAnsi="Calibri Light" w:cs="Calibri Light"/>
        <w:b/>
        <w:color w:val="FFFFFF"/>
        <w:szCs w:val="20"/>
      </w:rPr>
    </w:pPr>
    <w:r w:rsidRPr="00214A6C">
      <w:rPr>
        <w:rFonts w:ascii="Calibri Light" w:hAnsi="Calibri Light" w:cs="Calibri Light"/>
        <w:noProof/>
        <w:color w:val="FFFFFF"/>
        <w:sz w:val="20"/>
        <w:szCs w:val="24"/>
      </w:rPr>
      <w:drawing>
        <wp:anchor distT="0" distB="0" distL="114300" distR="114300" simplePos="0" relativeHeight="251658281" behindDoc="0" locked="0" layoutInCell="1" allowOverlap="1" wp14:anchorId="5335A83A" wp14:editId="67581C94">
          <wp:simplePos x="0" y="0"/>
          <wp:positionH relativeFrom="margin">
            <wp:align>right</wp:align>
          </wp:positionH>
          <wp:positionV relativeFrom="paragraph">
            <wp:posOffset>170815</wp:posOffset>
          </wp:positionV>
          <wp:extent cx="819150" cy="395605"/>
          <wp:effectExtent l="0" t="0" r="0" b="444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p>
  <w:p w14:paraId="2439F3B4" w14:textId="235F21A2" w:rsidR="006B58CF" w:rsidRPr="00214A6C" w:rsidRDefault="004173B9" w:rsidP="004F35B5">
    <w:pPr>
      <w:pStyle w:val="Cabealho"/>
      <w:tabs>
        <w:tab w:val="clear" w:pos="8504"/>
        <w:tab w:val="left" w:pos="13020"/>
      </w:tabs>
      <w:ind w:left="-993"/>
      <w:rPr>
        <w:rFonts w:ascii="Calibri Light" w:hAnsi="Calibri Light" w:cs="Calibri Light"/>
        <w:b/>
        <w:color w:val="FFFFFF"/>
        <w:sz w:val="28"/>
        <w:szCs w:val="24"/>
      </w:rPr>
    </w:pPr>
    <w:r w:rsidRPr="00214A6C">
      <w:rPr>
        <w:rFonts w:ascii="Calibri Light" w:hAnsi="Calibri Light" w:cs="Calibri Light"/>
        <w:noProof/>
        <w:color w:val="FFFFFF"/>
        <w:sz w:val="20"/>
        <w:szCs w:val="24"/>
      </w:rPr>
      <mc:AlternateContent>
        <mc:Choice Requires="wps">
          <w:drawing>
            <wp:anchor distT="0" distB="0" distL="114300" distR="114300" simplePos="0" relativeHeight="251658240" behindDoc="1" locked="0" layoutInCell="1" allowOverlap="1" wp14:anchorId="4C83AA96" wp14:editId="53CDCE5F">
              <wp:simplePos x="0" y="0"/>
              <wp:positionH relativeFrom="page">
                <wp:align>right</wp:align>
              </wp:positionH>
              <wp:positionV relativeFrom="topMargin">
                <wp:align>bottom</wp:align>
              </wp:positionV>
              <wp:extent cx="7560000" cy="900000"/>
              <wp:effectExtent l="0" t="0" r="3175"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244603E3" w14:textId="77777777" w:rsidR="006B58CF" w:rsidRDefault="006B58CF" w:rsidP="000F1F61">
                          <w:pPr>
                            <w:tabs>
                              <w:tab w:val="left" w:pos="10632"/>
                            </w:tabs>
                            <w:ind w:left="7080" w:firstLine="2559"/>
                          </w:pP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4C83AA96" id="Rectangle 6" o:spid="_x0000_s1044" style="position:absolute;left:0;text-align:left;margin-left:544.1pt;margin-top:0;width:595.3pt;height:70.85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top-margin-area;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" fillcolor="#005ca9" stroked="f" strokeweight="1pt">
              <v:fill color2="#54bbab" rotate="t" angle="90" colors="0 #005ca9;19661f #005ca9;1 #54bbab" focus="100%" type="gradient"/>
              <v:textbox>
                <w:txbxContent>
                  <w:p w14:paraId="244603E3" w14:textId="77777777" w:rsidR="006B58CF" w:rsidRDefault="006B58CF" w:rsidP="000F1F61">
                    <w:pPr>
                      <w:tabs>
                        <w:tab w:val="left" w:pos="10632"/>
                      </w:tabs>
                      <w:ind w:left="7080" w:firstLine="2559"/>
                    </w:pPr>
                  </w:p>
                </w:txbxContent>
              </v:textbox>
              <w10:wrap anchorx="page" anchory="margin"/>
            </v:rect>
          </w:pict>
        </mc:Fallback>
      </mc:AlternateContent>
    </w:r>
    <w:r w:rsidR="006B58CF" w:rsidRPr="00214A6C">
      <w:rPr>
        <w:rFonts w:ascii="Calibri Light" w:hAnsi="Calibri Light" w:cs="Calibri Light"/>
        <w:b/>
        <w:color w:val="FFFFFF"/>
        <w:sz w:val="24"/>
      </w:rPr>
      <w:t>3</w:t>
    </w:r>
    <w:r w:rsidR="00013018">
      <w:rPr>
        <w:rFonts w:ascii="Calibri Light" w:hAnsi="Calibri Light" w:cs="Calibri Light"/>
        <w:b/>
        <w:color w:val="FFFFFF"/>
        <w:sz w:val="24"/>
      </w:rPr>
      <w:t>1</w:t>
    </w:r>
    <w:r w:rsidR="006B58CF" w:rsidRPr="00214A6C">
      <w:rPr>
        <w:rFonts w:ascii="Calibri Light" w:hAnsi="Calibri Light" w:cs="Calibri Light"/>
        <w:b/>
        <w:color w:val="FFFFFF"/>
        <w:sz w:val="24"/>
      </w:rPr>
      <w:t xml:space="preserve"> de </w:t>
    </w:r>
    <w:r w:rsidR="00013018">
      <w:rPr>
        <w:rFonts w:ascii="Calibri Light" w:hAnsi="Calibri Light" w:cs="Calibri Light"/>
        <w:b/>
        <w:color w:val="FFFFFF"/>
        <w:sz w:val="24"/>
      </w:rPr>
      <w:t>dez</w:t>
    </w:r>
    <w:r w:rsidR="00097C79">
      <w:rPr>
        <w:rFonts w:ascii="Calibri Light" w:hAnsi="Calibri Light" w:cs="Calibri Light"/>
        <w:b/>
        <w:color w:val="FFFFFF"/>
        <w:sz w:val="24"/>
      </w:rPr>
      <w:t>embro</w:t>
    </w:r>
    <w:r w:rsidR="006B58CF" w:rsidRPr="00214A6C">
      <w:rPr>
        <w:rFonts w:ascii="Calibri Light" w:hAnsi="Calibri Light" w:cs="Calibri Light"/>
        <w:b/>
        <w:color w:val="FFFFFF"/>
        <w:sz w:val="24"/>
      </w:rPr>
      <w:t xml:space="preserve"> de 202</w:t>
    </w:r>
    <w:r w:rsidR="00B37B67" w:rsidRPr="00214A6C">
      <w:rPr>
        <w:rFonts w:ascii="Calibri Light" w:hAnsi="Calibri Light" w:cs="Calibri Light"/>
        <w:b/>
        <w:color w:val="FFFFFF"/>
        <w:sz w:val="24"/>
      </w:rPr>
      <w:t>3</w:t>
    </w:r>
    <w:r w:rsidR="006B58CF" w:rsidRPr="00214A6C">
      <w:rPr>
        <w:rFonts w:ascii="Calibri Light" w:hAnsi="Calibri Light" w:cs="Calibri Light"/>
        <w:b/>
        <w:color w:val="FFFFFF"/>
        <w:sz w:val="24"/>
      </w:rPr>
      <w:br/>
      <w:t>Notas explicativas às demonstrações contábeis</w:t>
    </w:r>
  </w:p>
  <w:p w14:paraId="5E46F630" w14:textId="77777777" w:rsidR="006B58CF" w:rsidRPr="00F50F9B" w:rsidRDefault="006B58CF" w:rsidP="00E14BB1">
    <w:pPr>
      <w:pStyle w:val="Cabealho"/>
      <w:tabs>
        <w:tab w:val="clear" w:pos="4252"/>
        <w:tab w:val="clear" w:pos="8504"/>
        <w:tab w:val="left" w:pos="9300"/>
      </w:tabs>
      <w:ind w:hanging="993"/>
      <w:rPr>
        <w:rFonts w:ascii="Calibri Light" w:hAnsi="Calibri Light" w:cs="Calibri Light"/>
        <w:color w:val="FFFFFF"/>
        <w:sz w:val="20"/>
        <w:szCs w:val="23"/>
      </w:rPr>
    </w:pPr>
    <w:r w:rsidRPr="00F50F9B">
      <w:rPr>
        <w:rFonts w:ascii="Calibri Light" w:hAnsi="Calibri Light" w:cs="Calibri Light"/>
        <w:color w:val="FFFFFF"/>
        <w:sz w:val="20"/>
        <w:szCs w:val="24"/>
      </w:rPr>
      <w:t>Em milhares de reais, exceto quando indicado de outra forma</w:t>
    </w:r>
    <w:r w:rsidRPr="00F50F9B">
      <w:rPr>
        <w:rFonts w:ascii="Calibri Light" w:hAnsi="Calibri Light" w:cs="Calibri Light"/>
        <w:color w:val="FFFFFF"/>
        <w:sz w:val="20"/>
        <w:szCs w:val="23"/>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64EB4" w14:textId="2423DDF5" w:rsidR="006B58CF" w:rsidRDefault="006B58CF">
    <w:pPr>
      <w:pStyle w:val="Cabealho"/>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6FAF9" w14:textId="1856C38C" w:rsidR="006B58CF" w:rsidRDefault="006B58CF">
    <w:pPr>
      <w:pStyle w:val="Cabealh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B4277" w14:textId="6828D9E7" w:rsidR="006B58CF" w:rsidRDefault="006B58CF">
    <w:pPr>
      <w:pStyle w:val="Cabealh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92727" w14:textId="023C7047" w:rsidR="00C618D3" w:rsidRDefault="00744639" w:rsidP="002F0807">
    <w:pPr>
      <w:spacing w:after="0"/>
      <w:ind w:left="-1418"/>
      <w:rPr>
        <w:rFonts w:ascii="Calibri Light" w:hAnsi="Calibri Light" w:cs="Calibri Light"/>
        <w:b/>
        <w:color w:val="FFFFFF" w:themeColor="background1"/>
        <w:szCs w:val="20"/>
      </w:rPr>
    </w:pPr>
    <w:bookmarkStart w:id="2" w:name="_Hlk81477714"/>
    <w:r w:rsidRPr="00336324">
      <w:rPr>
        <w:rFonts w:ascii="Calibri Light" w:hAnsi="Calibri Light" w:cs="Calibri Light"/>
        <w:noProof/>
        <w:color w:val="FFFFFF"/>
        <w:sz w:val="20"/>
        <w:szCs w:val="24"/>
      </w:rPr>
      <mc:AlternateContent>
        <mc:Choice Requires="wps">
          <w:drawing>
            <wp:anchor distT="0" distB="0" distL="114300" distR="114300" simplePos="0" relativeHeight="251672617" behindDoc="1" locked="0" layoutInCell="1" allowOverlap="1" wp14:anchorId="709C84EB" wp14:editId="53B9EAAD">
              <wp:simplePos x="0" y="0"/>
              <wp:positionH relativeFrom="page">
                <wp:align>right</wp:align>
              </wp:positionH>
              <wp:positionV relativeFrom="page">
                <wp:align>top</wp:align>
              </wp:positionV>
              <wp:extent cx="10800000" cy="900000"/>
              <wp:effectExtent l="0" t="0" r="1905" b="0"/>
              <wp:wrapNone/>
              <wp:docPr id="1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0000" cy="900000"/>
                      </a:xfrm>
                      <a:prstGeom prst="rect">
                        <a:avLst/>
                      </a:prstGeom>
                      <a:gradFill rotWithShape="1">
                        <a:gsLst>
                          <a:gs pos="0">
                            <a:srgbClr val="005CA9"/>
                          </a:gs>
                          <a:gs pos="30000">
                            <a:srgbClr val="005CA9"/>
                          </a:gs>
                          <a:gs pos="100000">
                            <a:srgbClr val="54BBAB"/>
                          </a:gs>
                        </a:gsLst>
                        <a:lin ang="0" scaled="1"/>
                      </a:gra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329F9C32" w14:textId="77777777" w:rsidR="00744639" w:rsidRDefault="00744639" w:rsidP="00744639"/>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709C84EB" id="Rectangle 19" o:spid="_x0000_s1027" style="position:absolute;left:0;text-align:left;margin-left:799.2pt;margin-top:0;width:850.4pt;height:70.85pt;z-index:-251643863;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" fillcolor="#005ca9" stroked="f" strokeweight="1pt">
              <v:fill color2="#54bbab" rotate="t" angle="90" colors="0 #005ca9;19661f #005ca9;1 #54bbab" focus="100%" type="gradient"/>
              <v:textbox>
                <w:txbxContent>
                  <w:p w14:paraId="329F9C32" w14:textId="77777777" w:rsidR="00744639" w:rsidRDefault="00744639" w:rsidP="00744639"/>
                </w:txbxContent>
              </v:textbox>
              <w10:wrap anchorx="page" anchory="page"/>
            </v:rect>
          </w:pict>
        </mc:Fallback>
      </mc:AlternateContent>
    </w:r>
    <w:r w:rsidR="00D676FB" w:rsidRPr="0078576E">
      <w:rPr>
        <w:rFonts w:ascii="Calibri Light" w:hAnsi="Calibri Light" w:cs="Calibri Light"/>
        <w:noProof/>
        <w:color w:val="FFFFFF" w:themeColor="background1"/>
        <w:sz w:val="20"/>
        <w:szCs w:val="20"/>
      </w:rPr>
      <w:drawing>
        <wp:anchor distT="0" distB="0" distL="114300" distR="114300" simplePos="0" relativeHeight="251658271" behindDoc="0" locked="0" layoutInCell="1" allowOverlap="1" wp14:anchorId="438EE096" wp14:editId="083B7CB2">
          <wp:simplePos x="0" y="0"/>
          <wp:positionH relativeFrom="column">
            <wp:posOffset>8901982</wp:posOffset>
          </wp:positionH>
          <wp:positionV relativeFrom="paragraph">
            <wp:posOffset>153919</wp:posOffset>
          </wp:positionV>
          <wp:extent cx="819150" cy="395605"/>
          <wp:effectExtent l="0" t="0" r="0" b="0"/>
          <wp:wrapSquare wrapText="bothSides"/>
          <wp:docPr id="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395605"/>
                  </a:xfrm>
                  <a:prstGeom prst="rect">
                    <a:avLst/>
                  </a:prstGeom>
                  <a:noFill/>
                </pic:spPr>
              </pic:pic>
            </a:graphicData>
          </a:graphic>
          <wp14:sizeRelH relativeFrom="page">
            <wp14:pctWidth>0</wp14:pctWidth>
          </wp14:sizeRelH>
          <wp14:sizeRelV relativeFrom="page">
            <wp14:pctHeight>0</wp14:pctHeight>
          </wp14:sizeRelV>
        </wp:anchor>
      </w:drawing>
    </w:r>
  </w:p>
  <w:bookmarkEnd w:id="2"/>
  <w:p w14:paraId="39A75414" w14:textId="1E6CBEE0" w:rsidR="006B58CF" w:rsidRPr="00336324" w:rsidRDefault="006B58CF" w:rsidP="00D676FB">
    <w:pPr>
      <w:spacing w:after="0"/>
      <w:rPr>
        <w:rFonts w:ascii="Calibri Light" w:hAnsi="Calibri Light" w:cs="Calibri Light"/>
        <w:color w:val="FFFFFF" w:themeColor="background1"/>
      </w:rPr>
    </w:pPr>
    <w:r w:rsidRPr="00336324">
      <w:rPr>
        <w:rFonts w:ascii="Calibri Light" w:hAnsi="Calibri Light" w:cs="Calibri Light"/>
        <w:b/>
        <w:color w:val="FFFFFF" w:themeColor="background1"/>
        <w:sz w:val="24"/>
      </w:rPr>
      <w:t>Balanço patrimonial</w:t>
    </w:r>
  </w:p>
  <w:p w14:paraId="63514BF2" w14:textId="4DB05837" w:rsidR="006B58CF" w:rsidRPr="001710F9" w:rsidRDefault="006B58CF" w:rsidP="00D676FB">
    <w:pPr>
      <w:pStyle w:val="Cabealho"/>
      <w:tabs>
        <w:tab w:val="clear" w:pos="4252"/>
        <w:tab w:val="clear" w:pos="8504"/>
        <w:tab w:val="center" w:pos="3543"/>
      </w:tabs>
      <w:rPr>
        <w:color w:val="FFFFFF"/>
        <w:sz w:val="20"/>
        <w:szCs w:val="23"/>
      </w:rPr>
    </w:pPr>
    <w:r w:rsidRPr="0078576E">
      <w:rPr>
        <w:rFonts w:ascii="Calibri Light" w:hAnsi="Calibri Light" w:cs="Calibri Light"/>
        <w:color w:val="FFFFFF" w:themeColor="background1"/>
        <w:sz w:val="20"/>
        <w:szCs w:val="23"/>
      </w:rPr>
      <w:t>Em milhares de reais</w:t>
    </w:r>
    <w:r w:rsidR="00C60F42" w:rsidRPr="0078576E">
      <w:rPr>
        <w:rFonts w:ascii="Calibri Light" w:hAnsi="Calibri Light" w:cs="Calibri Light"/>
        <w:color w:val="FFFFFF" w:themeColor="background1"/>
        <w:sz w:val="20"/>
        <w:szCs w:val="23"/>
      </w:rPr>
      <w:t>, exceto quando indicado de outra forma.</w:t>
    </w:r>
    <w:r w:rsidRPr="001710F9">
      <w:rPr>
        <w:color w:val="FFFFFF"/>
        <w:sz w:val="20"/>
        <w:szCs w:val="23"/>
      </w:rPr>
      <w:tab/>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BDD1D" w14:textId="4A6D8F8C" w:rsidR="006B58CF" w:rsidRDefault="006B58C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E256E"/>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1" w15:restartNumberingAfterBreak="0">
    <w:nsid w:val="04654E24"/>
    <w:multiLevelType w:val="hybridMultilevel"/>
    <w:tmpl w:val="BBEE121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5D3E8B"/>
    <w:multiLevelType w:val="hybridMultilevel"/>
    <w:tmpl w:val="31063F8A"/>
    <w:lvl w:ilvl="0" w:tplc="EA9A9710">
      <w:start w:val="1"/>
      <w:numFmt w:val="decimal"/>
      <w:lvlText w:val="(%1)"/>
      <w:lvlJc w:val="left"/>
      <w:pPr>
        <w:ind w:left="720" w:hanging="360"/>
      </w:pPr>
      <w:rPr>
        <w:rFonts w:hint="default"/>
        <w:sz w:val="16"/>
        <w:szCs w:val="1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7FC75ED"/>
    <w:multiLevelType w:val="multilevel"/>
    <w:tmpl w:val="B42A466A"/>
    <w:styleLink w:val="List7"/>
    <w:lvl w:ilvl="0">
      <w:start w:val="3"/>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4" w15:restartNumberingAfterBreak="0">
    <w:nsid w:val="0B2E04C7"/>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5" w15:restartNumberingAfterBreak="0">
    <w:nsid w:val="0D3C629C"/>
    <w:multiLevelType w:val="hybridMultilevel"/>
    <w:tmpl w:val="9314DEE8"/>
    <w:lvl w:ilvl="0" w:tplc="3CE6AC08">
      <w:start w:val="1"/>
      <w:numFmt w:val="lowerLetter"/>
      <w:lvlText w:val="%1)"/>
      <w:lvlJc w:val="left"/>
      <w:pPr>
        <w:ind w:left="720" w:hanging="360"/>
      </w:pPr>
    </w:lvl>
    <w:lvl w:ilvl="1" w:tplc="3F96C230" w:tentative="1">
      <w:start w:val="1"/>
      <w:numFmt w:val="lowerLetter"/>
      <w:lvlText w:val="%2."/>
      <w:lvlJc w:val="left"/>
      <w:pPr>
        <w:ind w:left="1440" w:hanging="360"/>
      </w:pPr>
    </w:lvl>
    <w:lvl w:ilvl="2" w:tplc="416E7E98" w:tentative="1">
      <w:start w:val="1"/>
      <w:numFmt w:val="lowerRoman"/>
      <w:lvlText w:val="%3."/>
      <w:lvlJc w:val="right"/>
      <w:pPr>
        <w:ind w:left="2160" w:hanging="180"/>
      </w:pPr>
    </w:lvl>
    <w:lvl w:ilvl="3" w:tplc="27368502" w:tentative="1">
      <w:start w:val="1"/>
      <w:numFmt w:val="decimal"/>
      <w:lvlText w:val="%4."/>
      <w:lvlJc w:val="left"/>
      <w:pPr>
        <w:ind w:left="2880" w:hanging="360"/>
      </w:pPr>
    </w:lvl>
    <w:lvl w:ilvl="4" w:tplc="2AEAE256" w:tentative="1">
      <w:start w:val="1"/>
      <w:numFmt w:val="lowerLetter"/>
      <w:lvlText w:val="%5."/>
      <w:lvlJc w:val="left"/>
      <w:pPr>
        <w:ind w:left="3600" w:hanging="360"/>
      </w:pPr>
    </w:lvl>
    <w:lvl w:ilvl="5" w:tplc="84B82B64" w:tentative="1">
      <w:start w:val="1"/>
      <w:numFmt w:val="lowerRoman"/>
      <w:lvlText w:val="%6."/>
      <w:lvlJc w:val="right"/>
      <w:pPr>
        <w:ind w:left="4320" w:hanging="180"/>
      </w:pPr>
    </w:lvl>
    <w:lvl w:ilvl="6" w:tplc="20EA0806" w:tentative="1">
      <w:start w:val="1"/>
      <w:numFmt w:val="decimal"/>
      <w:lvlText w:val="%7."/>
      <w:lvlJc w:val="left"/>
      <w:pPr>
        <w:ind w:left="5040" w:hanging="360"/>
      </w:pPr>
    </w:lvl>
    <w:lvl w:ilvl="7" w:tplc="153E3D78" w:tentative="1">
      <w:start w:val="1"/>
      <w:numFmt w:val="lowerLetter"/>
      <w:lvlText w:val="%8."/>
      <w:lvlJc w:val="left"/>
      <w:pPr>
        <w:ind w:left="5760" w:hanging="360"/>
      </w:pPr>
    </w:lvl>
    <w:lvl w:ilvl="8" w:tplc="B8B6CB2A" w:tentative="1">
      <w:start w:val="1"/>
      <w:numFmt w:val="lowerRoman"/>
      <w:lvlText w:val="%9."/>
      <w:lvlJc w:val="right"/>
      <w:pPr>
        <w:ind w:left="6480" w:hanging="180"/>
      </w:pPr>
    </w:lvl>
  </w:abstractNum>
  <w:abstractNum w:abstractNumId="6" w15:restartNumberingAfterBreak="0">
    <w:nsid w:val="0F8D3E10"/>
    <w:multiLevelType w:val="multilevel"/>
    <w:tmpl w:val="4BA0CD5C"/>
    <w:styleLink w:val="Lista2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7" w15:restartNumberingAfterBreak="0">
    <w:nsid w:val="1358443B"/>
    <w:multiLevelType w:val="hybridMultilevel"/>
    <w:tmpl w:val="CFF8FA78"/>
    <w:lvl w:ilvl="0" w:tplc="5B2CFB14">
      <w:start w:val="1"/>
      <w:numFmt w:val="decimal"/>
      <w:lvlText w:val="(%1)"/>
      <w:lvlJc w:val="left"/>
      <w:pPr>
        <w:ind w:left="502" w:hanging="360"/>
      </w:pPr>
      <w:rPr>
        <w:rFonts w:eastAsia="Times New Roman" w:hint="default"/>
        <w:b w:val="0"/>
        <w:sz w:val="18"/>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8" w15:restartNumberingAfterBreak="0">
    <w:nsid w:val="1539687A"/>
    <w:multiLevelType w:val="hybridMultilevel"/>
    <w:tmpl w:val="8BF6E874"/>
    <w:lvl w:ilvl="0" w:tplc="A1E4179E">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9" w15:restartNumberingAfterBreak="0">
    <w:nsid w:val="1CB1720D"/>
    <w:multiLevelType w:val="multilevel"/>
    <w:tmpl w:val="7FEC17CE"/>
    <w:styleLink w:val="List6"/>
    <w:lvl w:ilvl="0">
      <w:start w:val="2"/>
      <w:numFmt w:val="lowerLetter"/>
      <w:lvlText w:val="%1)"/>
      <w:lvlJc w:val="left"/>
      <w:rPr>
        <w:color w:val="231F20"/>
        <w:position w:val="0"/>
        <w:u w:color="231F20"/>
        <w:rtl w:val="0"/>
        <w:lang w:val="pt-PT"/>
      </w:rPr>
    </w:lvl>
    <w:lvl w:ilvl="1">
      <w:start w:val="1"/>
      <w:numFmt w:val="bullet"/>
      <w:lvlText w:val="•"/>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10" w15:restartNumberingAfterBreak="0">
    <w:nsid w:val="1E751B6C"/>
    <w:multiLevelType w:val="multilevel"/>
    <w:tmpl w:val="88B4C556"/>
    <w:styleLink w:val="Lista51"/>
    <w:lvl w:ilvl="0">
      <w:start w:val="1"/>
      <w:numFmt w:val="lowerLetter"/>
      <w:lvlText w:val="%1)"/>
      <w:lvlJc w:val="left"/>
      <w:rPr>
        <w:color w:val="231F20"/>
        <w:spacing w:val="0"/>
        <w:position w:val="0"/>
        <w:u w:color="231F20"/>
        <w:rtl w:val="0"/>
        <w:lang w:val="pt-PT"/>
      </w:rPr>
    </w:lvl>
    <w:lvl w:ilvl="1">
      <w:start w:val="1"/>
      <w:numFmt w:val="bullet"/>
      <w:lvlText w:val="•"/>
      <w:lvlJc w:val="left"/>
      <w:rPr>
        <w:color w:val="231F20"/>
        <w:spacing w:val="0"/>
        <w:position w:val="0"/>
        <w:u w:color="231F20"/>
        <w:rtl w:val="0"/>
        <w:lang w:val="pt-PT"/>
      </w:rPr>
    </w:lvl>
    <w:lvl w:ilvl="2">
      <w:start w:val="1"/>
      <w:numFmt w:val="bullet"/>
      <w:lvlText w:val="•"/>
      <w:lvlJc w:val="left"/>
      <w:rPr>
        <w:color w:val="231F20"/>
        <w:spacing w:val="0"/>
        <w:position w:val="0"/>
        <w:u w:color="231F20"/>
        <w:rtl w:val="0"/>
        <w:lang w:val="pt-PT"/>
      </w:rPr>
    </w:lvl>
    <w:lvl w:ilvl="3">
      <w:start w:val="1"/>
      <w:numFmt w:val="bullet"/>
      <w:lvlText w:val="•"/>
      <w:lvlJc w:val="left"/>
      <w:rPr>
        <w:color w:val="231F20"/>
        <w:spacing w:val="0"/>
        <w:position w:val="0"/>
        <w:u w:color="231F20"/>
        <w:rtl w:val="0"/>
        <w:lang w:val="pt-PT"/>
      </w:rPr>
    </w:lvl>
    <w:lvl w:ilvl="4">
      <w:start w:val="1"/>
      <w:numFmt w:val="bullet"/>
      <w:lvlText w:val="•"/>
      <w:lvlJc w:val="left"/>
      <w:rPr>
        <w:color w:val="231F20"/>
        <w:spacing w:val="0"/>
        <w:position w:val="0"/>
        <w:u w:color="231F20"/>
        <w:rtl w:val="0"/>
        <w:lang w:val="pt-PT"/>
      </w:rPr>
    </w:lvl>
    <w:lvl w:ilvl="5">
      <w:start w:val="1"/>
      <w:numFmt w:val="bullet"/>
      <w:lvlText w:val="•"/>
      <w:lvlJc w:val="left"/>
      <w:rPr>
        <w:color w:val="231F20"/>
        <w:spacing w:val="0"/>
        <w:position w:val="0"/>
        <w:u w:color="231F20"/>
        <w:rtl w:val="0"/>
        <w:lang w:val="pt-PT"/>
      </w:rPr>
    </w:lvl>
    <w:lvl w:ilvl="6">
      <w:start w:val="1"/>
      <w:numFmt w:val="bullet"/>
      <w:lvlText w:val="•"/>
      <w:lvlJc w:val="left"/>
      <w:rPr>
        <w:color w:val="231F20"/>
        <w:spacing w:val="0"/>
        <w:position w:val="0"/>
        <w:u w:color="231F20"/>
        <w:rtl w:val="0"/>
        <w:lang w:val="pt-PT"/>
      </w:rPr>
    </w:lvl>
    <w:lvl w:ilvl="7">
      <w:start w:val="1"/>
      <w:numFmt w:val="bullet"/>
      <w:lvlText w:val="•"/>
      <w:lvlJc w:val="left"/>
      <w:rPr>
        <w:color w:val="231F20"/>
        <w:spacing w:val="0"/>
        <w:position w:val="0"/>
        <w:u w:color="231F20"/>
        <w:rtl w:val="0"/>
        <w:lang w:val="pt-PT"/>
      </w:rPr>
    </w:lvl>
    <w:lvl w:ilvl="8">
      <w:start w:val="1"/>
      <w:numFmt w:val="bullet"/>
      <w:lvlText w:val="•"/>
      <w:lvlJc w:val="left"/>
      <w:rPr>
        <w:color w:val="231F20"/>
        <w:spacing w:val="0"/>
        <w:position w:val="0"/>
        <w:u w:color="231F20"/>
        <w:rtl w:val="0"/>
        <w:lang w:val="pt-PT"/>
      </w:rPr>
    </w:lvl>
  </w:abstractNum>
  <w:abstractNum w:abstractNumId="11" w15:restartNumberingAfterBreak="0">
    <w:nsid w:val="243B3174"/>
    <w:multiLevelType w:val="multilevel"/>
    <w:tmpl w:val="4DCCECCE"/>
    <w:styleLink w:val="Estilo1"/>
    <w:lvl w:ilvl="0">
      <w:start w:val="2"/>
      <w:numFmt w:val="lowerLetter"/>
      <w:lvlText w:val="%1)"/>
      <w:lvlJc w:val="left"/>
      <w:pPr>
        <w:ind w:left="0" w:firstLine="0"/>
      </w:pPr>
      <w:rPr>
        <w:rFonts w:hint="default"/>
        <w:color w:val="231F20"/>
        <w:position w:val="0"/>
        <w:u w:color="231F20"/>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12" w15:restartNumberingAfterBreak="0">
    <w:nsid w:val="24760C28"/>
    <w:multiLevelType w:val="hybridMultilevel"/>
    <w:tmpl w:val="8BF6E8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6037280"/>
    <w:multiLevelType w:val="hybridMultilevel"/>
    <w:tmpl w:val="BBEE121A"/>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14" w15:restartNumberingAfterBreak="0">
    <w:nsid w:val="291F4473"/>
    <w:multiLevelType w:val="hybridMultilevel"/>
    <w:tmpl w:val="16C27A7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B655B6"/>
    <w:multiLevelType w:val="hybridMultilevel"/>
    <w:tmpl w:val="7D8854B4"/>
    <w:lvl w:ilvl="0" w:tplc="8C2E22C0">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2AD84986"/>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17" w15:restartNumberingAfterBreak="0">
    <w:nsid w:val="2E6A5A97"/>
    <w:multiLevelType w:val="hybridMultilevel"/>
    <w:tmpl w:val="17CC2A74"/>
    <w:lvl w:ilvl="0" w:tplc="339EAC0E">
      <w:start w:val="1"/>
      <w:numFmt w:val="decimal"/>
      <w:lvlText w:val="(%1)"/>
      <w:lvlJc w:val="left"/>
      <w:pPr>
        <w:ind w:left="720" w:hanging="360"/>
      </w:pPr>
      <w:rPr>
        <w:rFonts w:hint="default"/>
        <w:sz w:val="1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1C04CF0"/>
    <w:multiLevelType w:val="hybridMultilevel"/>
    <w:tmpl w:val="18306586"/>
    <w:lvl w:ilvl="0" w:tplc="1608A3E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38D634C"/>
    <w:multiLevelType w:val="hybridMultilevel"/>
    <w:tmpl w:val="1E947000"/>
    <w:lvl w:ilvl="0" w:tplc="04160001">
      <w:start w:val="1"/>
      <w:numFmt w:val="upperRoman"/>
      <w:lvlText w:val="%1."/>
      <w:lvlJc w:val="right"/>
      <w:pPr>
        <w:ind w:left="720" w:hanging="360"/>
      </w:p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20" w15:restartNumberingAfterBreak="0">
    <w:nsid w:val="36581355"/>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21" w15:restartNumberingAfterBreak="0">
    <w:nsid w:val="3718563F"/>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8B95DBD"/>
    <w:multiLevelType w:val="multilevel"/>
    <w:tmpl w:val="0714DA96"/>
    <w:styleLink w:val="Lista41"/>
    <w:lvl w:ilvl="0">
      <w:start w:val="8"/>
      <w:numFmt w:val="decimal"/>
      <w:lvlText w:val="%1."/>
      <w:lvlJc w:val="left"/>
      <w:pPr>
        <w:tabs>
          <w:tab w:val="num" w:pos="520"/>
        </w:tabs>
        <w:ind w:left="520" w:hanging="338"/>
      </w:pPr>
      <w:rPr>
        <w:rFonts w:ascii="Arial" w:eastAsia="Arial" w:hAnsi="Arial" w:cs="Arial"/>
        <w:color w:val="231F20"/>
        <w:spacing w:val="-1"/>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spacing w:val="-1"/>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spacing w:val="-1"/>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spacing w:val="-1"/>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spacing w:val="-1"/>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spacing w:val="-1"/>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spacing w:val="-1"/>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spacing w:val="-1"/>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spacing w:val="-1"/>
        <w:position w:val="0"/>
        <w:sz w:val="18"/>
        <w:szCs w:val="18"/>
        <w:u w:color="231F20"/>
      </w:rPr>
    </w:lvl>
  </w:abstractNum>
  <w:abstractNum w:abstractNumId="23" w15:restartNumberingAfterBreak="0">
    <w:nsid w:val="41E773CC"/>
    <w:multiLevelType w:val="hybridMultilevel"/>
    <w:tmpl w:val="691484AE"/>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440" w:hanging="360"/>
      </w:pPr>
    </w:lvl>
    <w:lvl w:ilvl="2" w:tplc="78281706" w:tentative="1">
      <w:start w:val="1"/>
      <w:numFmt w:val="lowerRoman"/>
      <w:lvlText w:val="%3."/>
      <w:lvlJc w:val="right"/>
      <w:pPr>
        <w:ind w:left="2160" w:hanging="180"/>
      </w:pPr>
    </w:lvl>
    <w:lvl w:ilvl="3" w:tplc="A8E85466" w:tentative="1">
      <w:start w:val="1"/>
      <w:numFmt w:val="decimal"/>
      <w:lvlText w:val="%4."/>
      <w:lvlJc w:val="left"/>
      <w:pPr>
        <w:ind w:left="2880" w:hanging="360"/>
      </w:pPr>
    </w:lvl>
    <w:lvl w:ilvl="4" w:tplc="1F962B2C" w:tentative="1">
      <w:start w:val="1"/>
      <w:numFmt w:val="lowerLetter"/>
      <w:lvlText w:val="%5."/>
      <w:lvlJc w:val="left"/>
      <w:pPr>
        <w:ind w:left="3600" w:hanging="360"/>
      </w:pPr>
    </w:lvl>
    <w:lvl w:ilvl="5" w:tplc="8736BC04" w:tentative="1">
      <w:start w:val="1"/>
      <w:numFmt w:val="lowerRoman"/>
      <w:lvlText w:val="%6."/>
      <w:lvlJc w:val="right"/>
      <w:pPr>
        <w:ind w:left="4320" w:hanging="180"/>
      </w:pPr>
    </w:lvl>
    <w:lvl w:ilvl="6" w:tplc="7D6C08B4" w:tentative="1">
      <w:start w:val="1"/>
      <w:numFmt w:val="decimal"/>
      <w:lvlText w:val="%7."/>
      <w:lvlJc w:val="left"/>
      <w:pPr>
        <w:ind w:left="5040" w:hanging="360"/>
      </w:pPr>
    </w:lvl>
    <w:lvl w:ilvl="7" w:tplc="2194ABA8" w:tentative="1">
      <w:start w:val="1"/>
      <w:numFmt w:val="lowerLetter"/>
      <w:lvlText w:val="%8."/>
      <w:lvlJc w:val="left"/>
      <w:pPr>
        <w:ind w:left="5760" w:hanging="360"/>
      </w:pPr>
    </w:lvl>
    <w:lvl w:ilvl="8" w:tplc="BF26C0D2" w:tentative="1">
      <w:start w:val="1"/>
      <w:numFmt w:val="lowerRoman"/>
      <w:lvlText w:val="%9."/>
      <w:lvlJc w:val="right"/>
      <w:pPr>
        <w:ind w:left="6480" w:hanging="180"/>
      </w:pPr>
    </w:lvl>
  </w:abstractNum>
  <w:abstractNum w:abstractNumId="24" w15:restartNumberingAfterBreak="0">
    <w:nsid w:val="42341707"/>
    <w:multiLevelType w:val="hybridMultilevel"/>
    <w:tmpl w:val="5C5A484E"/>
    <w:lvl w:ilvl="0" w:tplc="5B2CFB14">
      <w:start w:val="1"/>
      <w:numFmt w:val="decimal"/>
      <w:lvlText w:val="(%1)"/>
      <w:lvlJc w:val="left"/>
      <w:pPr>
        <w:ind w:left="502" w:hanging="360"/>
      </w:pPr>
      <w:rPr>
        <w:rFonts w:eastAsia="Times New Roman" w:hint="default"/>
        <w:b w:val="0"/>
        <w:sz w:val="1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4DE38D2"/>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26" w15:restartNumberingAfterBreak="0">
    <w:nsid w:val="461F45C9"/>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7" w15:restartNumberingAfterBreak="0">
    <w:nsid w:val="4955126F"/>
    <w:multiLevelType w:val="hybridMultilevel"/>
    <w:tmpl w:val="69C66C64"/>
    <w:lvl w:ilvl="0" w:tplc="7CCC44BA">
      <w:start w:val="1"/>
      <w:numFmt w:val="lowerLetter"/>
      <w:lvlText w:val="%1)"/>
      <w:lvlJc w:val="left"/>
      <w:pPr>
        <w:ind w:left="720" w:hanging="360"/>
      </w:pPr>
      <w:rPr>
        <w:rFonts w:ascii="Calibri Light" w:hAnsi="Calibri Light" w:cs="Calibri Light" w:hint="default"/>
        <w:b/>
        <w:color w:val="2F75B5"/>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D823655"/>
    <w:multiLevelType w:val="multilevel"/>
    <w:tmpl w:val="43AC7138"/>
    <w:styleLink w:val="List1"/>
    <w:lvl w:ilvl="0">
      <w:start w:val="1"/>
      <w:numFmt w:val="lowerLetter"/>
      <w:lvlText w:val="%1)"/>
      <w:lvlJc w:val="left"/>
      <w:rPr>
        <w:color w:val="231F20"/>
        <w:position w:val="0"/>
        <w:u w:color="231F20"/>
        <w:rtl w:val="0"/>
        <w:lang w:val="pt-PT"/>
      </w:rPr>
    </w:lvl>
    <w:lvl w:ilvl="1">
      <w:start w:val="1"/>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29" w15:restartNumberingAfterBreak="0">
    <w:nsid w:val="4DBC6C44"/>
    <w:multiLevelType w:val="hybridMultilevel"/>
    <w:tmpl w:val="DBD8AA9C"/>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0" w15:restartNumberingAfterBreak="0">
    <w:nsid w:val="4F8609FB"/>
    <w:multiLevelType w:val="multilevel"/>
    <w:tmpl w:val="B802C6D4"/>
    <w:styleLink w:val="List0"/>
    <w:lvl w:ilvl="0">
      <w:start w:val="5"/>
      <w:numFmt w:val="decimal"/>
      <w:lvlText w:val="%1."/>
      <w:lvlJc w:val="left"/>
      <w:pPr>
        <w:tabs>
          <w:tab w:val="num" w:pos="521"/>
        </w:tabs>
        <w:ind w:left="521" w:hanging="339"/>
      </w:pPr>
      <w:rPr>
        <w:rFonts w:ascii="Arial" w:eastAsia="Arial" w:hAnsi="Arial" w:cs="Arial"/>
        <w:color w:val="231F20"/>
        <w:position w:val="0"/>
        <w:sz w:val="18"/>
        <w:szCs w:val="18"/>
        <w:u w:color="231F20"/>
      </w:rPr>
    </w:lvl>
    <w:lvl w:ilvl="1">
      <w:start w:val="1"/>
      <w:numFmt w:val="bullet"/>
      <w:lvlText w:val="•"/>
      <w:lvlJc w:val="left"/>
      <w:pPr>
        <w:tabs>
          <w:tab w:val="num" w:pos="436"/>
        </w:tabs>
        <w:ind w:left="436" w:hanging="254"/>
      </w:pPr>
      <w:rPr>
        <w:rFonts w:ascii="Arial" w:eastAsia="Arial" w:hAnsi="Arial" w:cs="Arial"/>
        <w:color w:val="231F20"/>
        <w:position w:val="0"/>
        <w:sz w:val="18"/>
        <w:szCs w:val="18"/>
        <w:u w:color="231F20"/>
      </w:rPr>
    </w:lvl>
    <w:lvl w:ilvl="2">
      <w:start w:val="1"/>
      <w:numFmt w:val="bullet"/>
      <w:lvlText w:val="•"/>
      <w:lvlJc w:val="left"/>
      <w:pPr>
        <w:tabs>
          <w:tab w:val="num" w:pos="1389"/>
        </w:tabs>
        <w:ind w:left="1389" w:hanging="254"/>
      </w:pPr>
      <w:rPr>
        <w:rFonts w:ascii="Arial" w:eastAsia="Arial" w:hAnsi="Arial" w:cs="Arial"/>
        <w:color w:val="231F20"/>
        <w:position w:val="0"/>
        <w:sz w:val="18"/>
        <w:szCs w:val="18"/>
        <w:u w:color="231F20"/>
      </w:rPr>
    </w:lvl>
    <w:lvl w:ilvl="3">
      <w:start w:val="1"/>
      <w:numFmt w:val="bullet"/>
      <w:lvlText w:val="•"/>
      <w:lvlJc w:val="left"/>
      <w:pPr>
        <w:tabs>
          <w:tab w:val="num" w:pos="2342"/>
        </w:tabs>
        <w:ind w:left="2342" w:hanging="254"/>
      </w:pPr>
      <w:rPr>
        <w:rFonts w:ascii="Arial" w:eastAsia="Arial" w:hAnsi="Arial" w:cs="Arial"/>
        <w:color w:val="231F20"/>
        <w:position w:val="0"/>
        <w:sz w:val="18"/>
        <w:szCs w:val="18"/>
        <w:u w:color="231F20"/>
      </w:rPr>
    </w:lvl>
    <w:lvl w:ilvl="4">
      <w:start w:val="1"/>
      <w:numFmt w:val="bullet"/>
      <w:lvlText w:val="•"/>
      <w:lvlJc w:val="left"/>
      <w:pPr>
        <w:tabs>
          <w:tab w:val="num" w:pos="3295"/>
        </w:tabs>
        <w:ind w:left="3295" w:hanging="254"/>
      </w:pPr>
      <w:rPr>
        <w:rFonts w:ascii="Arial" w:eastAsia="Arial" w:hAnsi="Arial" w:cs="Arial"/>
        <w:color w:val="231F20"/>
        <w:position w:val="0"/>
        <w:sz w:val="18"/>
        <w:szCs w:val="18"/>
        <w:u w:color="231F20"/>
      </w:rPr>
    </w:lvl>
    <w:lvl w:ilvl="5">
      <w:start w:val="1"/>
      <w:numFmt w:val="bullet"/>
      <w:lvlText w:val="•"/>
      <w:lvlJc w:val="left"/>
      <w:pPr>
        <w:tabs>
          <w:tab w:val="num" w:pos="4248"/>
        </w:tabs>
        <w:ind w:left="4248" w:hanging="254"/>
      </w:pPr>
      <w:rPr>
        <w:rFonts w:ascii="Arial" w:eastAsia="Arial" w:hAnsi="Arial" w:cs="Arial"/>
        <w:color w:val="231F20"/>
        <w:position w:val="0"/>
        <w:sz w:val="18"/>
        <w:szCs w:val="18"/>
        <w:u w:color="231F20"/>
      </w:rPr>
    </w:lvl>
    <w:lvl w:ilvl="6">
      <w:start w:val="1"/>
      <w:numFmt w:val="bullet"/>
      <w:lvlText w:val="•"/>
      <w:lvlJc w:val="left"/>
      <w:pPr>
        <w:tabs>
          <w:tab w:val="num" w:pos="5202"/>
        </w:tabs>
        <w:ind w:left="5202" w:hanging="254"/>
      </w:pPr>
      <w:rPr>
        <w:rFonts w:ascii="Arial" w:eastAsia="Arial" w:hAnsi="Arial" w:cs="Arial"/>
        <w:color w:val="231F20"/>
        <w:position w:val="0"/>
        <w:sz w:val="18"/>
        <w:szCs w:val="18"/>
        <w:u w:color="231F20"/>
      </w:rPr>
    </w:lvl>
    <w:lvl w:ilvl="7">
      <w:start w:val="1"/>
      <w:numFmt w:val="bullet"/>
      <w:lvlText w:val="•"/>
      <w:lvlJc w:val="left"/>
      <w:pPr>
        <w:tabs>
          <w:tab w:val="num" w:pos="6155"/>
        </w:tabs>
        <w:ind w:left="6155" w:hanging="254"/>
      </w:pPr>
      <w:rPr>
        <w:rFonts w:ascii="Arial" w:eastAsia="Arial" w:hAnsi="Arial" w:cs="Arial"/>
        <w:color w:val="231F20"/>
        <w:position w:val="0"/>
        <w:sz w:val="18"/>
        <w:szCs w:val="18"/>
        <w:u w:color="231F20"/>
      </w:rPr>
    </w:lvl>
    <w:lvl w:ilvl="8">
      <w:start w:val="1"/>
      <w:numFmt w:val="bullet"/>
      <w:lvlText w:val="•"/>
      <w:lvlJc w:val="left"/>
      <w:pPr>
        <w:tabs>
          <w:tab w:val="num" w:pos="7108"/>
        </w:tabs>
        <w:ind w:left="7108" w:hanging="254"/>
      </w:pPr>
      <w:rPr>
        <w:rFonts w:ascii="Arial" w:eastAsia="Arial" w:hAnsi="Arial" w:cs="Arial"/>
        <w:color w:val="231F20"/>
        <w:position w:val="0"/>
        <w:sz w:val="18"/>
        <w:szCs w:val="18"/>
        <w:u w:color="231F20"/>
      </w:rPr>
    </w:lvl>
  </w:abstractNum>
  <w:abstractNum w:abstractNumId="31" w15:restartNumberingAfterBreak="0">
    <w:nsid w:val="526A6F91"/>
    <w:multiLevelType w:val="hybridMultilevel"/>
    <w:tmpl w:val="E4F08B44"/>
    <w:lvl w:ilvl="0" w:tplc="2A34515E">
      <w:start w:val="1"/>
      <w:numFmt w:val="decimal"/>
      <w:lvlText w:val="(%1)"/>
      <w:lvlJc w:val="left"/>
      <w:pPr>
        <w:ind w:left="720" w:hanging="360"/>
      </w:pPr>
      <w:rPr>
        <w:rFonts w:hint="default"/>
        <w:b w:val="0"/>
        <w:color w:val="2F75B5"/>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4D82C76"/>
    <w:multiLevelType w:val="multilevel"/>
    <w:tmpl w:val="6CFEB232"/>
    <w:styleLink w:val="Estilo2"/>
    <w:lvl w:ilvl="0">
      <w:start w:val="2"/>
      <w:numFmt w:val="lowerLetter"/>
      <w:lvlText w:val="%1.1)"/>
      <w:lvlJc w:val="left"/>
      <w:pPr>
        <w:ind w:left="0" w:firstLine="0"/>
      </w:pPr>
      <w:rPr>
        <w:rFonts w:hint="default"/>
        <w:color w:val="231F20"/>
        <w:position w:val="0"/>
        <w:u w:color="231F20"/>
        <w:rtl w:val="0"/>
        <w:lang w:val="pt-PT"/>
      </w:rPr>
    </w:lvl>
    <w:lvl w:ilvl="1">
      <w:start w:val="1"/>
      <w:numFmt w:val="decimal"/>
      <w:lvlText w:val="%1)%2)"/>
      <w:lvlJc w:val="left"/>
      <w:pPr>
        <w:ind w:left="0" w:firstLine="0"/>
      </w:pPr>
      <w:rPr>
        <w:rFonts w:hint="default"/>
        <w:color w:val="231F20"/>
        <w:position w:val="0"/>
        <w:u w:color="231F20"/>
        <w:rtl w:val="0"/>
        <w:lang w:val="pt-PT"/>
      </w:rPr>
    </w:lvl>
    <w:lvl w:ilvl="2">
      <w:start w:val="1"/>
      <w:numFmt w:val="bullet"/>
      <w:lvlText w:val="•"/>
      <w:lvlJc w:val="left"/>
      <w:pPr>
        <w:ind w:left="0" w:firstLine="0"/>
      </w:pPr>
      <w:rPr>
        <w:rFonts w:hint="default"/>
        <w:color w:val="231F20"/>
        <w:position w:val="0"/>
        <w:u w:color="231F20"/>
        <w:rtl w:val="0"/>
        <w:lang w:val="pt-PT"/>
      </w:rPr>
    </w:lvl>
    <w:lvl w:ilvl="3">
      <w:start w:val="1"/>
      <w:numFmt w:val="bullet"/>
      <w:lvlText w:val="•"/>
      <w:lvlJc w:val="left"/>
      <w:pPr>
        <w:ind w:left="0" w:firstLine="0"/>
      </w:pPr>
      <w:rPr>
        <w:rFonts w:hint="default"/>
        <w:color w:val="231F20"/>
        <w:position w:val="0"/>
        <w:u w:color="231F20"/>
        <w:rtl w:val="0"/>
        <w:lang w:val="pt-PT"/>
      </w:rPr>
    </w:lvl>
    <w:lvl w:ilvl="4">
      <w:start w:val="1"/>
      <w:numFmt w:val="bullet"/>
      <w:lvlText w:val="•"/>
      <w:lvlJc w:val="left"/>
      <w:pPr>
        <w:ind w:left="0" w:firstLine="0"/>
      </w:pPr>
      <w:rPr>
        <w:rFonts w:hint="default"/>
        <w:color w:val="231F20"/>
        <w:position w:val="0"/>
        <w:u w:color="231F20"/>
        <w:rtl w:val="0"/>
        <w:lang w:val="pt-PT"/>
      </w:rPr>
    </w:lvl>
    <w:lvl w:ilvl="5">
      <w:start w:val="1"/>
      <w:numFmt w:val="bullet"/>
      <w:lvlText w:val="•"/>
      <w:lvlJc w:val="left"/>
      <w:pPr>
        <w:ind w:left="0" w:firstLine="0"/>
      </w:pPr>
      <w:rPr>
        <w:rFonts w:hint="default"/>
        <w:color w:val="231F20"/>
        <w:position w:val="0"/>
        <w:u w:color="231F20"/>
        <w:rtl w:val="0"/>
        <w:lang w:val="pt-PT"/>
      </w:rPr>
    </w:lvl>
    <w:lvl w:ilvl="6">
      <w:start w:val="1"/>
      <w:numFmt w:val="bullet"/>
      <w:lvlText w:val="•"/>
      <w:lvlJc w:val="left"/>
      <w:pPr>
        <w:ind w:left="0" w:firstLine="0"/>
      </w:pPr>
      <w:rPr>
        <w:rFonts w:hint="default"/>
        <w:color w:val="231F20"/>
        <w:position w:val="0"/>
        <w:u w:color="231F20"/>
        <w:rtl w:val="0"/>
        <w:lang w:val="pt-PT"/>
      </w:rPr>
    </w:lvl>
    <w:lvl w:ilvl="7">
      <w:start w:val="1"/>
      <w:numFmt w:val="bullet"/>
      <w:lvlText w:val="•"/>
      <w:lvlJc w:val="left"/>
      <w:pPr>
        <w:ind w:left="0" w:firstLine="0"/>
      </w:pPr>
      <w:rPr>
        <w:rFonts w:hint="default"/>
        <w:color w:val="231F20"/>
        <w:position w:val="0"/>
        <w:u w:color="231F20"/>
        <w:rtl w:val="0"/>
        <w:lang w:val="pt-PT"/>
      </w:rPr>
    </w:lvl>
    <w:lvl w:ilvl="8">
      <w:start w:val="1"/>
      <w:numFmt w:val="bullet"/>
      <w:lvlText w:val="•"/>
      <w:lvlJc w:val="left"/>
      <w:pPr>
        <w:ind w:left="0" w:firstLine="0"/>
      </w:pPr>
      <w:rPr>
        <w:rFonts w:hint="default"/>
        <w:color w:val="231F20"/>
        <w:position w:val="0"/>
        <w:u w:color="231F20"/>
        <w:rtl w:val="0"/>
        <w:lang w:val="pt-PT"/>
      </w:rPr>
    </w:lvl>
  </w:abstractNum>
  <w:abstractNum w:abstractNumId="33" w15:restartNumberingAfterBreak="0">
    <w:nsid w:val="55B71FD6"/>
    <w:multiLevelType w:val="hybridMultilevel"/>
    <w:tmpl w:val="8FB0FD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6862D13"/>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35" w15:restartNumberingAfterBreak="0">
    <w:nsid w:val="593D47B2"/>
    <w:multiLevelType w:val="hybridMultilevel"/>
    <w:tmpl w:val="DBD8AA9C"/>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36" w15:restartNumberingAfterBreak="0">
    <w:nsid w:val="598624D3"/>
    <w:multiLevelType w:val="hybridMultilevel"/>
    <w:tmpl w:val="4F3C3722"/>
    <w:lvl w:ilvl="0" w:tplc="B748F19C">
      <w:start w:val="1"/>
      <w:numFmt w:val="lowerLetter"/>
      <w:lvlText w:val="%1)"/>
      <w:lvlJc w:val="left"/>
      <w:pPr>
        <w:ind w:left="720" w:hanging="360"/>
      </w:pPr>
      <w:rPr>
        <w:rFonts w:hint="default"/>
      </w:rPr>
    </w:lvl>
    <w:lvl w:ilvl="1" w:tplc="8DA6AF88" w:tentative="1">
      <w:start w:val="1"/>
      <w:numFmt w:val="lowerLetter"/>
      <w:lvlText w:val="%2."/>
      <w:lvlJc w:val="left"/>
      <w:pPr>
        <w:ind w:left="1800" w:hanging="360"/>
      </w:pPr>
    </w:lvl>
    <w:lvl w:ilvl="2" w:tplc="78281706" w:tentative="1">
      <w:start w:val="1"/>
      <w:numFmt w:val="lowerRoman"/>
      <w:lvlText w:val="%3."/>
      <w:lvlJc w:val="right"/>
      <w:pPr>
        <w:ind w:left="2520" w:hanging="180"/>
      </w:pPr>
    </w:lvl>
    <w:lvl w:ilvl="3" w:tplc="A8E85466" w:tentative="1">
      <w:start w:val="1"/>
      <w:numFmt w:val="decimal"/>
      <w:lvlText w:val="%4."/>
      <w:lvlJc w:val="left"/>
      <w:pPr>
        <w:ind w:left="3240" w:hanging="360"/>
      </w:pPr>
    </w:lvl>
    <w:lvl w:ilvl="4" w:tplc="1F962B2C" w:tentative="1">
      <w:start w:val="1"/>
      <w:numFmt w:val="lowerLetter"/>
      <w:lvlText w:val="%5."/>
      <w:lvlJc w:val="left"/>
      <w:pPr>
        <w:ind w:left="3960" w:hanging="360"/>
      </w:pPr>
    </w:lvl>
    <w:lvl w:ilvl="5" w:tplc="8736BC04" w:tentative="1">
      <w:start w:val="1"/>
      <w:numFmt w:val="lowerRoman"/>
      <w:lvlText w:val="%6."/>
      <w:lvlJc w:val="right"/>
      <w:pPr>
        <w:ind w:left="4680" w:hanging="180"/>
      </w:pPr>
    </w:lvl>
    <w:lvl w:ilvl="6" w:tplc="7D6C08B4" w:tentative="1">
      <w:start w:val="1"/>
      <w:numFmt w:val="decimal"/>
      <w:lvlText w:val="%7."/>
      <w:lvlJc w:val="left"/>
      <w:pPr>
        <w:ind w:left="5400" w:hanging="360"/>
      </w:pPr>
    </w:lvl>
    <w:lvl w:ilvl="7" w:tplc="2194ABA8" w:tentative="1">
      <w:start w:val="1"/>
      <w:numFmt w:val="lowerLetter"/>
      <w:lvlText w:val="%8."/>
      <w:lvlJc w:val="left"/>
      <w:pPr>
        <w:ind w:left="6120" w:hanging="360"/>
      </w:pPr>
    </w:lvl>
    <w:lvl w:ilvl="8" w:tplc="BF26C0D2" w:tentative="1">
      <w:start w:val="1"/>
      <w:numFmt w:val="lowerRoman"/>
      <w:lvlText w:val="%9."/>
      <w:lvlJc w:val="right"/>
      <w:pPr>
        <w:ind w:left="6840" w:hanging="180"/>
      </w:pPr>
    </w:lvl>
  </w:abstractNum>
  <w:abstractNum w:abstractNumId="37" w15:restartNumberingAfterBreak="0">
    <w:nsid w:val="5B5C134C"/>
    <w:multiLevelType w:val="hybridMultilevel"/>
    <w:tmpl w:val="6B38B84A"/>
    <w:lvl w:ilvl="0" w:tplc="2A94C6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5E72755A"/>
    <w:multiLevelType w:val="hybridMultilevel"/>
    <w:tmpl w:val="BBEE121A"/>
    <w:lvl w:ilvl="0" w:tplc="04160001">
      <w:start w:val="1"/>
      <w:numFmt w:val="lowerLetter"/>
      <w:lvlText w:val="%1)"/>
      <w:lvlJc w:val="left"/>
      <w:pPr>
        <w:ind w:left="360" w:hanging="360"/>
      </w:pPr>
      <w:rPr>
        <w:rFonts w:hint="default"/>
      </w:rPr>
    </w:lvl>
    <w:lvl w:ilvl="1" w:tplc="04160003" w:tentative="1">
      <w:start w:val="1"/>
      <w:numFmt w:val="lowerLetter"/>
      <w:lvlText w:val="%2."/>
      <w:lvlJc w:val="left"/>
      <w:pPr>
        <w:ind w:left="1440" w:hanging="360"/>
      </w:pPr>
    </w:lvl>
    <w:lvl w:ilvl="2" w:tplc="04160005" w:tentative="1">
      <w:start w:val="1"/>
      <w:numFmt w:val="lowerRoman"/>
      <w:lvlText w:val="%3."/>
      <w:lvlJc w:val="right"/>
      <w:pPr>
        <w:ind w:left="2160" w:hanging="180"/>
      </w:pPr>
    </w:lvl>
    <w:lvl w:ilvl="3" w:tplc="04160001" w:tentative="1">
      <w:start w:val="1"/>
      <w:numFmt w:val="decimal"/>
      <w:lvlText w:val="%4."/>
      <w:lvlJc w:val="left"/>
      <w:pPr>
        <w:ind w:left="2880" w:hanging="360"/>
      </w:pPr>
    </w:lvl>
    <w:lvl w:ilvl="4" w:tplc="04160003" w:tentative="1">
      <w:start w:val="1"/>
      <w:numFmt w:val="lowerLetter"/>
      <w:lvlText w:val="%5."/>
      <w:lvlJc w:val="left"/>
      <w:pPr>
        <w:ind w:left="3600" w:hanging="360"/>
      </w:pPr>
    </w:lvl>
    <w:lvl w:ilvl="5" w:tplc="04160005" w:tentative="1">
      <w:start w:val="1"/>
      <w:numFmt w:val="lowerRoman"/>
      <w:lvlText w:val="%6."/>
      <w:lvlJc w:val="right"/>
      <w:pPr>
        <w:ind w:left="4320" w:hanging="180"/>
      </w:pPr>
    </w:lvl>
    <w:lvl w:ilvl="6" w:tplc="04160001" w:tentative="1">
      <w:start w:val="1"/>
      <w:numFmt w:val="decimal"/>
      <w:lvlText w:val="%7."/>
      <w:lvlJc w:val="left"/>
      <w:pPr>
        <w:ind w:left="5040" w:hanging="360"/>
      </w:pPr>
    </w:lvl>
    <w:lvl w:ilvl="7" w:tplc="04160003" w:tentative="1">
      <w:start w:val="1"/>
      <w:numFmt w:val="lowerLetter"/>
      <w:lvlText w:val="%8."/>
      <w:lvlJc w:val="left"/>
      <w:pPr>
        <w:ind w:left="5760" w:hanging="360"/>
      </w:pPr>
    </w:lvl>
    <w:lvl w:ilvl="8" w:tplc="04160005" w:tentative="1">
      <w:start w:val="1"/>
      <w:numFmt w:val="lowerRoman"/>
      <w:lvlText w:val="%9."/>
      <w:lvlJc w:val="right"/>
      <w:pPr>
        <w:ind w:left="6480" w:hanging="180"/>
      </w:pPr>
    </w:lvl>
  </w:abstractNum>
  <w:abstractNum w:abstractNumId="39" w15:restartNumberingAfterBreak="0">
    <w:nsid w:val="6266292E"/>
    <w:multiLevelType w:val="hybridMultilevel"/>
    <w:tmpl w:val="6B38B84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692C15CF"/>
    <w:multiLevelType w:val="hybridMultilevel"/>
    <w:tmpl w:val="75E44CAE"/>
    <w:lvl w:ilvl="0" w:tplc="D9285EF8">
      <w:start w:val="1"/>
      <w:numFmt w:val="decimal"/>
      <w:lvlText w:val="(%1)"/>
      <w:lvlJc w:val="left"/>
      <w:pPr>
        <w:ind w:left="405" w:hanging="360"/>
      </w:pPr>
      <w:rPr>
        <w:rFonts w:hint="default"/>
      </w:rPr>
    </w:lvl>
    <w:lvl w:ilvl="1" w:tplc="04160019" w:tentative="1">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41" w15:restartNumberingAfterBreak="0">
    <w:nsid w:val="729F7E00"/>
    <w:multiLevelType w:val="hybridMultilevel"/>
    <w:tmpl w:val="A1D273DC"/>
    <w:lvl w:ilvl="0" w:tplc="B6F0B03C">
      <w:start w:val="1"/>
      <w:numFmt w:val="decimal"/>
      <w:lvlText w:val="(%1)"/>
      <w:lvlJc w:val="left"/>
      <w:pPr>
        <w:ind w:left="1286" w:hanging="360"/>
      </w:pPr>
      <w:rPr>
        <w:rFonts w:hint="default"/>
      </w:rPr>
    </w:lvl>
    <w:lvl w:ilvl="1" w:tplc="04160019" w:tentative="1">
      <w:start w:val="1"/>
      <w:numFmt w:val="lowerLetter"/>
      <w:lvlText w:val="%2."/>
      <w:lvlJc w:val="left"/>
      <w:pPr>
        <w:ind w:left="2006" w:hanging="360"/>
      </w:pPr>
    </w:lvl>
    <w:lvl w:ilvl="2" w:tplc="0416001B" w:tentative="1">
      <w:start w:val="1"/>
      <w:numFmt w:val="lowerRoman"/>
      <w:lvlText w:val="%3."/>
      <w:lvlJc w:val="right"/>
      <w:pPr>
        <w:ind w:left="2726" w:hanging="180"/>
      </w:pPr>
    </w:lvl>
    <w:lvl w:ilvl="3" w:tplc="0416000F" w:tentative="1">
      <w:start w:val="1"/>
      <w:numFmt w:val="decimal"/>
      <w:lvlText w:val="%4."/>
      <w:lvlJc w:val="left"/>
      <w:pPr>
        <w:ind w:left="3446" w:hanging="360"/>
      </w:pPr>
    </w:lvl>
    <w:lvl w:ilvl="4" w:tplc="04160019" w:tentative="1">
      <w:start w:val="1"/>
      <w:numFmt w:val="lowerLetter"/>
      <w:lvlText w:val="%5."/>
      <w:lvlJc w:val="left"/>
      <w:pPr>
        <w:ind w:left="4166" w:hanging="360"/>
      </w:pPr>
    </w:lvl>
    <w:lvl w:ilvl="5" w:tplc="0416001B" w:tentative="1">
      <w:start w:val="1"/>
      <w:numFmt w:val="lowerRoman"/>
      <w:lvlText w:val="%6."/>
      <w:lvlJc w:val="right"/>
      <w:pPr>
        <w:ind w:left="4886" w:hanging="180"/>
      </w:pPr>
    </w:lvl>
    <w:lvl w:ilvl="6" w:tplc="0416000F" w:tentative="1">
      <w:start w:val="1"/>
      <w:numFmt w:val="decimal"/>
      <w:lvlText w:val="%7."/>
      <w:lvlJc w:val="left"/>
      <w:pPr>
        <w:ind w:left="5606" w:hanging="360"/>
      </w:pPr>
    </w:lvl>
    <w:lvl w:ilvl="7" w:tplc="04160019" w:tentative="1">
      <w:start w:val="1"/>
      <w:numFmt w:val="lowerLetter"/>
      <w:lvlText w:val="%8."/>
      <w:lvlJc w:val="left"/>
      <w:pPr>
        <w:ind w:left="6326" w:hanging="360"/>
      </w:pPr>
    </w:lvl>
    <w:lvl w:ilvl="8" w:tplc="0416001B" w:tentative="1">
      <w:start w:val="1"/>
      <w:numFmt w:val="lowerRoman"/>
      <w:lvlText w:val="%9."/>
      <w:lvlJc w:val="right"/>
      <w:pPr>
        <w:ind w:left="7046" w:hanging="180"/>
      </w:pPr>
    </w:lvl>
  </w:abstractNum>
  <w:abstractNum w:abstractNumId="42" w15:restartNumberingAfterBreak="0">
    <w:nsid w:val="7407106E"/>
    <w:multiLevelType w:val="multilevel"/>
    <w:tmpl w:val="E42AB550"/>
    <w:styleLink w:val="Lista31"/>
    <w:lvl w:ilvl="0">
      <w:start w:val="1"/>
      <w:numFmt w:val="lowerLetter"/>
      <w:lvlText w:val="%1)"/>
      <w:lvlJc w:val="left"/>
      <w:rPr>
        <w:color w:val="231F20"/>
        <w:position w:val="0"/>
        <w:u w:color="231F20"/>
        <w:rtl w:val="0"/>
        <w:lang w:val="pt-PT"/>
      </w:rPr>
    </w:lvl>
    <w:lvl w:ilvl="1">
      <w:start w:val="5"/>
      <w:numFmt w:val="decimal"/>
      <w:lvlText w:val="%1)%2)"/>
      <w:lvlJc w:val="left"/>
      <w:rPr>
        <w:color w:val="231F20"/>
        <w:position w:val="0"/>
        <w:u w:color="231F20"/>
        <w:rtl w:val="0"/>
        <w:lang w:val="pt-PT"/>
      </w:rPr>
    </w:lvl>
    <w:lvl w:ilvl="2">
      <w:start w:val="1"/>
      <w:numFmt w:val="bullet"/>
      <w:lvlText w:val="•"/>
      <w:lvlJc w:val="left"/>
      <w:rPr>
        <w:color w:val="231F20"/>
        <w:position w:val="0"/>
        <w:u w:color="231F20"/>
        <w:rtl w:val="0"/>
        <w:lang w:val="pt-PT"/>
      </w:rPr>
    </w:lvl>
    <w:lvl w:ilvl="3">
      <w:start w:val="1"/>
      <w:numFmt w:val="bullet"/>
      <w:lvlText w:val="•"/>
      <w:lvlJc w:val="left"/>
      <w:rPr>
        <w:color w:val="231F20"/>
        <w:position w:val="0"/>
        <w:u w:color="231F20"/>
        <w:rtl w:val="0"/>
        <w:lang w:val="pt-PT"/>
      </w:rPr>
    </w:lvl>
    <w:lvl w:ilvl="4">
      <w:start w:val="1"/>
      <w:numFmt w:val="bullet"/>
      <w:lvlText w:val="•"/>
      <w:lvlJc w:val="left"/>
      <w:rPr>
        <w:color w:val="231F20"/>
        <w:position w:val="0"/>
        <w:u w:color="231F20"/>
        <w:rtl w:val="0"/>
        <w:lang w:val="pt-PT"/>
      </w:rPr>
    </w:lvl>
    <w:lvl w:ilvl="5">
      <w:start w:val="1"/>
      <w:numFmt w:val="bullet"/>
      <w:lvlText w:val="•"/>
      <w:lvlJc w:val="left"/>
      <w:rPr>
        <w:color w:val="231F20"/>
        <w:position w:val="0"/>
        <w:u w:color="231F20"/>
        <w:rtl w:val="0"/>
        <w:lang w:val="pt-PT"/>
      </w:rPr>
    </w:lvl>
    <w:lvl w:ilvl="6">
      <w:start w:val="1"/>
      <w:numFmt w:val="bullet"/>
      <w:lvlText w:val="•"/>
      <w:lvlJc w:val="left"/>
      <w:rPr>
        <w:color w:val="231F20"/>
        <w:position w:val="0"/>
        <w:u w:color="231F20"/>
        <w:rtl w:val="0"/>
        <w:lang w:val="pt-PT"/>
      </w:rPr>
    </w:lvl>
    <w:lvl w:ilvl="7">
      <w:start w:val="1"/>
      <w:numFmt w:val="bullet"/>
      <w:lvlText w:val="•"/>
      <w:lvlJc w:val="left"/>
      <w:rPr>
        <w:color w:val="231F20"/>
        <w:position w:val="0"/>
        <w:u w:color="231F20"/>
        <w:rtl w:val="0"/>
        <w:lang w:val="pt-PT"/>
      </w:rPr>
    </w:lvl>
    <w:lvl w:ilvl="8">
      <w:start w:val="1"/>
      <w:numFmt w:val="bullet"/>
      <w:lvlText w:val="•"/>
      <w:lvlJc w:val="left"/>
      <w:rPr>
        <w:color w:val="231F20"/>
        <w:position w:val="0"/>
        <w:u w:color="231F20"/>
        <w:rtl w:val="0"/>
        <w:lang w:val="pt-PT"/>
      </w:rPr>
    </w:lvl>
  </w:abstractNum>
  <w:abstractNum w:abstractNumId="43" w15:restartNumberingAfterBreak="0">
    <w:nsid w:val="7EC647DB"/>
    <w:multiLevelType w:val="hybridMultilevel"/>
    <w:tmpl w:val="0876EDB8"/>
    <w:lvl w:ilvl="0" w:tplc="04160017">
      <w:start w:val="1"/>
      <w:numFmt w:val="lowerLetter"/>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46154213">
    <w:abstractNumId w:val="25"/>
  </w:num>
  <w:num w:numId="2" w16cid:durableId="1333099890">
    <w:abstractNumId w:val="13"/>
  </w:num>
  <w:num w:numId="3" w16cid:durableId="1534805141">
    <w:abstractNumId w:val="6"/>
  </w:num>
  <w:num w:numId="4" w16cid:durableId="1449203800">
    <w:abstractNumId w:val="42"/>
  </w:num>
  <w:num w:numId="5" w16cid:durableId="2046906160">
    <w:abstractNumId w:val="10"/>
  </w:num>
  <w:num w:numId="6" w16cid:durableId="478230688">
    <w:abstractNumId w:val="9"/>
  </w:num>
  <w:num w:numId="7" w16cid:durableId="787285798">
    <w:abstractNumId w:val="3"/>
  </w:num>
  <w:num w:numId="8" w16cid:durableId="1515222460">
    <w:abstractNumId w:val="22"/>
  </w:num>
  <w:num w:numId="9" w16cid:durableId="1300568713">
    <w:abstractNumId w:val="28"/>
  </w:num>
  <w:num w:numId="10" w16cid:durableId="1835948453">
    <w:abstractNumId w:val="30"/>
  </w:num>
  <w:num w:numId="11" w16cid:durableId="2140875765">
    <w:abstractNumId w:val="19"/>
  </w:num>
  <w:num w:numId="12" w16cid:durableId="330571089">
    <w:abstractNumId w:val="11"/>
  </w:num>
  <w:num w:numId="13" w16cid:durableId="105740981">
    <w:abstractNumId w:val="32"/>
  </w:num>
  <w:num w:numId="14" w16cid:durableId="1595898358">
    <w:abstractNumId w:val="43"/>
  </w:num>
  <w:num w:numId="15" w16cid:durableId="867521536">
    <w:abstractNumId w:val="1"/>
  </w:num>
  <w:num w:numId="16" w16cid:durableId="1107962980">
    <w:abstractNumId w:val="14"/>
  </w:num>
  <w:num w:numId="17" w16cid:durableId="1424181476">
    <w:abstractNumId w:val="37"/>
  </w:num>
  <w:num w:numId="18" w16cid:durableId="1366977453">
    <w:abstractNumId w:val="34"/>
  </w:num>
  <w:num w:numId="19" w16cid:durableId="18168182">
    <w:abstractNumId w:val="21"/>
  </w:num>
  <w:num w:numId="20" w16cid:durableId="1848593424">
    <w:abstractNumId w:val="2"/>
  </w:num>
  <w:num w:numId="21" w16cid:durableId="1193376478">
    <w:abstractNumId w:val="5"/>
  </w:num>
  <w:num w:numId="22" w16cid:durableId="190456909">
    <w:abstractNumId w:val="36"/>
  </w:num>
  <w:num w:numId="23" w16cid:durableId="15233707">
    <w:abstractNumId w:val="29"/>
  </w:num>
  <w:num w:numId="24" w16cid:durableId="544292140">
    <w:abstractNumId w:val="41"/>
  </w:num>
  <w:num w:numId="25" w16cid:durableId="1859467020">
    <w:abstractNumId w:val="17"/>
  </w:num>
  <w:num w:numId="26" w16cid:durableId="488978669">
    <w:abstractNumId w:val="16"/>
  </w:num>
  <w:num w:numId="27" w16cid:durableId="1190022141">
    <w:abstractNumId w:val="15"/>
  </w:num>
  <w:num w:numId="28" w16cid:durableId="1242132456">
    <w:abstractNumId w:val="23"/>
  </w:num>
  <w:num w:numId="29" w16cid:durableId="1561745989">
    <w:abstractNumId w:val="8"/>
  </w:num>
  <w:num w:numId="30" w16cid:durableId="1420298965">
    <w:abstractNumId w:val="18"/>
  </w:num>
  <w:num w:numId="31" w16cid:durableId="235164540">
    <w:abstractNumId w:val="27"/>
  </w:num>
  <w:num w:numId="32" w16cid:durableId="1845776033">
    <w:abstractNumId w:val="33"/>
  </w:num>
  <w:num w:numId="33" w16cid:durableId="135147482">
    <w:abstractNumId w:val="0"/>
  </w:num>
  <w:num w:numId="34" w16cid:durableId="1328631181">
    <w:abstractNumId w:val="38"/>
  </w:num>
  <w:num w:numId="35" w16cid:durableId="1834953226">
    <w:abstractNumId w:val="40"/>
  </w:num>
  <w:num w:numId="36" w16cid:durableId="810371093">
    <w:abstractNumId w:val="20"/>
  </w:num>
  <w:num w:numId="37" w16cid:durableId="785999419">
    <w:abstractNumId w:val="31"/>
  </w:num>
  <w:num w:numId="38" w16cid:durableId="352341392">
    <w:abstractNumId w:val="35"/>
  </w:num>
  <w:num w:numId="39" w16cid:durableId="48000248">
    <w:abstractNumId w:val="26"/>
  </w:num>
  <w:num w:numId="40" w16cid:durableId="1235092405">
    <w:abstractNumId w:val="12"/>
  </w:num>
  <w:num w:numId="41" w16cid:durableId="1300182485">
    <w:abstractNumId w:val="4"/>
  </w:num>
  <w:num w:numId="42" w16cid:durableId="1374889912">
    <w:abstractNumId w:val="39"/>
  </w:num>
  <w:num w:numId="43" w16cid:durableId="1710572005">
    <w:abstractNumId w:val="7"/>
  </w:num>
  <w:num w:numId="44" w16cid:durableId="1496727207">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3srAwMzOxMLIwNDBX0lEKTi0uzszPAykwrAUAdqNzQSwAAAA="/>
  </w:docVars>
  <w:rsids>
    <w:rsidRoot w:val="00657B73"/>
    <w:rsid w:val="00000109"/>
    <w:rsid w:val="00000DBD"/>
    <w:rsid w:val="00000E8A"/>
    <w:rsid w:val="00000FF7"/>
    <w:rsid w:val="000010A7"/>
    <w:rsid w:val="00001D97"/>
    <w:rsid w:val="00002BDB"/>
    <w:rsid w:val="0000319E"/>
    <w:rsid w:val="0000353B"/>
    <w:rsid w:val="00003954"/>
    <w:rsid w:val="00003980"/>
    <w:rsid w:val="00003D02"/>
    <w:rsid w:val="00004D0E"/>
    <w:rsid w:val="00004DD0"/>
    <w:rsid w:val="0000503B"/>
    <w:rsid w:val="0000522A"/>
    <w:rsid w:val="000059D7"/>
    <w:rsid w:val="00006033"/>
    <w:rsid w:val="000067B1"/>
    <w:rsid w:val="00006D79"/>
    <w:rsid w:val="0000721A"/>
    <w:rsid w:val="0000723B"/>
    <w:rsid w:val="000076EE"/>
    <w:rsid w:val="00007770"/>
    <w:rsid w:val="0000780A"/>
    <w:rsid w:val="00007DC4"/>
    <w:rsid w:val="000100CD"/>
    <w:rsid w:val="00010192"/>
    <w:rsid w:val="000101CC"/>
    <w:rsid w:val="0001044D"/>
    <w:rsid w:val="000108C6"/>
    <w:rsid w:val="00010AAE"/>
    <w:rsid w:val="00010CF3"/>
    <w:rsid w:val="000111DA"/>
    <w:rsid w:val="00011422"/>
    <w:rsid w:val="0001159E"/>
    <w:rsid w:val="000116A7"/>
    <w:rsid w:val="00011DCF"/>
    <w:rsid w:val="000121DE"/>
    <w:rsid w:val="0001232C"/>
    <w:rsid w:val="0001282F"/>
    <w:rsid w:val="00012ABC"/>
    <w:rsid w:val="00012DF1"/>
    <w:rsid w:val="00013018"/>
    <w:rsid w:val="0001335C"/>
    <w:rsid w:val="00013424"/>
    <w:rsid w:val="0001352D"/>
    <w:rsid w:val="00013748"/>
    <w:rsid w:val="00013FE7"/>
    <w:rsid w:val="00014422"/>
    <w:rsid w:val="00014696"/>
    <w:rsid w:val="00014A9B"/>
    <w:rsid w:val="00014AE5"/>
    <w:rsid w:val="00014BBC"/>
    <w:rsid w:val="00014E8E"/>
    <w:rsid w:val="000150DF"/>
    <w:rsid w:val="00015940"/>
    <w:rsid w:val="000159F2"/>
    <w:rsid w:val="00015A2F"/>
    <w:rsid w:val="00015A55"/>
    <w:rsid w:val="00015B0B"/>
    <w:rsid w:val="00015EE5"/>
    <w:rsid w:val="00015F9D"/>
    <w:rsid w:val="0001629A"/>
    <w:rsid w:val="00016F41"/>
    <w:rsid w:val="000171E3"/>
    <w:rsid w:val="000173AC"/>
    <w:rsid w:val="00017B47"/>
    <w:rsid w:val="00017C21"/>
    <w:rsid w:val="00017DC1"/>
    <w:rsid w:val="00017E06"/>
    <w:rsid w:val="00020787"/>
    <w:rsid w:val="00020855"/>
    <w:rsid w:val="00020D0A"/>
    <w:rsid w:val="000212D6"/>
    <w:rsid w:val="00021A4C"/>
    <w:rsid w:val="00021CE7"/>
    <w:rsid w:val="00021D67"/>
    <w:rsid w:val="00022C6C"/>
    <w:rsid w:val="00022EF7"/>
    <w:rsid w:val="00023008"/>
    <w:rsid w:val="000230DD"/>
    <w:rsid w:val="0002317E"/>
    <w:rsid w:val="00023229"/>
    <w:rsid w:val="0002369B"/>
    <w:rsid w:val="00023972"/>
    <w:rsid w:val="00023C16"/>
    <w:rsid w:val="00023C2B"/>
    <w:rsid w:val="00023C37"/>
    <w:rsid w:val="00024146"/>
    <w:rsid w:val="000244BA"/>
    <w:rsid w:val="000247F7"/>
    <w:rsid w:val="00024EA0"/>
    <w:rsid w:val="00025285"/>
    <w:rsid w:val="000252F1"/>
    <w:rsid w:val="000259A8"/>
    <w:rsid w:val="00025BD4"/>
    <w:rsid w:val="000263BC"/>
    <w:rsid w:val="000272CE"/>
    <w:rsid w:val="00027420"/>
    <w:rsid w:val="000278F5"/>
    <w:rsid w:val="00027C77"/>
    <w:rsid w:val="00027CCE"/>
    <w:rsid w:val="00027CDF"/>
    <w:rsid w:val="00027D10"/>
    <w:rsid w:val="00027D5F"/>
    <w:rsid w:val="00027D6C"/>
    <w:rsid w:val="00027D8A"/>
    <w:rsid w:val="00027F19"/>
    <w:rsid w:val="00027F57"/>
    <w:rsid w:val="00027FCD"/>
    <w:rsid w:val="0003031F"/>
    <w:rsid w:val="000304F2"/>
    <w:rsid w:val="000306CD"/>
    <w:rsid w:val="000309D2"/>
    <w:rsid w:val="0003159F"/>
    <w:rsid w:val="000319CC"/>
    <w:rsid w:val="00031A8F"/>
    <w:rsid w:val="00031B75"/>
    <w:rsid w:val="00031D22"/>
    <w:rsid w:val="00032E1B"/>
    <w:rsid w:val="0003308C"/>
    <w:rsid w:val="000330A4"/>
    <w:rsid w:val="00033AEB"/>
    <w:rsid w:val="00033B16"/>
    <w:rsid w:val="00033EDE"/>
    <w:rsid w:val="00033EF1"/>
    <w:rsid w:val="0003495F"/>
    <w:rsid w:val="000350ED"/>
    <w:rsid w:val="00035E9C"/>
    <w:rsid w:val="0003611A"/>
    <w:rsid w:val="00036163"/>
    <w:rsid w:val="000362C3"/>
    <w:rsid w:val="00036304"/>
    <w:rsid w:val="0003642C"/>
    <w:rsid w:val="0003652A"/>
    <w:rsid w:val="00037115"/>
    <w:rsid w:val="000374FF"/>
    <w:rsid w:val="00037607"/>
    <w:rsid w:val="0003795C"/>
    <w:rsid w:val="00037A46"/>
    <w:rsid w:val="00037DA9"/>
    <w:rsid w:val="000400BB"/>
    <w:rsid w:val="00040560"/>
    <w:rsid w:val="000407A4"/>
    <w:rsid w:val="00040B5D"/>
    <w:rsid w:val="0004133F"/>
    <w:rsid w:val="00041647"/>
    <w:rsid w:val="000419DA"/>
    <w:rsid w:val="00042B64"/>
    <w:rsid w:val="00042C20"/>
    <w:rsid w:val="0004310C"/>
    <w:rsid w:val="00043152"/>
    <w:rsid w:val="00043210"/>
    <w:rsid w:val="000438E4"/>
    <w:rsid w:val="00043AF2"/>
    <w:rsid w:val="000441D6"/>
    <w:rsid w:val="000447CA"/>
    <w:rsid w:val="00044EEA"/>
    <w:rsid w:val="00045681"/>
    <w:rsid w:val="000459CB"/>
    <w:rsid w:val="00045E2A"/>
    <w:rsid w:val="00045F9C"/>
    <w:rsid w:val="0004601C"/>
    <w:rsid w:val="00046419"/>
    <w:rsid w:val="0004682B"/>
    <w:rsid w:val="00046AFD"/>
    <w:rsid w:val="000472BC"/>
    <w:rsid w:val="000472EC"/>
    <w:rsid w:val="00047313"/>
    <w:rsid w:val="000474AA"/>
    <w:rsid w:val="000476D5"/>
    <w:rsid w:val="0004771E"/>
    <w:rsid w:val="00047970"/>
    <w:rsid w:val="00047D77"/>
    <w:rsid w:val="00047EE5"/>
    <w:rsid w:val="00047F55"/>
    <w:rsid w:val="000500B7"/>
    <w:rsid w:val="00050B5E"/>
    <w:rsid w:val="00050BF8"/>
    <w:rsid w:val="00050EF5"/>
    <w:rsid w:val="00051124"/>
    <w:rsid w:val="000514C8"/>
    <w:rsid w:val="0005174E"/>
    <w:rsid w:val="00051C05"/>
    <w:rsid w:val="00052274"/>
    <w:rsid w:val="0005236E"/>
    <w:rsid w:val="000527C6"/>
    <w:rsid w:val="000529EE"/>
    <w:rsid w:val="00052E38"/>
    <w:rsid w:val="00052F9A"/>
    <w:rsid w:val="00053298"/>
    <w:rsid w:val="0005331B"/>
    <w:rsid w:val="000533B1"/>
    <w:rsid w:val="000539BC"/>
    <w:rsid w:val="00053FCF"/>
    <w:rsid w:val="00054377"/>
    <w:rsid w:val="0005442F"/>
    <w:rsid w:val="0005455C"/>
    <w:rsid w:val="00054693"/>
    <w:rsid w:val="000547B3"/>
    <w:rsid w:val="000547C0"/>
    <w:rsid w:val="000549EC"/>
    <w:rsid w:val="00054A21"/>
    <w:rsid w:val="00054A34"/>
    <w:rsid w:val="00054AE0"/>
    <w:rsid w:val="00054BD6"/>
    <w:rsid w:val="00054CB6"/>
    <w:rsid w:val="00054CC7"/>
    <w:rsid w:val="00054D9E"/>
    <w:rsid w:val="0005534E"/>
    <w:rsid w:val="000554B1"/>
    <w:rsid w:val="0005595F"/>
    <w:rsid w:val="00055E2A"/>
    <w:rsid w:val="00055EC7"/>
    <w:rsid w:val="00056075"/>
    <w:rsid w:val="000561CC"/>
    <w:rsid w:val="000562C2"/>
    <w:rsid w:val="00056494"/>
    <w:rsid w:val="00056573"/>
    <w:rsid w:val="000565D9"/>
    <w:rsid w:val="000567E5"/>
    <w:rsid w:val="00056851"/>
    <w:rsid w:val="00056884"/>
    <w:rsid w:val="0005748D"/>
    <w:rsid w:val="00057597"/>
    <w:rsid w:val="000575A9"/>
    <w:rsid w:val="00057724"/>
    <w:rsid w:val="000578C4"/>
    <w:rsid w:val="00057A32"/>
    <w:rsid w:val="00057FF7"/>
    <w:rsid w:val="00060282"/>
    <w:rsid w:val="000603AA"/>
    <w:rsid w:val="00060944"/>
    <w:rsid w:val="00060F7E"/>
    <w:rsid w:val="00061504"/>
    <w:rsid w:val="000615B2"/>
    <w:rsid w:val="0006166C"/>
    <w:rsid w:val="00061776"/>
    <w:rsid w:val="000619EF"/>
    <w:rsid w:val="00061BAD"/>
    <w:rsid w:val="00061D7B"/>
    <w:rsid w:val="0006246A"/>
    <w:rsid w:val="0006253C"/>
    <w:rsid w:val="0006294C"/>
    <w:rsid w:val="00062EA0"/>
    <w:rsid w:val="00062F94"/>
    <w:rsid w:val="00063397"/>
    <w:rsid w:val="00063567"/>
    <w:rsid w:val="00063816"/>
    <w:rsid w:val="00063A0C"/>
    <w:rsid w:val="00063BA3"/>
    <w:rsid w:val="00063EAE"/>
    <w:rsid w:val="00064016"/>
    <w:rsid w:val="0006450E"/>
    <w:rsid w:val="00065416"/>
    <w:rsid w:val="0006578F"/>
    <w:rsid w:val="00065E56"/>
    <w:rsid w:val="000662CD"/>
    <w:rsid w:val="000662E0"/>
    <w:rsid w:val="000667D8"/>
    <w:rsid w:val="00067049"/>
    <w:rsid w:val="0006750E"/>
    <w:rsid w:val="0006761A"/>
    <w:rsid w:val="00067BF2"/>
    <w:rsid w:val="00067BF3"/>
    <w:rsid w:val="00070984"/>
    <w:rsid w:val="00070A3E"/>
    <w:rsid w:val="00070BD8"/>
    <w:rsid w:val="000711D9"/>
    <w:rsid w:val="0007178F"/>
    <w:rsid w:val="00071822"/>
    <w:rsid w:val="00071870"/>
    <w:rsid w:val="00072009"/>
    <w:rsid w:val="00072111"/>
    <w:rsid w:val="00072915"/>
    <w:rsid w:val="00072990"/>
    <w:rsid w:val="00072D65"/>
    <w:rsid w:val="00072DCF"/>
    <w:rsid w:val="00073BAD"/>
    <w:rsid w:val="00073E5C"/>
    <w:rsid w:val="00073ED3"/>
    <w:rsid w:val="000745B5"/>
    <w:rsid w:val="0007479E"/>
    <w:rsid w:val="00074B8D"/>
    <w:rsid w:val="00074C2B"/>
    <w:rsid w:val="00074CBC"/>
    <w:rsid w:val="000759F6"/>
    <w:rsid w:val="0007631C"/>
    <w:rsid w:val="00076718"/>
    <w:rsid w:val="0007673C"/>
    <w:rsid w:val="000768EC"/>
    <w:rsid w:val="000769F6"/>
    <w:rsid w:val="00076BE1"/>
    <w:rsid w:val="00077425"/>
    <w:rsid w:val="000778A0"/>
    <w:rsid w:val="00077915"/>
    <w:rsid w:val="00080AEA"/>
    <w:rsid w:val="00080D6A"/>
    <w:rsid w:val="00080F27"/>
    <w:rsid w:val="00080F3C"/>
    <w:rsid w:val="0008117F"/>
    <w:rsid w:val="00081349"/>
    <w:rsid w:val="00081485"/>
    <w:rsid w:val="00081614"/>
    <w:rsid w:val="00081817"/>
    <w:rsid w:val="00081CF7"/>
    <w:rsid w:val="00081F20"/>
    <w:rsid w:val="000821AE"/>
    <w:rsid w:val="00082469"/>
    <w:rsid w:val="0008246D"/>
    <w:rsid w:val="0008252F"/>
    <w:rsid w:val="000829B2"/>
    <w:rsid w:val="00082A8D"/>
    <w:rsid w:val="00082F6E"/>
    <w:rsid w:val="00083596"/>
    <w:rsid w:val="00083648"/>
    <w:rsid w:val="000836FD"/>
    <w:rsid w:val="000838A2"/>
    <w:rsid w:val="000839C4"/>
    <w:rsid w:val="00083CFD"/>
    <w:rsid w:val="00084253"/>
    <w:rsid w:val="000847F1"/>
    <w:rsid w:val="00084D1C"/>
    <w:rsid w:val="00084E65"/>
    <w:rsid w:val="000852C4"/>
    <w:rsid w:val="000857AE"/>
    <w:rsid w:val="00085C0D"/>
    <w:rsid w:val="00085C53"/>
    <w:rsid w:val="00085EFA"/>
    <w:rsid w:val="00086554"/>
    <w:rsid w:val="00086A53"/>
    <w:rsid w:val="00086B0D"/>
    <w:rsid w:val="00086BD7"/>
    <w:rsid w:val="00086C2F"/>
    <w:rsid w:val="0008716C"/>
    <w:rsid w:val="000872DB"/>
    <w:rsid w:val="00087330"/>
    <w:rsid w:val="00087564"/>
    <w:rsid w:val="0008795B"/>
    <w:rsid w:val="00087E8C"/>
    <w:rsid w:val="000900D5"/>
    <w:rsid w:val="000904EA"/>
    <w:rsid w:val="000905E5"/>
    <w:rsid w:val="0009069B"/>
    <w:rsid w:val="0009088F"/>
    <w:rsid w:val="00090927"/>
    <w:rsid w:val="00090C96"/>
    <w:rsid w:val="00090FC2"/>
    <w:rsid w:val="00090FEA"/>
    <w:rsid w:val="0009134D"/>
    <w:rsid w:val="000919B6"/>
    <w:rsid w:val="00091CE9"/>
    <w:rsid w:val="00092452"/>
    <w:rsid w:val="0009249B"/>
    <w:rsid w:val="000926A8"/>
    <w:rsid w:val="00092728"/>
    <w:rsid w:val="000927DE"/>
    <w:rsid w:val="00092C9F"/>
    <w:rsid w:val="0009317E"/>
    <w:rsid w:val="00093310"/>
    <w:rsid w:val="00093363"/>
    <w:rsid w:val="000934F2"/>
    <w:rsid w:val="000936A6"/>
    <w:rsid w:val="00094A08"/>
    <w:rsid w:val="00094FCA"/>
    <w:rsid w:val="00095094"/>
    <w:rsid w:val="000950F7"/>
    <w:rsid w:val="00095274"/>
    <w:rsid w:val="0009563F"/>
    <w:rsid w:val="00095EC9"/>
    <w:rsid w:val="00095EFB"/>
    <w:rsid w:val="00095F41"/>
    <w:rsid w:val="00096A98"/>
    <w:rsid w:val="00096B5E"/>
    <w:rsid w:val="00096F28"/>
    <w:rsid w:val="00097601"/>
    <w:rsid w:val="00097C79"/>
    <w:rsid w:val="000A02BB"/>
    <w:rsid w:val="000A0546"/>
    <w:rsid w:val="000A05A1"/>
    <w:rsid w:val="000A06EB"/>
    <w:rsid w:val="000A0ED9"/>
    <w:rsid w:val="000A0EFA"/>
    <w:rsid w:val="000A14F5"/>
    <w:rsid w:val="000A196F"/>
    <w:rsid w:val="000A1A03"/>
    <w:rsid w:val="000A1B54"/>
    <w:rsid w:val="000A1FB7"/>
    <w:rsid w:val="000A215A"/>
    <w:rsid w:val="000A3647"/>
    <w:rsid w:val="000A375E"/>
    <w:rsid w:val="000A397B"/>
    <w:rsid w:val="000A397F"/>
    <w:rsid w:val="000A3CAC"/>
    <w:rsid w:val="000A3EA5"/>
    <w:rsid w:val="000A4014"/>
    <w:rsid w:val="000A4380"/>
    <w:rsid w:val="000A43C1"/>
    <w:rsid w:val="000A449A"/>
    <w:rsid w:val="000A4542"/>
    <w:rsid w:val="000A4841"/>
    <w:rsid w:val="000A52E0"/>
    <w:rsid w:val="000A565B"/>
    <w:rsid w:val="000A576B"/>
    <w:rsid w:val="000A5A09"/>
    <w:rsid w:val="000A5AFD"/>
    <w:rsid w:val="000A5D91"/>
    <w:rsid w:val="000A614F"/>
    <w:rsid w:val="000A65D6"/>
    <w:rsid w:val="000A6BC4"/>
    <w:rsid w:val="000A6D42"/>
    <w:rsid w:val="000A6E11"/>
    <w:rsid w:val="000A6E8E"/>
    <w:rsid w:val="000A6F1C"/>
    <w:rsid w:val="000A7087"/>
    <w:rsid w:val="000A7089"/>
    <w:rsid w:val="000A7497"/>
    <w:rsid w:val="000A7B68"/>
    <w:rsid w:val="000A7C6D"/>
    <w:rsid w:val="000A7C71"/>
    <w:rsid w:val="000B0351"/>
    <w:rsid w:val="000B04BD"/>
    <w:rsid w:val="000B0632"/>
    <w:rsid w:val="000B0BD2"/>
    <w:rsid w:val="000B0CD0"/>
    <w:rsid w:val="000B0FD1"/>
    <w:rsid w:val="000B1850"/>
    <w:rsid w:val="000B1A87"/>
    <w:rsid w:val="000B1C00"/>
    <w:rsid w:val="000B1CD2"/>
    <w:rsid w:val="000B1E03"/>
    <w:rsid w:val="000B2867"/>
    <w:rsid w:val="000B2926"/>
    <w:rsid w:val="000B2A4B"/>
    <w:rsid w:val="000B2C04"/>
    <w:rsid w:val="000B2D2D"/>
    <w:rsid w:val="000B300D"/>
    <w:rsid w:val="000B31AB"/>
    <w:rsid w:val="000B33B1"/>
    <w:rsid w:val="000B3700"/>
    <w:rsid w:val="000B3B60"/>
    <w:rsid w:val="000B3BB5"/>
    <w:rsid w:val="000B3EFD"/>
    <w:rsid w:val="000B4010"/>
    <w:rsid w:val="000B47EF"/>
    <w:rsid w:val="000B48D4"/>
    <w:rsid w:val="000B52BE"/>
    <w:rsid w:val="000B52FD"/>
    <w:rsid w:val="000B53A0"/>
    <w:rsid w:val="000B582A"/>
    <w:rsid w:val="000B59BF"/>
    <w:rsid w:val="000B5BBD"/>
    <w:rsid w:val="000B61AC"/>
    <w:rsid w:val="000B65B5"/>
    <w:rsid w:val="000B6F3F"/>
    <w:rsid w:val="000B6FAF"/>
    <w:rsid w:val="000B7398"/>
    <w:rsid w:val="000B7400"/>
    <w:rsid w:val="000B76B7"/>
    <w:rsid w:val="000B771D"/>
    <w:rsid w:val="000B775D"/>
    <w:rsid w:val="000B7AA7"/>
    <w:rsid w:val="000B7D73"/>
    <w:rsid w:val="000B7F5C"/>
    <w:rsid w:val="000C0364"/>
    <w:rsid w:val="000C08D3"/>
    <w:rsid w:val="000C0FDE"/>
    <w:rsid w:val="000C1021"/>
    <w:rsid w:val="000C110B"/>
    <w:rsid w:val="000C13FB"/>
    <w:rsid w:val="000C181D"/>
    <w:rsid w:val="000C1867"/>
    <w:rsid w:val="000C20F5"/>
    <w:rsid w:val="000C237F"/>
    <w:rsid w:val="000C2FC1"/>
    <w:rsid w:val="000C376A"/>
    <w:rsid w:val="000C386A"/>
    <w:rsid w:val="000C3957"/>
    <w:rsid w:val="000C399B"/>
    <w:rsid w:val="000C3AC9"/>
    <w:rsid w:val="000C3E41"/>
    <w:rsid w:val="000C4800"/>
    <w:rsid w:val="000C5A87"/>
    <w:rsid w:val="000C5B8A"/>
    <w:rsid w:val="000C60C6"/>
    <w:rsid w:val="000C66E4"/>
    <w:rsid w:val="000C7345"/>
    <w:rsid w:val="000D0125"/>
    <w:rsid w:val="000D0345"/>
    <w:rsid w:val="000D044F"/>
    <w:rsid w:val="000D048E"/>
    <w:rsid w:val="000D0E8E"/>
    <w:rsid w:val="000D1294"/>
    <w:rsid w:val="000D144C"/>
    <w:rsid w:val="000D169E"/>
    <w:rsid w:val="000D197E"/>
    <w:rsid w:val="000D2430"/>
    <w:rsid w:val="000D2509"/>
    <w:rsid w:val="000D27AE"/>
    <w:rsid w:val="000D2E89"/>
    <w:rsid w:val="000D2F1D"/>
    <w:rsid w:val="000D3091"/>
    <w:rsid w:val="000D30BB"/>
    <w:rsid w:val="000D335B"/>
    <w:rsid w:val="000D345D"/>
    <w:rsid w:val="000D37EB"/>
    <w:rsid w:val="000D3945"/>
    <w:rsid w:val="000D39A3"/>
    <w:rsid w:val="000D3B18"/>
    <w:rsid w:val="000D3B2B"/>
    <w:rsid w:val="000D4444"/>
    <w:rsid w:val="000D4893"/>
    <w:rsid w:val="000D4896"/>
    <w:rsid w:val="000D50F7"/>
    <w:rsid w:val="000D53E7"/>
    <w:rsid w:val="000D59B7"/>
    <w:rsid w:val="000D5F93"/>
    <w:rsid w:val="000D5FF2"/>
    <w:rsid w:val="000D619C"/>
    <w:rsid w:val="000D6516"/>
    <w:rsid w:val="000D6E77"/>
    <w:rsid w:val="000D6E87"/>
    <w:rsid w:val="000D72FC"/>
    <w:rsid w:val="000D7736"/>
    <w:rsid w:val="000E0048"/>
    <w:rsid w:val="000E01BB"/>
    <w:rsid w:val="000E06B0"/>
    <w:rsid w:val="000E06D7"/>
    <w:rsid w:val="000E0C2F"/>
    <w:rsid w:val="000E0D2B"/>
    <w:rsid w:val="000E12B3"/>
    <w:rsid w:val="000E14D3"/>
    <w:rsid w:val="000E1868"/>
    <w:rsid w:val="000E19AA"/>
    <w:rsid w:val="000E1BBB"/>
    <w:rsid w:val="000E23DB"/>
    <w:rsid w:val="000E2723"/>
    <w:rsid w:val="000E2F31"/>
    <w:rsid w:val="000E3189"/>
    <w:rsid w:val="000E4021"/>
    <w:rsid w:val="000E4426"/>
    <w:rsid w:val="000E44AB"/>
    <w:rsid w:val="000E4E9D"/>
    <w:rsid w:val="000E52C5"/>
    <w:rsid w:val="000E53C1"/>
    <w:rsid w:val="000E5950"/>
    <w:rsid w:val="000E5A12"/>
    <w:rsid w:val="000E5DF0"/>
    <w:rsid w:val="000E5F24"/>
    <w:rsid w:val="000E61E0"/>
    <w:rsid w:val="000E6429"/>
    <w:rsid w:val="000E6D15"/>
    <w:rsid w:val="000E6D5C"/>
    <w:rsid w:val="000E6FAC"/>
    <w:rsid w:val="000E74EA"/>
    <w:rsid w:val="000E7506"/>
    <w:rsid w:val="000E7573"/>
    <w:rsid w:val="000E7D7F"/>
    <w:rsid w:val="000E7E0A"/>
    <w:rsid w:val="000F029A"/>
    <w:rsid w:val="000F0769"/>
    <w:rsid w:val="000F09AB"/>
    <w:rsid w:val="000F12C1"/>
    <w:rsid w:val="000F1454"/>
    <w:rsid w:val="000F18C8"/>
    <w:rsid w:val="000F1F61"/>
    <w:rsid w:val="000F21D5"/>
    <w:rsid w:val="000F2478"/>
    <w:rsid w:val="000F2856"/>
    <w:rsid w:val="000F2E08"/>
    <w:rsid w:val="000F30A5"/>
    <w:rsid w:val="000F35BA"/>
    <w:rsid w:val="000F36D7"/>
    <w:rsid w:val="000F3AC4"/>
    <w:rsid w:val="000F3C02"/>
    <w:rsid w:val="000F4228"/>
    <w:rsid w:val="000F451B"/>
    <w:rsid w:val="000F455B"/>
    <w:rsid w:val="000F4738"/>
    <w:rsid w:val="000F477B"/>
    <w:rsid w:val="000F5254"/>
    <w:rsid w:val="000F556A"/>
    <w:rsid w:val="000F58D0"/>
    <w:rsid w:val="000F63A0"/>
    <w:rsid w:val="000F694C"/>
    <w:rsid w:val="000F6F73"/>
    <w:rsid w:val="000F71AF"/>
    <w:rsid w:val="0010034C"/>
    <w:rsid w:val="001009F8"/>
    <w:rsid w:val="00100C03"/>
    <w:rsid w:val="00100CE5"/>
    <w:rsid w:val="00101673"/>
    <w:rsid w:val="00101B2F"/>
    <w:rsid w:val="00101BC6"/>
    <w:rsid w:val="00101DF0"/>
    <w:rsid w:val="00102859"/>
    <w:rsid w:val="00102912"/>
    <w:rsid w:val="0010299D"/>
    <w:rsid w:val="001029FD"/>
    <w:rsid w:val="00102AED"/>
    <w:rsid w:val="00102E38"/>
    <w:rsid w:val="001030A6"/>
    <w:rsid w:val="001030FF"/>
    <w:rsid w:val="001033CB"/>
    <w:rsid w:val="0010351C"/>
    <w:rsid w:val="00103A7A"/>
    <w:rsid w:val="00103C2B"/>
    <w:rsid w:val="00103DA1"/>
    <w:rsid w:val="00103DE2"/>
    <w:rsid w:val="0010434F"/>
    <w:rsid w:val="00104EC6"/>
    <w:rsid w:val="00105121"/>
    <w:rsid w:val="0010516F"/>
    <w:rsid w:val="001051EF"/>
    <w:rsid w:val="00105C10"/>
    <w:rsid w:val="00105D1E"/>
    <w:rsid w:val="00105D44"/>
    <w:rsid w:val="001060A4"/>
    <w:rsid w:val="001064A6"/>
    <w:rsid w:val="0010666D"/>
    <w:rsid w:val="00106931"/>
    <w:rsid w:val="001073CF"/>
    <w:rsid w:val="0010759F"/>
    <w:rsid w:val="00107973"/>
    <w:rsid w:val="00110915"/>
    <w:rsid w:val="00110C36"/>
    <w:rsid w:val="001114B5"/>
    <w:rsid w:val="00111770"/>
    <w:rsid w:val="0011183D"/>
    <w:rsid w:val="001119A5"/>
    <w:rsid w:val="00111B1C"/>
    <w:rsid w:val="00111BB0"/>
    <w:rsid w:val="00111C53"/>
    <w:rsid w:val="00111C6C"/>
    <w:rsid w:val="00111DE0"/>
    <w:rsid w:val="0011216A"/>
    <w:rsid w:val="00112541"/>
    <w:rsid w:val="00113089"/>
    <w:rsid w:val="001139F7"/>
    <w:rsid w:val="00113BA1"/>
    <w:rsid w:val="00113EA7"/>
    <w:rsid w:val="0011401D"/>
    <w:rsid w:val="0011409D"/>
    <w:rsid w:val="001149DA"/>
    <w:rsid w:val="00114EF2"/>
    <w:rsid w:val="00115530"/>
    <w:rsid w:val="001156B5"/>
    <w:rsid w:val="00115846"/>
    <w:rsid w:val="00115A1E"/>
    <w:rsid w:val="00115BCA"/>
    <w:rsid w:val="00115EB3"/>
    <w:rsid w:val="00116170"/>
    <w:rsid w:val="001166F6"/>
    <w:rsid w:val="001167F5"/>
    <w:rsid w:val="00116819"/>
    <w:rsid w:val="001168BA"/>
    <w:rsid w:val="0011745B"/>
    <w:rsid w:val="00117480"/>
    <w:rsid w:val="001175CB"/>
    <w:rsid w:val="00117BD0"/>
    <w:rsid w:val="00117BD6"/>
    <w:rsid w:val="00117CEB"/>
    <w:rsid w:val="00120044"/>
    <w:rsid w:val="00120488"/>
    <w:rsid w:val="00120491"/>
    <w:rsid w:val="001204C1"/>
    <w:rsid w:val="001208A2"/>
    <w:rsid w:val="00120AF1"/>
    <w:rsid w:val="00120F3E"/>
    <w:rsid w:val="001214C7"/>
    <w:rsid w:val="001216DE"/>
    <w:rsid w:val="001218FE"/>
    <w:rsid w:val="00121996"/>
    <w:rsid w:val="00121A5B"/>
    <w:rsid w:val="00121B94"/>
    <w:rsid w:val="00121BBC"/>
    <w:rsid w:val="00121C07"/>
    <w:rsid w:val="00122178"/>
    <w:rsid w:val="00122399"/>
    <w:rsid w:val="001223CE"/>
    <w:rsid w:val="00122504"/>
    <w:rsid w:val="001228CA"/>
    <w:rsid w:val="001228D0"/>
    <w:rsid w:val="0012373E"/>
    <w:rsid w:val="00123850"/>
    <w:rsid w:val="00123C76"/>
    <w:rsid w:val="00124319"/>
    <w:rsid w:val="001243BF"/>
    <w:rsid w:val="00124A91"/>
    <w:rsid w:val="00124C20"/>
    <w:rsid w:val="00124C88"/>
    <w:rsid w:val="00125149"/>
    <w:rsid w:val="001254DD"/>
    <w:rsid w:val="00125511"/>
    <w:rsid w:val="00125F48"/>
    <w:rsid w:val="00126214"/>
    <w:rsid w:val="00126220"/>
    <w:rsid w:val="00126375"/>
    <w:rsid w:val="00126754"/>
    <w:rsid w:val="0012738B"/>
    <w:rsid w:val="001279C4"/>
    <w:rsid w:val="00127C54"/>
    <w:rsid w:val="001301D3"/>
    <w:rsid w:val="00130785"/>
    <w:rsid w:val="001308DB"/>
    <w:rsid w:val="00130964"/>
    <w:rsid w:val="00130E06"/>
    <w:rsid w:val="001311FF"/>
    <w:rsid w:val="0013125D"/>
    <w:rsid w:val="00131466"/>
    <w:rsid w:val="001314BB"/>
    <w:rsid w:val="001317D6"/>
    <w:rsid w:val="00131B01"/>
    <w:rsid w:val="001321D6"/>
    <w:rsid w:val="00132CE4"/>
    <w:rsid w:val="00132E7F"/>
    <w:rsid w:val="00132F92"/>
    <w:rsid w:val="0013307E"/>
    <w:rsid w:val="00133ABE"/>
    <w:rsid w:val="00134082"/>
    <w:rsid w:val="00134366"/>
    <w:rsid w:val="001345CF"/>
    <w:rsid w:val="001346F0"/>
    <w:rsid w:val="001347CF"/>
    <w:rsid w:val="00134AC1"/>
    <w:rsid w:val="00134DBC"/>
    <w:rsid w:val="0013512F"/>
    <w:rsid w:val="001351A2"/>
    <w:rsid w:val="001356AD"/>
    <w:rsid w:val="001359AA"/>
    <w:rsid w:val="001359DF"/>
    <w:rsid w:val="00136003"/>
    <w:rsid w:val="00136021"/>
    <w:rsid w:val="00136102"/>
    <w:rsid w:val="00136188"/>
    <w:rsid w:val="00136A1B"/>
    <w:rsid w:val="0013725B"/>
    <w:rsid w:val="00137725"/>
    <w:rsid w:val="00137781"/>
    <w:rsid w:val="00137787"/>
    <w:rsid w:val="001377C0"/>
    <w:rsid w:val="00137DFB"/>
    <w:rsid w:val="00137F8C"/>
    <w:rsid w:val="00140329"/>
    <w:rsid w:val="001404C6"/>
    <w:rsid w:val="00140867"/>
    <w:rsid w:val="00140B6F"/>
    <w:rsid w:val="00141267"/>
    <w:rsid w:val="001412A9"/>
    <w:rsid w:val="001412AD"/>
    <w:rsid w:val="0014143D"/>
    <w:rsid w:val="001414E1"/>
    <w:rsid w:val="00141908"/>
    <w:rsid w:val="00141C9B"/>
    <w:rsid w:val="00141E7E"/>
    <w:rsid w:val="00142342"/>
    <w:rsid w:val="00142619"/>
    <w:rsid w:val="00142B95"/>
    <w:rsid w:val="001430BF"/>
    <w:rsid w:val="001437D9"/>
    <w:rsid w:val="00144759"/>
    <w:rsid w:val="00144E1D"/>
    <w:rsid w:val="00144F3C"/>
    <w:rsid w:val="00145618"/>
    <w:rsid w:val="00145751"/>
    <w:rsid w:val="00145C53"/>
    <w:rsid w:val="001463CD"/>
    <w:rsid w:val="00146917"/>
    <w:rsid w:val="001469D8"/>
    <w:rsid w:val="00146D4A"/>
    <w:rsid w:val="00146EE9"/>
    <w:rsid w:val="00146F89"/>
    <w:rsid w:val="001471D7"/>
    <w:rsid w:val="001475C8"/>
    <w:rsid w:val="00150104"/>
    <w:rsid w:val="001501A9"/>
    <w:rsid w:val="00150296"/>
    <w:rsid w:val="00150A09"/>
    <w:rsid w:val="00150D5B"/>
    <w:rsid w:val="0015107E"/>
    <w:rsid w:val="001513E1"/>
    <w:rsid w:val="0015148E"/>
    <w:rsid w:val="001517FA"/>
    <w:rsid w:val="00151A78"/>
    <w:rsid w:val="00151F60"/>
    <w:rsid w:val="00152074"/>
    <w:rsid w:val="00152085"/>
    <w:rsid w:val="001520FD"/>
    <w:rsid w:val="00152174"/>
    <w:rsid w:val="00152195"/>
    <w:rsid w:val="00152C76"/>
    <w:rsid w:val="00152F3F"/>
    <w:rsid w:val="00153182"/>
    <w:rsid w:val="001532A3"/>
    <w:rsid w:val="001534B1"/>
    <w:rsid w:val="001534D7"/>
    <w:rsid w:val="00153809"/>
    <w:rsid w:val="0015397A"/>
    <w:rsid w:val="00153A4F"/>
    <w:rsid w:val="00153B2D"/>
    <w:rsid w:val="00153CDB"/>
    <w:rsid w:val="00153F1F"/>
    <w:rsid w:val="00153FE1"/>
    <w:rsid w:val="00154453"/>
    <w:rsid w:val="00154630"/>
    <w:rsid w:val="00154969"/>
    <w:rsid w:val="00154B58"/>
    <w:rsid w:val="00155075"/>
    <w:rsid w:val="00155183"/>
    <w:rsid w:val="00155967"/>
    <w:rsid w:val="0015606C"/>
    <w:rsid w:val="00156283"/>
    <w:rsid w:val="001564BB"/>
    <w:rsid w:val="00156698"/>
    <w:rsid w:val="001567E8"/>
    <w:rsid w:val="00156D14"/>
    <w:rsid w:val="00156F82"/>
    <w:rsid w:val="001570C0"/>
    <w:rsid w:val="00157575"/>
    <w:rsid w:val="00160410"/>
    <w:rsid w:val="00160C08"/>
    <w:rsid w:val="00161421"/>
    <w:rsid w:val="001615C6"/>
    <w:rsid w:val="00161DCA"/>
    <w:rsid w:val="00161E90"/>
    <w:rsid w:val="00162982"/>
    <w:rsid w:val="00162E67"/>
    <w:rsid w:val="00162F24"/>
    <w:rsid w:val="00163CBC"/>
    <w:rsid w:val="0016434E"/>
    <w:rsid w:val="00165050"/>
    <w:rsid w:val="0016507D"/>
    <w:rsid w:val="00165261"/>
    <w:rsid w:val="0016544C"/>
    <w:rsid w:val="00165930"/>
    <w:rsid w:val="00165ABC"/>
    <w:rsid w:val="00165FA1"/>
    <w:rsid w:val="00166307"/>
    <w:rsid w:val="00166844"/>
    <w:rsid w:val="00166876"/>
    <w:rsid w:val="00167042"/>
    <w:rsid w:val="00167152"/>
    <w:rsid w:val="00167602"/>
    <w:rsid w:val="001678E1"/>
    <w:rsid w:val="001679DA"/>
    <w:rsid w:val="001701FF"/>
    <w:rsid w:val="00170B27"/>
    <w:rsid w:val="00170E6C"/>
    <w:rsid w:val="001710F9"/>
    <w:rsid w:val="0017159F"/>
    <w:rsid w:val="0017165A"/>
    <w:rsid w:val="00171786"/>
    <w:rsid w:val="00171BA4"/>
    <w:rsid w:val="00171BEB"/>
    <w:rsid w:val="00171C26"/>
    <w:rsid w:val="00171DF3"/>
    <w:rsid w:val="00172A59"/>
    <w:rsid w:val="00172F24"/>
    <w:rsid w:val="0017323A"/>
    <w:rsid w:val="001734A3"/>
    <w:rsid w:val="001737F9"/>
    <w:rsid w:val="00173EF6"/>
    <w:rsid w:val="00174763"/>
    <w:rsid w:val="00174F17"/>
    <w:rsid w:val="00174FBE"/>
    <w:rsid w:val="00174FEC"/>
    <w:rsid w:val="00175343"/>
    <w:rsid w:val="00175543"/>
    <w:rsid w:val="00175946"/>
    <w:rsid w:val="001759EB"/>
    <w:rsid w:val="00175C26"/>
    <w:rsid w:val="0017615F"/>
    <w:rsid w:val="001762BE"/>
    <w:rsid w:val="001763EE"/>
    <w:rsid w:val="0017695C"/>
    <w:rsid w:val="0017695E"/>
    <w:rsid w:val="00176B2A"/>
    <w:rsid w:val="00176E80"/>
    <w:rsid w:val="00176EC6"/>
    <w:rsid w:val="0017744C"/>
    <w:rsid w:val="00177653"/>
    <w:rsid w:val="00177890"/>
    <w:rsid w:val="00177C6A"/>
    <w:rsid w:val="00180B32"/>
    <w:rsid w:val="00180D37"/>
    <w:rsid w:val="00181002"/>
    <w:rsid w:val="001816A1"/>
    <w:rsid w:val="0018191E"/>
    <w:rsid w:val="00181D9F"/>
    <w:rsid w:val="0018249C"/>
    <w:rsid w:val="001825E8"/>
    <w:rsid w:val="0018333A"/>
    <w:rsid w:val="00183647"/>
    <w:rsid w:val="00183948"/>
    <w:rsid w:val="001839E7"/>
    <w:rsid w:val="00183AE8"/>
    <w:rsid w:val="00183BA5"/>
    <w:rsid w:val="0018419C"/>
    <w:rsid w:val="00184A0A"/>
    <w:rsid w:val="00184D7A"/>
    <w:rsid w:val="00184FFB"/>
    <w:rsid w:val="0018511E"/>
    <w:rsid w:val="0018589B"/>
    <w:rsid w:val="00185A7F"/>
    <w:rsid w:val="00185AD8"/>
    <w:rsid w:val="00185F19"/>
    <w:rsid w:val="00186272"/>
    <w:rsid w:val="0018658A"/>
    <w:rsid w:val="00186EF4"/>
    <w:rsid w:val="0018709E"/>
    <w:rsid w:val="001870B7"/>
    <w:rsid w:val="001871DA"/>
    <w:rsid w:val="00187858"/>
    <w:rsid w:val="00190167"/>
    <w:rsid w:val="001904DF"/>
    <w:rsid w:val="001905DF"/>
    <w:rsid w:val="00190819"/>
    <w:rsid w:val="0019086D"/>
    <w:rsid w:val="001911D9"/>
    <w:rsid w:val="001914B0"/>
    <w:rsid w:val="00191D6B"/>
    <w:rsid w:val="00192363"/>
    <w:rsid w:val="00192636"/>
    <w:rsid w:val="00192681"/>
    <w:rsid w:val="00192968"/>
    <w:rsid w:val="00192A52"/>
    <w:rsid w:val="00192F66"/>
    <w:rsid w:val="00193682"/>
    <w:rsid w:val="001938C3"/>
    <w:rsid w:val="00193B50"/>
    <w:rsid w:val="0019444D"/>
    <w:rsid w:val="00194FD7"/>
    <w:rsid w:val="001952A2"/>
    <w:rsid w:val="00195650"/>
    <w:rsid w:val="001959D6"/>
    <w:rsid w:val="00195FE8"/>
    <w:rsid w:val="00196002"/>
    <w:rsid w:val="00196214"/>
    <w:rsid w:val="001963EC"/>
    <w:rsid w:val="00196D38"/>
    <w:rsid w:val="001977A5"/>
    <w:rsid w:val="00197B23"/>
    <w:rsid w:val="001A02BA"/>
    <w:rsid w:val="001A05E6"/>
    <w:rsid w:val="001A16E0"/>
    <w:rsid w:val="001A19C6"/>
    <w:rsid w:val="001A2307"/>
    <w:rsid w:val="001A269E"/>
    <w:rsid w:val="001A296D"/>
    <w:rsid w:val="001A2F9D"/>
    <w:rsid w:val="001A3854"/>
    <w:rsid w:val="001A3CCC"/>
    <w:rsid w:val="001A3ED0"/>
    <w:rsid w:val="001A417A"/>
    <w:rsid w:val="001A4461"/>
    <w:rsid w:val="001A45C6"/>
    <w:rsid w:val="001A48BA"/>
    <w:rsid w:val="001A4999"/>
    <w:rsid w:val="001A5024"/>
    <w:rsid w:val="001A55E4"/>
    <w:rsid w:val="001A55EE"/>
    <w:rsid w:val="001A5FDA"/>
    <w:rsid w:val="001A6221"/>
    <w:rsid w:val="001A6466"/>
    <w:rsid w:val="001A6712"/>
    <w:rsid w:val="001A6A65"/>
    <w:rsid w:val="001A6C31"/>
    <w:rsid w:val="001A7112"/>
    <w:rsid w:val="001A723D"/>
    <w:rsid w:val="001A7BF3"/>
    <w:rsid w:val="001A7E81"/>
    <w:rsid w:val="001A7EBC"/>
    <w:rsid w:val="001A7F25"/>
    <w:rsid w:val="001B0544"/>
    <w:rsid w:val="001B0978"/>
    <w:rsid w:val="001B0EC2"/>
    <w:rsid w:val="001B13AD"/>
    <w:rsid w:val="001B15CF"/>
    <w:rsid w:val="001B1E29"/>
    <w:rsid w:val="001B21D2"/>
    <w:rsid w:val="001B21D3"/>
    <w:rsid w:val="001B2658"/>
    <w:rsid w:val="001B30B0"/>
    <w:rsid w:val="001B386B"/>
    <w:rsid w:val="001B3D25"/>
    <w:rsid w:val="001B3FB3"/>
    <w:rsid w:val="001B462A"/>
    <w:rsid w:val="001B46B9"/>
    <w:rsid w:val="001B470C"/>
    <w:rsid w:val="001B473E"/>
    <w:rsid w:val="001B4828"/>
    <w:rsid w:val="001B49DA"/>
    <w:rsid w:val="001B4C73"/>
    <w:rsid w:val="001B50BD"/>
    <w:rsid w:val="001B53A9"/>
    <w:rsid w:val="001B555C"/>
    <w:rsid w:val="001B55DC"/>
    <w:rsid w:val="001B5D93"/>
    <w:rsid w:val="001B5ED0"/>
    <w:rsid w:val="001B615F"/>
    <w:rsid w:val="001B6470"/>
    <w:rsid w:val="001B6D30"/>
    <w:rsid w:val="001B722F"/>
    <w:rsid w:val="001B7835"/>
    <w:rsid w:val="001B7A48"/>
    <w:rsid w:val="001C0C9B"/>
    <w:rsid w:val="001C0F31"/>
    <w:rsid w:val="001C1993"/>
    <w:rsid w:val="001C1B4B"/>
    <w:rsid w:val="001C1CD8"/>
    <w:rsid w:val="001C21B9"/>
    <w:rsid w:val="001C2214"/>
    <w:rsid w:val="001C22B7"/>
    <w:rsid w:val="001C264B"/>
    <w:rsid w:val="001C2723"/>
    <w:rsid w:val="001C2794"/>
    <w:rsid w:val="001C29E2"/>
    <w:rsid w:val="001C2BF8"/>
    <w:rsid w:val="001C2DBE"/>
    <w:rsid w:val="001C2E5C"/>
    <w:rsid w:val="001C3037"/>
    <w:rsid w:val="001C33AE"/>
    <w:rsid w:val="001C34C7"/>
    <w:rsid w:val="001C3AED"/>
    <w:rsid w:val="001C4C4D"/>
    <w:rsid w:val="001C5124"/>
    <w:rsid w:val="001C5D6F"/>
    <w:rsid w:val="001C6103"/>
    <w:rsid w:val="001C7975"/>
    <w:rsid w:val="001C7BF0"/>
    <w:rsid w:val="001D07A9"/>
    <w:rsid w:val="001D0F9B"/>
    <w:rsid w:val="001D158A"/>
    <w:rsid w:val="001D1780"/>
    <w:rsid w:val="001D179B"/>
    <w:rsid w:val="001D1B36"/>
    <w:rsid w:val="001D1FBF"/>
    <w:rsid w:val="001D204B"/>
    <w:rsid w:val="001D2751"/>
    <w:rsid w:val="001D29AA"/>
    <w:rsid w:val="001D2C17"/>
    <w:rsid w:val="001D33C4"/>
    <w:rsid w:val="001D367C"/>
    <w:rsid w:val="001D4886"/>
    <w:rsid w:val="001D4937"/>
    <w:rsid w:val="001D4E68"/>
    <w:rsid w:val="001D501A"/>
    <w:rsid w:val="001D56B5"/>
    <w:rsid w:val="001D595F"/>
    <w:rsid w:val="001D5976"/>
    <w:rsid w:val="001D61EA"/>
    <w:rsid w:val="001D64D5"/>
    <w:rsid w:val="001D697A"/>
    <w:rsid w:val="001D6D48"/>
    <w:rsid w:val="001D71D9"/>
    <w:rsid w:val="001D72DC"/>
    <w:rsid w:val="001D7E03"/>
    <w:rsid w:val="001E04F2"/>
    <w:rsid w:val="001E06BD"/>
    <w:rsid w:val="001E0706"/>
    <w:rsid w:val="001E0747"/>
    <w:rsid w:val="001E078F"/>
    <w:rsid w:val="001E0ED2"/>
    <w:rsid w:val="001E105B"/>
    <w:rsid w:val="001E110F"/>
    <w:rsid w:val="001E14C6"/>
    <w:rsid w:val="001E19D6"/>
    <w:rsid w:val="001E1A80"/>
    <w:rsid w:val="001E1AD1"/>
    <w:rsid w:val="001E1BB9"/>
    <w:rsid w:val="001E1BE7"/>
    <w:rsid w:val="001E1DDF"/>
    <w:rsid w:val="001E1E4A"/>
    <w:rsid w:val="001E2007"/>
    <w:rsid w:val="001E204F"/>
    <w:rsid w:val="001E2426"/>
    <w:rsid w:val="001E2B80"/>
    <w:rsid w:val="001E3196"/>
    <w:rsid w:val="001E321D"/>
    <w:rsid w:val="001E3600"/>
    <w:rsid w:val="001E4333"/>
    <w:rsid w:val="001E4625"/>
    <w:rsid w:val="001E516E"/>
    <w:rsid w:val="001E5488"/>
    <w:rsid w:val="001E58DD"/>
    <w:rsid w:val="001E591D"/>
    <w:rsid w:val="001E5A4D"/>
    <w:rsid w:val="001E5A8C"/>
    <w:rsid w:val="001E5DF7"/>
    <w:rsid w:val="001E5F75"/>
    <w:rsid w:val="001E6037"/>
    <w:rsid w:val="001E64A9"/>
    <w:rsid w:val="001E7CA1"/>
    <w:rsid w:val="001E7D8B"/>
    <w:rsid w:val="001E7DFE"/>
    <w:rsid w:val="001F0070"/>
    <w:rsid w:val="001F0383"/>
    <w:rsid w:val="001F09F3"/>
    <w:rsid w:val="001F0F92"/>
    <w:rsid w:val="001F1650"/>
    <w:rsid w:val="001F16EF"/>
    <w:rsid w:val="001F1B62"/>
    <w:rsid w:val="001F1EF0"/>
    <w:rsid w:val="001F2388"/>
    <w:rsid w:val="001F23AC"/>
    <w:rsid w:val="001F2515"/>
    <w:rsid w:val="001F2932"/>
    <w:rsid w:val="001F2D32"/>
    <w:rsid w:val="001F2DF4"/>
    <w:rsid w:val="001F3726"/>
    <w:rsid w:val="001F41D7"/>
    <w:rsid w:val="001F43D6"/>
    <w:rsid w:val="001F4F8B"/>
    <w:rsid w:val="001F5019"/>
    <w:rsid w:val="001F5238"/>
    <w:rsid w:val="001F5336"/>
    <w:rsid w:val="001F53C4"/>
    <w:rsid w:val="001F53DF"/>
    <w:rsid w:val="001F552A"/>
    <w:rsid w:val="001F557E"/>
    <w:rsid w:val="001F566D"/>
    <w:rsid w:val="001F5976"/>
    <w:rsid w:val="001F5998"/>
    <w:rsid w:val="001F5CB9"/>
    <w:rsid w:val="001F63EC"/>
    <w:rsid w:val="001F7238"/>
    <w:rsid w:val="001F7457"/>
    <w:rsid w:val="001F7512"/>
    <w:rsid w:val="001F7702"/>
    <w:rsid w:val="001F784C"/>
    <w:rsid w:val="001F7884"/>
    <w:rsid w:val="001F7C9D"/>
    <w:rsid w:val="001F7CEA"/>
    <w:rsid w:val="0020034F"/>
    <w:rsid w:val="00200D9D"/>
    <w:rsid w:val="00201515"/>
    <w:rsid w:val="00201F3B"/>
    <w:rsid w:val="00202180"/>
    <w:rsid w:val="002027BB"/>
    <w:rsid w:val="0020297F"/>
    <w:rsid w:val="00202E19"/>
    <w:rsid w:val="00203D0D"/>
    <w:rsid w:val="00203E50"/>
    <w:rsid w:val="0020481B"/>
    <w:rsid w:val="00204A88"/>
    <w:rsid w:val="00204B9B"/>
    <w:rsid w:val="00205147"/>
    <w:rsid w:val="0020542C"/>
    <w:rsid w:val="002055EF"/>
    <w:rsid w:val="00205BEB"/>
    <w:rsid w:val="00205DEB"/>
    <w:rsid w:val="00205EDD"/>
    <w:rsid w:val="00205FD2"/>
    <w:rsid w:val="00206520"/>
    <w:rsid w:val="002065E0"/>
    <w:rsid w:val="00206C97"/>
    <w:rsid w:val="00206E77"/>
    <w:rsid w:val="0020765A"/>
    <w:rsid w:val="0020782F"/>
    <w:rsid w:val="00207B04"/>
    <w:rsid w:val="00207FBC"/>
    <w:rsid w:val="00210400"/>
    <w:rsid w:val="00210BCD"/>
    <w:rsid w:val="00210D0A"/>
    <w:rsid w:val="002110A2"/>
    <w:rsid w:val="00211211"/>
    <w:rsid w:val="0021155A"/>
    <w:rsid w:val="002116CC"/>
    <w:rsid w:val="002116E5"/>
    <w:rsid w:val="00211C33"/>
    <w:rsid w:val="00211E86"/>
    <w:rsid w:val="00212758"/>
    <w:rsid w:val="002127E0"/>
    <w:rsid w:val="00212E74"/>
    <w:rsid w:val="00212F7F"/>
    <w:rsid w:val="00212FB1"/>
    <w:rsid w:val="00213208"/>
    <w:rsid w:val="0021326D"/>
    <w:rsid w:val="002135E0"/>
    <w:rsid w:val="00213D38"/>
    <w:rsid w:val="00213FF6"/>
    <w:rsid w:val="00214049"/>
    <w:rsid w:val="00214495"/>
    <w:rsid w:val="0021459C"/>
    <w:rsid w:val="0021464C"/>
    <w:rsid w:val="00214A6C"/>
    <w:rsid w:val="00214EB7"/>
    <w:rsid w:val="002153C1"/>
    <w:rsid w:val="00215789"/>
    <w:rsid w:val="0021584B"/>
    <w:rsid w:val="00215BB1"/>
    <w:rsid w:val="00215E31"/>
    <w:rsid w:val="00215E8C"/>
    <w:rsid w:val="00215EDB"/>
    <w:rsid w:val="002167B3"/>
    <w:rsid w:val="00217157"/>
    <w:rsid w:val="0021747E"/>
    <w:rsid w:val="002174B1"/>
    <w:rsid w:val="0021762C"/>
    <w:rsid w:val="00217B9B"/>
    <w:rsid w:val="00217B9D"/>
    <w:rsid w:val="00217C1D"/>
    <w:rsid w:val="00217D57"/>
    <w:rsid w:val="00220B46"/>
    <w:rsid w:val="00220BC9"/>
    <w:rsid w:val="00221375"/>
    <w:rsid w:val="00221434"/>
    <w:rsid w:val="00221866"/>
    <w:rsid w:val="002218F5"/>
    <w:rsid w:val="00221A41"/>
    <w:rsid w:val="00221AFE"/>
    <w:rsid w:val="00222095"/>
    <w:rsid w:val="0022220E"/>
    <w:rsid w:val="0022227E"/>
    <w:rsid w:val="0022250F"/>
    <w:rsid w:val="00223123"/>
    <w:rsid w:val="002233B9"/>
    <w:rsid w:val="00223CFF"/>
    <w:rsid w:val="002244F7"/>
    <w:rsid w:val="00224AA5"/>
    <w:rsid w:val="00224D32"/>
    <w:rsid w:val="002250ED"/>
    <w:rsid w:val="0022510E"/>
    <w:rsid w:val="00225535"/>
    <w:rsid w:val="00225577"/>
    <w:rsid w:val="0022595B"/>
    <w:rsid w:val="00225AB5"/>
    <w:rsid w:val="00225C15"/>
    <w:rsid w:val="00225F9C"/>
    <w:rsid w:val="002260BD"/>
    <w:rsid w:val="0022656A"/>
    <w:rsid w:val="00226A77"/>
    <w:rsid w:val="00226E5A"/>
    <w:rsid w:val="00226F5A"/>
    <w:rsid w:val="002272DF"/>
    <w:rsid w:val="002275D3"/>
    <w:rsid w:val="00227666"/>
    <w:rsid w:val="0022788E"/>
    <w:rsid w:val="00227931"/>
    <w:rsid w:val="002279DA"/>
    <w:rsid w:val="00227D3A"/>
    <w:rsid w:val="00227E8D"/>
    <w:rsid w:val="002302CB"/>
    <w:rsid w:val="00230395"/>
    <w:rsid w:val="0023050C"/>
    <w:rsid w:val="00230703"/>
    <w:rsid w:val="002309C3"/>
    <w:rsid w:val="00231928"/>
    <w:rsid w:val="00231E4C"/>
    <w:rsid w:val="0023294A"/>
    <w:rsid w:val="00232A49"/>
    <w:rsid w:val="00232D58"/>
    <w:rsid w:val="00232D79"/>
    <w:rsid w:val="00232E3D"/>
    <w:rsid w:val="00232EFC"/>
    <w:rsid w:val="002330D5"/>
    <w:rsid w:val="0023314A"/>
    <w:rsid w:val="00233703"/>
    <w:rsid w:val="00233B62"/>
    <w:rsid w:val="00233E5C"/>
    <w:rsid w:val="0023401D"/>
    <w:rsid w:val="00234601"/>
    <w:rsid w:val="00234E86"/>
    <w:rsid w:val="00235110"/>
    <w:rsid w:val="00235261"/>
    <w:rsid w:val="002353DB"/>
    <w:rsid w:val="00235971"/>
    <w:rsid w:val="00236208"/>
    <w:rsid w:val="00236349"/>
    <w:rsid w:val="002364F8"/>
    <w:rsid w:val="00236685"/>
    <w:rsid w:val="00236747"/>
    <w:rsid w:val="002367CD"/>
    <w:rsid w:val="00236D4F"/>
    <w:rsid w:val="00236E45"/>
    <w:rsid w:val="002371B5"/>
    <w:rsid w:val="00237442"/>
    <w:rsid w:val="00237928"/>
    <w:rsid w:val="00237B75"/>
    <w:rsid w:val="002401CB"/>
    <w:rsid w:val="00240301"/>
    <w:rsid w:val="00241033"/>
    <w:rsid w:val="00241061"/>
    <w:rsid w:val="002416A1"/>
    <w:rsid w:val="00241F65"/>
    <w:rsid w:val="002420ED"/>
    <w:rsid w:val="00242217"/>
    <w:rsid w:val="00242291"/>
    <w:rsid w:val="002422F8"/>
    <w:rsid w:val="002424FA"/>
    <w:rsid w:val="00242E26"/>
    <w:rsid w:val="0024308C"/>
    <w:rsid w:val="00243ACE"/>
    <w:rsid w:val="00243E6B"/>
    <w:rsid w:val="00243F10"/>
    <w:rsid w:val="00243FCF"/>
    <w:rsid w:val="002447E3"/>
    <w:rsid w:val="002449FD"/>
    <w:rsid w:val="00244ED1"/>
    <w:rsid w:val="00245372"/>
    <w:rsid w:val="002454D2"/>
    <w:rsid w:val="002455B4"/>
    <w:rsid w:val="00245CAD"/>
    <w:rsid w:val="002466A0"/>
    <w:rsid w:val="00246B44"/>
    <w:rsid w:val="00246E94"/>
    <w:rsid w:val="00247164"/>
    <w:rsid w:val="00247171"/>
    <w:rsid w:val="002472E0"/>
    <w:rsid w:val="002473A1"/>
    <w:rsid w:val="002473EE"/>
    <w:rsid w:val="0024740F"/>
    <w:rsid w:val="00247620"/>
    <w:rsid w:val="00247715"/>
    <w:rsid w:val="00250601"/>
    <w:rsid w:val="00250C4A"/>
    <w:rsid w:val="00250DD9"/>
    <w:rsid w:val="00250F2E"/>
    <w:rsid w:val="002511B5"/>
    <w:rsid w:val="0025191E"/>
    <w:rsid w:val="00251942"/>
    <w:rsid w:val="00251D00"/>
    <w:rsid w:val="00251D49"/>
    <w:rsid w:val="002525C4"/>
    <w:rsid w:val="00252663"/>
    <w:rsid w:val="00252A13"/>
    <w:rsid w:val="00252AB3"/>
    <w:rsid w:val="00252B6B"/>
    <w:rsid w:val="00252E2C"/>
    <w:rsid w:val="002531E4"/>
    <w:rsid w:val="00253337"/>
    <w:rsid w:val="0025333C"/>
    <w:rsid w:val="002537F4"/>
    <w:rsid w:val="00253FCE"/>
    <w:rsid w:val="0025407D"/>
    <w:rsid w:val="00254670"/>
    <w:rsid w:val="00254963"/>
    <w:rsid w:val="00254DFA"/>
    <w:rsid w:val="00254E56"/>
    <w:rsid w:val="00255374"/>
    <w:rsid w:val="00255BF2"/>
    <w:rsid w:val="00255E6E"/>
    <w:rsid w:val="00255ECB"/>
    <w:rsid w:val="002565D2"/>
    <w:rsid w:val="00256B93"/>
    <w:rsid w:val="00256CC2"/>
    <w:rsid w:val="0025707A"/>
    <w:rsid w:val="002577D3"/>
    <w:rsid w:val="00257D36"/>
    <w:rsid w:val="00260031"/>
    <w:rsid w:val="00260399"/>
    <w:rsid w:val="002607A2"/>
    <w:rsid w:val="002609F7"/>
    <w:rsid w:val="00260A42"/>
    <w:rsid w:val="002610E9"/>
    <w:rsid w:val="0026169F"/>
    <w:rsid w:val="00261978"/>
    <w:rsid w:val="00261CAE"/>
    <w:rsid w:val="00262302"/>
    <w:rsid w:val="00262554"/>
    <w:rsid w:val="0026362B"/>
    <w:rsid w:val="0026394A"/>
    <w:rsid w:val="00263BB3"/>
    <w:rsid w:val="00263C5B"/>
    <w:rsid w:val="00264744"/>
    <w:rsid w:val="00264E47"/>
    <w:rsid w:val="00264F61"/>
    <w:rsid w:val="00265065"/>
    <w:rsid w:val="0026514B"/>
    <w:rsid w:val="0026580D"/>
    <w:rsid w:val="00265A84"/>
    <w:rsid w:val="00265B62"/>
    <w:rsid w:val="0026650B"/>
    <w:rsid w:val="002668C7"/>
    <w:rsid w:val="002669DE"/>
    <w:rsid w:val="00266B79"/>
    <w:rsid w:val="002671EF"/>
    <w:rsid w:val="00267289"/>
    <w:rsid w:val="00267400"/>
    <w:rsid w:val="00267A92"/>
    <w:rsid w:val="002706B8"/>
    <w:rsid w:val="0027139B"/>
    <w:rsid w:val="0027153B"/>
    <w:rsid w:val="00271AB7"/>
    <w:rsid w:val="00271C9D"/>
    <w:rsid w:val="00272290"/>
    <w:rsid w:val="002728AA"/>
    <w:rsid w:val="00272B93"/>
    <w:rsid w:val="0027300A"/>
    <w:rsid w:val="002731A9"/>
    <w:rsid w:val="0027323B"/>
    <w:rsid w:val="00273A8C"/>
    <w:rsid w:val="00273B5F"/>
    <w:rsid w:val="00273BFF"/>
    <w:rsid w:val="00274165"/>
    <w:rsid w:val="00274249"/>
    <w:rsid w:val="00274754"/>
    <w:rsid w:val="002747F0"/>
    <w:rsid w:val="00274EFF"/>
    <w:rsid w:val="00275102"/>
    <w:rsid w:val="00275321"/>
    <w:rsid w:val="00275848"/>
    <w:rsid w:val="002759EE"/>
    <w:rsid w:val="00275B3A"/>
    <w:rsid w:val="00275F53"/>
    <w:rsid w:val="00275FA2"/>
    <w:rsid w:val="002760EF"/>
    <w:rsid w:val="002760F1"/>
    <w:rsid w:val="002762BF"/>
    <w:rsid w:val="002768A3"/>
    <w:rsid w:val="00276AC3"/>
    <w:rsid w:val="00276D70"/>
    <w:rsid w:val="002776C5"/>
    <w:rsid w:val="00277F50"/>
    <w:rsid w:val="0028035E"/>
    <w:rsid w:val="00280881"/>
    <w:rsid w:val="0028096E"/>
    <w:rsid w:val="00280BE5"/>
    <w:rsid w:val="00280CD4"/>
    <w:rsid w:val="002812FD"/>
    <w:rsid w:val="00281B6C"/>
    <w:rsid w:val="0028229E"/>
    <w:rsid w:val="002833A1"/>
    <w:rsid w:val="00283742"/>
    <w:rsid w:val="0028375D"/>
    <w:rsid w:val="002837A4"/>
    <w:rsid w:val="00283CD0"/>
    <w:rsid w:val="00283D22"/>
    <w:rsid w:val="00284815"/>
    <w:rsid w:val="00284832"/>
    <w:rsid w:val="00284941"/>
    <w:rsid w:val="002849D2"/>
    <w:rsid w:val="002849D7"/>
    <w:rsid w:val="00284A60"/>
    <w:rsid w:val="002850C8"/>
    <w:rsid w:val="00285120"/>
    <w:rsid w:val="00285184"/>
    <w:rsid w:val="002852FB"/>
    <w:rsid w:val="00285469"/>
    <w:rsid w:val="002857A5"/>
    <w:rsid w:val="00285A3D"/>
    <w:rsid w:val="00286436"/>
    <w:rsid w:val="0028687D"/>
    <w:rsid w:val="00286E9E"/>
    <w:rsid w:val="00287527"/>
    <w:rsid w:val="002902D5"/>
    <w:rsid w:val="002909F7"/>
    <w:rsid w:val="00290CE1"/>
    <w:rsid w:val="002913E6"/>
    <w:rsid w:val="0029176B"/>
    <w:rsid w:val="00291D69"/>
    <w:rsid w:val="00291E10"/>
    <w:rsid w:val="00291EC3"/>
    <w:rsid w:val="002921DD"/>
    <w:rsid w:val="002926EB"/>
    <w:rsid w:val="00292727"/>
    <w:rsid w:val="002927E6"/>
    <w:rsid w:val="002929C7"/>
    <w:rsid w:val="00292DA5"/>
    <w:rsid w:val="00293181"/>
    <w:rsid w:val="00294D5E"/>
    <w:rsid w:val="0029526A"/>
    <w:rsid w:val="00295C6A"/>
    <w:rsid w:val="00296C6C"/>
    <w:rsid w:val="002971B0"/>
    <w:rsid w:val="002974B6"/>
    <w:rsid w:val="00297666"/>
    <w:rsid w:val="002A04AF"/>
    <w:rsid w:val="002A06E2"/>
    <w:rsid w:val="002A09A0"/>
    <w:rsid w:val="002A14F1"/>
    <w:rsid w:val="002A1844"/>
    <w:rsid w:val="002A1A01"/>
    <w:rsid w:val="002A21EA"/>
    <w:rsid w:val="002A2301"/>
    <w:rsid w:val="002A243B"/>
    <w:rsid w:val="002A25AD"/>
    <w:rsid w:val="002A2A8C"/>
    <w:rsid w:val="002A2AA0"/>
    <w:rsid w:val="002A2D90"/>
    <w:rsid w:val="002A312F"/>
    <w:rsid w:val="002A330A"/>
    <w:rsid w:val="002A34C9"/>
    <w:rsid w:val="002A3614"/>
    <w:rsid w:val="002A3820"/>
    <w:rsid w:val="002A3C79"/>
    <w:rsid w:val="002A3CF9"/>
    <w:rsid w:val="002A3FB1"/>
    <w:rsid w:val="002A4828"/>
    <w:rsid w:val="002A4B65"/>
    <w:rsid w:val="002A4C86"/>
    <w:rsid w:val="002A54BA"/>
    <w:rsid w:val="002A5B0E"/>
    <w:rsid w:val="002A5DF4"/>
    <w:rsid w:val="002A60DF"/>
    <w:rsid w:val="002A626E"/>
    <w:rsid w:val="002A6B43"/>
    <w:rsid w:val="002A6C58"/>
    <w:rsid w:val="002A6DD8"/>
    <w:rsid w:val="002A6DDA"/>
    <w:rsid w:val="002A6F7D"/>
    <w:rsid w:val="002A790B"/>
    <w:rsid w:val="002A7FF9"/>
    <w:rsid w:val="002B0842"/>
    <w:rsid w:val="002B0A9E"/>
    <w:rsid w:val="002B0BC2"/>
    <w:rsid w:val="002B0DCC"/>
    <w:rsid w:val="002B1228"/>
    <w:rsid w:val="002B1488"/>
    <w:rsid w:val="002B14FA"/>
    <w:rsid w:val="002B15D9"/>
    <w:rsid w:val="002B1EEF"/>
    <w:rsid w:val="002B1F12"/>
    <w:rsid w:val="002B2119"/>
    <w:rsid w:val="002B2442"/>
    <w:rsid w:val="002B2808"/>
    <w:rsid w:val="002B28DA"/>
    <w:rsid w:val="002B2AD0"/>
    <w:rsid w:val="002B2B8E"/>
    <w:rsid w:val="002B2E4B"/>
    <w:rsid w:val="002B31C9"/>
    <w:rsid w:val="002B37C8"/>
    <w:rsid w:val="002B3D83"/>
    <w:rsid w:val="002B404B"/>
    <w:rsid w:val="002B43A6"/>
    <w:rsid w:val="002B4C44"/>
    <w:rsid w:val="002B4C55"/>
    <w:rsid w:val="002B4E3F"/>
    <w:rsid w:val="002B5274"/>
    <w:rsid w:val="002B57FE"/>
    <w:rsid w:val="002B5855"/>
    <w:rsid w:val="002B6314"/>
    <w:rsid w:val="002B6610"/>
    <w:rsid w:val="002B6632"/>
    <w:rsid w:val="002B695A"/>
    <w:rsid w:val="002B70D2"/>
    <w:rsid w:val="002B712B"/>
    <w:rsid w:val="002B76FE"/>
    <w:rsid w:val="002B77B5"/>
    <w:rsid w:val="002B7A91"/>
    <w:rsid w:val="002B7B84"/>
    <w:rsid w:val="002C01A8"/>
    <w:rsid w:val="002C04F5"/>
    <w:rsid w:val="002C05AB"/>
    <w:rsid w:val="002C0730"/>
    <w:rsid w:val="002C0A99"/>
    <w:rsid w:val="002C0CF2"/>
    <w:rsid w:val="002C0DCF"/>
    <w:rsid w:val="002C1154"/>
    <w:rsid w:val="002C150E"/>
    <w:rsid w:val="002C15B7"/>
    <w:rsid w:val="002C1E7E"/>
    <w:rsid w:val="002C22A3"/>
    <w:rsid w:val="002C294C"/>
    <w:rsid w:val="002C2A61"/>
    <w:rsid w:val="002C2B34"/>
    <w:rsid w:val="002C2C87"/>
    <w:rsid w:val="002C2CC5"/>
    <w:rsid w:val="002C2D63"/>
    <w:rsid w:val="002C303C"/>
    <w:rsid w:val="002C387A"/>
    <w:rsid w:val="002C38F5"/>
    <w:rsid w:val="002C39A4"/>
    <w:rsid w:val="002C39B9"/>
    <w:rsid w:val="002C4001"/>
    <w:rsid w:val="002C465C"/>
    <w:rsid w:val="002C4AFC"/>
    <w:rsid w:val="002C4CA7"/>
    <w:rsid w:val="002C5019"/>
    <w:rsid w:val="002C5159"/>
    <w:rsid w:val="002C536D"/>
    <w:rsid w:val="002C5559"/>
    <w:rsid w:val="002C6229"/>
    <w:rsid w:val="002C6554"/>
    <w:rsid w:val="002C6C11"/>
    <w:rsid w:val="002C6D95"/>
    <w:rsid w:val="002C7158"/>
    <w:rsid w:val="002C7819"/>
    <w:rsid w:val="002C7ADA"/>
    <w:rsid w:val="002C7C41"/>
    <w:rsid w:val="002C7FCF"/>
    <w:rsid w:val="002D0864"/>
    <w:rsid w:val="002D0D62"/>
    <w:rsid w:val="002D0F0C"/>
    <w:rsid w:val="002D0FEA"/>
    <w:rsid w:val="002D107D"/>
    <w:rsid w:val="002D11E5"/>
    <w:rsid w:val="002D14CC"/>
    <w:rsid w:val="002D1983"/>
    <w:rsid w:val="002D1A8C"/>
    <w:rsid w:val="002D1D51"/>
    <w:rsid w:val="002D28D0"/>
    <w:rsid w:val="002D2D13"/>
    <w:rsid w:val="002D2ECA"/>
    <w:rsid w:val="002D3925"/>
    <w:rsid w:val="002D3DBA"/>
    <w:rsid w:val="002D3FB3"/>
    <w:rsid w:val="002D3FC5"/>
    <w:rsid w:val="002D41F1"/>
    <w:rsid w:val="002D427F"/>
    <w:rsid w:val="002D4883"/>
    <w:rsid w:val="002D4B1C"/>
    <w:rsid w:val="002D4B86"/>
    <w:rsid w:val="002D50F7"/>
    <w:rsid w:val="002D5C0C"/>
    <w:rsid w:val="002D60DB"/>
    <w:rsid w:val="002D6125"/>
    <w:rsid w:val="002D631A"/>
    <w:rsid w:val="002D65E2"/>
    <w:rsid w:val="002D69B8"/>
    <w:rsid w:val="002D6E2A"/>
    <w:rsid w:val="002D70D1"/>
    <w:rsid w:val="002D724A"/>
    <w:rsid w:val="002D761D"/>
    <w:rsid w:val="002D777E"/>
    <w:rsid w:val="002D7998"/>
    <w:rsid w:val="002D7DE1"/>
    <w:rsid w:val="002E1535"/>
    <w:rsid w:val="002E1648"/>
    <w:rsid w:val="002E1860"/>
    <w:rsid w:val="002E18CF"/>
    <w:rsid w:val="002E18DE"/>
    <w:rsid w:val="002E2B4D"/>
    <w:rsid w:val="002E3719"/>
    <w:rsid w:val="002E3B0B"/>
    <w:rsid w:val="002E3E92"/>
    <w:rsid w:val="002E4188"/>
    <w:rsid w:val="002E45CB"/>
    <w:rsid w:val="002E4652"/>
    <w:rsid w:val="002E4BEF"/>
    <w:rsid w:val="002E6371"/>
    <w:rsid w:val="002E6713"/>
    <w:rsid w:val="002E6CD3"/>
    <w:rsid w:val="002E72A7"/>
    <w:rsid w:val="002E75C8"/>
    <w:rsid w:val="002E768B"/>
    <w:rsid w:val="002E78B4"/>
    <w:rsid w:val="002F01A4"/>
    <w:rsid w:val="002F065B"/>
    <w:rsid w:val="002F0807"/>
    <w:rsid w:val="002F0B42"/>
    <w:rsid w:val="002F0DDF"/>
    <w:rsid w:val="002F0FF9"/>
    <w:rsid w:val="002F110B"/>
    <w:rsid w:val="002F1382"/>
    <w:rsid w:val="002F13EB"/>
    <w:rsid w:val="002F1639"/>
    <w:rsid w:val="002F1656"/>
    <w:rsid w:val="002F1677"/>
    <w:rsid w:val="002F1BA1"/>
    <w:rsid w:val="002F1D03"/>
    <w:rsid w:val="002F1DBB"/>
    <w:rsid w:val="002F229B"/>
    <w:rsid w:val="002F30C3"/>
    <w:rsid w:val="002F343D"/>
    <w:rsid w:val="002F3725"/>
    <w:rsid w:val="002F37D5"/>
    <w:rsid w:val="002F3952"/>
    <w:rsid w:val="002F39B8"/>
    <w:rsid w:val="002F3B09"/>
    <w:rsid w:val="002F42A7"/>
    <w:rsid w:val="002F444D"/>
    <w:rsid w:val="002F4953"/>
    <w:rsid w:val="002F4B84"/>
    <w:rsid w:val="002F4E68"/>
    <w:rsid w:val="002F54AD"/>
    <w:rsid w:val="002F54B8"/>
    <w:rsid w:val="002F594F"/>
    <w:rsid w:val="002F59C5"/>
    <w:rsid w:val="002F5A73"/>
    <w:rsid w:val="002F62D2"/>
    <w:rsid w:val="002F699A"/>
    <w:rsid w:val="002F6F11"/>
    <w:rsid w:val="002F711D"/>
    <w:rsid w:val="002F71AE"/>
    <w:rsid w:val="002F7332"/>
    <w:rsid w:val="002F791A"/>
    <w:rsid w:val="002F7AC7"/>
    <w:rsid w:val="003003FF"/>
    <w:rsid w:val="00300701"/>
    <w:rsid w:val="00300A10"/>
    <w:rsid w:val="00300B47"/>
    <w:rsid w:val="00300BD6"/>
    <w:rsid w:val="00300DEE"/>
    <w:rsid w:val="00300FD2"/>
    <w:rsid w:val="003013D2"/>
    <w:rsid w:val="00301403"/>
    <w:rsid w:val="00301C45"/>
    <w:rsid w:val="00301CDD"/>
    <w:rsid w:val="00301FEC"/>
    <w:rsid w:val="00302013"/>
    <w:rsid w:val="003020D7"/>
    <w:rsid w:val="00302101"/>
    <w:rsid w:val="00302671"/>
    <w:rsid w:val="003028AD"/>
    <w:rsid w:val="00302919"/>
    <w:rsid w:val="00302D9C"/>
    <w:rsid w:val="00302DB5"/>
    <w:rsid w:val="00302E96"/>
    <w:rsid w:val="00302EEE"/>
    <w:rsid w:val="00303986"/>
    <w:rsid w:val="00303AA9"/>
    <w:rsid w:val="003040F2"/>
    <w:rsid w:val="00304424"/>
    <w:rsid w:val="00305188"/>
    <w:rsid w:val="0030542A"/>
    <w:rsid w:val="003056BD"/>
    <w:rsid w:val="00305990"/>
    <w:rsid w:val="00305BB2"/>
    <w:rsid w:val="00305DA0"/>
    <w:rsid w:val="00305DD3"/>
    <w:rsid w:val="00305E65"/>
    <w:rsid w:val="00305FE0"/>
    <w:rsid w:val="0030626B"/>
    <w:rsid w:val="0030639E"/>
    <w:rsid w:val="00306872"/>
    <w:rsid w:val="00306EB5"/>
    <w:rsid w:val="003071BE"/>
    <w:rsid w:val="00307214"/>
    <w:rsid w:val="00307954"/>
    <w:rsid w:val="00307DB6"/>
    <w:rsid w:val="0031014D"/>
    <w:rsid w:val="0031046C"/>
    <w:rsid w:val="00310715"/>
    <w:rsid w:val="00310771"/>
    <w:rsid w:val="00310AFB"/>
    <w:rsid w:val="00310DB7"/>
    <w:rsid w:val="00310E39"/>
    <w:rsid w:val="003111D6"/>
    <w:rsid w:val="003115B1"/>
    <w:rsid w:val="00311800"/>
    <w:rsid w:val="00311BD0"/>
    <w:rsid w:val="00311EBA"/>
    <w:rsid w:val="00311FAC"/>
    <w:rsid w:val="003122D6"/>
    <w:rsid w:val="00312501"/>
    <w:rsid w:val="00312550"/>
    <w:rsid w:val="00312A1D"/>
    <w:rsid w:val="00312F62"/>
    <w:rsid w:val="00313150"/>
    <w:rsid w:val="0031369D"/>
    <w:rsid w:val="003137A2"/>
    <w:rsid w:val="00313EF3"/>
    <w:rsid w:val="00314A6E"/>
    <w:rsid w:val="00314B24"/>
    <w:rsid w:val="00314D44"/>
    <w:rsid w:val="00315231"/>
    <w:rsid w:val="00315714"/>
    <w:rsid w:val="003157AB"/>
    <w:rsid w:val="003159A9"/>
    <w:rsid w:val="00315AC4"/>
    <w:rsid w:val="003163A1"/>
    <w:rsid w:val="00316C3D"/>
    <w:rsid w:val="003174E0"/>
    <w:rsid w:val="0031763A"/>
    <w:rsid w:val="00317FAA"/>
    <w:rsid w:val="00320236"/>
    <w:rsid w:val="00320989"/>
    <w:rsid w:val="00321152"/>
    <w:rsid w:val="00321157"/>
    <w:rsid w:val="00321296"/>
    <w:rsid w:val="00321375"/>
    <w:rsid w:val="003213B7"/>
    <w:rsid w:val="003215E4"/>
    <w:rsid w:val="00321759"/>
    <w:rsid w:val="00321C21"/>
    <w:rsid w:val="00321CC7"/>
    <w:rsid w:val="003221DD"/>
    <w:rsid w:val="00322553"/>
    <w:rsid w:val="00322767"/>
    <w:rsid w:val="00322B0C"/>
    <w:rsid w:val="00322C6C"/>
    <w:rsid w:val="00322CEB"/>
    <w:rsid w:val="00322D1A"/>
    <w:rsid w:val="00322E77"/>
    <w:rsid w:val="003231B3"/>
    <w:rsid w:val="00323781"/>
    <w:rsid w:val="00323E3A"/>
    <w:rsid w:val="00323F7A"/>
    <w:rsid w:val="0032409A"/>
    <w:rsid w:val="003243B7"/>
    <w:rsid w:val="003246D3"/>
    <w:rsid w:val="00324897"/>
    <w:rsid w:val="00324C29"/>
    <w:rsid w:val="00324DBE"/>
    <w:rsid w:val="00324FA3"/>
    <w:rsid w:val="00325003"/>
    <w:rsid w:val="003250AC"/>
    <w:rsid w:val="00325226"/>
    <w:rsid w:val="0032528B"/>
    <w:rsid w:val="00325B06"/>
    <w:rsid w:val="00325D7B"/>
    <w:rsid w:val="00325DAE"/>
    <w:rsid w:val="00325F92"/>
    <w:rsid w:val="003260DA"/>
    <w:rsid w:val="00326120"/>
    <w:rsid w:val="0032671D"/>
    <w:rsid w:val="00326A39"/>
    <w:rsid w:val="00326AC7"/>
    <w:rsid w:val="00326F93"/>
    <w:rsid w:val="00326FE5"/>
    <w:rsid w:val="003272BD"/>
    <w:rsid w:val="0032757D"/>
    <w:rsid w:val="003275C8"/>
    <w:rsid w:val="003276FA"/>
    <w:rsid w:val="00327918"/>
    <w:rsid w:val="00327E13"/>
    <w:rsid w:val="00330246"/>
    <w:rsid w:val="003302A6"/>
    <w:rsid w:val="0033068D"/>
    <w:rsid w:val="003313D1"/>
    <w:rsid w:val="00331651"/>
    <w:rsid w:val="003321B2"/>
    <w:rsid w:val="00332223"/>
    <w:rsid w:val="0033232C"/>
    <w:rsid w:val="0033241E"/>
    <w:rsid w:val="00332EB3"/>
    <w:rsid w:val="0033357A"/>
    <w:rsid w:val="003335F6"/>
    <w:rsid w:val="00333967"/>
    <w:rsid w:val="00333D0D"/>
    <w:rsid w:val="00334208"/>
    <w:rsid w:val="0033424F"/>
    <w:rsid w:val="00334550"/>
    <w:rsid w:val="00334606"/>
    <w:rsid w:val="00335233"/>
    <w:rsid w:val="0033578E"/>
    <w:rsid w:val="00335D81"/>
    <w:rsid w:val="00336324"/>
    <w:rsid w:val="003364F1"/>
    <w:rsid w:val="003365CA"/>
    <w:rsid w:val="003365EF"/>
    <w:rsid w:val="00336D1A"/>
    <w:rsid w:val="00337C3A"/>
    <w:rsid w:val="00337E7F"/>
    <w:rsid w:val="00340095"/>
    <w:rsid w:val="0034011A"/>
    <w:rsid w:val="0034025A"/>
    <w:rsid w:val="00340784"/>
    <w:rsid w:val="00340797"/>
    <w:rsid w:val="003407C8"/>
    <w:rsid w:val="003408F0"/>
    <w:rsid w:val="003408F9"/>
    <w:rsid w:val="00340C17"/>
    <w:rsid w:val="003410A9"/>
    <w:rsid w:val="00341234"/>
    <w:rsid w:val="00341766"/>
    <w:rsid w:val="00341B03"/>
    <w:rsid w:val="00341FB8"/>
    <w:rsid w:val="003426DC"/>
    <w:rsid w:val="003430E7"/>
    <w:rsid w:val="003434A4"/>
    <w:rsid w:val="003437D5"/>
    <w:rsid w:val="00343945"/>
    <w:rsid w:val="00343981"/>
    <w:rsid w:val="00343BBA"/>
    <w:rsid w:val="00344221"/>
    <w:rsid w:val="003442D1"/>
    <w:rsid w:val="003446A0"/>
    <w:rsid w:val="00344743"/>
    <w:rsid w:val="00344A8C"/>
    <w:rsid w:val="00345100"/>
    <w:rsid w:val="003456FF"/>
    <w:rsid w:val="003457BB"/>
    <w:rsid w:val="00346994"/>
    <w:rsid w:val="00346DB4"/>
    <w:rsid w:val="0034703A"/>
    <w:rsid w:val="003471F5"/>
    <w:rsid w:val="00347455"/>
    <w:rsid w:val="00350000"/>
    <w:rsid w:val="00350311"/>
    <w:rsid w:val="00351D08"/>
    <w:rsid w:val="00351EA9"/>
    <w:rsid w:val="00352440"/>
    <w:rsid w:val="00352444"/>
    <w:rsid w:val="003524BB"/>
    <w:rsid w:val="00352566"/>
    <w:rsid w:val="00352731"/>
    <w:rsid w:val="00352DA0"/>
    <w:rsid w:val="00352DB3"/>
    <w:rsid w:val="003530E3"/>
    <w:rsid w:val="003539B8"/>
    <w:rsid w:val="00353AB1"/>
    <w:rsid w:val="00353AB4"/>
    <w:rsid w:val="003541A6"/>
    <w:rsid w:val="003541B5"/>
    <w:rsid w:val="0035423D"/>
    <w:rsid w:val="0035456B"/>
    <w:rsid w:val="0035507F"/>
    <w:rsid w:val="003552CB"/>
    <w:rsid w:val="00355373"/>
    <w:rsid w:val="003559DF"/>
    <w:rsid w:val="00355E61"/>
    <w:rsid w:val="00356210"/>
    <w:rsid w:val="003563DE"/>
    <w:rsid w:val="00356446"/>
    <w:rsid w:val="0035700F"/>
    <w:rsid w:val="003577BA"/>
    <w:rsid w:val="00357CE2"/>
    <w:rsid w:val="0036046D"/>
    <w:rsid w:val="00360501"/>
    <w:rsid w:val="00360522"/>
    <w:rsid w:val="003605F0"/>
    <w:rsid w:val="0036098D"/>
    <w:rsid w:val="00360C2D"/>
    <w:rsid w:val="00360D7A"/>
    <w:rsid w:val="0036180B"/>
    <w:rsid w:val="00361903"/>
    <w:rsid w:val="00361B68"/>
    <w:rsid w:val="00361E9A"/>
    <w:rsid w:val="00361F81"/>
    <w:rsid w:val="00362333"/>
    <w:rsid w:val="00362675"/>
    <w:rsid w:val="00362680"/>
    <w:rsid w:val="00362745"/>
    <w:rsid w:val="00362849"/>
    <w:rsid w:val="0036296C"/>
    <w:rsid w:val="003629E5"/>
    <w:rsid w:val="00362C44"/>
    <w:rsid w:val="00362D40"/>
    <w:rsid w:val="00362DB1"/>
    <w:rsid w:val="00362FF1"/>
    <w:rsid w:val="003632DB"/>
    <w:rsid w:val="003635B0"/>
    <w:rsid w:val="00363673"/>
    <w:rsid w:val="00363725"/>
    <w:rsid w:val="00363EE9"/>
    <w:rsid w:val="00363F2E"/>
    <w:rsid w:val="00363F5F"/>
    <w:rsid w:val="00364BAB"/>
    <w:rsid w:val="00364C6F"/>
    <w:rsid w:val="00364F2D"/>
    <w:rsid w:val="00365285"/>
    <w:rsid w:val="00365500"/>
    <w:rsid w:val="00365638"/>
    <w:rsid w:val="00365649"/>
    <w:rsid w:val="00366095"/>
    <w:rsid w:val="003661C4"/>
    <w:rsid w:val="003665B9"/>
    <w:rsid w:val="00366679"/>
    <w:rsid w:val="00366AC6"/>
    <w:rsid w:val="00366D37"/>
    <w:rsid w:val="00367172"/>
    <w:rsid w:val="0036730C"/>
    <w:rsid w:val="00367B60"/>
    <w:rsid w:val="00367C91"/>
    <w:rsid w:val="00367D5B"/>
    <w:rsid w:val="00367EF4"/>
    <w:rsid w:val="003701E5"/>
    <w:rsid w:val="00370B43"/>
    <w:rsid w:val="00370E17"/>
    <w:rsid w:val="0037132B"/>
    <w:rsid w:val="00371D30"/>
    <w:rsid w:val="00371E12"/>
    <w:rsid w:val="00371FC2"/>
    <w:rsid w:val="00372013"/>
    <w:rsid w:val="003722AF"/>
    <w:rsid w:val="003723CA"/>
    <w:rsid w:val="00372859"/>
    <w:rsid w:val="00372918"/>
    <w:rsid w:val="00372975"/>
    <w:rsid w:val="00373215"/>
    <w:rsid w:val="003734A7"/>
    <w:rsid w:val="003739B2"/>
    <w:rsid w:val="00373AA1"/>
    <w:rsid w:val="00373AD3"/>
    <w:rsid w:val="00373C7F"/>
    <w:rsid w:val="00374073"/>
    <w:rsid w:val="00374C0E"/>
    <w:rsid w:val="003750E0"/>
    <w:rsid w:val="00375112"/>
    <w:rsid w:val="003752A3"/>
    <w:rsid w:val="003757EC"/>
    <w:rsid w:val="00375A4E"/>
    <w:rsid w:val="00376349"/>
    <w:rsid w:val="0037657C"/>
    <w:rsid w:val="003768DF"/>
    <w:rsid w:val="00376EB2"/>
    <w:rsid w:val="00376FDE"/>
    <w:rsid w:val="003776A0"/>
    <w:rsid w:val="00377745"/>
    <w:rsid w:val="00377CAC"/>
    <w:rsid w:val="00380010"/>
    <w:rsid w:val="00380103"/>
    <w:rsid w:val="00380363"/>
    <w:rsid w:val="0038082B"/>
    <w:rsid w:val="003809E7"/>
    <w:rsid w:val="00381761"/>
    <w:rsid w:val="00381E14"/>
    <w:rsid w:val="00382973"/>
    <w:rsid w:val="00382C62"/>
    <w:rsid w:val="003834D3"/>
    <w:rsid w:val="0038375F"/>
    <w:rsid w:val="00383A23"/>
    <w:rsid w:val="00383BF0"/>
    <w:rsid w:val="0038415B"/>
    <w:rsid w:val="00384178"/>
    <w:rsid w:val="003846D2"/>
    <w:rsid w:val="00384956"/>
    <w:rsid w:val="00384980"/>
    <w:rsid w:val="00384BAD"/>
    <w:rsid w:val="003852AD"/>
    <w:rsid w:val="00385788"/>
    <w:rsid w:val="00385D50"/>
    <w:rsid w:val="00385EBA"/>
    <w:rsid w:val="00385FA1"/>
    <w:rsid w:val="00386155"/>
    <w:rsid w:val="0038645C"/>
    <w:rsid w:val="003869DB"/>
    <w:rsid w:val="00386C6F"/>
    <w:rsid w:val="0038700B"/>
    <w:rsid w:val="0038719E"/>
    <w:rsid w:val="003872E7"/>
    <w:rsid w:val="003874FC"/>
    <w:rsid w:val="003876C6"/>
    <w:rsid w:val="003879CC"/>
    <w:rsid w:val="00387B83"/>
    <w:rsid w:val="00390136"/>
    <w:rsid w:val="0039047B"/>
    <w:rsid w:val="00390C95"/>
    <w:rsid w:val="00391492"/>
    <w:rsid w:val="00391B01"/>
    <w:rsid w:val="003924D6"/>
    <w:rsid w:val="00392B03"/>
    <w:rsid w:val="00392B1F"/>
    <w:rsid w:val="00392DDF"/>
    <w:rsid w:val="00393131"/>
    <w:rsid w:val="0039315E"/>
    <w:rsid w:val="00393BD1"/>
    <w:rsid w:val="00393C0F"/>
    <w:rsid w:val="00393DFA"/>
    <w:rsid w:val="00393E3E"/>
    <w:rsid w:val="003945A1"/>
    <w:rsid w:val="00394E2F"/>
    <w:rsid w:val="00395037"/>
    <w:rsid w:val="0039507C"/>
    <w:rsid w:val="00395291"/>
    <w:rsid w:val="003952C6"/>
    <w:rsid w:val="00395928"/>
    <w:rsid w:val="00395AF4"/>
    <w:rsid w:val="00396458"/>
    <w:rsid w:val="0039667C"/>
    <w:rsid w:val="003969BD"/>
    <w:rsid w:val="00396F1B"/>
    <w:rsid w:val="003970A4"/>
    <w:rsid w:val="003972D0"/>
    <w:rsid w:val="0039752C"/>
    <w:rsid w:val="00397718"/>
    <w:rsid w:val="00397A4A"/>
    <w:rsid w:val="00397CAE"/>
    <w:rsid w:val="00397E84"/>
    <w:rsid w:val="003A0AD9"/>
    <w:rsid w:val="003A0B33"/>
    <w:rsid w:val="003A0E68"/>
    <w:rsid w:val="003A0EE4"/>
    <w:rsid w:val="003A12DF"/>
    <w:rsid w:val="003A2221"/>
    <w:rsid w:val="003A2350"/>
    <w:rsid w:val="003A245B"/>
    <w:rsid w:val="003A2631"/>
    <w:rsid w:val="003A277E"/>
    <w:rsid w:val="003A2BB2"/>
    <w:rsid w:val="003A2D62"/>
    <w:rsid w:val="003A2E2F"/>
    <w:rsid w:val="003A32B0"/>
    <w:rsid w:val="003A3515"/>
    <w:rsid w:val="003A3B17"/>
    <w:rsid w:val="003A3B87"/>
    <w:rsid w:val="003A439F"/>
    <w:rsid w:val="003A4639"/>
    <w:rsid w:val="003A4812"/>
    <w:rsid w:val="003A4A70"/>
    <w:rsid w:val="003A4B2E"/>
    <w:rsid w:val="003A4B46"/>
    <w:rsid w:val="003A5127"/>
    <w:rsid w:val="003A569D"/>
    <w:rsid w:val="003A5719"/>
    <w:rsid w:val="003A6546"/>
    <w:rsid w:val="003A65C5"/>
    <w:rsid w:val="003A6AE1"/>
    <w:rsid w:val="003A6B8A"/>
    <w:rsid w:val="003A6CF6"/>
    <w:rsid w:val="003A73E2"/>
    <w:rsid w:val="003A7B55"/>
    <w:rsid w:val="003B0408"/>
    <w:rsid w:val="003B051E"/>
    <w:rsid w:val="003B0809"/>
    <w:rsid w:val="003B08E1"/>
    <w:rsid w:val="003B1115"/>
    <w:rsid w:val="003B13CB"/>
    <w:rsid w:val="003B15AF"/>
    <w:rsid w:val="003B1C76"/>
    <w:rsid w:val="003B1C7B"/>
    <w:rsid w:val="003B1C7C"/>
    <w:rsid w:val="003B1CCD"/>
    <w:rsid w:val="003B2131"/>
    <w:rsid w:val="003B21B4"/>
    <w:rsid w:val="003B2BF4"/>
    <w:rsid w:val="003B2D95"/>
    <w:rsid w:val="003B2F84"/>
    <w:rsid w:val="003B3384"/>
    <w:rsid w:val="003B34F3"/>
    <w:rsid w:val="003B3EBE"/>
    <w:rsid w:val="003B42B0"/>
    <w:rsid w:val="003B42BF"/>
    <w:rsid w:val="003B460D"/>
    <w:rsid w:val="003B46C4"/>
    <w:rsid w:val="003B4E22"/>
    <w:rsid w:val="003B50B5"/>
    <w:rsid w:val="003B5249"/>
    <w:rsid w:val="003B56C3"/>
    <w:rsid w:val="003B5958"/>
    <w:rsid w:val="003B5961"/>
    <w:rsid w:val="003B5C51"/>
    <w:rsid w:val="003B65A5"/>
    <w:rsid w:val="003B6988"/>
    <w:rsid w:val="003B6AE2"/>
    <w:rsid w:val="003B6CF3"/>
    <w:rsid w:val="003B77C2"/>
    <w:rsid w:val="003B797F"/>
    <w:rsid w:val="003C007E"/>
    <w:rsid w:val="003C023F"/>
    <w:rsid w:val="003C0243"/>
    <w:rsid w:val="003C0726"/>
    <w:rsid w:val="003C0923"/>
    <w:rsid w:val="003C14CC"/>
    <w:rsid w:val="003C1D2B"/>
    <w:rsid w:val="003C1DBB"/>
    <w:rsid w:val="003C1DCA"/>
    <w:rsid w:val="003C1F74"/>
    <w:rsid w:val="003C2516"/>
    <w:rsid w:val="003C2699"/>
    <w:rsid w:val="003C2806"/>
    <w:rsid w:val="003C2BE5"/>
    <w:rsid w:val="003C2E27"/>
    <w:rsid w:val="003C2F0B"/>
    <w:rsid w:val="003C3893"/>
    <w:rsid w:val="003C38DE"/>
    <w:rsid w:val="003C38EF"/>
    <w:rsid w:val="003C3DAE"/>
    <w:rsid w:val="003C4597"/>
    <w:rsid w:val="003C4EFF"/>
    <w:rsid w:val="003C4FE4"/>
    <w:rsid w:val="003C5236"/>
    <w:rsid w:val="003C5885"/>
    <w:rsid w:val="003C5B9B"/>
    <w:rsid w:val="003C5D29"/>
    <w:rsid w:val="003C5D68"/>
    <w:rsid w:val="003C614B"/>
    <w:rsid w:val="003C6C48"/>
    <w:rsid w:val="003C6D1E"/>
    <w:rsid w:val="003C71FD"/>
    <w:rsid w:val="003C7326"/>
    <w:rsid w:val="003C7BA0"/>
    <w:rsid w:val="003C7BD2"/>
    <w:rsid w:val="003D0F6B"/>
    <w:rsid w:val="003D1396"/>
    <w:rsid w:val="003D151E"/>
    <w:rsid w:val="003D1A72"/>
    <w:rsid w:val="003D1B13"/>
    <w:rsid w:val="003D1EBC"/>
    <w:rsid w:val="003D2071"/>
    <w:rsid w:val="003D297D"/>
    <w:rsid w:val="003D30FC"/>
    <w:rsid w:val="003D3405"/>
    <w:rsid w:val="003D3513"/>
    <w:rsid w:val="003D3572"/>
    <w:rsid w:val="003D38ED"/>
    <w:rsid w:val="003D3B94"/>
    <w:rsid w:val="003D3BDA"/>
    <w:rsid w:val="003D41B4"/>
    <w:rsid w:val="003D4678"/>
    <w:rsid w:val="003D4686"/>
    <w:rsid w:val="003D4712"/>
    <w:rsid w:val="003D4D3B"/>
    <w:rsid w:val="003D4D53"/>
    <w:rsid w:val="003D4DB1"/>
    <w:rsid w:val="003D5B7B"/>
    <w:rsid w:val="003D691B"/>
    <w:rsid w:val="003D6D3C"/>
    <w:rsid w:val="003D6ECC"/>
    <w:rsid w:val="003D6FCE"/>
    <w:rsid w:val="003D7677"/>
    <w:rsid w:val="003D7F6A"/>
    <w:rsid w:val="003E0133"/>
    <w:rsid w:val="003E0680"/>
    <w:rsid w:val="003E0921"/>
    <w:rsid w:val="003E0E22"/>
    <w:rsid w:val="003E124C"/>
    <w:rsid w:val="003E12E0"/>
    <w:rsid w:val="003E1343"/>
    <w:rsid w:val="003E1A09"/>
    <w:rsid w:val="003E1BB3"/>
    <w:rsid w:val="003E1D82"/>
    <w:rsid w:val="003E1E29"/>
    <w:rsid w:val="003E1F90"/>
    <w:rsid w:val="003E21D7"/>
    <w:rsid w:val="003E2312"/>
    <w:rsid w:val="003E23A1"/>
    <w:rsid w:val="003E25A9"/>
    <w:rsid w:val="003E2A1E"/>
    <w:rsid w:val="003E2B3C"/>
    <w:rsid w:val="003E2D51"/>
    <w:rsid w:val="003E3276"/>
    <w:rsid w:val="003E3777"/>
    <w:rsid w:val="003E3790"/>
    <w:rsid w:val="003E39CC"/>
    <w:rsid w:val="003E405E"/>
    <w:rsid w:val="003E4122"/>
    <w:rsid w:val="003E4257"/>
    <w:rsid w:val="003E43BE"/>
    <w:rsid w:val="003E4626"/>
    <w:rsid w:val="003E47CA"/>
    <w:rsid w:val="003E4840"/>
    <w:rsid w:val="003E4B58"/>
    <w:rsid w:val="003E4F0F"/>
    <w:rsid w:val="003E5238"/>
    <w:rsid w:val="003E5308"/>
    <w:rsid w:val="003E55FC"/>
    <w:rsid w:val="003E571C"/>
    <w:rsid w:val="003E57AF"/>
    <w:rsid w:val="003E58EA"/>
    <w:rsid w:val="003E5A2F"/>
    <w:rsid w:val="003E5BC7"/>
    <w:rsid w:val="003E60A1"/>
    <w:rsid w:val="003E6248"/>
    <w:rsid w:val="003E626D"/>
    <w:rsid w:val="003E62D4"/>
    <w:rsid w:val="003E642E"/>
    <w:rsid w:val="003E6620"/>
    <w:rsid w:val="003E6CA8"/>
    <w:rsid w:val="003E728F"/>
    <w:rsid w:val="003E7467"/>
    <w:rsid w:val="003E77D2"/>
    <w:rsid w:val="003E77D5"/>
    <w:rsid w:val="003F058A"/>
    <w:rsid w:val="003F05F3"/>
    <w:rsid w:val="003F0793"/>
    <w:rsid w:val="003F08FC"/>
    <w:rsid w:val="003F0BE7"/>
    <w:rsid w:val="003F0E6C"/>
    <w:rsid w:val="003F14D1"/>
    <w:rsid w:val="003F15D2"/>
    <w:rsid w:val="003F1F6D"/>
    <w:rsid w:val="003F26C0"/>
    <w:rsid w:val="003F29EA"/>
    <w:rsid w:val="003F35FA"/>
    <w:rsid w:val="003F43A2"/>
    <w:rsid w:val="003F4547"/>
    <w:rsid w:val="003F4552"/>
    <w:rsid w:val="003F46BF"/>
    <w:rsid w:val="003F4A3F"/>
    <w:rsid w:val="003F4AA0"/>
    <w:rsid w:val="003F4DE2"/>
    <w:rsid w:val="003F550F"/>
    <w:rsid w:val="003F5688"/>
    <w:rsid w:val="003F6136"/>
    <w:rsid w:val="003F640C"/>
    <w:rsid w:val="003F6618"/>
    <w:rsid w:val="003F7630"/>
    <w:rsid w:val="003F7AED"/>
    <w:rsid w:val="003F7B6E"/>
    <w:rsid w:val="003F7C7E"/>
    <w:rsid w:val="004000E1"/>
    <w:rsid w:val="0040052E"/>
    <w:rsid w:val="004010A1"/>
    <w:rsid w:val="004011BF"/>
    <w:rsid w:val="004012F1"/>
    <w:rsid w:val="004014FE"/>
    <w:rsid w:val="004015A8"/>
    <w:rsid w:val="0040193D"/>
    <w:rsid w:val="0040199A"/>
    <w:rsid w:val="00402158"/>
    <w:rsid w:val="0040215F"/>
    <w:rsid w:val="00402527"/>
    <w:rsid w:val="00402C65"/>
    <w:rsid w:val="0040337B"/>
    <w:rsid w:val="0040340C"/>
    <w:rsid w:val="0040360E"/>
    <w:rsid w:val="00403633"/>
    <w:rsid w:val="00403A7B"/>
    <w:rsid w:val="00403BC0"/>
    <w:rsid w:val="00403BC4"/>
    <w:rsid w:val="00403ED5"/>
    <w:rsid w:val="0040411A"/>
    <w:rsid w:val="004044E7"/>
    <w:rsid w:val="0040453A"/>
    <w:rsid w:val="00404735"/>
    <w:rsid w:val="00404949"/>
    <w:rsid w:val="004059D9"/>
    <w:rsid w:val="00405CE6"/>
    <w:rsid w:val="00406091"/>
    <w:rsid w:val="0040635A"/>
    <w:rsid w:val="004064A9"/>
    <w:rsid w:val="00406D67"/>
    <w:rsid w:val="0040703F"/>
    <w:rsid w:val="0040750A"/>
    <w:rsid w:val="004077D2"/>
    <w:rsid w:val="004079F4"/>
    <w:rsid w:val="00407D6A"/>
    <w:rsid w:val="00407F2D"/>
    <w:rsid w:val="004101D9"/>
    <w:rsid w:val="0041032D"/>
    <w:rsid w:val="004106D9"/>
    <w:rsid w:val="00410842"/>
    <w:rsid w:val="00410A04"/>
    <w:rsid w:val="004113EB"/>
    <w:rsid w:val="004117B6"/>
    <w:rsid w:val="00412048"/>
    <w:rsid w:val="004126B1"/>
    <w:rsid w:val="00412762"/>
    <w:rsid w:val="00412802"/>
    <w:rsid w:val="00412A9C"/>
    <w:rsid w:val="00412B61"/>
    <w:rsid w:val="00412F4A"/>
    <w:rsid w:val="00412F58"/>
    <w:rsid w:val="004134B0"/>
    <w:rsid w:val="00413C15"/>
    <w:rsid w:val="00413C69"/>
    <w:rsid w:val="00413FDC"/>
    <w:rsid w:val="00414283"/>
    <w:rsid w:val="004146CD"/>
    <w:rsid w:val="00414920"/>
    <w:rsid w:val="00415EDF"/>
    <w:rsid w:val="00415F64"/>
    <w:rsid w:val="00415F8A"/>
    <w:rsid w:val="004163F2"/>
    <w:rsid w:val="0041644C"/>
    <w:rsid w:val="0041713A"/>
    <w:rsid w:val="004171D1"/>
    <w:rsid w:val="004173B9"/>
    <w:rsid w:val="004173D6"/>
    <w:rsid w:val="00417745"/>
    <w:rsid w:val="00417AB5"/>
    <w:rsid w:val="00417CC1"/>
    <w:rsid w:val="00417E09"/>
    <w:rsid w:val="00417FC3"/>
    <w:rsid w:val="0042043D"/>
    <w:rsid w:val="004209FC"/>
    <w:rsid w:val="0042191C"/>
    <w:rsid w:val="00421A90"/>
    <w:rsid w:val="00421E56"/>
    <w:rsid w:val="0042248A"/>
    <w:rsid w:val="0042282F"/>
    <w:rsid w:val="004229D1"/>
    <w:rsid w:val="00422AEA"/>
    <w:rsid w:val="00422D1E"/>
    <w:rsid w:val="004234A5"/>
    <w:rsid w:val="00423817"/>
    <w:rsid w:val="0042386C"/>
    <w:rsid w:val="00423BA9"/>
    <w:rsid w:val="00423BD8"/>
    <w:rsid w:val="00423C82"/>
    <w:rsid w:val="00423D3A"/>
    <w:rsid w:val="004242DF"/>
    <w:rsid w:val="00424384"/>
    <w:rsid w:val="0042452E"/>
    <w:rsid w:val="00424596"/>
    <w:rsid w:val="004249E0"/>
    <w:rsid w:val="00424B14"/>
    <w:rsid w:val="00424DB2"/>
    <w:rsid w:val="004255C8"/>
    <w:rsid w:val="0042569E"/>
    <w:rsid w:val="00425922"/>
    <w:rsid w:val="00425FF6"/>
    <w:rsid w:val="00426298"/>
    <w:rsid w:val="00426579"/>
    <w:rsid w:val="00426CC4"/>
    <w:rsid w:val="00426E43"/>
    <w:rsid w:val="00426E67"/>
    <w:rsid w:val="00426EBB"/>
    <w:rsid w:val="004278AB"/>
    <w:rsid w:val="00427CA6"/>
    <w:rsid w:val="00427CAA"/>
    <w:rsid w:val="00430039"/>
    <w:rsid w:val="00430644"/>
    <w:rsid w:val="004308B6"/>
    <w:rsid w:val="00430954"/>
    <w:rsid w:val="004309D2"/>
    <w:rsid w:val="00431088"/>
    <w:rsid w:val="0043110C"/>
    <w:rsid w:val="004312A7"/>
    <w:rsid w:val="00431C27"/>
    <w:rsid w:val="00431CE2"/>
    <w:rsid w:val="00431F22"/>
    <w:rsid w:val="0043243B"/>
    <w:rsid w:val="00432631"/>
    <w:rsid w:val="00432CC8"/>
    <w:rsid w:val="00432CF4"/>
    <w:rsid w:val="00432FC8"/>
    <w:rsid w:val="00433284"/>
    <w:rsid w:val="00433891"/>
    <w:rsid w:val="004339B0"/>
    <w:rsid w:val="00433DE0"/>
    <w:rsid w:val="00433E12"/>
    <w:rsid w:val="0043471D"/>
    <w:rsid w:val="004349EF"/>
    <w:rsid w:val="004350D1"/>
    <w:rsid w:val="00435148"/>
    <w:rsid w:val="0043547D"/>
    <w:rsid w:val="00435616"/>
    <w:rsid w:val="0043580B"/>
    <w:rsid w:val="00435821"/>
    <w:rsid w:val="00435E70"/>
    <w:rsid w:val="00435F40"/>
    <w:rsid w:val="00436207"/>
    <w:rsid w:val="00436582"/>
    <w:rsid w:val="0043681D"/>
    <w:rsid w:val="00437031"/>
    <w:rsid w:val="00437475"/>
    <w:rsid w:val="00437637"/>
    <w:rsid w:val="0044060C"/>
    <w:rsid w:val="00440965"/>
    <w:rsid w:val="00440AAE"/>
    <w:rsid w:val="0044103A"/>
    <w:rsid w:val="004410F7"/>
    <w:rsid w:val="0044128F"/>
    <w:rsid w:val="004412AC"/>
    <w:rsid w:val="0044136D"/>
    <w:rsid w:val="004415CA"/>
    <w:rsid w:val="00441CA4"/>
    <w:rsid w:val="00441D36"/>
    <w:rsid w:val="00441D45"/>
    <w:rsid w:val="00442430"/>
    <w:rsid w:val="0044277B"/>
    <w:rsid w:val="00442888"/>
    <w:rsid w:val="00442D49"/>
    <w:rsid w:val="00443909"/>
    <w:rsid w:val="00444600"/>
    <w:rsid w:val="0044497E"/>
    <w:rsid w:val="004449A9"/>
    <w:rsid w:val="00444B30"/>
    <w:rsid w:val="00444C60"/>
    <w:rsid w:val="00444D96"/>
    <w:rsid w:val="00444FEF"/>
    <w:rsid w:val="00445707"/>
    <w:rsid w:val="00445774"/>
    <w:rsid w:val="0044618D"/>
    <w:rsid w:val="004462F7"/>
    <w:rsid w:val="004465D2"/>
    <w:rsid w:val="004469CC"/>
    <w:rsid w:val="00446A8A"/>
    <w:rsid w:val="00446B94"/>
    <w:rsid w:val="00446FD7"/>
    <w:rsid w:val="00447234"/>
    <w:rsid w:val="0044758C"/>
    <w:rsid w:val="0044783B"/>
    <w:rsid w:val="00447B3A"/>
    <w:rsid w:val="00447C33"/>
    <w:rsid w:val="00447DC2"/>
    <w:rsid w:val="00447F07"/>
    <w:rsid w:val="00450331"/>
    <w:rsid w:val="0045054C"/>
    <w:rsid w:val="00450730"/>
    <w:rsid w:val="00450B13"/>
    <w:rsid w:val="00450BEE"/>
    <w:rsid w:val="00450C50"/>
    <w:rsid w:val="00450CBD"/>
    <w:rsid w:val="00450E1C"/>
    <w:rsid w:val="0045122D"/>
    <w:rsid w:val="004515D3"/>
    <w:rsid w:val="00451FF0"/>
    <w:rsid w:val="00452014"/>
    <w:rsid w:val="004520BA"/>
    <w:rsid w:val="004520C2"/>
    <w:rsid w:val="004521C0"/>
    <w:rsid w:val="0045220E"/>
    <w:rsid w:val="0045255D"/>
    <w:rsid w:val="00452CC9"/>
    <w:rsid w:val="00452D1C"/>
    <w:rsid w:val="00453029"/>
    <w:rsid w:val="004530A9"/>
    <w:rsid w:val="004531DF"/>
    <w:rsid w:val="00453322"/>
    <w:rsid w:val="004534CD"/>
    <w:rsid w:val="00453C58"/>
    <w:rsid w:val="00453CE4"/>
    <w:rsid w:val="00453FDF"/>
    <w:rsid w:val="00454015"/>
    <w:rsid w:val="004544F2"/>
    <w:rsid w:val="00454628"/>
    <w:rsid w:val="00454892"/>
    <w:rsid w:val="004548E7"/>
    <w:rsid w:val="00454C17"/>
    <w:rsid w:val="00454D70"/>
    <w:rsid w:val="004551E5"/>
    <w:rsid w:val="004558ED"/>
    <w:rsid w:val="004559CE"/>
    <w:rsid w:val="00455A84"/>
    <w:rsid w:val="00455C32"/>
    <w:rsid w:val="00455C3C"/>
    <w:rsid w:val="00455CA7"/>
    <w:rsid w:val="00455CDE"/>
    <w:rsid w:val="00455E94"/>
    <w:rsid w:val="00456294"/>
    <w:rsid w:val="00456465"/>
    <w:rsid w:val="0045655E"/>
    <w:rsid w:val="0045682F"/>
    <w:rsid w:val="00456AA8"/>
    <w:rsid w:val="00456BB5"/>
    <w:rsid w:val="00456D46"/>
    <w:rsid w:val="00457441"/>
    <w:rsid w:val="004578CD"/>
    <w:rsid w:val="00457D8F"/>
    <w:rsid w:val="00457F24"/>
    <w:rsid w:val="004600E0"/>
    <w:rsid w:val="004600FA"/>
    <w:rsid w:val="00460F19"/>
    <w:rsid w:val="00460F41"/>
    <w:rsid w:val="004612BB"/>
    <w:rsid w:val="00461AB7"/>
    <w:rsid w:val="00461E19"/>
    <w:rsid w:val="00461F9C"/>
    <w:rsid w:val="004623E1"/>
    <w:rsid w:val="00462695"/>
    <w:rsid w:val="00462768"/>
    <w:rsid w:val="00462AD5"/>
    <w:rsid w:val="00462E6A"/>
    <w:rsid w:val="00462E93"/>
    <w:rsid w:val="00462EC2"/>
    <w:rsid w:val="00462ECF"/>
    <w:rsid w:val="004634A6"/>
    <w:rsid w:val="004638CA"/>
    <w:rsid w:val="00463A5B"/>
    <w:rsid w:val="00463C15"/>
    <w:rsid w:val="00463F63"/>
    <w:rsid w:val="00463F89"/>
    <w:rsid w:val="004640C7"/>
    <w:rsid w:val="00464159"/>
    <w:rsid w:val="00464774"/>
    <w:rsid w:val="00464DBB"/>
    <w:rsid w:val="00464F19"/>
    <w:rsid w:val="004651B9"/>
    <w:rsid w:val="004659FA"/>
    <w:rsid w:val="0046610C"/>
    <w:rsid w:val="00466476"/>
    <w:rsid w:val="00466996"/>
    <w:rsid w:val="00466EC2"/>
    <w:rsid w:val="00466FF7"/>
    <w:rsid w:val="0046702B"/>
    <w:rsid w:val="00467D05"/>
    <w:rsid w:val="00470024"/>
    <w:rsid w:val="00470520"/>
    <w:rsid w:val="0047075A"/>
    <w:rsid w:val="00470B72"/>
    <w:rsid w:val="004715DD"/>
    <w:rsid w:val="00471A24"/>
    <w:rsid w:val="00471AC5"/>
    <w:rsid w:val="0047294D"/>
    <w:rsid w:val="00472FCB"/>
    <w:rsid w:val="00472FEC"/>
    <w:rsid w:val="004732FA"/>
    <w:rsid w:val="004739F3"/>
    <w:rsid w:val="00473B5C"/>
    <w:rsid w:val="00474038"/>
    <w:rsid w:val="0047427C"/>
    <w:rsid w:val="00474559"/>
    <w:rsid w:val="004748D8"/>
    <w:rsid w:val="00474DB0"/>
    <w:rsid w:val="004753BD"/>
    <w:rsid w:val="00475897"/>
    <w:rsid w:val="00475A84"/>
    <w:rsid w:val="00475F32"/>
    <w:rsid w:val="00476583"/>
    <w:rsid w:val="00476820"/>
    <w:rsid w:val="004768CB"/>
    <w:rsid w:val="00476D18"/>
    <w:rsid w:val="00476DA1"/>
    <w:rsid w:val="0047752C"/>
    <w:rsid w:val="00477E2E"/>
    <w:rsid w:val="00477E35"/>
    <w:rsid w:val="004805EF"/>
    <w:rsid w:val="004809F5"/>
    <w:rsid w:val="00480A48"/>
    <w:rsid w:val="00480F99"/>
    <w:rsid w:val="004813ED"/>
    <w:rsid w:val="00481418"/>
    <w:rsid w:val="00481471"/>
    <w:rsid w:val="004816DE"/>
    <w:rsid w:val="00482626"/>
    <w:rsid w:val="00482AF4"/>
    <w:rsid w:val="00482BBF"/>
    <w:rsid w:val="0048370A"/>
    <w:rsid w:val="00483780"/>
    <w:rsid w:val="00483782"/>
    <w:rsid w:val="004839B1"/>
    <w:rsid w:val="004839B8"/>
    <w:rsid w:val="00483B22"/>
    <w:rsid w:val="004840BC"/>
    <w:rsid w:val="00484CFA"/>
    <w:rsid w:val="004853DC"/>
    <w:rsid w:val="00485500"/>
    <w:rsid w:val="004856DA"/>
    <w:rsid w:val="0048588C"/>
    <w:rsid w:val="00486406"/>
    <w:rsid w:val="004866C6"/>
    <w:rsid w:val="004866E9"/>
    <w:rsid w:val="0048698F"/>
    <w:rsid w:val="00486BE7"/>
    <w:rsid w:val="00486D2A"/>
    <w:rsid w:val="00486E84"/>
    <w:rsid w:val="0048734D"/>
    <w:rsid w:val="004873ED"/>
    <w:rsid w:val="00487509"/>
    <w:rsid w:val="0048789F"/>
    <w:rsid w:val="00487EA5"/>
    <w:rsid w:val="00487F67"/>
    <w:rsid w:val="00490208"/>
    <w:rsid w:val="00490489"/>
    <w:rsid w:val="004904AD"/>
    <w:rsid w:val="00490E8B"/>
    <w:rsid w:val="00490F3E"/>
    <w:rsid w:val="004922EB"/>
    <w:rsid w:val="00492487"/>
    <w:rsid w:val="00492C9C"/>
    <w:rsid w:val="00492D0E"/>
    <w:rsid w:val="004930D1"/>
    <w:rsid w:val="0049326F"/>
    <w:rsid w:val="00493974"/>
    <w:rsid w:val="00493AE8"/>
    <w:rsid w:val="00493D6C"/>
    <w:rsid w:val="00493EA3"/>
    <w:rsid w:val="004946ED"/>
    <w:rsid w:val="004949DC"/>
    <w:rsid w:val="004951D4"/>
    <w:rsid w:val="004953E9"/>
    <w:rsid w:val="00495790"/>
    <w:rsid w:val="00495B91"/>
    <w:rsid w:val="00495C4A"/>
    <w:rsid w:val="00495D31"/>
    <w:rsid w:val="004960A9"/>
    <w:rsid w:val="00496164"/>
    <w:rsid w:val="0049629C"/>
    <w:rsid w:val="004964C2"/>
    <w:rsid w:val="004965D3"/>
    <w:rsid w:val="004969FA"/>
    <w:rsid w:val="00496E36"/>
    <w:rsid w:val="00496FDB"/>
    <w:rsid w:val="004972A0"/>
    <w:rsid w:val="0049731A"/>
    <w:rsid w:val="004A0680"/>
    <w:rsid w:val="004A07AA"/>
    <w:rsid w:val="004A09CF"/>
    <w:rsid w:val="004A0DC5"/>
    <w:rsid w:val="004A124D"/>
    <w:rsid w:val="004A14D7"/>
    <w:rsid w:val="004A16D0"/>
    <w:rsid w:val="004A189D"/>
    <w:rsid w:val="004A1AD3"/>
    <w:rsid w:val="004A20C5"/>
    <w:rsid w:val="004A212E"/>
    <w:rsid w:val="004A2683"/>
    <w:rsid w:val="004A2835"/>
    <w:rsid w:val="004A283C"/>
    <w:rsid w:val="004A320E"/>
    <w:rsid w:val="004A333F"/>
    <w:rsid w:val="004A3871"/>
    <w:rsid w:val="004A39E8"/>
    <w:rsid w:val="004A42F6"/>
    <w:rsid w:val="004A49C3"/>
    <w:rsid w:val="004A4DB7"/>
    <w:rsid w:val="004A4DCC"/>
    <w:rsid w:val="004A5228"/>
    <w:rsid w:val="004A535D"/>
    <w:rsid w:val="004A59C9"/>
    <w:rsid w:val="004A6189"/>
    <w:rsid w:val="004A6266"/>
    <w:rsid w:val="004A6585"/>
    <w:rsid w:val="004A746C"/>
    <w:rsid w:val="004A79E5"/>
    <w:rsid w:val="004A7B5D"/>
    <w:rsid w:val="004B03C4"/>
    <w:rsid w:val="004B0424"/>
    <w:rsid w:val="004B045C"/>
    <w:rsid w:val="004B05F0"/>
    <w:rsid w:val="004B0749"/>
    <w:rsid w:val="004B08CE"/>
    <w:rsid w:val="004B0C89"/>
    <w:rsid w:val="004B114D"/>
    <w:rsid w:val="004B1B6E"/>
    <w:rsid w:val="004B2223"/>
    <w:rsid w:val="004B225F"/>
    <w:rsid w:val="004B2424"/>
    <w:rsid w:val="004B2DBD"/>
    <w:rsid w:val="004B2E0C"/>
    <w:rsid w:val="004B2F06"/>
    <w:rsid w:val="004B316C"/>
    <w:rsid w:val="004B3737"/>
    <w:rsid w:val="004B3E5C"/>
    <w:rsid w:val="004B428E"/>
    <w:rsid w:val="004B49D1"/>
    <w:rsid w:val="004B49ED"/>
    <w:rsid w:val="004B4B82"/>
    <w:rsid w:val="004B4CD0"/>
    <w:rsid w:val="004B4F2A"/>
    <w:rsid w:val="004B5190"/>
    <w:rsid w:val="004B5277"/>
    <w:rsid w:val="004B53DB"/>
    <w:rsid w:val="004B586A"/>
    <w:rsid w:val="004B5DF3"/>
    <w:rsid w:val="004B61FB"/>
    <w:rsid w:val="004B62C2"/>
    <w:rsid w:val="004B676C"/>
    <w:rsid w:val="004B688E"/>
    <w:rsid w:val="004B6BBE"/>
    <w:rsid w:val="004B7186"/>
    <w:rsid w:val="004B771E"/>
    <w:rsid w:val="004B7BE1"/>
    <w:rsid w:val="004B7C5F"/>
    <w:rsid w:val="004B7DB1"/>
    <w:rsid w:val="004B7EFA"/>
    <w:rsid w:val="004C0007"/>
    <w:rsid w:val="004C0056"/>
    <w:rsid w:val="004C079A"/>
    <w:rsid w:val="004C0F3B"/>
    <w:rsid w:val="004C1729"/>
    <w:rsid w:val="004C17C3"/>
    <w:rsid w:val="004C18DC"/>
    <w:rsid w:val="004C1E53"/>
    <w:rsid w:val="004C1FC7"/>
    <w:rsid w:val="004C2111"/>
    <w:rsid w:val="004C2C73"/>
    <w:rsid w:val="004C2C77"/>
    <w:rsid w:val="004C2CDF"/>
    <w:rsid w:val="004C32AD"/>
    <w:rsid w:val="004C44AF"/>
    <w:rsid w:val="004C46C4"/>
    <w:rsid w:val="004C4D63"/>
    <w:rsid w:val="004C4FE3"/>
    <w:rsid w:val="004C501B"/>
    <w:rsid w:val="004C5428"/>
    <w:rsid w:val="004C5973"/>
    <w:rsid w:val="004C5B17"/>
    <w:rsid w:val="004C5E6A"/>
    <w:rsid w:val="004C5EA1"/>
    <w:rsid w:val="004C613E"/>
    <w:rsid w:val="004C6621"/>
    <w:rsid w:val="004C66AB"/>
    <w:rsid w:val="004C6AF2"/>
    <w:rsid w:val="004C79CD"/>
    <w:rsid w:val="004C7ECF"/>
    <w:rsid w:val="004D0167"/>
    <w:rsid w:val="004D01F5"/>
    <w:rsid w:val="004D06AB"/>
    <w:rsid w:val="004D1752"/>
    <w:rsid w:val="004D2455"/>
    <w:rsid w:val="004D2718"/>
    <w:rsid w:val="004D28EA"/>
    <w:rsid w:val="004D33AC"/>
    <w:rsid w:val="004D34CD"/>
    <w:rsid w:val="004D36F6"/>
    <w:rsid w:val="004D3C21"/>
    <w:rsid w:val="004D3C2F"/>
    <w:rsid w:val="004D3DEF"/>
    <w:rsid w:val="004D3ED4"/>
    <w:rsid w:val="004D4187"/>
    <w:rsid w:val="004D4434"/>
    <w:rsid w:val="004D4492"/>
    <w:rsid w:val="004D484E"/>
    <w:rsid w:val="004D5490"/>
    <w:rsid w:val="004D556F"/>
    <w:rsid w:val="004D56A1"/>
    <w:rsid w:val="004D5857"/>
    <w:rsid w:val="004D5948"/>
    <w:rsid w:val="004D5A19"/>
    <w:rsid w:val="004D60B4"/>
    <w:rsid w:val="004D63A5"/>
    <w:rsid w:val="004D684F"/>
    <w:rsid w:val="004D69F1"/>
    <w:rsid w:val="004D6A97"/>
    <w:rsid w:val="004D6C65"/>
    <w:rsid w:val="004D6ED1"/>
    <w:rsid w:val="004D6EFD"/>
    <w:rsid w:val="004D7A46"/>
    <w:rsid w:val="004E004A"/>
    <w:rsid w:val="004E0151"/>
    <w:rsid w:val="004E025F"/>
    <w:rsid w:val="004E0314"/>
    <w:rsid w:val="004E0789"/>
    <w:rsid w:val="004E083D"/>
    <w:rsid w:val="004E0882"/>
    <w:rsid w:val="004E100E"/>
    <w:rsid w:val="004E20D4"/>
    <w:rsid w:val="004E2759"/>
    <w:rsid w:val="004E2A69"/>
    <w:rsid w:val="004E2ECD"/>
    <w:rsid w:val="004E2F29"/>
    <w:rsid w:val="004E304B"/>
    <w:rsid w:val="004E3121"/>
    <w:rsid w:val="004E360E"/>
    <w:rsid w:val="004E375F"/>
    <w:rsid w:val="004E3C16"/>
    <w:rsid w:val="004E4009"/>
    <w:rsid w:val="004E4A91"/>
    <w:rsid w:val="004E4CAC"/>
    <w:rsid w:val="004E4CD9"/>
    <w:rsid w:val="004E4DD8"/>
    <w:rsid w:val="004E5199"/>
    <w:rsid w:val="004E5400"/>
    <w:rsid w:val="004E560D"/>
    <w:rsid w:val="004E5793"/>
    <w:rsid w:val="004E5B17"/>
    <w:rsid w:val="004E5B82"/>
    <w:rsid w:val="004E5D1A"/>
    <w:rsid w:val="004E5EF6"/>
    <w:rsid w:val="004E6014"/>
    <w:rsid w:val="004E60FC"/>
    <w:rsid w:val="004E61A4"/>
    <w:rsid w:val="004E62DD"/>
    <w:rsid w:val="004E6671"/>
    <w:rsid w:val="004E6996"/>
    <w:rsid w:val="004E746F"/>
    <w:rsid w:val="004E7641"/>
    <w:rsid w:val="004E7B38"/>
    <w:rsid w:val="004E7D8E"/>
    <w:rsid w:val="004E7EA0"/>
    <w:rsid w:val="004E7FA9"/>
    <w:rsid w:val="004F078A"/>
    <w:rsid w:val="004F0948"/>
    <w:rsid w:val="004F0D54"/>
    <w:rsid w:val="004F16A8"/>
    <w:rsid w:val="004F1A36"/>
    <w:rsid w:val="004F1B58"/>
    <w:rsid w:val="004F1E62"/>
    <w:rsid w:val="004F2554"/>
    <w:rsid w:val="004F2B9B"/>
    <w:rsid w:val="004F3031"/>
    <w:rsid w:val="004F3269"/>
    <w:rsid w:val="004F35B5"/>
    <w:rsid w:val="004F3B89"/>
    <w:rsid w:val="004F4194"/>
    <w:rsid w:val="004F419C"/>
    <w:rsid w:val="004F441F"/>
    <w:rsid w:val="004F442E"/>
    <w:rsid w:val="004F44AF"/>
    <w:rsid w:val="004F487E"/>
    <w:rsid w:val="004F5620"/>
    <w:rsid w:val="004F5976"/>
    <w:rsid w:val="004F5C31"/>
    <w:rsid w:val="004F5F25"/>
    <w:rsid w:val="004F61B1"/>
    <w:rsid w:val="004F625B"/>
    <w:rsid w:val="004F6CC4"/>
    <w:rsid w:val="004F77F8"/>
    <w:rsid w:val="004F780D"/>
    <w:rsid w:val="004F7972"/>
    <w:rsid w:val="005002D2"/>
    <w:rsid w:val="005005EB"/>
    <w:rsid w:val="005008DB"/>
    <w:rsid w:val="00500C32"/>
    <w:rsid w:val="00500E3B"/>
    <w:rsid w:val="005010C8"/>
    <w:rsid w:val="0050139D"/>
    <w:rsid w:val="00502300"/>
    <w:rsid w:val="00502401"/>
    <w:rsid w:val="005025E7"/>
    <w:rsid w:val="005028FD"/>
    <w:rsid w:val="00502961"/>
    <w:rsid w:val="00502CAB"/>
    <w:rsid w:val="00503428"/>
    <w:rsid w:val="00503557"/>
    <w:rsid w:val="00503992"/>
    <w:rsid w:val="00503E44"/>
    <w:rsid w:val="0050415D"/>
    <w:rsid w:val="0050467D"/>
    <w:rsid w:val="0050583D"/>
    <w:rsid w:val="005068A7"/>
    <w:rsid w:val="0050690C"/>
    <w:rsid w:val="00506B4C"/>
    <w:rsid w:val="00506E61"/>
    <w:rsid w:val="00507464"/>
    <w:rsid w:val="005074E0"/>
    <w:rsid w:val="0050789B"/>
    <w:rsid w:val="00507973"/>
    <w:rsid w:val="005079AE"/>
    <w:rsid w:val="00507E69"/>
    <w:rsid w:val="0051031E"/>
    <w:rsid w:val="00510710"/>
    <w:rsid w:val="00511019"/>
    <w:rsid w:val="005111BD"/>
    <w:rsid w:val="005111E6"/>
    <w:rsid w:val="0051134F"/>
    <w:rsid w:val="0051245D"/>
    <w:rsid w:val="0051288E"/>
    <w:rsid w:val="00512EB0"/>
    <w:rsid w:val="005133DB"/>
    <w:rsid w:val="00513607"/>
    <w:rsid w:val="00513789"/>
    <w:rsid w:val="00513EE5"/>
    <w:rsid w:val="00514419"/>
    <w:rsid w:val="005144D8"/>
    <w:rsid w:val="00514666"/>
    <w:rsid w:val="00514D06"/>
    <w:rsid w:val="00515447"/>
    <w:rsid w:val="0051562A"/>
    <w:rsid w:val="0051563B"/>
    <w:rsid w:val="00515ACF"/>
    <w:rsid w:val="00515BAD"/>
    <w:rsid w:val="00515F15"/>
    <w:rsid w:val="00516527"/>
    <w:rsid w:val="005165E6"/>
    <w:rsid w:val="005169EB"/>
    <w:rsid w:val="00516AFA"/>
    <w:rsid w:val="00516CCC"/>
    <w:rsid w:val="00516CCD"/>
    <w:rsid w:val="00516DC0"/>
    <w:rsid w:val="00516F81"/>
    <w:rsid w:val="00517204"/>
    <w:rsid w:val="0051733C"/>
    <w:rsid w:val="00517DC2"/>
    <w:rsid w:val="00517F19"/>
    <w:rsid w:val="005202B6"/>
    <w:rsid w:val="00520346"/>
    <w:rsid w:val="00520377"/>
    <w:rsid w:val="0052060A"/>
    <w:rsid w:val="005206AD"/>
    <w:rsid w:val="00520803"/>
    <w:rsid w:val="00520B7C"/>
    <w:rsid w:val="00520B7F"/>
    <w:rsid w:val="00520DE4"/>
    <w:rsid w:val="0052142F"/>
    <w:rsid w:val="00521477"/>
    <w:rsid w:val="00521B03"/>
    <w:rsid w:val="00521BA5"/>
    <w:rsid w:val="00521CD0"/>
    <w:rsid w:val="00521E3F"/>
    <w:rsid w:val="005221FF"/>
    <w:rsid w:val="005227F4"/>
    <w:rsid w:val="00522897"/>
    <w:rsid w:val="0052294F"/>
    <w:rsid w:val="00522C2E"/>
    <w:rsid w:val="00522D27"/>
    <w:rsid w:val="00522E23"/>
    <w:rsid w:val="00522F62"/>
    <w:rsid w:val="00523430"/>
    <w:rsid w:val="0052346E"/>
    <w:rsid w:val="00523A6E"/>
    <w:rsid w:val="00523AD7"/>
    <w:rsid w:val="00523C66"/>
    <w:rsid w:val="00523C7E"/>
    <w:rsid w:val="00523D0B"/>
    <w:rsid w:val="00523F92"/>
    <w:rsid w:val="00524471"/>
    <w:rsid w:val="00524843"/>
    <w:rsid w:val="00524AA7"/>
    <w:rsid w:val="00524C1D"/>
    <w:rsid w:val="00524CD2"/>
    <w:rsid w:val="005250D1"/>
    <w:rsid w:val="00525196"/>
    <w:rsid w:val="005256C1"/>
    <w:rsid w:val="00525734"/>
    <w:rsid w:val="00525D63"/>
    <w:rsid w:val="00526210"/>
    <w:rsid w:val="0052635B"/>
    <w:rsid w:val="00526CA6"/>
    <w:rsid w:val="00526D95"/>
    <w:rsid w:val="00527084"/>
    <w:rsid w:val="005273ED"/>
    <w:rsid w:val="00527B0B"/>
    <w:rsid w:val="00527B5F"/>
    <w:rsid w:val="00530217"/>
    <w:rsid w:val="00530C4F"/>
    <w:rsid w:val="005310F4"/>
    <w:rsid w:val="00531143"/>
    <w:rsid w:val="0053148D"/>
    <w:rsid w:val="00531528"/>
    <w:rsid w:val="00531FCE"/>
    <w:rsid w:val="0053223D"/>
    <w:rsid w:val="00532969"/>
    <w:rsid w:val="00532A19"/>
    <w:rsid w:val="00532EAD"/>
    <w:rsid w:val="00533050"/>
    <w:rsid w:val="00533909"/>
    <w:rsid w:val="00533C77"/>
    <w:rsid w:val="00534215"/>
    <w:rsid w:val="00534465"/>
    <w:rsid w:val="0053485C"/>
    <w:rsid w:val="005348D7"/>
    <w:rsid w:val="00534A59"/>
    <w:rsid w:val="00534B3F"/>
    <w:rsid w:val="00534C16"/>
    <w:rsid w:val="005350ED"/>
    <w:rsid w:val="0053541B"/>
    <w:rsid w:val="005356DC"/>
    <w:rsid w:val="00535D60"/>
    <w:rsid w:val="00535DA7"/>
    <w:rsid w:val="00535F63"/>
    <w:rsid w:val="00536931"/>
    <w:rsid w:val="0053693F"/>
    <w:rsid w:val="00536C83"/>
    <w:rsid w:val="0053711A"/>
    <w:rsid w:val="00537394"/>
    <w:rsid w:val="0053798C"/>
    <w:rsid w:val="00540096"/>
    <w:rsid w:val="005401C4"/>
    <w:rsid w:val="005404DA"/>
    <w:rsid w:val="00540543"/>
    <w:rsid w:val="0054058F"/>
    <w:rsid w:val="0054079B"/>
    <w:rsid w:val="00540A11"/>
    <w:rsid w:val="00540A22"/>
    <w:rsid w:val="00540C1F"/>
    <w:rsid w:val="00540E25"/>
    <w:rsid w:val="00541266"/>
    <w:rsid w:val="0054165F"/>
    <w:rsid w:val="005422B9"/>
    <w:rsid w:val="005422C8"/>
    <w:rsid w:val="00542726"/>
    <w:rsid w:val="00542990"/>
    <w:rsid w:val="00542B4C"/>
    <w:rsid w:val="00542BFC"/>
    <w:rsid w:val="005431D9"/>
    <w:rsid w:val="0054361A"/>
    <w:rsid w:val="005437E2"/>
    <w:rsid w:val="00544002"/>
    <w:rsid w:val="00544542"/>
    <w:rsid w:val="005449EC"/>
    <w:rsid w:val="00544E82"/>
    <w:rsid w:val="00545071"/>
    <w:rsid w:val="0054535D"/>
    <w:rsid w:val="0054569B"/>
    <w:rsid w:val="00545C89"/>
    <w:rsid w:val="00545D5F"/>
    <w:rsid w:val="005465B4"/>
    <w:rsid w:val="005468B4"/>
    <w:rsid w:val="00546A52"/>
    <w:rsid w:val="00546C2A"/>
    <w:rsid w:val="00546C6B"/>
    <w:rsid w:val="00546CEA"/>
    <w:rsid w:val="00546D47"/>
    <w:rsid w:val="00547470"/>
    <w:rsid w:val="0054768F"/>
    <w:rsid w:val="005503B6"/>
    <w:rsid w:val="00550B05"/>
    <w:rsid w:val="00550E13"/>
    <w:rsid w:val="005515C9"/>
    <w:rsid w:val="00551815"/>
    <w:rsid w:val="005518A1"/>
    <w:rsid w:val="0055209D"/>
    <w:rsid w:val="005521C9"/>
    <w:rsid w:val="00552548"/>
    <w:rsid w:val="00552762"/>
    <w:rsid w:val="00552854"/>
    <w:rsid w:val="00552891"/>
    <w:rsid w:val="005528CB"/>
    <w:rsid w:val="00552FE8"/>
    <w:rsid w:val="00553130"/>
    <w:rsid w:val="0055372B"/>
    <w:rsid w:val="0055390D"/>
    <w:rsid w:val="00553F31"/>
    <w:rsid w:val="005540D3"/>
    <w:rsid w:val="00554616"/>
    <w:rsid w:val="0055485E"/>
    <w:rsid w:val="00554CC4"/>
    <w:rsid w:val="00554CE1"/>
    <w:rsid w:val="00554E61"/>
    <w:rsid w:val="00554F49"/>
    <w:rsid w:val="005550C9"/>
    <w:rsid w:val="00555A3B"/>
    <w:rsid w:val="00555E16"/>
    <w:rsid w:val="00555F67"/>
    <w:rsid w:val="00556030"/>
    <w:rsid w:val="00556712"/>
    <w:rsid w:val="00556A87"/>
    <w:rsid w:val="00556C1B"/>
    <w:rsid w:val="00556DAF"/>
    <w:rsid w:val="00556F05"/>
    <w:rsid w:val="00556F63"/>
    <w:rsid w:val="00557A68"/>
    <w:rsid w:val="0056037A"/>
    <w:rsid w:val="00560406"/>
    <w:rsid w:val="00560508"/>
    <w:rsid w:val="0056053E"/>
    <w:rsid w:val="00560885"/>
    <w:rsid w:val="005609E4"/>
    <w:rsid w:val="00561590"/>
    <w:rsid w:val="00561A8C"/>
    <w:rsid w:val="0056215F"/>
    <w:rsid w:val="00562217"/>
    <w:rsid w:val="00562A62"/>
    <w:rsid w:val="00562B49"/>
    <w:rsid w:val="0056377D"/>
    <w:rsid w:val="00563EBF"/>
    <w:rsid w:val="00563F69"/>
    <w:rsid w:val="005643DC"/>
    <w:rsid w:val="00564422"/>
    <w:rsid w:val="00564725"/>
    <w:rsid w:val="00564A80"/>
    <w:rsid w:val="00564F12"/>
    <w:rsid w:val="00564F17"/>
    <w:rsid w:val="00564F43"/>
    <w:rsid w:val="0056516F"/>
    <w:rsid w:val="00565286"/>
    <w:rsid w:val="00565340"/>
    <w:rsid w:val="0056543F"/>
    <w:rsid w:val="0056573B"/>
    <w:rsid w:val="00565791"/>
    <w:rsid w:val="005659E8"/>
    <w:rsid w:val="00566525"/>
    <w:rsid w:val="00566894"/>
    <w:rsid w:val="00567596"/>
    <w:rsid w:val="005675F0"/>
    <w:rsid w:val="00567BFC"/>
    <w:rsid w:val="00567CEE"/>
    <w:rsid w:val="005701F6"/>
    <w:rsid w:val="0057034C"/>
    <w:rsid w:val="0057088B"/>
    <w:rsid w:val="00570BE1"/>
    <w:rsid w:val="005710C6"/>
    <w:rsid w:val="00571207"/>
    <w:rsid w:val="0057182A"/>
    <w:rsid w:val="005722D3"/>
    <w:rsid w:val="005723A5"/>
    <w:rsid w:val="005723F6"/>
    <w:rsid w:val="00572F28"/>
    <w:rsid w:val="00573088"/>
    <w:rsid w:val="005734CB"/>
    <w:rsid w:val="005735C4"/>
    <w:rsid w:val="005736F5"/>
    <w:rsid w:val="0057394E"/>
    <w:rsid w:val="00574206"/>
    <w:rsid w:val="00574234"/>
    <w:rsid w:val="00574488"/>
    <w:rsid w:val="00574498"/>
    <w:rsid w:val="00574788"/>
    <w:rsid w:val="00574AE5"/>
    <w:rsid w:val="00574CC6"/>
    <w:rsid w:val="005750D8"/>
    <w:rsid w:val="0057559B"/>
    <w:rsid w:val="005757D2"/>
    <w:rsid w:val="00575EAE"/>
    <w:rsid w:val="00576410"/>
    <w:rsid w:val="00576829"/>
    <w:rsid w:val="0057686D"/>
    <w:rsid w:val="00576A4C"/>
    <w:rsid w:val="00576A7C"/>
    <w:rsid w:val="00576E8D"/>
    <w:rsid w:val="005771F8"/>
    <w:rsid w:val="00577C20"/>
    <w:rsid w:val="005803F4"/>
    <w:rsid w:val="00580536"/>
    <w:rsid w:val="00580FD4"/>
    <w:rsid w:val="005813CA"/>
    <w:rsid w:val="0058169F"/>
    <w:rsid w:val="00582262"/>
    <w:rsid w:val="005822D3"/>
    <w:rsid w:val="005823D3"/>
    <w:rsid w:val="0058259B"/>
    <w:rsid w:val="00582797"/>
    <w:rsid w:val="00582FFF"/>
    <w:rsid w:val="0058355C"/>
    <w:rsid w:val="005837B9"/>
    <w:rsid w:val="00583C23"/>
    <w:rsid w:val="00583FB3"/>
    <w:rsid w:val="005843D2"/>
    <w:rsid w:val="005843D8"/>
    <w:rsid w:val="005845ED"/>
    <w:rsid w:val="00584805"/>
    <w:rsid w:val="00584DFF"/>
    <w:rsid w:val="00584E67"/>
    <w:rsid w:val="00584E6A"/>
    <w:rsid w:val="0058573F"/>
    <w:rsid w:val="00585F16"/>
    <w:rsid w:val="005861AC"/>
    <w:rsid w:val="005861B7"/>
    <w:rsid w:val="00590000"/>
    <w:rsid w:val="00590517"/>
    <w:rsid w:val="005908C7"/>
    <w:rsid w:val="005913AD"/>
    <w:rsid w:val="005913AE"/>
    <w:rsid w:val="005917E6"/>
    <w:rsid w:val="00591CF0"/>
    <w:rsid w:val="00591E67"/>
    <w:rsid w:val="00591EE5"/>
    <w:rsid w:val="00592393"/>
    <w:rsid w:val="00592673"/>
    <w:rsid w:val="00592AEF"/>
    <w:rsid w:val="00592BA4"/>
    <w:rsid w:val="00594A6F"/>
    <w:rsid w:val="005950AB"/>
    <w:rsid w:val="00595149"/>
    <w:rsid w:val="005956F2"/>
    <w:rsid w:val="005957B4"/>
    <w:rsid w:val="005958CE"/>
    <w:rsid w:val="00595B34"/>
    <w:rsid w:val="00595DA8"/>
    <w:rsid w:val="005962F1"/>
    <w:rsid w:val="00596479"/>
    <w:rsid w:val="00596500"/>
    <w:rsid w:val="00596549"/>
    <w:rsid w:val="00596713"/>
    <w:rsid w:val="005968F6"/>
    <w:rsid w:val="00596C91"/>
    <w:rsid w:val="005971E5"/>
    <w:rsid w:val="005975AB"/>
    <w:rsid w:val="005A0019"/>
    <w:rsid w:val="005A01D7"/>
    <w:rsid w:val="005A01E6"/>
    <w:rsid w:val="005A02D2"/>
    <w:rsid w:val="005A11D2"/>
    <w:rsid w:val="005A11D5"/>
    <w:rsid w:val="005A120D"/>
    <w:rsid w:val="005A155F"/>
    <w:rsid w:val="005A19D5"/>
    <w:rsid w:val="005A1B71"/>
    <w:rsid w:val="005A1C70"/>
    <w:rsid w:val="005A1CDA"/>
    <w:rsid w:val="005A1D49"/>
    <w:rsid w:val="005A1E04"/>
    <w:rsid w:val="005A22C7"/>
    <w:rsid w:val="005A2A27"/>
    <w:rsid w:val="005A2B5A"/>
    <w:rsid w:val="005A2C24"/>
    <w:rsid w:val="005A2C2E"/>
    <w:rsid w:val="005A2E77"/>
    <w:rsid w:val="005A30A7"/>
    <w:rsid w:val="005A339C"/>
    <w:rsid w:val="005A3C64"/>
    <w:rsid w:val="005A4213"/>
    <w:rsid w:val="005A442A"/>
    <w:rsid w:val="005A46FF"/>
    <w:rsid w:val="005A4A28"/>
    <w:rsid w:val="005A4BCC"/>
    <w:rsid w:val="005A4CC3"/>
    <w:rsid w:val="005A4E16"/>
    <w:rsid w:val="005A5608"/>
    <w:rsid w:val="005A5B37"/>
    <w:rsid w:val="005A6123"/>
    <w:rsid w:val="005A6301"/>
    <w:rsid w:val="005A652A"/>
    <w:rsid w:val="005A684B"/>
    <w:rsid w:val="005A69BD"/>
    <w:rsid w:val="005A7111"/>
    <w:rsid w:val="005A71D6"/>
    <w:rsid w:val="005B02E3"/>
    <w:rsid w:val="005B0C26"/>
    <w:rsid w:val="005B1128"/>
    <w:rsid w:val="005B1216"/>
    <w:rsid w:val="005B1956"/>
    <w:rsid w:val="005B1E06"/>
    <w:rsid w:val="005B21F4"/>
    <w:rsid w:val="005B2674"/>
    <w:rsid w:val="005B358E"/>
    <w:rsid w:val="005B36FD"/>
    <w:rsid w:val="005B38A3"/>
    <w:rsid w:val="005B3C7B"/>
    <w:rsid w:val="005B4B64"/>
    <w:rsid w:val="005B4F39"/>
    <w:rsid w:val="005B4F40"/>
    <w:rsid w:val="005B5175"/>
    <w:rsid w:val="005B519E"/>
    <w:rsid w:val="005B572D"/>
    <w:rsid w:val="005B574F"/>
    <w:rsid w:val="005B58D1"/>
    <w:rsid w:val="005B5C99"/>
    <w:rsid w:val="005B5D93"/>
    <w:rsid w:val="005B6256"/>
    <w:rsid w:val="005B62B3"/>
    <w:rsid w:val="005B66FE"/>
    <w:rsid w:val="005B6B2B"/>
    <w:rsid w:val="005B72AF"/>
    <w:rsid w:val="005B7658"/>
    <w:rsid w:val="005B77C8"/>
    <w:rsid w:val="005B77FF"/>
    <w:rsid w:val="005B7826"/>
    <w:rsid w:val="005B7B38"/>
    <w:rsid w:val="005C04FC"/>
    <w:rsid w:val="005C07A1"/>
    <w:rsid w:val="005C0B7B"/>
    <w:rsid w:val="005C0BD4"/>
    <w:rsid w:val="005C1ECD"/>
    <w:rsid w:val="005C2786"/>
    <w:rsid w:val="005C27B2"/>
    <w:rsid w:val="005C2E3C"/>
    <w:rsid w:val="005C3125"/>
    <w:rsid w:val="005C34AB"/>
    <w:rsid w:val="005C35F7"/>
    <w:rsid w:val="005C3EC1"/>
    <w:rsid w:val="005C3F38"/>
    <w:rsid w:val="005C428C"/>
    <w:rsid w:val="005C4621"/>
    <w:rsid w:val="005C4AC1"/>
    <w:rsid w:val="005C4ACE"/>
    <w:rsid w:val="005C5089"/>
    <w:rsid w:val="005C5473"/>
    <w:rsid w:val="005C57FF"/>
    <w:rsid w:val="005C59CF"/>
    <w:rsid w:val="005C5BBB"/>
    <w:rsid w:val="005C5E53"/>
    <w:rsid w:val="005C647C"/>
    <w:rsid w:val="005C6491"/>
    <w:rsid w:val="005C64E3"/>
    <w:rsid w:val="005C6582"/>
    <w:rsid w:val="005C6664"/>
    <w:rsid w:val="005C6AA6"/>
    <w:rsid w:val="005C6DA5"/>
    <w:rsid w:val="005C7414"/>
    <w:rsid w:val="005C7F5E"/>
    <w:rsid w:val="005D029B"/>
    <w:rsid w:val="005D0508"/>
    <w:rsid w:val="005D077E"/>
    <w:rsid w:val="005D0F0E"/>
    <w:rsid w:val="005D0FA8"/>
    <w:rsid w:val="005D19EE"/>
    <w:rsid w:val="005D1D96"/>
    <w:rsid w:val="005D1E73"/>
    <w:rsid w:val="005D2607"/>
    <w:rsid w:val="005D2A83"/>
    <w:rsid w:val="005D2E92"/>
    <w:rsid w:val="005D3300"/>
    <w:rsid w:val="005D3338"/>
    <w:rsid w:val="005D3371"/>
    <w:rsid w:val="005D3C23"/>
    <w:rsid w:val="005D3C59"/>
    <w:rsid w:val="005D3D34"/>
    <w:rsid w:val="005D3D8E"/>
    <w:rsid w:val="005D3DA3"/>
    <w:rsid w:val="005D3DC4"/>
    <w:rsid w:val="005D3ED8"/>
    <w:rsid w:val="005D42A5"/>
    <w:rsid w:val="005D4988"/>
    <w:rsid w:val="005D4F97"/>
    <w:rsid w:val="005D5504"/>
    <w:rsid w:val="005D559D"/>
    <w:rsid w:val="005D584B"/>
    <w:rsid w:val="005D631E"/>
    <w:rsid w:val="005D6819"/>
    <w:rsid w:val="005D6974"/>
    <w:rsid w:val="005D6FD8"/>
    <w:rsid w:val="005D740A"/>
    <w:rsid w:val="005D78F1"/>
    <w:rsid w:val="005D7AF5"/>
    <w:rsid w:val="005D7B23"/>
    <w:rsid w:val="005D7B89"/>
    <w:rsid w:val="005D7C5C"/>
    <w:rsid w:val="005E07EE"/>
    <w:rsid w:val="005E100C"/>
    <w:rsid w:val="005E12DA"/>
    <w:rsid w:val="005E17FE"/>
    <w:rsid w:val="005E1879"/>
    <w:rsid w:val="005E1A3C"/>
    <w:rsid w:val="005E1A5A"/>
    <w:rsid w:val="005E21F6"/>
    <w:rsid w:val="005E2721"/>
    <w:rsid w:val="005E360E"/>
    <w:rsid w:val="005E37C7"/>
    <w:rsid w:val="005E3B1F"/>
    <w:rsid w:val="005E3DBD"/>
    <w:rsid w:val="005E4394"/>
    <w:rsid w:val="005E459B"/>
    <w:rsid w:val="005E4AC7"/>
    <w:rsid w:val="005E5207"/>
    <w:rsid w:val="005E53F9"/>
    <w:rsid w:val="005E5F03"/>
    <w:rsid w:val="005E63A7"/>
    <w:rsid w:val="005E6773"/>
    <w:rsid w:val="005E7445"/>
    <w:rsid w:val="005E74DC"/>
    <w:rsid w:val="005E7E66"/>
    <w:rsid w:val="005E7FD8"/>
    <w:rsid w:val="005F003B"/>
    <w:rsid w:val="005F01E8"/>
    <w:rsid w:val="005F0BC7"/>
    <w:rsid w:val="005F0EB9"/>
    <w:rsid w:val="005F0EE7"/>
    <w:rsid w:val="005F1716"/>
    <w:rsid w:val="005F1AF9"/>
    <w:rsid w:val="005F1C45"/>
    <w:rsid w:val="005F20A7"/>
    <w:rsid w:val="005F235E"/>
    <w:rsid w:val="005F273C"/>
    <w:rsid w:val="005F2A6F"/>
    <w:rsid w:val="005F2D35"/>
    <w:rsid w:val="005F2FCC"/>
    <w:rsid w:val="005F37B6"/>
    <w:rsid w:val="005F392A"/>
    <w:rsid w:val="005F4092"/>
    <w:rsid w:val="005F453E"/>
    <w:rsid w:val="005F4569"/>
    <w:rsid w:val="005F4633"/>
    <w:rsid w:val="005F4700"/>
    <w:rsid w:val="005F4798"/>
    <w:rsid w:val="005F5692"/>
    <w:rsid w:val="005F58C8"/>
    <w:rsid w:val="005F5904"/>
    <w:rsid w:val="005F595D"/>
    <w:rsid w:val="005F6481"/>
    <w:rsid w:val="005F65E9"/>
    <w:rsid w:val="005F68FE"/>
    <w:rsid w:val="005F6CF8"/>
    <w:rsid w:val="005F6E28"/>
    <w:rsid w:val="005F704F"/>
    <w:rsid w:val="005F70FF"/>
    <w:rsid w:val="005F72FD"/>
    <w:rsid w:val="005F738F"/>
    <w:rsid w:val="005F74A4"/>
    <w:rsid w:val="005F7E1E"/>
    <w:rsid w:val="006001A7"/>
    <w:rsid w:val="0060032C"/>
    <w:rsid w:val="00600431"/>
    <w:rsid w:val="00601014"/>
    <w:rsid w:val="0060113F"/>
    <w:rsid w:val="006012A0"/>
    <w:rsid w:val="0060139E"/>
    <w:rsid w:val="006015C8"/>
    <w:rsid w:val="00601727"/>
    <w:rsid w:val="00601D03"/>
    <w:rsid w:val="006026EE"/>
    <w:rsid w:val="00602882"/>
    <w:rsid w:val="00602B19"/>
    <w:rsid w:val="00602CBB"/>
    <w:rsid w:val="00602D5A"/>
    <w:rsid w:val="00603081"/>
    <w:rsid w:val="006036D0"/>
    <w:rsid w:val="0060386D"/>
    <w:rsid w:val="0060430A"/>
    <w:rsid w:val="00604376"/>
    <w:rsid w:val="006046F3"/>
    <w:rsid w:val="00604843"/>
    <w:rsid w:val="00604915"/>
    <w:rsid w:val="00604A57"/>
    <w:rsid w:val="00604F55"/>
    <w:rsid w:val="00605153"/>
    <w:rsid w:val="006053AF"/>
    <w:rsid w:val="006057B1"/>
    <w:rsid w:val="00605BFF"/>
    <w:rsid w:val="00605C08"/>
    <w:rsid w:val="00605E1E"/>
    <w:rsid w:val="00606660"/>
    <w:rsid w:val="0060694D"/>
    <w:rsid w:val="006071AB"/>
    <w:rsid w:val="006077F2"/>
    <w:rsid w:val="00607A71"/>
    <w:rsid w:val="0061010F"/>
    <w:rsid w:val="00610491"/>
    <w:rsid w:val="00610987"/>
    <w:rsid w:val="00610B97"/>
    <w:rsid w:val="00611095"/>
    <w:rsid w:val="006110E5"/>
    <w:rsid w:val="00611599"/>
    <w:rsid w:val="006118BF"/>
    <w:rsid w:val="00611ACB"/>
    <w:rsid w:val="00611B5C"/>
    <w:rsid w:val="0061228C"/>
    <w:rsid w:val="00612908"/>
    <w:rsid w:val="0061293C"/>
    <w:rsid w:val="00612B8E"/>
    <w:rsid w:val="00612E1A"/>
    <w:rsid w:val="0061355F"/>
    <w:rsid w:val="006138E3"/>
    <w:rsid w:val="006138F0"/>
    <w:rsid w:val="00613AA4"/>
    <w:rsid w:val="00613CFD"/>
    <w:rsid w:val="006146B2"/>
    <w:rsid w:val="006149B9"/>
    <w:rsid w:val="00614BFA"/>
    <w:rsid w:val="00614DBD"/>
    <w:rsid w:val="006151FE"/>
    <w:rsid w:val="006152DD"/>
    <w:rsid w:val="00615634"/>
    <w:rsid w:val="00615A1C"/>
    <w:rsid w:val="006169FA"/>
    <w:rsid w:val="00616CBD"/>
    <w:rsid w:val="00616F73"/>
    <w:rsid w:val="006171D9"/>
    <w:rsid w:val="006175ED"/>
    <w:rsid w:val="00617A9C"/>
    <w:rsid w:val="00617C22"/>
    <w:rsid w:val="00617FB9"/>
    <w:rsid w:val="00620013"/>
    <w:rsid w:val="00620179"/>
    <w:rsid w:val="00620F97"/>
    <w:rsid w:val="00621405"/>
    <w:rsid w:val="006214C8"/>
    <w:rsid w:val="00621972"/>
    <w:rsid w:val="00621D0F"/>
    <w:rsid w:val="00621D5A"/>
    <w:rsid w:val="0062223E"/>
    <w:rsid w:val="006224B4"/>
    <w:rsid w:val="00622596"/>
    <w:rsid w:val="00622D4D"/>
    <w:rsid w:val="00623580"/>
    <w:rsid w:val="00623B15"/>
    <w:rsid w:val="00624588"/>
    <w:rsid w:val="006246F7"/>
    <w:rsid w:val="006248AD"/>
    <w:rsid w:val="00624D03"/>
    <w:rsid w:val="00624D5E"/>
    <w:rsid w:val="00624D9E"/>
    <w:rsid w:val="00624E8F"/>
    <w:rsid w:val="00625230"/>
    <w:rsid w:val="006256DC"/>
    <w:rsid w:val="0062583E"/>
    <w:rsid w:val="006259A9"/>
    <w:rsid w:val="00625A4F"/>
    <w:rsid w:val="00625B40"/>
    <w:rsid w:val="00626882"/>
    <w:rsid w:val="00626B86"/>
    <w:rsid w:val="00626BED"/>
    <w:rsid w:val="00626D17"/>
    <w:rsid w:val="00626E86"/>
    <w:rsid w:val="00627324"/>
    <w:rsid w:val="00627675"/>
    <w:rsid w:val="00627AC0"/>
    <w:rsid w:val="00630265"/>
    <w:rsid w:val="00630503"/>
    <w:rsid w:val="006305A6"/>
    <w:rsid w:val="006305F4"/>
    <w:rsid w:val="00630CFA"/>
    <w:rsid w:val="00630DB6"/>
    <w:rsid w:val="006313C3"/>
    <w:rsid w:val="006315FC"/>
    <w:rsid w:val="006316E7"/>
    <w:rsid w:val="00631783"/>
    <w:rsid w:val="00631CED"/>
    <w:rsid w:val="00631D90"/>
    <w:rsid w:val="006325F2"/>
    <w:rsid w:val="00632670"/>
    <w:rsid w:val="006326B9"/>
    <w:rsid w:val="00632884"/>
    <w:rsid w:val="00632ADD"/>
    <w:rsid w:val="00633C0F"/>
    <w:rsid w:val="00633F0A"/>
    <w:rsid w:val="00634668"/>
    <w:rsid w:val="00634D30"/>
    <w:rsid w:val="00634F7F"/>
    <w:rsid w:val="006352E5"/>
    <w:rsid w:val="0063596B"/>
    <w:rsid w:val="0063636B"/>
    <w:rsid w:val="0063637D"/>
    <w:rsid w:val="006367C2"/>
    <w:rsid w:val="0063682E"/>
    <w:rsid w:val="006368CB"/>
    <w:rsid w:val="00636A8F"/>
    <w:rsid w:val="00636C35"/>
    <w:rsid w:val="00636F83"/>
    <w:rsid w:val="0063704F"/>
    <w:rsid w:val="0063722D"/>
    <w:rsid w:val="0063745B"/>
    <w:rsid w:val="006379A3"/>
    <w:rsid w:val="00637CD1"/>
    <w:rsid w:val="00637D95"/>
    <w:rsid w:val="00640097"/>
    <w:rsid w:val="006401D1"/>
    <w:rsid w:val="006407DB"/>
    <w:rsid w:val="006408CE"/>
    <w:rsid w:val="006409D4"/>
    <w:rsid w:val="00640E63"/>
    <w:rsid w:val="006411DA"/>
    <w:rsid w:val="0064144E"/>
    <w:rsid w:val="00641492"/>
    <w:rsid w:val="00641957"/>
    <w:rsid w:val="00642159"/>
    <w:rsid w:val="0064247E"/>
    <w:rsid w:val="0064265F"/>
    <w:rsid w:val="006426B9"/>
    <w:rsid w:val="0064293A"/>
    <w:rsid w:val="00642C23"/>
    <w:rsid w:val="00642EC2"/>
    <w:rsid w:val="00643601"/>
    <w:rsid w:val="00643A59"/>
    <w:rsid w:val="00643B57"/>
    <w:rsid w:val="00643C70"/>
    <w:rsid w:val="00643E7E"/>
    <w:rsid w:val="00644636"/>
    <w:rsid w:val="00644BF9"/>
    <w:rsid w:val="00644C83"/>
    <w:rsid w:val="00644CC7"/>
    <w:rsid w:val="00644D41"/>
    <w:rsid w:val="00644F42"/>
    <w:rsid w:val="00645376"/>
    <w:rsid w:val="00645441"/>
    <w:rsid w:val="006457DB"/>
    <w:rsid w:val="00645A54"/>
    <w:rsid w:val="00645AE4"/>
    <w:rsid w:val="00645AE7"/>
    <w:rsid w:val="00645F93"/>
    <w:rsid w:val="0064602B"/>
    <w:rsid w:val="0064609F"/>
    <w:rsid w:val="0064695F"/>
    <w:rsid w:val="00646E13"/>
    <w:rsid w:val="00646F8D"/>
    <w:rsid w:val="00647142"/>
    <w:rsid w:val="00647C3E"/>
    <w:rsid w:val="00650473"/>
    <w:rsid w:val="00650670"/>
    <w:rsid w:val="00650B48"/>
    <w:rsid w:val="006513A3"/>
    <w:rsid w:val="00651550"/>
    <w:rsid w:val="00651BEB"/>
    <w:rsid w:val="00651D1A"/>
    <w:rsid w:val="00651F3A"/>
    <w:rsid w:val="006520C6"/>
    <w:rsid w:val="00652204"/>
    <w:rsid w:val="00652367"/>
    <w:rsid w:val="006528A9"/>
    <w:rsid w:val="00653391"/>
    <w:rsid w:val="00653482"/>
    <w:rsid w:val="00653591"/>
    <w:rsid w:val="006535D7"/>
    <w:rsid w:val="006538D9"/>
    <w:rsid w:val="00653C3A"/>
    <w:rsid w:val="006544A9"/>
    <w:rsid w:val="0065453E"/>
    <w:rsid w:val="00654572"/>
    <w:rsid w:val="006545D5"/>
    <w:rsid w:val="00654D02"/>
    <w:rsid w:val="00655048"/>
    <w:rsid w:val="0065509B"/>
    <w:rsid w:val="00655874"/>
    <w:rsid w:val="00655AE8"/>
    <w:rsid w:val="00655F90"/>
    <w:rsid w:val="00656039"/>
    <w:rsid w:val="00656E75"/>
    <w:rsid w:val="00656F08"/>
    <w:rsid w:val="0065720E"/>
    <w:rsid w:val="006572AA"/>
    <w:rsid w:val="006574EF"/>
    <w:rsid w:val="00657B73"/>
    <w:rsid w:val="00657B99"/>
    <w:rsid w:val="00657F24"/>
    <w:rsid w:val="00660246"/>
    <w:rsid w:val="0066030A"/>
    <w:rsid w:val="00660597"/>
    <w:rsid w:val="00660995"/>
    <w:rsid w:val="006610A2"/>
    <w:rsid w:val="00661323"/>
    <w:rsid w:val="006616EB"/>
    <w:rsid w:val="0066192D"/>
    <w:rsid w:val="00661D62"/>
    <w:rsid w:val="00661F73"/>
    <w:rsid w:val="0066205B"/>
    <w:rsid w:val="006622C2"/>
    <w:rsid w:val="00662AAC"/>
    <w:rsid w:val="00662AB5"/>
    <w:rsid w:val="00662B24"/>
    <w:rsid w:val="00663036"/>
    <w:rsid w:val="00663188"/>
    <w:rsid w:val="00663224"/>
    <w:rsid w:val="0066366B"/>
    <w:rsid w:val="006638D8"/>
    <w:rsid w:val="00663957"/>
    <w:rsid w:val="00663D51"/>
    <w:rsid w:val="00664806"/>
    <w:rsid w:val="00664BEB"/>
    <w:rsid w:val="00664FE2"/>
    <w:rsid w:val="00665756"/>
    <w:rsid w:val="00665B45"/>
    <w:rsid w:val="00665F69"/>
    <w:rsid w:val="00666291"/>
    <w:rsid w:val="0066630C"/>
    <w:rsid w:val="00666984"/>
    <w:rsid w:val="00667018"/>
    <w:rsid w:val="00667212"/>
    <w:rsid w:val="00667364"/>
    <w:rsid w:val="006674D9"/>
    <w:rsid w:val="00667A5C"/>
    <w:rsid w:val="00667DC7"/>
    <w:rsid w:val="00667FFA"/>
    <w:rsid w:val="0067003C"/>
    <w:rsid w:val="006704AD"/>
    <w:rsid w:val="0067087C"/>
    <w:rsid w:val="00670C51"/>
    <w:rsid w:val="00670E29"/>
    <w:rsid w:val="00670EC3"/>
    <w:rsid w:val="006711BB"/>
    <w:rsid w:val="006711C5"/>
    <w:rsid w:val="00671B1F"/>
    <w:rsid w:val="00671DB8"/>
    <w:rsid w:val="00671FE1"/>
    <w:rsid w:val="006720F2"/>
    <w:rsid w:val="00672391"/>
    <w:rsid w:val="006723E9"/>
    <w:rsid w:val="00672501"/>
    <w:rsid w:val="0067283F"/>
    <w:rsid w:val="00672A23"/>
    <w:rsid w:val="00672AF4"/>
    <w:rsid w:val="00672D57"/>
    <w:rsid w:val="00672DC6"/>
    <w:rsid w:val="00672E24"/>
    <w:rsid w:val="00673478"/>
    <w:rsid w:val="00673600"/>
    <w:rsid w:val="00673657"/>
    <w:rsid w:val="00673920"/>
    <w:rsid w:val="00674243"/>
    <w:rsid w:val="006743C5"/>
    <w:rsid w:val="00674522"/>
    <w:rsid w:val="00674570"/>
    <w:rsid w:val="00674752"/>
    <w:rsid w:val="006748EE"/>
    <w:rsid w:val="00674AB0"/>
    <w:rsid w:val="00674CC4"/>
    <w:rsid w:val="00674FF8"/>
    <w:rsid w:val="006753FC"/>
    <w:rsid w:val="006753FF"/>
    <w:rsid w:val="0067553A"/>
    <w:rsid w:val="00675762"/>
    <w:rsid w:val="006757FC"/>
    <w:rsid w:val="00675908"/>
    <w:rsid w:val="00675B04"/>
    <w:rsid w:val="00676687"/>
    <w:rsid w:val="006766A3"/>
    <w:rsid w:val="0067671B"/>
    <w:rsid w:val="00676D36"/>
    <w:rsid w:val="00676FA3"/>
    <w:rsid w:val="0067706B"/>
    <w:rsid w:val="006775DC"/>
    <w:rsid w:val="00677632"/>
    <w:rsid w:val="0067777A"/>
    <w:rsid w:val="006777B1"/>
    <w:rsid w:val="006779CC"/>
    <w:rsid w:val="00677BAD"/>
    <w:rsid w:val="00677D27"/>
    <w:rsid w:val="00677F1D"/>
    <w:rsid w:val="00680190"/>
    <w:rsid w:val="00681262"/>
    <w:rsid w:val="00681310"/>
    <w:rsid w:val="0068192C"/>
    <w:rsid w:val="00681975"/>
    <w:rsid w:val="00681AE7"/>
    <w:rsid w:val="00681B00"/>
    <w:rsid w:val="0068253B"/>
    <w:rsid w:val="0068261C"/>
    <w:rsid w:val="006829F7"/>
    <w:rsid w:val="00682CA6"/>
    <w:rsid w:val="00682D98"/>
    <w:rsid w:val="00682DBD"/>
    <w:rsid w:val="006831EE"/>
    <w:rsid w:val="006831F3"/>
    <w:rsid w:val="00683296"/>
    <w:rsid w:val="006839A8"/>
    <w:rsid w:val="00683A36"/>
    <w:rsid w:val="00683F4C"/>
    <w:rsid w:val="006842E1"/>
    <w:rsid w:val="0068450E"/>
    <w:rsid w:val="00684E49"/>
    <w:rsid w:val="00684EE7"/>
    <w:rsid w:val="006859A2"/>
    <w:rsid w:val="00685A7C"/>
    <w:rsid w:val="00685D41"/>
    <w:rsid w:val="00685E2A"/>
    <w:rsid w:val="00685F4C"/>
    <w:rsid w:val="0068622A"/>
    <w:rsid w:val="00690A46"/>
    <w:rsid w:val="00690FC8"/>
    <w:rsid w:val="00691446"/>
    <w:rsid w:val="00691725"/>
    <w:rsid w:val="006925AB"/>
    <w:rsid w:val="00692805"/>
    <w:rsid w:val="00692D7C"/>
    <w:rsid w:val="00693643"/>
    <w:rsid w:val="006937BF"/>
    <w:rsid w:val="0069388C"/>
    <w:rsid w:val="006938CE"/>
    <w:rsid w:val="006939E0"/>
    <w:rsid w:val="006946F1"/>
    <w:rsid w:val="00694830"/>
    <w:rsid w:val="00694938"/>
    <w:rsid w:val="00695433"/>
    <w:rsid w:val="00695AC4"/>
    <w:rsid w:val="00695F13"/>
    <w:rsid w:val="00696DBA"/>
    <w:rsid w:val="00697159"/>
    <w:rsid w:val="00697438"/>
    <w:rsid w:val="00697466"/>
    <w:rsid w:val="006974AB"/>
    <w:rsid w:val="006974F9"/>
    <w:rsid w:val="00697948"/>
    <w:rsid w:val="00697BF1"/>
    <w:rsid w:val="00697D66"/>
    <w:rsid w:val="006A007E"/>
    <w:rsid w:val="006A00D0"/>
    <w:rsid w:val="006A01BB"/>
    <w:rsid w:val="006A035E"/>
    <w:rsid w:val="006A046C"/>
    <w:rsid w:val="006A04F3"/>
    <w:rsid w:val="006A07CC"/>
    <w:rsid w:val="006A0D5E"/>
    <w:rsid w:val="006A1330"/>
    <w:rsid w:val="006A13DF"/>
    <w:rsid w:val="006A1548"/>
    <w:rsid w:val="006A155F"/>
    <w:rsid w:val="006A16A1"/>
    <w:rsid w:val="006A17DB"/>
    <w:rsid w:val="006A1869"/>
    <w:rsid w:val="006A19C4"/>
    <w:rsid w:val="006A1AAC"/>
    <w:rsid w:val="006A2005"/>
    <w:rsid w:val="006A217F"/>
    <w:rsid w:val="006A21E2"/>
    <w:rsid w:val="006A24FD"/>
    <w:rsid w:val="006A254F"/>
    <w:rsid w:val="006A2B6E"/>
    <w:rsid w:val="006A2C09"/>
    <w:rsid w:val="006A2C26"/>
    <w:rsid w:val="006A2D7C"/>
    <w:rsid w:val="006A32A4"/>
    <w:rsid w:val="006A32B3"/>
    <w:rsid w:val="006A34D2"/>
    <w:rsid w:val="006A3609"/>
    <w:rsid w:val="006A38DC"/>
    <w:rsid w:val="006A3CD4"/>
    <w:rsid w:val="006A44F7"/>
    <w:rsid w:val="006A46C2"/>
    <w:rsid w:val="006A4BA1"/>
    <w:rsid w:val="006A5391"/>
    <w:rsid w:val="006A5509"/>
    <w:rsid w:val="006A584B"/>
    <w:rsid w:val="006A5C0A"/>
    <w:rsid w:val="006A5DE9"/>
    <w:rsid w:val="006A63BD"/>
    <w:rsid w:val="006A6766"/>
    <w:rsid w:val="006A6D3C"/>
    <w:rsid w:val="006A7390"/>
    <w:rsid w:val="006A76BD"/>
    <w:rsid w:val="006A77D5"/>
    <w:rsid w:val="006A7AC0"/>
    <w:rsid w:val="006A7AD1"/>
    <w:rsid w:val="006A7BCA"/>
    <w:rsid w:val="006A7E15"/>
    <w:rsid w:val="006A7E8A"/>
    <w:rsid w:val="006B011F"/>
    <w:rsid w:val="006B029C"/>
    <w:rsid w:val="006B107A"/>
    <w:rsid w:val="006B12D1"/>
    <w:rsid w:val="006B12DD"/>
    <w:rsid w:val="006B1681"/>
    <w:rsid w:val="006B1A27"/>
    <w:rsid w:val="006B1AA3"/>
    <w:rsid w:val="006B1CC8"/>
    <w:rsid w:val="006B23B2"/>
    <w:rsid w:val="006B2448"/>
    <w:rsid w:val="006B2EDA"/>
    <w:rsid w:val="006B332D"/>
    <w:rsid w:val="006B342D"/>
    <w:rsid w:val="006B4465"/>
    <w:rsid w:val="006B45E5"/>
    <w:rsid w:val="006B4C0A"/>
    <w:rsid w:val="006B507B"/>
    <w:rsid w:val="006B52AB"/>
    <w:rsid w:val="006B543D"/>
    <w:rsid w:val="006B5603"/>
    <w:rsid w:val="006B58CF"/>
    <w:rsid w:val="006B58EB"/>
    <w:rsid w:val="006B6324"/>
    <w:rsid w:val="006B694A"/>
    <w:rsid w:val="006B6A2F"/>
    <w:rsid w:val="006B6ABC"/>
    <w:rsid w:val="006C071B"/>
    <w:rsid w:val="006C0F6F"/>
    <w:rsid w:val="006C0F7B"/>
    <w:rsid w:val="006C1A47"/>
    <w:rsid w:val="006C1BDE"/>
    <w:rsid w:val="006C222D"/>
    <w:rsid w:val="006C254C"/>
    <w:rsid w:val="006C2661"/>
    <w:rsid w:val="006C29A5"/>
    <w:rsid w:val="006C29C5"/>
    <w:rsid w:val="006C2C0C"/>
    <w:rsid w:val="006C3222"/>
    <w:rsid w:val="006C3585"/>
    <w:rsid w:val="006C35DE"/>
    <w:rsid w:val="006C3AD6"/>
    <w:rsid w:val="006C3BED"/>
    <w:rsid w:val="006C4331"/>
    <w:rsid w:val="006C464C"/>
    <w:rsid w:val="006C46B3"/>
    <w:rsid w:val="006C4754"/>
    <w:rsid w:val="006C4F9A"/>
    <w:rsid w:val="006C583E"/>
    <w:rsid w:val="006C6289"/>
    <w:rsid w:val="006C6390"/>
    <w:rsid w:val="006C670A"/>
    <w:rsid w:val="006C678D"/>
    <w:rsid w:val="006C6E9B"/>
    <w:rsid w:val="006C70AB"/>
    <w:rsid w:val="006C73E8"/>
    <w:rsid w:val="006C765E"/>
    <w:rsid w:val="006C76C4"/>
    <w:rsid w:val="006C7E79"/>
    <w:rsid w:val="006C7E7E"/>
    <w:rsid w:val="006D0AA2"/>
    <w:rsid w:val="006D0B20"/>
    <w:rsid w:val="006D1134"/>
    <w:rsid w:val="006D11A8"/>
    <w:rsid w:val="006D11C3"/>
    <w:rsid w:val="006D12E0"/>
    <w:rsid w:val="006D15D4"/>
    <w:rsid w:val="006D166C"/>
    <w:rsid w:val="006D1935"/>
    <w:rsid w:val="006D1CF3"/>
    <w:rsid w:val="006D1D64"/>
    <w:rsid w:val="006D22F8"/>
    <w:rsid w:val="006D26D2"/>
    <w:rsid w:val="006D29DD"/>
    <w:rsid w:val="006D2C94"/>
    <w:rsid w:val="006D30A1"/>
    <w:rsid w:val="006D36A6"/>
    <w:rsid w:val="006D3C83"/>
    <w:rsid w:val="006D3F7D"/>
    <w:rsid w:val="006D413A"/>
    <w:rsid w:val="006D46FF"/>
    <w:rsid w:val="006D4898"/>
    <w:rsid w:val="006D4C52"/>
    <w:rsid w:val="006D4D52"/>
    <w:rsid w:val="006D51FD"/>
    <w:rsid w:val="006D54BA"/>
    <w:rsid w:val="006D54FB"/>
    <w:rsid w:val="006D56A3"/>
    <w:rsid w:val="006D575F"/>
    <w:rsid w:val="006D5A4B"/>
    <w:rsid w:val="006D5FA2"/>
    <w:rsid w:val="006D6A8D"/>
    <w:rsid w:val="006D70F5"/>
    <w:rsid w:val="006D7449"/>
    <w:rsid w:val="006D757E"/>
    <w:rsid w:val="006D7E2B"/>
    <w:rsid w:val="006E079A"/>
    <w:rsid w:val="006E0C4A"/>
    <w:rsid w:val="006E0E7B"/>
    <w:rsid w:val="006E0F98"/>
    <w:rsid w:val="006E0FF9"/>
    <w:rsid w:val="006E1038"/>
    <w:rsid w:val="006E17E8"/>
    <w:rsid w:val="006E1AA2"/>
    <w:rsid w:val="006E26CF"/>
    <w:rsid w:val="006E3141"/>
    <w:rsid w:val="006E3771"/>
    <w:rsid w:val="006E3C20"/>
    <w:rsid w:val="006E3E48"/>
    <w:rsid w:val="006E407C"/>
    <w:rsid w:val="006E4201"/>
    <w:rsid w:val="006E4395"/>
    <w:rsid w:val="006E4917"/>
    <w:rsid w:val="006E492C"/>
    <w:rsid w:val="006E4A3B"/>
    <w:rsid w:val="006E4DCE"/>
    <w:rsid w:val="006E4FF9"/>
    <w:rsid w:val="006E5CBF"/>
    <w:rsid w:val="006E5E3A"/>
    <w:rsid w:val="006E5F52"/>
    <w:rsid w:val="006E6313"/>
    <w:rsid w:val="006E6344"/>
    <w:rsid w:val="006E6BE5"/>
    <w:rsid w:val="006E6E8C"/>
    <w:rsid w:val="006E7953"/>
    <w:rsid w:val="006F051F"/>
    <w:rsid w:val="006F0E99"/>
    <w:rsid w:val="006F127B"/>
    <w:rsid w:val="006F1362"/>
    <w:rsid w:val="006F1DC1"/>
    <w:rsid w:val="006F2210"/>
    <w:rsid w:val="006F2230"/>
    <w:rsid w:val="006F23E9"/>
    <w:rsid w:val="006F2F4A"/>
    <w:rsid w:val="006F3212"/>
    <w:rsid w:val="006F3E90"/>
    <w:rsid w:val="006F4156"/>
    <w:rsid w:val="006F42DD"/>
    <w:rsid w:val="006F43E7"/>
    <w:rsid w:val="006F495A"/>
    <w:rsid w:val="006F4E1A"/>
    <w:rsid w:val="006F4F85"/>
    <w:rsid w:val="006F50EC"/>
    <w:rsid w:val="006F515A"/>
    <w:rsid w:val="006F570F"/>
    <w:rsid w:val="006F5A13"/>
    <w:rsid w:val="006F5A44"/>
    <w:rsid w:val="006F6FDE"/>
    <w:rsid w:val="006F71AE"/>
    <w:rsid w:val="006F7250"/>
    <w:rsid w:val="006F73D5"/>
    <w:rsid w:val="006F76BB"/>
    <w:rsid w:val="006F7E37"/>
    <w:rsid w:val="00700A02"/>
    <w:rsid w:val="00701602"/>
    <w:rsid w:val="0070176E"/>
    <w:rsid w:val="00701985"/>
    <w:rsid w:val="00701BFE"/>
    <w:rsid w:val="00701F33"/>
    <w:rsid w:val="00702063"/>
    <w:rsid w:val="007020E6"/>
    <w:rsid w:val="0070227D"/>
    <w:rsid w:val="007026FF"/>
    <w:rsid w:val="00702FB2"/>
    <w:rsid w:val="0070302B"/>
    <w:rsid w:val="00703581"/>
    <w:rsid w:val="007036BB"/>
    <w:rsid w:val="00703A88"/>
    <w:rsid w:val="00703E48"/>
    <w:rsid w:val="0070417C"/>
    <w:rsid w:val="00704356"/>
    <w:rsid w:val="007044FE"/>
    <w:rsid w:val="00704656"/>
    <w:rsid w:val="00704AD6"/>
    <w:rsid w:val="00704F7D"/>
    <w:rsid w:val="00705168"/>
    <w:rsid w:val="0070560D"/>
    <w:rsid w:val="007056CD"/>
    <w:rsid w:val="00705903"/>
    <w:rsid w:val="00705A4A"/>
    <w:rsid w:val="00705D51"/>
    <w:rsid w:val="00705E1A"/>
    <w:rsid w:val="00705FED"/>
    <w:rsid w:val="007063E9"/>
    <w:rsid w:val="00706487"/>
    <w:rsid w:val="00706936"/>
    <w:rsid w:val="00706A3F"/>
    <w:rsid w:val="00706BC8"/>
    <w:rsid w:val="00707069"/>
    <w:rsid w:val="0070739F"/>
    <w:rsid w:val="00707D6B"/>
    <w:rsid w:val="0071054F"/>
    <w:rsid w:val="00710989"/>
    <w:rsid w:val="00710B04"/>
    <w:rsid w:val="00711053"/>
    <w:rsid w:val="00711226"/>
    <w:rsid w:val="007112F4"/>
    <w:rsid w:val="00711625"/>
    <w:rsid w:val="007118D5"/>
    <w:rsid w:val="00711933"/>
    <w:rsid w:val="00711CE1"/>
    <w:rsid w:val="0071238B"/>
    <w:rsid w:val="007123DF"/>
    <w:rsid w:val="00712535"/>
    <w:rsid w:val="007125E6"/>
    <w:rsid w:val="007128EE"/>
    <w:rsid w:val="00712BD9"/>
    <w:rsid w:val="00712C8F"/>
    <w:rsid w:val="00712D87"/>
    <w:rsid w:val="00713485"/>
    <w:rsid w:val="007139AC"/>
    <w:rsid w:val="00713D3C"/>
    <w:rsid w:val="00714381"/>
    <w:rsid w:val="00714426"/>
    <w:rsid w:val="007144F7"/>
    <w:rsid w:val="007147F4"/>
    <w:rsid w:val="00714D76"/>
    <w:rsid w:val="007156E6"/>
    <w:rsid w:val="00715FB8"/>
    <w:rsid w:val="00716AD0"/>
    <w:rsid w:val="00716BD9"/>
    <w:rsid w:val="00716CD9"/>
    <w:rsid w:val="00717313"/>
    <w:rsid w:val="0071778E"/>
    <w:rsid w:val="00717A89"/>
    <w:rsid w:val="00717B69"/>
    <w:rsid w:val="00717E42"/>
    <w:rsid w:val="00720968"/>
    <w:rsid w:val="00720FA5"/>
    <w:rsid w:val="00721373"/>
    <w:rsid w:val="007219B1"/>
    <w:rsid w:val="0072288B"/>
    <w:rsid w:val="00722A69"/>
    <w:rsid w:val="00722D02"/>
    <w:rsid w:val="00722E9C"/>
    <w:rsid w:val="00722EB6"/>
    <w:rsid w:val="00723258"/>
    <w:rsid w:val="007232B4"/>
    <w:rsid w:val="007236A4"/>
    <w:rsid w:val="007236F6"/>
    <w:rsid w:val="00723B5A"/>
    <w:rsid w:val="00723E5F"/>
    <w:rsid w:val="00723F2F"/>
    <w:rsid w:val="00724B76"/>
    <w:rsid w:val="00724E2F"/>
    <w:rsid w:val="007250E8"/>
    <w:rsid w:val="007254CB"/>
    <w:rsid w:val="00725A24"/>
    <w:rsid w:val="00725B67"/>
    <w:rsid w:val="00725E17"/>
    <w:rsid w:val="007261F2"/>
    <w:rsid w:val="00726555"/>
    <w:rsid w:val="007265BF"/>
    <w:rsid w:val="00726A31"/>
    <w:rsid w:val="00726A64"/>
    <w:rsid w:val="00726DCA"/>
    <w:rsid w:val="00726FAF"/>
    <w:rsid w:val="00727042"/>
    <w:rsid w:val="007270D9"/>
    <w:rsid w:val="007272E2"/>
    <w:rsid w:val="007272EE"/>
    <w:rsid w:val="00727401"/>
    <w:rsid w:val="00727718"/>
    <w:rsid w:val="00727BF7"/>
    <w:rsid w:val="00727C56"/>
    <w:rsid w:val="00727FFA"/>
    <w:rsid w:val="00727FFC"/>
    <w:rsid w:val="0073014C"/>
    <w:rsid w:val="007303D3"/>
    <w:rsid w:val="0073083F"/>
    <w:rsid w:val="007310B9"/>
    <w:rsid w:val="007312F7"/>
    <w:rsid w:val="00731969"/>
    <w:rsid w:val="007322A2"/>
    <w:rsid w:val="007323F5"/>
    <w:rsid w:val="00732CBA"/>
    <w:rsid w:val="00732CD4"/>
    <w:rsid w:val="00732F01"/>
    <w:rsid w:val="00733576"/>
    <w:rsid w:val="007336B5"/>
    <w:rsid w:val="00733887"/>
    <w:rsid w:val="00733B1F"/>
    <w:rsid w:val="00733BAC"/>
    <w:rsid w:val="00733EDA"/>
    <w:rsid w:val="007346E3"/>
    <w:rsid w:val="00734A4D"/>
    <w:rsid w:val="00734A94"/>
    <w:rsid w:val="00734ED4"/>
    <w:rsid w:val="00734FE5"/>
    <w:rsid w:val="00735438"/>
    <w:rsid w:val="0073573F"/>
    <w:rsid w:val="007359F6"/>
    <w:rsid w:val="00735BE4"/>
    <w:rsid w:val="00735D2C"/>
    <w:rsid w:val="0073624E"/>
    <w:rsid w:val="00736801"/>
    <w:rsid w:val="00737055"/>
    <w:rsid w:val="0073745F"/>
    <w:rsid w:val="007379E7"/>
    <w:rsid w:val="00737C47"/>
    <w:rsid w:val="007401F6"/>
    <w:rsid w:val="0074024D"/>
    <w:rsid w:val="007403D6"/>
    <w:rsid w:val="007405EE"/>
    <w:rsid w:val="007406F9"/>
    <w:rsid w:val="0074078E"/>
    <w:rsid w:val="007409B3"/>
    <w:rsid w:val="00740CE0"/>
    <w:rsid w:val="00741079"/>
    <w:rsid w:val="00741E15"/>
    <w:rsid w:val="00741FA3"/>
    <w:rsid w:val="00742011"/>
    <w:rsid w:val="007420E0"/>
    <w:rsid w:val="007424F7"/>
    <w:rsid w:val="00742592"/>
    <w:rsid w:val="007425D1"/>
    <w:rsid w:val="00742992"/>
    <w:rsid w:val="00742A3A"/>
    <w:rsid w:val="00743508"/>
    <w:rsid w:val="00743890"/>
    <w:rsid w:val="007438E2"/>
    <w:rsid w:val="00743AB2"/>
    <w:rsid w:val="0074400D"/>
    <w:rsid w:val="007440EA"/>
    <w:rsid w:val="00744310"/>
    <w:rsid w:val="00744639"/>
    <w:rsid w:val="00744831"/>
    <w:rsid w:val="0074486E"/>
    <w:rsid w:val="00745141"/>
    <w:rsid w:val="00745697"/>
    <w:rsid w:val="007458D6"/>
    <w:rsid w:val="00745AB3"/>
    <w:rsid w:val="00745B5E"/>
    <w:rsid w:val="00745E33"/>
    <w:rsid w:val="00746DE8"/>
    <w:rsid w:val="007471BC"/>
    <w:rsid w:val="007476F2"/>
    <w:rsid w:val="00747A3D"/>
    <w:rsid w:val="00747CA2"/>
    <w:rsid w:val="0075013F"/>
    <w:rsid w:val="00750476"/>
    <w:rsid w:val="00750732"/>
    <w:rsid w:val="007509A5"/>
    <w:rsid w:val="00751225"/>
    <w:rsid w:val="007516DE"/>
    <w:rsid w:val="00751A4C"/>
    <w:rsid w:val="00751B4F"/>
    <w:rsid w:val="00751CF0"/>
    <w:rsid w:val="00751D0D"/>
    <w:rsid w:val="00752122"/>
    <w:rsid w:val="007521EB"/>
    <w:rsid w:val="00752395"/>
    <w:rsid w:val="0075291D"/>
    <w:rsid w:val="00752B46"/>
    <w:rsid w:val="00752FA1"/>
    <w:rsid w:val="007530CA"/>
    <w:rsid w:val="0075349A"/>
    <w:rsid w:val="00753951"/>
    <w:rsid w:val="007539C6"/>
    <w:rsid w:val="00753C1B"/>
    <w:rsid w:val="00753C9F"/>
    <w:rsid w:val="00753D0D"/>
    <w:rsid w:val="00753F55"/>
    <w:rsid w:val="00754122"/>
    <w:rsid w:val="00754B47"/>
    <w:rsid w:val="00754D36"/>
    <w:rsid w:val="0075520F"/>
    <w:rsid w:val="00755A72"/>
    <w:rsid w:val="00755AB1"/>
    <w:rsid w:val="00756046"/>
    <w:rsid w:val="0075682E"/>
    <w:rsid w:val="00756B9F"/>
    <w:rsid w:val="00756C27"/>
    <w:rsid w:val="00756D3B"/>
    <w:rsid w:val="00756E25"/>
    <w:rsid w:val="0075715E"/>
    <w:rsid w:val="00757552"/>
    <w:rsid w:val="00757671"/>
    <w:rsid w:val="0075776F"/>
    <w:rsid w:val="00757B2B"/>
    <w:rsid w:val="00757D13"/>
    <w:rsid w:val="007601C3"/>
    <w:rsid w:val="007604B1"/>
    <w:rsid w:val="007606CE"/>
    <w:rsid w:val="00760BF0"/>
    <w:rsid w:val="007612B9"/>
    <w:rsid w:val="00761307"/>
    <w:rsid w:val="00761514"/>
    <w:rsid w:val="00761936"/>
    <w:rsid w:val="00761D80"/>
    <w:rsid w:val="00761FE0"/>
    <w:rsid w:val="0076212F"/>
    <w:rsid w:val="007622A0"/>
    <w:rsid w:val="0076252F"/>
    <w:rsid w:val="007629BA"/>
    <w:rsid w:val="00762ED9"/>
    <w:rsid w:val="00762EDE"/>
    <w:rsid w:val="0076319C"/>
    <w:rsid w:val="007637A9"/>
    <w:rsid w:val="007637B0"/>
    <w:rsid w:val="00763847"/>
    <w:rsid w:val="00763E47"/>
    <w:rsid w:val="0076400F"/>
    <w:rsid w:val="007640C8"/>
    <w:rsid w:val="00764634"/>
    <w:rsid w:val="007647BB"/>
    <w:rsid w:val="00764B34"/>
    <w:rsid w:val="00764D1D"/>
    <w:rsid w:val="00764F24"/>
    <w:rsid w:val="007650A2"/>
    <w:rsid w:val="00765198"/>
    <w:rsid w:val="00765507"/>
    <w:rsid w:val="00765940"/>
    <w:rsid w:val="00765A9D"/>
    <w:rsid w:val="00765C5E"/>
    <w:rsid w:val="00765F35"/>
    <w:rsid w:val="00766052"/>
    <w:rsid w:val="00766132"/>
    <w:rsid w:val="007661B4"/>
    <w:rsid w:val="0076659C"/>
    <w:rsid w:val="00766A10"/>
    <w:rsid w:val="00766A46"/>
    <w:rsid w:val="00766D60"/>
    <w:rsid w:val="007672C3"/>
    <w:rsid w:val="00767B3A"/>
    <w:rsid w:val="00770989"/>
    <w:rsid w:val="007709A6"/>
    <w:rsid w:val="00770DD3"/>
    <w:rsid w:val="0077165D"/>
    <w:rsid w:val="00771983"/>
    <w:rsid w:val="007719FA"/>
    <w:rsid w:val="0077227A"/>
    <w:rsid w:val="00772518"/>
    <w:rsid w:val="00772768"/>
    <w:rsid w:val="0077278D"/>
    <w:rsid w:val="0077289D"/>
    <w:rsid w:val="00772BEE"/>
    <w:rsid w:val="00772F4F"/>
    <w:rsid w:val="007730C0"/>
    <w:rsid w:val="007733B3"/>
    <w:rsid w:val="00773664"/>
    <w:rsid w:val="00773874"/>
    <w:rsid w:val="00773D30"/>
    <w:rsid w:val="00774A7F"/>
    <w:rsid w:val="00774AC4"/>
    <w:rsid w:val="00774C93"/>
    <w:rsid w:val="00774DBF"/>
    <w:rsid w:val="0077502F"/>
    <w:rsid w:val="007751CA"/>
    <w:rsid w:val="007751D3"/>
    <w:rsid w:val="007758A7"/>
    <w:rsid w:val="00775998"/>
    <w:rsid w:val="00775B1A"/>
    <w:rsid w:val="00775B7F"/>
    <w:rsid w:val="00775EA9"/>
    <w:rsid w:val="0077606B"/>
    <w:rsid w:val="00776693"/>
    <w:rsid w:val="00776A85"/>
    <w:rsid w:val="007776CC"/>
    <w:rsid w:val="00777912"/>
    <w:rsid w:val="00777A94"/>
    <w:rsid w:val="00777C73"/>
    <w:rsid w:val="00777EF2"/>
    <w:rsid w:val="00780410"/>
    <w:rsid w:val="00780451"/>
    <w:rsid w:val="00780579"/>
    <w:rsid w:val="0078067A"/>
    <w:rsid w:val="00780CF4"/>
    <w:rsid w:val="00780D52"/>
    <w:rsid w:val="007810B8"/>
    <w:rsid w:val="007811F3"/>
    <w:rsid w:val="00781297"/>
    <w:rsid w:val="007813E8"/>
    <w:rsid w:val="00781401"/>
    <w:rsid w:val="00781540"/>
    <w:rsid w:val="00781941"/>
    <w:rsid w:val="00781AE6"/>
    <w:rsid w:val="007821C3"/>
    <w:rsid w:val="00782885"/>
    <w:rsid w:val="007828D8"/>
    <w:rsid w:val="00782E03"/>
    <w:rsid w:val="00783D62"/>
    <w:rsid w:val="007840BD"/>
    <w:rsid w:val="00784149"/>
    <w:rsid w:val="00784570"/>
    <w:rsid w:val="00784A25"/>
    <w:rsid w:val="00784B5D"/>
    <w:rsid w:val="00784BE2"/>
    <w:rsid w:val="00784DB7"/>
    <w:rsid w:val="00784E49"/>
    <w:rsid w:val="0078529B"/>
    <w:rsid w:val="00785413"/>
    <w:rsid w:val="00785422"/>
    <w:rsid w:val="0078563D"/>
    <w:rsid w:val="0078576E"/>
    <w:rsid w:val="00785A3D"/>
    <w:rsid w:val="00785A6A"/>
    <w:rsid w:val="00785B26"/>
    <w:rsid w:val="00785E33"/>
    <w:rsid w:val="007862D3"/>
    <w:rsid w:val="00786716"/>
    <w:rsid w:val="00787107"/>
    <w:rsid w:val="00787C27"/>
    <w:rsid w:val="00787F92"/>
    <w:rsid w:val="00790066"/>
    <w:rsid w:val="00790118"/>
    <w:rsid w:val="00790291"/>
    <w:rsid w:val="007903FE"/>
    <w:rsid w:val="007908ED"/>
    <w:rsid w:val="00790BB9"/>
    <w:rsid w:val="00790E11"/>
    <w:rsid w:val="007911DC"/>
    <w:rsid w:val="007916FF"/>
    <w:rsid w:val="00791809"/>
    <w:rsid w:val="00791BD1"/>
    <w:rsid w:val="00791C0A"/>
    <w:rsid w:val="00792068"/>
    <w:rsid w:val="00792233"/>
    <w:rsid w:val="00792275"/>
    <w:rsid w:val="007922B1"/>
    <w:rsid w:val="00792729"/>
    <w:rsid w:val="00792ECE"/>
    <w:rsid w:val="007934C9"/>
    <w:rsid w:val="00793599"/>
    <w:rsid w:val="00793774"/>
    <w:rsid w:val="00793C75"/>
    <w:rsid w:val="007943D5"/>
    <w:rsid w:val="0079452C"/>
    <w:rsid w:val="00794797"/>
    <w:rsid w:val="0079486F"/>
    <w:rsid w:val="007949D4"/>
    <w:rsid w:val="00794C36"/>
    <w:rsid w:val="00794F43"/>
    <w:rsid w:val="00795069"/>
    <w:rsid w:val="007951CD"/>
    <w:rsid w:val="007956EC"/>
    <w:rsid w:val="00795958"/>
    <w:rsid w:val="00795B42"/>
    <w:rsid w:val="0079637B"/>
    <w:rsid w:val="0079693B"/>
    <w:rsid w:val="00796C24"/>
    <w:rsid w:val="00796E70"/>
    <w:rsid w:val="00796EAE"/>
    <w:rsid w:val="00797098"/>
    <w:rsid w:val="007971AC"/>
    <w:rsid w:val="0079731D"/>
    <w:rsid w:val="0079755B"/>
    <w:rsid w:val="00797C4D"/>
    <w:rsid w:val="00797C8E"/>
    <w:rsid w:val="007A0434"/>
    <w:rsid w:val="007A0783"/>
    <w:rsid w:val="007A109A"/>
    <w:rsid w:val="007A1571"/>
    <w:rsid w:val="007A171A"/>
    <w:rsid w:val="007A1E35"/>
    <w:rsid w:val="007A2810"/>
    <w:rsid w:val="007A2960"/>
    <w:rsid w:val="007A2A78"/>
    <w:rsid w:val="007A2B2F"/>
    <w:rsid w:val="007A2D40"/>
    <w:rsid w:val="007A3385"/>
    <w:rsid w:val="007A34F4"/>
    <w:rsid w:val="007A363A"/>
    <w:rsid w:val="007A370F"/>
    <w:rsid w:val="007A380A"/>
    <w:rsid w:val="007A3933"/>
    <w:rsid w:val="007A3C34"/>
    <w:rsid w:val="007A47CE"/>
    <w:rsid w:val="007A4B1D"/>
    <w:rsid w:val="007A5B81"/>
    <w:rsid w:val="007A5D2E"/>
    <w:rsid w:val="007A5DF0"/>
    <w:rsid w:val="007A627D"/>
    <w:rsid w:val="007A6A4F"/>
    <w:rsid w:val="007A6CE2"/>
    <w:rsid w:val="007A6D20"/>
    <w:rsid w:val="007B03EE"/>
    <w:rsid w:val="007B0628"/>
    <w:rsid w:val="007B082D"/>
    <w:rsid w:val="007B091E"/>
    <w:rsid w:val="007B0BBE"/>
    <w:rsid w:val="007B1017"/>
    <w:rsid w:val="007B16C7"/>
    <w:rsid w:val="007B1C8C"/>
    <w:rsid w:val="007B2104"/>
    <w:rsid w:val="007B2179"/>
    <w:rsid w:val="007B2982"/>
    <w:rsid w:val="007B2CE1"/>
    <w:rsid w:val="007B2D41"/>
    <w:rsid w:val="007B2DA6"/>
    <w:rsid w:val="007B353D"/>
    <w:rsid w:val="007B37D9"/>
    <w:rsid w:val="007B4040"/>
    <w:rsid w:val="007B42E3"/>
    <w:rsid w:val="007B45CB"/>
    <w:rsid w:val="007B4773"/>
    <w:rsid w:val="007B4C50"/>
    <w:rsid w:val="007B5296"/>
    <w:rsid w:val="007B5818"/>
    <w:rsid w:val="007B5D59"/>
    <w:rsid w:val="007B6088"/>
    <w:rsid w:val="007B60A6"/>
    <w:rsid w:val="007B625A"/>
    <w:rsid w:val="007B63B8"/>
    <w:rsid w:val="007B6930"/>
    <w:rsid w:val="007B75B7"/>
    <w:rsid w:val="007B7964"/>
    <w:rsid w:val="007B7B1F"/>
    <w:rsid w:val="007C00E9"/>
    <w:rsid w:val="007C083D"/>
    <w:rsid w:val="007C0B97"/>
    <w:rsid w:val="007C18F4"/>
    <w:rsid w:val="007C1972"/>
    <w:rsid w:val="007C1DCB"/>
    <w:rsid w:val="007C30B6"/>
    <w:rsid w:val="007C34FD"/>
    <w:rsid w:val="007C35BE"/>
    <w:rsid w:val="007C38C7"/>
    <w:rsid w:val="007C3AAB"/>
    <w:rsid w:val="007C3C8E"/>
    <w:rsid w:val="007C3EF3"/>
    <w:rsid w:val="007C4CAD"/>
    <w:rsid w:val="007C4E58"/>
    <w:rsid w:val="007C51BE"/>
    <w:rsid w:val="007C5420"/>
    <w:rsid w:val="007C5456"/>
    <w:rsid w:val="007C5776"/>
    <w:rsid w:val="007C5A47"/>
    <w:rsid w:val="007C5B69"/>
    <w:rsid w:val="007C6341"/>
    <w:rsid w:val="007C645E"/>
    <w:rsid w:val="007C66D1"/>
    <w:rsid w:val="007C6B85"/>
    <w:rsid w:val="007C6D8A"/>
    <w:rsid w:val="007C72E5"/>
    <w:rsid w:val="007C7A1F"/>
    <w:rsid w:val="007C7FD1"/>
    <w:rsid w:val="007D0006"/>
    <w:rsid w:val="007D0623"/>
    <w:rsid w:val="007D0B86"/>
    <w:rsid w:val="007D0F51"/>
    <w:rsid w:val="007D1223"/>
    <w:rsid w:val="007D146B"/>
    <w:rsid w:val="007D1C52"/>
    <w:rsid w:val="007D2763"/>
    <w:rsid w:val="007D285E"/>
    <w:rsid w:val="007D2BFD"/>
    <w:rsid w:val="007D312B"/>
    <w:rsid w:val="007D3137"/>
    <w:rsid w:val="007D3484"/>
    <w:rsid w:val="007D3995"/>
    <w:rsid w:val="007D3E49"/>
    <w:rsid w:val="007D4298"/>
    <w:rsid w:val="007D4C35"/>
    <w:rsid w:val="007D5386"/>
    <w:rsid w:val="007D53A3"/>
    <w:rsid w:val="007D6370"/>
    <w:rsid w:val="007D65F5"/>
    <w:rsid w:val="007D6FEB"/>
    <w:rsid w:val="007D71D9"/>
    <w:rsid w:val="007D727B"/>
    <w:rsid w:val="007D771E"/>
    <w:rsid w:val="007D7760"/>
    <w:rsid w:val="007D78DB"/>
    <w:rsid w:val="007D7A0D"/>
    <w:rsid w:val="007D7C3A"/>
    <w:rsid w:val="007E0000"/>
    <w:rsid w:val="007E088A"/>
    <w:rsid w:val="007E0A41"/>
    <w:rsid w:val="007E130A"/>
    <w:rsid w:val="007E13DD"/>
    <w:rsid w:val="007E1544"/>
    <w:rsid w:val="007E1636"/>
    <w:rsid w:val="007E1BA9"/>
    <w:rsid w:val="007E1E40"/>
    <w:rsid w:val="007E2460"/>
    <w:rsid w:val="007E25EE"/>
    <w:rsid w:val="007E3A5D"/>
    <w:rsid w:val="007E3D94"/>
    <w:rsid w:val="007E3E1C"/>
    <w:rsid w:val="007E4205"/>
    <w:rsid w:val="007E4871"/>
    <w:rsid w:val="007E501B"/>
    <w:rsid w:val="007E5095"/>
    <w:rsid w:val="007E5110"/>
    <w:rsid w:val="007E53C6"/>
    <w:rsid w:val="007E5D6E"/>
    <w:rsid w:val="007E5F90"/>
    <w:rsid w:val="007E6028"/>
    <w:rsid w:val="007E62AA"/>
    <w:rsid w:val="007E6658"/>
    <w:rsid w:val="007E68B1"/>
    <w:rsid w:val="007E6ABC"/>
    <w:rsid w:val="007E6B56"/>
    <w:rsid w:val="007E6BD7"/>
    <w:rsid w:val="007E6D31"/>
    <w:rsid w:val="007E6FE5"/>
    <w:rsid w:val="007E6FEC"/>
    <w:rsid w:val="007E7983"/>
    <w:rsid w:val="007E7A9A"/>
    <w:rsid w:val="007E7C1D"/>
    <w:rsid w:val="007E7FAD"/>
    <w:rsid w:val="007F0628"/>
    <w:rsid w:val="007F0638"/>
    <w:rsid w:val="007F1006"/>
    <w:rsid w:val="007F1122"/>
    <w:rsid w:val="007F14D6"/>
    <w:rsid w:val="007F1573"/>
    <w:rsid w:val="007F1C2F"/>
    <w:rsid w:val="007F2110"/>
    <w:rsid w:val="007F26F5"/>
    <w:rsid w:val="007F2E01"/>
    <w:rsid w:val="007F30A7"/>
    <w:rsid w:val="007F30B8"/>
    <w:rsid w:val="007F3374"/>
    <w:rsid w:val="007F36BC"/>
    <w:rsid w:val="007F3CA3"/>
    <w:rsid w:val="007F4449"/>
    <w:rsid w:val="007F4496"/>
    <w:rsid w:val="007F4776"/>
    <w:rsid w:val="007F499B"/>
    <w:rsid w:val="007F4B5A"/>
    <w:rsid w:val="007F5308"/>
    <w:rsid w:val="007F5C04"/>
    <w:rsid w:val="007F649B"/>
    <w:rsid w:val="007F64EA"/>
    <w:rsid w:val="007F6675"/>
    <w:rsid w:val="007F6682"/>
    <w:rsid w:val="007F6751"/>
    <w:rsid w:val="007F6840"/>
    <w:rsid w:val="007F6AC0"/>
    <w:rsid w:val="007F6C8F"/>
    <w:rsid w:val="007F7212"/>
    <w:rsid w:val="007F7702"/>
    <w:rsid w:val="007F79B6"/>
    <w:rsid w:val="007F7C9B"/>
    <w:rsid w:val="007F7FA0"/>
    <w:rsid w:val="00800266"/>
    <w:rsid w:val="00800693"/>
    <w:rsid w:val="00800818"/>
    <w:rsid w:val="008009EB"/>
    <w:rsid w:val="00800D8F"/>
    <w:rsid w:val="00800F4A"/>
    <w:rsid w:val="00801089"/>
    <w:rsid w:val="0080116D"/>
    <w:rsid w:val="00801516"/>
    <w:rsid w:val="00802468"/>
    <w:rsid w:val="00802695"/>
    <w:rsid w:val="00802911"/>
    <w:rsid w:val="00802F99"/>
    <w:rsid w:val="008031E4"/>
    <w:rsid w:val="00803203"/>
    <w:rsid w:val="00803526"/>
    <w:rsid w:val="0080375C"/>
    <w:rsid w:val="00803B7B"/>
    <w:rsid w:val="00803FE4"/>
    <w:rsid w:val="00804A9C"/>
    <w:rsid w:val="00804D95"/>
    <w:rsid w:val="00805632"/>
    <w:rsid w:val="00805A0D"/>
    <w:rsid w:val="00805C3F"/>
    <w:rsid w:val="00805D60"/>
    <w:rsid w:val="008064AE"/>
    <w:rsid w:val="008064BC"/>
    <w:rsid w:val="008064E4"/>
    <w:rsid w:val="00806D97"/>
    <w:rsid w:val="00806E56"/>
    <w:rsid w:val="008070A8"/>
    <w:rsid w:val="008072A0"/>
    <w:rsid w:val="0080748C"/>
    <w:rsid w:val="0080756D"/>
    <w:rsid w:val="008076A0"/>
    <w:rsid w:val="008077C9"/>
    <w:rsid w:val="00807DCB"/>
    <w:rsid w:val="00807E1F"/>
    <w:rsid w:val="00807FAE"/>
    <w:rsid w:val="00807FCB"/>
    <w:rsid w:val="0081061A"/>
    <w:rsid w:val="00810782"/>
    <w:rsid w:val="00810C72"/>
    <w:rsid w:val="008115B0"/>
    <w:rsid w:val="008115D3"/>
    <w:rsid w:val="00811C6A"/>
    <w:rsid w:val="00811C79"/>
    <w:rsid w:val="00812049"/>
    <w:rsid w:val="0081210A"/>
    <w:rsid w:val="00812249"/>
    <w:rsid w:val="008125A6"/>
    <w:rsid w:val="00812CAA"/>
    <w:rsid w:val="00812CC1"/>
    <w:rsid w:val="00812D4F"/>
    <w:rsid w:val="00812E40"/>
    <w:rsid w:val="00813466"/>
    <w:rsid w:val="00813480"/>
    <w:rsid w:val="008137D3"/>
    <w:rsid w:val="008138A0"/>
    <w:rsid w:val="00813B35"/>
    <w:rsid w:val="00813CD0"/>
    <w:rsid w:val="00813CDA"/>
    <w:rsid w:val="008141BB"/>
    <w:rsid w:val="00814DB6"/>
    <w:rsid w:val="00815DF4"/>
    <w:rsid w:val="00815F7D"/>
    <w:rsid w:val="00815F8B"/>
    <w:rsid w:val="00816189"/>
    <w:rsid w:val="00816297"/>
    <w:rsid w:val="00816370"/>
    <w:rsid w:val="008164FC"/>
    <w:rsid w:val="008166D4"/>
    <w:rsid w:val="0081671E"/>
    <w:rsid w:val="008169D5"/>
    <w:rsid w:val="00816C61"/>
    <w:rsid w:val="00816CF2"/>
    <w:rsid w:val="00816EE8"/>
    <w:rsid w:val="0081732F"/>
    <w:rsid w:val="00817573"/>
    <w:rsid w:val="00817BED"/>
    <w:rsid w:val="00817CDB"/>
    <w:rsid w:val="00820040"/>
    <w:rsid w:val="00820423"/>
    <w:rsid w:val="0082055B"/>
    <w:rsid w:val="00820CB9"/>
    <w:rsid w:val="00820F98"/>
    <w:rsid w:val="008217F9"/>
    <w:rsid w:val="00821937"/>
    <w:rsid w:val="008219CA"/>
    <w:rsid w:val="00821B7C"/>
    <w:rsid w:val="00821F10"/>
    <w:rsid w:val="0082208C"/>
    <w:rsid w:val="00822469"/>
    <w:rsid w:val="0082291D"/>
    <w:rsid w:val="00822AAA"/>
    <w:rsid w:val="00822BEB"/>
    <w:rsid w:val="00822D70"/>
    <w:rsid w:val="00822EC6"/>
    <w:rsid w:val="0082302F"/>
    <w:rsid w:val="00823886"/>
    <w:rsid w:val="00823A80"/>
    <w:rsid w:val="00823D3F"/>
    <w:rsid w:val="00824053"/>
    <w:rsid w:val="00824114"/>
    <w:rsid w:val="00824173"/>
    <w:rsid w:val="0082468C"/>
    <w:rsid w:val="00824E3D"/>
    <w:rsid w:val="00824E97"/>
    <w:rsid w:val="0082524F"/>
    <w:rsid w:val="00825419"/>
    <w:rsid w:val="008255BE"/>
    <w:rsid w:val="00825A13"/>
    <w:rsid w:val="00825EE7"/>
    <w:rsid w:val="00825F4E"/>
    <w:rsid w:val="00826EC8"/>
    <w:rsid w:val="00826FB1"/>
    <w:rsid w:val="008270CB"/>
    <w:rsid w:val="00827B10"/>
    <w:rsid w:val="00827D7C"/>
    <w:rsid w:val="00827D94"/>
    <w:rsid w:val="0083013C"/>
    <w:rsid w:val="008301BE"/>
    <w:rsid w:val="00830492"/>
    <w:rsid w:val="008309F1"/>
    <w:rsid w:val="00830B74"/>
    <w:rsid w:val="00830D1D"/>
    <w:rsid w:val="00830D8C"/>
    <w:rsid w:val="00830DBB"/>
    <w:rsid w:val="00831446"/>
    <w:rsid w:val="00831AA6"/>
    <w:rsid w:val="00831BDD"/>
    <w:rsid w:val="00831BEE"/>
    <w:rsid w:val="00832A1F"/>
    <w:rsid w:val="00832A4C"/>
    <w:rsid w:val="008331B4"/>
    <w:rsid w:val="0083334E"/>
    <w:rsid w:val="00833604"/>
    <w:rsid w:val="0083361C"/>
    <w:rsid w:val="00833767"/>
    <w:rsid w:val="00833BDF"/>
    <w:rsid w:val="0083416C"/>
    <w:rsid w:val="00834532"/>
    <w:rsid w:val="008349DD"/>
    <w:rsid w:val="0083500C"/>
    <w:rsid w:val="0083506A"/>
    <w:rsid w:val="00835724"/>
    <w:rsid w:val="008358B7"/>
    <w:rsid w:val="00836353"/>
    <w:rsid w:val="008365C9"/>
    <w:rsid w:val="00836983"/>
    <w:rsid w:val="00836A90"/>
    <w:rsid w:val="00836F17"/>
    <w:rsid w:val="008373CC"/>
    <w:rsid w:val="00837442"/>
    <w:rsid w:val="00837FF5"/>
    <w:rsid w:val="0084048A"/>
    <w:rsid w:val="00840FD3"/>
    <w:rsid w:val="008411CD"/>
    <w:rsid w:val="0084121E"/>
    <w:rsid w:val="00841457"/>
    <w:rsid w:val="0084199E"/>
    <w:rsid w:val="00841A59"/>
    <w:rsid w:val="00841D25"/>
    <w:rsid w:val="0084229D"/>
    <w:rsid w:val="00842534"/>
    <w:rsid w:val="0084253E"/>
    <w:rsid w:val="00842913"/>
    <w:rsid w:val="00842CE9"/>
    <w:rsid w:val="00842DD3"/>
    <w:rsid w:val="00842F86"/>
    <w:rsid w:val="008435EA"/>
    <w:rsid w:val="008439AA"/>
    <w:rsid w:val="00843A49"/>
    <w:rsid w:val="00843CA1"/>
    <w:rsid w:val="00843E69"/>
    <w:rsid w:val="00843E90"/>
    <w:rsid w:val="008440AB"/>
    <w:rsid w:val="0084421C"/>
    <w:rsid w:val="0084433C"/>
    <w:rsid w:val="008445FC"/>
    <w:rsid w:val="008446F4"/>
    <w:rsid w:val="00844814"/>
    <w:rsid w:val="00844907"/>
    <w:rsid w:val="00844AC7"/>
    <w:rsid w:val="00844DE3"/>
    <w:rsid w:val="0084556B"/>
    <w:rsid w:val="008456B9"/>
    <w:rsid w:val="0084583E"/>
    <w:rsid w:val="0084631B"/>
    <w:rsid w:val="00846552"/>
    <w:rsid w:val="00846686"/>
    <w:rsid w:val="008467EE"/>
    <w:rsid w:val="00846F92"/>
    <w:rsid w:val="0084751A"/>
    <w:rsid w:val="00847683"/>
    <w:rsid w:val="00847D32"/>
    <w:rsid w:val="00847E3D"/>
    <w:rsid w:val="0085012B"/>
    <w:rsid w:val="008501FA"/>
    <w:rsid w:val="008506BA"/>
    <w:rsid w:val="00850FD5"/>
    <w:rsid w:val="008510D3"/>
    <w:rsid w:val="008515DF"/>
    <w:rsid w:val="00851A57"/>
    <w:rsid w:val="00851E68"/>
    <w:rsid w:val="008525F5"/>
    <w:rsid w:val="00852718"/>
    <w:rsid w:val="00852785"/>
    <w:rsid w:val="00853396"/>
    <w:rsid w:val="008535B3"/>
    <w:rsid w:val="008538BE"/>
    <w:rsid w:val="008539F8"/>
    <w:rsid w:val="00853F05"/>
    <w:rsid w:val="00853F6E"/>
    <w:rsid w:val="008541B4"/>
    <w:rsid w:val="00854262"/>
    <w:rsid w:val="00854626"/>
    <w:rsid w:val="008547C8"/>
    <w:rsid w:val="00854A35"/>
    <w:rsid w:val="00854F62"/>
    <w:rsid w:val="0085535A"/>
    <w:rsid w:val="00855443"/>
    <w:rsid w:val="0085560F"/>
    <w:rsid w:val="008559BD"/>
    <w:rsid w:val="00855B24"/>
    <w:rsid w:val="008560F2"/>
    <w:rsid w:val="008564F4"/>
    <w:rsid w:val="008567F1"/>
    <w:rsid w:val="008569B5"/>
    <w:rsid w:val="0085719C"/>
    <w:rsid w:val="00857283"/>
    <w:rsid w:val="00857933"/>
    <w:rsid w:val="00857DA3"/>
    <w:rsid w:val="00860059"/>
    <w:rsid w:val="008603CD"/>
    <w:rsid w:val="00860585"/>
    <w:rsid w:val="008608C9"/>
    <w:rsid w:val="00860956"/>
    <w:rsid w:val="00861124"/>
    <w:rsid w:val="008612BE"/>
    <w:rsid w:val="0086152F"/>
    <w:rsid w:val="00861CBC"/>
    <w:rsid w:val="008620B7"/>
    <w:rsid w:val="00862616"/>
    <w:rsid w:val="0086272D"/>
    <w:rsid w:val="00862A0A"/>
    <w:rsid w:val="00862FA9"/>
    <w:rsid w:val="00864076"/>
    <w:rsid w:val="008642B5"/>
    <w:rsid w:val="008649D2"/>
    <w:rsid w:val="00864C64"/>
    <w:rsid w:val="008651BA"/>
    <w:rsid w:val="008651FB"/>
    <w:rsid w:val="008659EF"/>
    <w:rsid w:val="00865C24"/>
    <w:rsid w:val="00865DFA"/>
    <w:rsid w:val="00866736"/>
    <w:rsid w:val="00866D0C"/>
    <w:rsid w:val="008675C4"/>
    <w:rsid w:val="0086780A"/>
    <w:rsid w:val="008678DA"/>
    <w:rsid w:val="00867D42"/>
    <w:rsid w:val="008701B1"/>
    <w:rsid w:val="00870686"/>
    <w:rsid w:val="008707DB"/>
    <w:rsid w:val="00870B82"/>
    <w:rsid w:val="00870C82"/>
    <w:rsid w:val="00870D4C"/>
    <w:rsid w:val="00870E12"/>
    <w:rsid w:val="0087114B"/>
    <w:rsid w:val="00871C4E"/>
    <w:rsid w:val="008720FF"/>
    <w:rsid w:val="0087258A"/>
    <w:rsid w:val="008727B2"/>
    <w:rsid w:val="00872FC2"/>
    <w:rsid w:val="0087309F"/>
    <w:rsid w:val="00873B0A"/>
    <w:rsid w:val="008741C8"/>
    <w:rsid w:val="00874390"/>
    <w:rsid w:val="00874494"/>
    <w:rsid w:val="008744FF"/>
    <w:rsid w:val="00874674"/>
    <w:rsid w:val="008746FD"/>
    <w:rsid w:val="0087470F"/>
    <w:rsid w:val="00874DE4"/>
    <w:rsid w:val="00875876"/>
    <w:rsid w:val="00875DE9"/>
    <w:rsid w:val="0087663D"/>
    <w:rsid w:val="008767C6"/>
    <w:rsid w:val="0087691E"/>
    <w:rsid w:val="008769FF"/>
    <w:rsid w:val="00876C13"/>
    <w:rsid w:val="0087724C"/>
    <w:rsid w:val="008779BB"/>
    <w:rsid w:val="00877F46"/>
    <w:rsid w:val="008804E7"/>
    <w:rsid w:val="008805A0"/>
    <w:rsid w:val="0088071E"/>
    <w:rsid w:val="008808D2"/>
    <w:rsid w:val="00880F6F"/>
    <w:rsid w:val="00881146"/>
    <w:rsid w:val="0088138F"/>
    <w:rsid w:val="00881582"/>
    <w:rsid w:val="00881750"/>
    <w:rsid w:val="00881AF3"/>
    <w:rsid w:val="00881C1F"/>
    <w:rsid w:val="00881D40"/>
    <w:rsid w:val="00882155"/>
    <w:rsid w:val="008828A2"/>
    <w:rsid w:val="00882EF1"/>
    <w:rsid w:val="00883E52"/>
    <w:rsid w:val="0088413D"/>
    <w:rsid w:val="00884B2E"/>
    <w:rsid w:val="00884DA8"/>
    <w:rsid w:val="00884DB8"/>
    <w:rsid w:val="008850A6"/>
    <w:rsid w:val="0088576E"/>
    <w:rsid w:val="00885CDE"/>
    <w:rsid w:val="008861B9"/>
    <w:rsid w:val="008861F8"/>
    <w:rsid w:val="008862D5"/>
    <w:rsid w:val="00886447"/>
    <w:rsid w:val="00886C9B"/>
    <w:rsid w:val="008872D7"/>
    <w:rsid w:val="0088752B"/>
    <w:rsid w:val="00887AA1"/>
    <w:rsid w:val="00887AE0"/>
    <w:rsid w:val="00887C10"/>
    <w:rsid w:val="0089010F"/>
    <w:rsid w:val="00890432"/>
    <w:rsid w:val="00890793"/>
    <w:rsid w:val="00890A9D"/>
    <w:rsid w:val="008914BD"/>
    <w:rsid w:val="00891C7C"/>
    <w:rsid w:val="00891EFC"/>
    <w:rsid w:val="00892336"/>
    <w:rsid w:val="00892A4B"/>
    <w:rsid w:val="00893241"/>
    <w:rsid w:val="0089337B"/>
    <w:rsid w:val="008933B1"/>
    <w:rsid w:val="008936A1"/>
    <w:rsid w:val="00893710"/>
    <w:rsid w:val="00893A9D"/>
    <w:rsid w:val="0089417D"/>
    <w:rsid w:val="0089484C"/>
    <w:rsid w:val="00894C70"/>
    <w:rsid w:val="00895726"/>
    <w:rsid w:val="0089591F"/>
    <w:rsid w:val="00895ACC"/>
    <w:rsid w:val="00895B08"/>
    <w:rsid w:val="00895E1D"/>
    <w:rsid w:val="00895E5A"/>
    <w:rsid w:val="00895F97"/>
    <w:rsid w:val="0089647B"/>
    <w:rsid w:val="0089679F"/>
    <w:rsid w:val="008968AA"/>
    <w:rsid w:val="00897626"/>
    <w:rsid w:val="00897A80"/>
    <w:rsid w:val="00897D5E"/>
    <w:rsid w:val="008A0319"/>
    <w:rsid w:val="008A08D9"/>
    <w:rsid w:val="008A12F4"/>
    <w:rsid w:val="008A1575"/>
    <w:rsid w:val="008A1B89"/>
    <w:rsid w:val="008A1F50"/>
    <w:rsid w:val="008A1FDB"/>
    <w:rsid w:val="008A211A"/>
    <w:rsid w:val="008A21EF"/>
    <w:rsid w:val="008A230B"/>
    <w:rsid w:val="008A23B9"/>
    <w:rsid w:val="008A23D1"/>
    <w:rsid w:val="008A2785"/>
    <w:rsid w:val="008A29DE"/>
    <w:rsid w:val="008A29F3"/>
    <w:rsid w:val="008A2F72"/>
    <w:rsid w:val="008A30FE"/>
    <w:rsid w:val="008A3473"/>
    <w:rsid w:val="008A36BD"/>
    <w:rsid w:val="008A3D8B"/>
    <w:rsid w:val="008A4438"/>
    <w:rsid w:val="008A4ABB"/>
    <w:rsid w:val="008A4D6A"/>
    <w:rsid w:val="008A4FC7"/>
    <w:rsid w:val="008A550D"/>
    <w:rsid w:val="008A59F2"/>
    <w:rsid w:val="008A5B28"/>
    <w:rsid w:val="008A5CED"/>
    <w:rsid w:val="008A602E"/>
    <w:rsid w:val="008A631D"/>
    <w:rsid w:val="008A6425"/>
    <w:rsid w:val="008A6974"/>
    <w:rsid w:val="008A6D41"/>
    <w:rsid w:val="008A6EBA"/>
    <w:rsid w:val="008A7A50"/>
    <w:rsid w:val="008A7C3B"/>
    <w:rsid w:val="008B0110"/>
    <w:rsid w:val="008B03E0"/>
    <w:rsid w:val="008B06F0"/>
    <w:rsid w:val="008B0EF4"/>
    <w:rsid w:val="008B11B7"/>
    <w:rsid w:val="008B14EB"/>
    <w:rsid w:val="008B1B55"/>
    <w:rsid w:val="008B2216"/>
    <w:rsid w:val="008B27D6"/>
    <w:rsid w:val="008B29F8"/>
    <w:rsid w:val="008B2D44"/>
    <w:rsid w:val="008B31AE"/>
    <w:rsid w:val="008B3204"/>
    <w:rsid w:val="008B34CA"/>
    <w:rsid w:val="008B357F"/>
    <w:rsid w:val="008B3704"/>
    <w:rsid w:val="008B3E70"/>
    <w:rsid w:val="008B4107"/>
    <w:rsid w:val="008B41EE"/>
    <w:rsid w:val="008B427C"/>
    <w:rsid w:val="008B4687"/>
    <w:rsid w:val="008B4C7A"/>
    <w:rsid w:val="008B4D7E"/>
    <w:rsid w:val="008B4F92"/>
    <w:rsid w:val="008B5121"/>
    <w:rsid w:val="008B5135"/>
    <w:rsid w:val="008B53E2"/>
    <w:rsid w:val="008B55EA"/>
    <w:rsid w:val="008B5BD3"/>
    <w:rsid w:val="008B5BD8"/>
    <w:rsid w:val="008B621F"/>
    <w:rsid w:val="008B63EC"/>
    <w:rsid w:val="008B6538"/>
    <w:rsid w:val="008B699E"/>
    <w:rsid w:val="008B6A59"/>
    <w:rsid w:val="008B6BCF"/>
    <w:rsid w:val="008B7733"/>
    <w:rsid w:val="008B7AD6"/>
    <w:rsid w:val="008C01A7"/>
    <w:rsid w:val="008C01D4"/>
    <w:rsid w:val="008C0288"/>
    <w:rsid w:val="008C0695"/>
    <w:rsid w:val="008C078D"/>
    <w:rsid w:val="008C07AB"/>
    <w:rsid w:val="008C184F"/>
    <w:rsid w:val="008C1ED4"/>
    <w:rsid w:val="008C2663"/>
    <w:rsid w:val="008C2685"/>
    <w:rsid w:val="008C29BA"/>
    <w:rsid w:val="008C37E9"/>
    <w:rsid w:val="008C3ADF"/>
    <w:rsid w:val="008C3C6B"/>
    <w:rsid w:val="008C3D29"/>
    <w:rsid w:val="008C3DBB"/>
    <w:rsid w:val="008C41C3"/>
    <w:rsid w:val="008C41C5"/>
    <w:rsid w:val="008C4438"/>
    <w:rsid w:val="008C58CE"/>
    <w:rsid w:val="008C5946"/>
    <w:rsid w:val="008C5DF4"/>
    <w:rsid w:val="008C6071"/>
    <w:rsid w:val="008C68E7"/>
    <w:rsid w:val="008C6B67"/>
    <w:rsid w:val="008C6CA5"/>
    <w:rsid w:val="008C6D56"/>
    <w:rsid w:val="008C7A01"/>
    <w:rsid w:val="008C7A51"/>
    <w:rsid w:val="008C7B28"/>
    <w:rsid w:val="008C7FFC"/>
    <w:rsid w:val="008D0000"/>
    <w:rsid w:val="008D00ED"/>
    <w:rsid w:val="008D01D1"/>
    <w:rsid w:val="008D029E"/>
    <w:rsid w:val="008D0318"/>
    <w:rsid w:val="008D0F5C"/>
    <w:rsid w:val="008D1334"/>
    <w:rsid w:val="008D148F"/>
    <w:rsid w:val="008D14E0"/>
    <w:rsid w:val="008D185B"/>
    <w:rsid w:val="008D1ABD"/>
    <w:rsid w:val="008D1D4F"/>
    <w:rsid w:val="008D1E1B"/>
    <w:rsid w:val="008D1E29"/>
    <w:rsid w:val="008D213C"/>
    <w:rsid w:val="008D2BB3"/>
    <w:rsid w:val="008D35EA"/>
    <w:rsid w:val="008D424A"/>
    <w:rsid w:val="008D4761"/>
    <w:rsid w:val="008D515A"/>
    <w:rsid w:val="008D51CF"/>
    <w:rsid w:val="008D54CC"/>
    <w:rsid w:val="008D55FC"/>
    <w:rsid w:val="008D5793"/>
    <w:rsid w:val="008D57F4"/>
    <w:rsid w:val="008D5B82"/>
    <w:rsid w:val="008D6744"/>
    <w:rsid w:val="008D6C2A"/>
    <w:rsid w:val="008D6E3F"/>
    <w:rsid w:val="008D6FED"/>
    <w:rsid w:val="008D70DE"/>
    <w:rsid w:val="008D7399"/>
    <w:rsid w:val="008D746B"/>
    <w:rsid w:val="008D7648"/>
    <w:rsid w:val="008E088A"/>
    <w:rsid w:val="008E0C69"/>
    <w:rsid w:val="008E0F3E"/>
    <w:rsid w:val="008E0FAD"/>
    <w:rsid w:val="008E10EF"/>
    <w:rsid w:val="008E191B"/>
    <w:rsid w:val="008E1B03"/>
    <w:rsid w:val="008E1B43"/>
    <w:rsid w:val="008E26FB"/>
    <w:rsid w:val="008E2878"/>
    <w:rsid w:val="008E2D52"/>
    <w:rsid w:val="008E2E99"/>
    <w:rsid w:val="008E2ECD"/>
    <w:rsid w:val="008E317C"/>
    <w:rsid w:val="008E3186"/>
    <w:rsid w:val="008E38B5"/>
    <w:rsid w:val="008E3AFF"/>
    <w:rsid w:val="008E3BB3"/>
    <w:rsid w:val="008E4160"/>
    <w:rsid w:val="008E43A8"/>
    <w:rsid w:val="008E47A1"/>
    <w:rsid w:val="008E4C27"/>
    <w:rsid w:val="008E50A4"/>
    <w:rsid w:val="008E55C9"/>
    <w:rsid w:val="008E5D0D"/>
    <w:rsid w:val="008E6055"/>
    <w:rsid w:val="008E60BC"/>
    <w:rsid w:val="008E6207"/>
    <w:rsid w:val="008E6386"/>
    <w:rsid w:val="008E6D04"/>
    <w:rsid w:val="008E7371"/>
    <w:rsid w:val="008E740D"/>
    <w:rsid w:val="008E7473"/>
    <w:rsid w:val="008E78B1"/>
    <w:rsid w:val="008E7946"/>
    <w:rsid w:val="008F0009"/>
    <w:rsid w:val="008F03C4"/>
    <w:rsid w:val="008F08F7"/>
    <w:rsid w:val="008F124E"/>
    <w:rsid w:val="008F17E3"/>
    <w:rsid w:val="008F1D09"/>
    <w:rsid w:val="008F2134"/>
    <w:rsid w:val="008F21BD"/>
    <w:rsid w:val="008F26C5"/>
    <w:rsid w:val="008F2710"/>
    <w:rsid w:val="008F296A"/>
    <w:rsid w:val="008F328A"/>
    <w:rsid w:val="008F34B7"/>
    <w:rsid w:val="008F3C75"/>
    <w:rsid w:val="008F3E28"/>
    <w:rsid w:val="008F424F"/>
    <w:rsid w:val="008F4886"/>
    <w:rsid w:val="008F49E4"/>
    <w:rsid w:val="008F4AE4"/>
    <w:rsid w:val="008F4E94"/>
    <w:rsid w:val="008F562B"/>
    <w:rsid w:val="008F57BC"/>
    <w:rsid w:val="008F59CD"/>
    <w:rsid w:val="008F5AB8"/>
    <w:rsid w:val="008F5FC7"/>
    <w:rsid w:val="008F66EE"/>
    <w:rsid w:val="008F703B"/>
    <w:rsid w:val="008F70B0"/>
    <w:rsid w:val="008F74AC"/>
    <w:rsid w:val="008F7514"/>
    <w:rsid w:val="00900114"/>
    <w:rsid w:val="009009AA"/>
    <w:rsid w:val="00900ED2"/>
    <w:rsid w:val="00900F15"/>
    <w:rsid w:val="00901014"/>
    <w:rsid w:val="009015CE"/>
    <w:rsid w:val="0090207B"/>
    <w:rsid w:val="00902260"/>
    <w:rsid w:val="009022DA"/>
    <w:rsid w:val="0090252B"/>
    <w:rsid w:val="00902760"/>
    <w:rsid w:val="00902962"/>
    <w:rsid w:val="00902A38"/>
    <w:rsid w:val="009030F5"/>
    <w:rsid w:val="009033A0"/>
    <w:rsid w:val="0090389F"/>
    <w:rsid w:val="00903BE7"/>
    <w:rsid w:val="00903F0D"/>
    <w:rsid w:val="00903F9C"/>
    <w:rsid w:val="00903FAD"/>
    <w:rsid w:val="0090418B"/>
    <w:rsid w:val="0090486D"/>
    <w:rsid w:val="00904F50"/>
    <w:rsid w:val="00905F24"/>
    <w:rsid w:val="00906016"/>
    <w:rsid w:val="009061A6"/>
    <w:rsid w:val="00906514"/>
    <w:rsid w:val="0090661A"/>
    <w:rsid w:val="0090741B"/>
    <w:rsid w:val="00907447"/>
    <w:rsid w:val="009075E6"/>
    <w:rsid w:val="009076A6"/>
    <w:rsid w:val="00907AB2"/>
    <w:rsid w:val="00910128"/>
    <w:rsid w:val="009101A9"/>
    <w:rsid w:val="00910389"/>
    <w:rsid w:val="00910887"/>
    <w:rsid w:val="00911704"/>
    <w:rsid w:val="009117C3"/>
    <w:rsid w:val="0091196C"/>
    <w:rsid w:val="0091242A"/>
    <w:rsid w:val="009124DA"/>
    <w:rsid w:val="00912AF4"/>
    <w:rsid w:val="00912BC4"/>
    <w:rsid w:val="00912C5A"/>
    <w:rsid w:val="00912DBA"/>
    <w:rsid w:val="0091303C"/>
    <w:rsid w:val="009130A2"/>
    <w:rsid w:val="0091329F"/>
    <w:rsid w:val="00913379"/>
    <w:rsid w:val="009134B2"/>
    <w:rsid w:val="009134D3"/>
    <w:rsid w:val="00913668"/>
    <w:rsid w:val="00913802"/>
    <w:rsid w:val="0091386C"/>
    <w:rsid w:val="009139F1"/>
    <w:rsid w:val="0091430F"/>
    <w:rsid w:val="00914670"/>
    <w:rsid w:val="00914AC5"/>
    <w:rsid w:val="00914CF7"/>
    <w:rsid w:val="00914D04"/>
    <w:rsid w:val="009156B5"/>
    <w:rsid w:val="009159F7"/>
    <w:rsid w:val="00915A6E"/>
    <w:rsid w:val="0091601F"/>
    <w:rsid w:val="009163CB"/>
    <w:rsid w:val="00916784"/>
    <w:rsid w:val="009167C5"/>
    <w:rsid w:val="009167FC"/>
    <w:rsid w:val="009173D3"/>
    <w:rsid w:val="009179B7"/>
    <w:rsid w:val="00917B02"/>
    <w:rsid w:val="00920B0C"/>
    <w:rsid w:val="00920E61"/>
    <w:rsid w:val="0092122A"/>
    <w:rsid w:val="009212EE"/>
    <w:rsid w:val="00921466"/>
    <w:rsid w:val="00921604"/>
    <w:rsid w:val="009219DD"/>
    <w:rsid w:val="00921A09"/>
    <w:rsid w:val="00921EA4"/>
    <w:rsid w:val="009225B4"/>
    <w:rsid w:val="009226D1"/>
    <w:rsid w:val="00922C33"/>
    <w:rsid w:val="00923905"/>
    <w:rsid w:val="00924274"/>
    <w:rsid w:val="009247E3"/>
    <w:rsid w:val="00924A1D"/>
    <w:rsid w:val="00924F79"/>
    <w:rsid w:val="0092513C"/>
    <w:rsid w:val="00925305"/>
    <w:rsid w:val="009257F2"/>
    <w:rsid w:val="009258A2"/>
    <w:rsid w:val="00925CCE"/>
    <w:rsid w:val="00926275"/>
    <w:rsid w:val="009264F6"/>
    <w:rsid w:val="00926691"/>
    <w:rsid w:val="0092669E"/>
    <w:rsid w:val="009266F3"/>
    <w:rsid w:val="00926B4E"/>
    <w:rsid w:val="00926B81"/>
    <w:rsid w:val="009277BC"/>
    <w:rsid w:val="009277C7"/>
    <w:rsid w:val="00927D35"/>
    <w:rsid w:val="009300A2"/>
    <w:rsid w:val="00930303"/>
    <w:rsid w:val="00930319"/>
    <w:rsid w:val="009304F4"/>
    <w:rsid w:val="00930BE0"/>
    <w:rsid w:val="00930FDE"/>
    <w:rsid w:val="00931432"/>
    <w:rsid w:val="00931803"/>
    <w:rsid w:val="00931B05"/>
    <w:rsid w:val="00931B30"/>
    <w:rsid w:val="009325C7"/>
    <w:rsid w:val="00932872"/>
    <w:rsid w:val="009329CF"/>
    <w:rsid w:val="00932ABB"/>
    <w:rsid w:val="00932C8B"/>
    <w:rsid w:val="00932EE6"/>
    <w:rsid w:val="00933725"/>
    <w:rsid w:val="00933C54"/>
    <w:rsid w:val="00933D06"/>
    <w:rsid w:val="0093434E"/>
    <w:rsid w:val="00934460"/>
    <w:rsid w:val="00934EBB"/>
    <w:rsid w:val="00934EBC"/>
    <w:rsid w:val="00934FCA"/>
    <w:rsid w:val="00935266"/>
    <w:rsid w:val="009353C2"/>
    <w:rsid w:val="00935588"/>
    <w:rsid w:val="00935810"/>
    <w:rsid w:val="00935B4E"/>
    <w:rsid w:val="00936197"/>
    <w:rsid w:val="009362EF"/>
    <w:rsid w:val="00936428"/>
    <w:rsid w:val="00936A33"/>
    <w:rsid w:val="00936A94"/>
    <w:rsid w:val="00936B6E"/>
    <w:rsid w:val="00936BEE"/>
    <w:rsid w:val="00936EBE"/>
    <w:rsid w:val="00937042"/>
    <w:rsid w:val="0093707B"/>
    <w:rsid w:val="00937CB1"/>
    <w:rsid w:val="00940267"/>
    <w:rsid w:val="00940B6D"/>
    <w:rsid w:val="009410FF"/>
    <w:rsid w:val="00941A24"/>
    <w:rsid w:val="00941AC8"/>
    <w:rsid w:val="00942383"/>
    <w:rsid w:val="00942635"/>
    <w:rsid w:val="00942824"/>
    <w:rsid w:val="00942D36"/>
    <w:rsid w:val="00942DBA"/>
    <w:rsid w:val="00943370"/>
    <w:rsid w:val="00943839"/>
    <w:rsid w:val="00943C25"/>
    <w:rsid w:val="00943E0C"/>
    <w:rsid w:val="009441C5"/>
    <w:rsid w:val="00944A04"/>
    <w:rsid w:val="00944D43"/>
    <w:rsid w:val="00944E0F"/>
    <w:rsid w:val="00944F3E"/>
    <w:rsid w:val="00945ABA"/>
    <w:rsid w:val="00945B60"/>
    <w:rsid w:val="00945B7A"/>
    <w:rsid w:val="0094661D"/>
    <w:rsid w:val="00946A64"/>
    <w:rsid w:val="00947092"/>
    <w:rsid w:val="009470CD"/>
    <w:rsid w:val="0094784B"/>
    <w:rsid w:val="00947A17"/>
    <w:rsid w:val="00947E52"/>
    <w:rsid w:val="00947E6C"/>
    <w:rsid w:val="0095063B"/>
    <w:rsid w:val="00950657"/>
    <w:rsid w:val="00950758"/>
    <w:rsid w:val="00950D50"/>
    <w:rsid w:val="0095115D"/>
    <w:rsid w:val="009518C8"/>
    <w:rsid w:val="009518D3"/>
    <w:rsid w:val="00951E15"/>
    <w:rsid w:val="00951F7A"/>
    <w:rsid w:val="00952BDF"/>
    <w:rsid w:val="00953529"/>
    <w:rsid w:val="00953652"/>
    <w:rsid w:val="0095373F"/>
    <w:rsid w:val="00953D31"/>
    <w:rsid w:val="00953F59"/>
    <w:rsid w:val="009542C8"/>
    <w:rsid w:val="0095458B"/>
    <w:rsid w:val="009549AF"/>
    <w:rsid w:val="00954B40"/>
    <w:rsid w:val="00954E7A"/>
    <w:rsid w:val="00954F5C"/>
    <w:rsid w:val="00955496"/>
    <w:rsid w:val="00955A09"/>
    <w:rsid w:val="00955E25"/>
    <w:rsid w:val="00955EF6"/>
    <w:rsid w:val="00956143"/>
    <w:rsid w:val="0095643E"/>
    <w:rsid w:val="00956B3D"/>
    <w:rsid w:val="00956F90"/>
    <w:rsid w:val="00957113"/>
    <w:rsid w:val="009572BC"/>
    <w:rsid w:val="00957C1B"/>
    <w:rsid w:val="00957EF8"/>
    <w:rsid w:val="00957EFF"/>
    <w:rsid w:val="00957F39"/>
    <w:rsid w:val="00960255"/>
    <w:rsid w:val="0096084E"/>
    <w:rsid w:val="00960ADE"/>
    <w:rsid w:val="00960C7B"/>
    <w:rsid w:val="0096103D"/>
    <w:rsid w:val="0096168D"/>
    <w:rsid w:val="0096201D"/>
    <w:rsid w:val="009626BD"/>
    <w:rsid w:val="00962A70"/>
    <w:rsid w:val="00962D22"/>
    <w:rsid w:val="00963436"/>
    <w:rsid w:val="0096364B"/>
    <w:rsid w:val="009638B0"/>
    <w:rsid w:val="00963E39"/>
    <w:rsid w:val="00963E52"/>
    <w:rsid w:val="00964109"/>
    <w:rsid w:val="009644CD"/>
    <w:rsid w:val="009648A0"/>
    <w:rsid w:val="00964920"/>
    <w:rsid w:val="00965782"/>
    <w:rsid w:val="009658A4"/>
    <w:rsid w:val="009658B9"/>
    <w:rsid w:val="00965A1C"/>
    <w:rsid w:val="00965B6B"/>
    <w:rsid w:val="00965C6E"/>
    <w:rsid w:val="00965F77"/>
    <w:rsid w:val="00966268"/>
    <w:rsid w:val="0096626B"/>
    <w:rsid w:val="00966BA6"/>
    <w:rsid w:val="00966D87"/>
    <w:rsid w:val="009670D7"/>
    <w:rsid w:val="0096712A"/>
    <w:rsid w:val="009673F5"/>
    <w:rsid w:val="00967A97"/>
    <w:rsid w:val="00970DCD"/>
    <w:rsid w:val="00970F80"/>
    <w:rsid w:val="0097142B"/>
    <w:rsid w:val="009714A4"/>
    <w:rsid w:val="009714F9"/>
    <w:rsid w:val="00971AD4"/>
    <w:rsid w:val="0097205D"/>
    <w:rsid w:val="009726E5"/>
    <w:rsid w:val="00972C25"/>
    <w:rsid w:val="00972CAB"/>
    <w:rsid w:val="00972DB6"/>
    <w:rsid w:val="0097308D"/>
    <w:rsid w:val="009730CA"/>
    <w:rsid w:val="0097315F"/>
    <w:rsid w:val="009733EE"/>
    <w:rsid w:val="0097348C"/>
    <w:rsid w:val="00973702"/>
    <w:rsid w:val="009737FC"/>
    <w:rsid w:val="0097396A"/>
    <w:rsid w:val="00973FB6"/>
    <w:rsid w:val="009740B0"/>
    <w:rsid w:val="009741E5"/>
    <w:rsid w:val="00974A06"/>
    <w:rsid w:val="00974B24"/>
    <w:rsid w:val="00974C7A"/>
    <w:rsid w:val="00974DEA"/>
    <w:rsid w:val="00975007"/>
    <w:rsid w:val="009753FC"/>
    <w:rsid w:val="00975499"/>
    <w:rsid w:val="00975574"/>
    <w:rsid w:val="009755BB"/>
    <w:rsid w:val="00975A3A"/>
    <w:rsid w:val="00975ADA"/>
    <w:rsid w:val="00975B6C"/>
    <w:rsid w:val="00975C5C"/>
    <w:rsid w:val="009763EA"/>
    <w:rsid w:val="009764C3"/>
    <w:rsid w:val="0097667A"/>
    <w:rsid w:val="0097696E"/>
    <w:rsid w:val="009771E2"/>
    <w:rsid w:val="00977664"/>
    <w:rsid w:val="00977A4B"/>
    <w:rsid w:val="00977E62"/>
    <w:rsid w:val="00977F25"/>
    <w:rsid w:val="0098085A"/>
    <w:rsid w:val="009809D7"/>
    <w:rsid w:val="009811AB"/>
    <w:rsid w:val="00981288"/>
    <w:rsid w:val="009813CE"/>
    <w:rsid w:val="009819DE"/>
    <w:rsid w:val="00981E11"/>
    <w:rsid w:val="00982078"/>
    <w:rsid w:val="009820CB"/>
    <w:rsid w:val="009825EC"/>
    <w:rsid w:val="00982A3E"/>
    <w:rsid w:val="00982A43"/>
    <w:rsid w:val="00982A7C"/>
    <w:rsid w:val="00982FFD"/>
    <w:rsid w:val="0098365A"/>
    <w:rsid w:val="00983B28"/>
    <w:rsid w:val="00983B8A"/>
    <w:rsid w:val="00983BC5"/>
    <w:rsid w:val="009842A3"/>
    <w:rsid w:val="00984652"/>
    <w:rsid w:val="00984876"/>
    <w:rsid w:val="00984B3F"/>
    <w:rsid w:val="00985406"/>
    <w:rsid w:val="009854A4"/>
    <w:rsid w:val="009857F4"/>
    <w:rsid w:val="009858EB"/>
    <w:rsid w:val="00985942"/>
    <w:rsid w:val="0098596A"/>
    <w:rsid w:val="00985DF8"/>
    <w:rsid w:val="00985E5E"/>
    <w:rsid w:val="009860EE"/>
    <w:rsid w:val="00986113"/>
    <w:rsid w:val="009865F2"/>
    <w:rsid w:val="0098681F"/>
    <w:rsid w:val="009868DD"/>
    <w:rsid w:val="009872C9"/>
    <w:rsid w:val="009879FE"/>
    <w:rsid w:val="00987E23"/>
    <w:rsid w:val="00990F38"/>
    <w:rsid w:val="009911E5"/>
    <w:rsid w:val="0099137D"/>
    <w:rsid w:val="00991546"/>
    <w:rsid w:val="00991791"/>
    <w:rsid w:val="00991B0A"/>
    <w:rsid w:val="00991FCD"/>
    <w:rsid w:val="00992375"/>
    <w:rsid w:val="00992537"/>
    <w:rsid w:val="00992878"/>
    <w:rsid w:val="0099304D"/>
    <w:rsid w:val="009930D5"/>
    <w:rsid w:val="00993369"/>
    <w:rsid w:val="0099360D"/>
    <w:rsid w:val="00993D8E"/>
    <w:rsid w:val="00994546"/>
    <w:rsid w:val="00994608"/>
    <w:rsid w:val="00994FE6"/>
    <w:rsid w:val="00995172"/>
    <w:rsid w:val="009953AF"/>
    <w:rsid w:val="00995570"/>
    <w:rsid w:val="009955AC"/>
    <w:rsid w:val="0099562F"/>
    <w:rsid w:val="0099584A"/>
    <w:rsid w:val="00995996"/>
    <w:rsid w:val="00995B3F"/>
    <w:rsid w:val="00995C90"/>
    <w:rsid w:val="00995CCF"/>
    <w:rsid w:val="00996294"/>
    <w:rsid w:val="0099644A"/>
    <w:rsid w:val="00996623"/>
    <w:rsid w:val="0099678C"/>
    <w:rsid w:val="0099681A"/>
    <w:rsid w:val="009971D5"/>
    <w:rsid w:val="009972B0"/>
    <w:rsid w:val="009973D5"/>
    <w:rsid w:val="009974E2"/>
    <w:rsid w:val="009975F4"/>
    <w:rsid w:val="0099775D"/>
    <w:rsid w:val="00997BEB"/>
    <w:rsid w:val="009A0036"/>
    <w:rsid w:val="009A0395"/>
    <w:rsid w:val="009A07CD"/>
    <w:rsid w:val="009A0F3C"/>
    <w:rsid w:val="009A0F9C"/>
    <w:rsid w:val="009A0FD2"/>
    <w:rsid w:val="009A1147"/>
    <w:rsid w:val="009A11AA"/>
    <w:rsid w:val="009A1610"/>
    <w:rsid w:val="009A16F9"/>
    <w:rsid w:val="009A1F13"/>
    <w:rsid w:val="009A1F7A"/>
    <w:rsid w:val="009A1FF8"/>
    <w:rsid w:val="009A2D45"/>
    <w:rsid w:val="009A2DE6"/>
    <w:rsid w:val="009A2FE2"/>
    <w:rsid w:val="009A3050"/>
    <w:rsid w:val="009A3B1C"/>
    <w:rsid w:val="009A3C70"/>
    <w:rsid w:val="009A3C99"/>
    <w:rsid w:val="009A4037"/>
    <w:rsid w:val="009A40A7"/>
    <w:rsid w:val="009A4318"/>
    <w:rsid w:val="009A4835"/>
    <w:rsid w:val="009A49B2"/>
    <w:rsid w:val="009A5312"/>
    <w:rsid w:val="009A532D"/>
    <w:rsid w:val="009A5702"/>
    <w:rsid w:val="009A5AB4"/>
    <w:rsid w:val="009A5ABD"/>
    <w:rsid w:val="009A5C46"/>
    <w:rsid w:val="009A6110"/>
    <w:rsid w:val="009A6332"/>
    <w:rsid w:val="009A652E"/>
    <w:rsid w:val="009A6663"/>
    <w:rsid w:val="009A67CC"/>
    <w:rsid w:val="009A6A3D"/>
    <w:rsid w:val="009A6E64"/>
    <w:rsid w:val="009A759A"/>
    <w:rsid w:val="009A7787"/>
    <w:rsid w:val="009A7ACC"/>
    <w:rsid w:val="009B007A"/>
    <w:rsid w:val="009B072F"/>
    <w:rsid w:val="009B106B"/>
    <w:rsid w:val="009B1330"/>
    <w:rsid w:val="009B1685"/>
    <w:rsid w:val="009B16F4"/>
    <w:rsid w:val="009B1F86"/>
    <w:rsid w:val="009B205B"/>
    <w:rsid w:val="009B2300"/>
    <w:rsid w:val="009B2423"/>
    <w:rsid w:val="009B2934"/>
    <w:rsid w:val="009B2FBF"/>
    <w:rsid w:val="009B318C"/>
    <w:rsid w:val="009B33BD"/>
    <w:rsid w:val="009B3505"/>
    <w:rsid w:val="009B35A5"/>
    <w:rsid w:val="009B36FB"/>
    <w:rsid w:val="009B394B"/>
    <w:rsid w:val="009B3BE8"/>
    <w:rsid w:val="009B417C"/>
    <w:rsid w:val="009B4219"/>
    <w:rsid w:val="009B4499"/>
    <w:rsid w:val="009B4B52"/>
    <w:rsid w:val="009B4EB8"/>
    <w:rsid w:val="009B517D"/>
    <w:rsid w:val="009B5184"/>
    <w:rsid w:val="009B5973"/>
    <w:rsid w:val="009B598B"/>
    <w:rsid w:val="009B5CDA"/>
    <w:rsid w:val="009B5E3E"/>
    <w:rsid w:val="009B6828"/>
    <w:rsid w:val="009B699D"/>
    <w:rsid w:val="009B6E2D"/>
    <w:rsid w:val="009B73F3"/>
    <w:rsid w:val="009B74F0"/>
    <w:rsid w:val="009B76D2"/>
    <w:rsid w:val="009B7C6F"/>
    <w:rsid w:val="009B7F7A"/>
    <w:rsid w:val="009C045F"/>
    <w:rsid w:val="009C05AD"/>
    <w:rsid w:val="009C07BB"/>
    <w:rsid w:val="009C0A81"/>
    <w:rsid w:val="009C0BF5"/>
    <w:rsid w:val="009C188E"/>
    <w:rsid w:val="009C1970"/>
    <w:rsid w:val="009C1EEF"/>
    <w:rsid w:val="009C2056"/>
    <w:rsid w:val="009C2698"/>
    <w:rsid w:val="009C34C2"/>
    <w:rsid w:val="009C37C9"/>
    <w:rsid w:val="009C38C0"/>
    <w:rsid w:val="009C488E"/>
    <w:rsid w:val="009C496D"/>
    <w:rsid w:val="009C4BA9"/>
    <w:rsid w:val="009C4D06"/>
    <w:rsid w:val="009C4D8E"/>
    <w:rsid w:val="009C4F88"/>
    <w:rsid w:val="009C52BC"/>
    <w:rsid w:val="009C541D"/>
    <w:rsid w:val="009C6085"/>
    <w:rsid w:val="009C6168"/>
    <w:rsid w:val="009C61F4"/>
    <w:rsid w:val="009C6A69"/>
    <w:rsid w:val="009C6DC3"/>
    <w:rsid w:val="009C7885"/>
    <w:rsid w:val="009C7EAD"/>
    <w:rsid w:val="009D0098"/>
    <w:rsid w:val="009D0153"/>
    <w:rsid w:val="009D01BF"/>
    <w:rsid w:val="009D0659"/>
    <w:rsid w:val="009D0A9D"/>
    <w:rsid w:val="009D0D02"/>
    <w:rsid w:val="009D0D19"/>
    <w:rsid w:val="009D0FC1"/>
    <w:rsid w:val="009D1006"/>
    <w:rsid w:val="009D10F0"/>
    <w:rsid w:val="009D161B"/>
    <w:rsid w:val="009D1697"/>
    <w:rsid w:val="009D17AF"/>
    <w:rsid w:val="009D1A9D"/>
    <w:rsid w:val="009D1D1B"/>
    <w:rsid w:val="009D23B5"/>
    <w:rsid w:val="009D24E2"/>
    <w:rsid w:val="009D26CF"/>
    <w:rsid w:val="009D2711"/>
    <w:rsid w:val="009D2E07"/>
    <w:rsid w:val="009D3181"/>
    <w:rsid w:val="009D32B5"/>
    <w:rsid w:val="009D3588"/>
    <w:rsid w:val="009D37A9"/>
    <w:rsid w:val="009D3959"/>
    <w:rsid w:val="009D40E4"/>
    <w:rsid w:val="009D485E"/>
    <w:rsid w:val="009D4AB6"/>
    <w:rsid w:val="009D4EF6"/>
    <w:rsid w:val="009D55B4"/>
    <w:rsid w:val="009D57EF"/>
    <w:rsid w:val="009D5B3B"/>
    <w:rsid w:val="009D5BA2"/>
    <w:rsid w:val="009D607A"/>
    <w:rsid w:val="009D641B"/>
    <w:rsid w:val="009D690E"/>
    <w:rsid w:val="009D6A2C"/>
    <w:rsid w:val="009D6DF8"/>
    <w:rsid w:val="009D6E33"/>
    <w:rsid w:val="009D7177"/>
    <w:rsid w:val="009D76DF"/>
    <w:rsid w:val="009D7DA8"/>
    <w:rsid w:val="009E03C5"/>
    <w:rsid w:val="009E044B"/>
    <w:rsid w:val="009E0566"/>
    <w:rsid w:val="009E066B"/>
    <w:rsid w:val="009E1082"/>
    <w:rsid w:val="009E14B3"/>
    <w:rsid w:val="009E1630"/>
    <w:rsid w:val="009E1D95"/>
    <w:rsid w:val="009E2450"/>
    <w:rsid w:val="009E259A"/>
    <w:rsid w:val="009E264A"/>
    <w:rsid w:val="009E27EE"/>
    <w:rsid w:val="009E2E1A"/>
    <w:rsid w:val="009E3003"/>
    <w:rsid w:val="009E3279"/>
    <w:rsid w:val="009E34F1"/>
    <w:rsid w:val="009E3673"/>
    <w:rsid w:val="009E37C5"/>
    <w:rsid w:val="009E3AF5"/>
    <w:rsid w:val="009E3AFC"/>
    <w:rsid w:val="009E3B4D"/>
    <w:rsid w:val="009E3CB8"/>
    <w:rsid w:val="009E3CC0"/>
    <w:rsid w:val="009E42BC"/>
    <w:rsid w:val="009E4577"/>
    <w:rsid w:val="009E4D70"/>
    <w:rsid w:val="009E4E7F"/>
    <w:rsid w:val="009E50CB"/>
    <w:rsid w:val="009E595D"/>
    <w:rsid w:val="009E5CFB"/>
    <w:rsid w:val="009E61C1"/>
    <w:rsid w:val="009E6395"/>
    <w:rsid w:val="009E641B"/>
    <w:rsid w:val="009E6724"/>
    <w:rsid w:val="009E69B4"/>
    <w:rsid w:val="009E73EC"/>
    <w:rsid w:val="009E756A"/>
    <w:rsid w:val="009F016C"/>
    <w:rsid w:val="009F0745"/>
    <w:rsid w:val="009F0C6D"/>
    <w:rsid w:val="009F10AB"/>
    <w:rsid w:val="009F10B8"/>
    <w:rsid w:val="009F15CD"/>
    <w:rsid w:val="009F16DF"/>
    <w:rsid w:val="009F16ED"/>
    <w:rsid w:val="009F171B"/>
    <w:rsid w:val="009F1861"/>
    <w:rsid w:val="009F1AB5"/>
    <w:rsid w:val="009F1BE9"/>
    <w:rsid w:val="009F20AF"/>
    <w:rsid w:val="009F2A8D"/>
    <w:rsid w:val="009F2B2E"/>
    <w:rsid w:val="009F2D47"/>
    <w:rsid w:val="009F2D8E"/>
    <w:rsid w:val="009F3574"/>
    <w:rsid w:val="009F36BE"/>
    <w:rsid w:val="009F38BE"/>
    <w:rsid w:val="009F3928"/>
    <w:rsid w:val="009F3D04"/>
    <w:rsid w:val="009F3D49"/>
    <w:rsid w:val="009F3F80"/>
    <w:rsid w:val="009F4067"/>
    <w:rsid w:val="009F434F"/>
    <w:rsid w:val="009F447E"/>
    <w:rsid w:val="009F4786"/>
    <w:rsid w:val="009F49FF"/>
    <w:rsid w:val="009F4AB9"/>
    <w:rsid w:val="009F5117"/>
    <w:rsid w:val="009F5284"/>
    <w:rsid w:val="009F53E6"/>
    <w:rsid w:val="009F55B2"/>
    <w:rsid w:val="009F5E7A"/>
    <w:rsid w:val="009F6705"/>
    <w:rsid w:val="009F6BE3"/>
    <w:rsid w:val="009F6C4A"/>
    <w:rsid w:val="009F6E70"/>
    <w:rsid w:val="009F6FD5"/>
    <w:rsid w:val="009F7148"/>
    <w:rsid w:val="009F7645"/>
    <w:rsid w:val="009F7673"/>
    <w:rsid w:val="009F77F2"/>
    <w:rsid w:val="009F7C99"/>
    <w:rsid w:val="00A0034B"/>
    <w:rsid w:val="00A004F6"/>
    <w:rsid w:val="00A00596"/>
    <w:rsid w:val="00A00959"/>
    <w:rsid w:val="00A00B26"/>
    <w:rsid w:val="00A00C8A"/>
    <w:rsid w:val="00A0198E"/>
    <w:rsid w:val="00A01B93"/>
    <w:rsid w:val="00A02B8E"/>
    <w:rsid w:val="00A033D0"/>
    <w:rsid w:val="00A0388E"/>
    <w:rsid w:val="00A03C37"/>
    <w:rsid w:val="00A03E26"/>
    <w:rsid w:val="00A04005"/>
    <w:rsid w:val="00A041BA"/>
    <w:rsid w:val="00A0474E"/>
    <w:rsid w:val="00A04B41"/>
    <w:rsid w:val="00A04F8C"/>
    <w:rsid w:val="00A05075"/>
    <w:rsid w:val="00A05356"/>
    <w:rsid w:val="00A055BF"/>
    <w:rsid w:val="00A05A52"/>
    <w:rsid w:val="00A05C20"/>
    <w:rsid w:val="00A06004"/>
    <w:rsid w:val="00A064C6"/>
    <w:rsid w:val="00A066CA"/>
    <w:rsid w:val="00A07C98"/>
    <w:rsid w:val="00A101AB"/>
    <w:rsid w:val="00A102E0"/>
    <w:rsid w:val="00A104EF"/>
    <w:rsid w:val="00A10EA7"/>
    <w:rsid w:val="00A1122A"/>
    <w:rsid w:val="00A11769"/>
    <w:rsid w:val="00A11A6D"/>
    <w:rsid w:val="00A11FD6"/>
    <w:rsid w:val="00A129C6"/>
    <w:rsid w:val="00A12A5F"/>
    <w:rsid w:val="00A12FE9"/>
    <w:rsid w:val="00A13597"/>
    <w:rsid w:val="00A137B0"/>
    <w:rsid w:val="00A13947"/>
    <w:rsid w:val="00A13C85"/>
    <w:rsid w:val="00A13E60"/>
    <w:rsid w:val="00A1433F"/>
    <w:rsid w:val="00A14537"/>
    <w:rsid w:val="00A1474A"/>
    <w:rsid w:val="00A14788"/>
    <w:rsid w:val="00A14C83"/>
    <w:rsid w:val="00A14F74"/>
    <w:rsid w:val="00A14FA0"/>
    <w:rsid w:val="00A1531E"/>
    <w:rsid w:val="00A1544A"/>
    <w:rsid w:val="00A15EAF"/>
    <w:rsid w:val="00A15FEE"/>
    <w:rsid w:val="00A160EA"/>
    <w:rsid w:val="00A166CB"/>
    <w:rsid w:val="00A169A2"/>
    <w:rsid w:val="00A16F18"/>
    <w:rsid w:val="00A1704A"/>
    <w:rsid w:val="00A17087"/>
    <w:rsid w:val="00A174DC"/>
    <w:rsid w:val="00A17C10"/>
    <w:rsid w:val="00A20040"/>
    <w:rsid w:val="00A206AD"/>
    <w:rsid w:val="00A208EE"/>
    <w:rsid w:val="00A20AC9"/>
    <w:rsid w:val="00A20C1C"/>
    <w:rsid w:val="00A21AFE"/>
    <w:rsid w:val="00A21D66"/>
    <w:rsid w:val="00A21FBA"/>
    <w:rsid w:val="00A222A0"/>
    <w:rsid w:val="00A226EA"/>
    <w:rsid w:val="00A22D33"/>
    <w:rsid w:val="00A22D68"/>
    <w:rsid w:val="00A22EEA"/>
    <w:rsid w:val="00A230C8"/>
    <w:rsid w:val="00A238B0"/>
    <w:rsid w:val="00A239E8"/>
    <w:rsid w:val="00A23A49"/>
    <w:rsid w:val="00A23BA1"/>
    <w:rsid w:val="00A23C39"/>
    <w:rsid w:val="00A23CB1"/>
    <w:rsid w:val="00A23CEA"/>
    <w:rsid w:val="00A23D7E"/>
    <w:rsid w:val="00A242A1"/>
    <w:rsid w:val="00A25137"/>
    <w:rsid w:val="00A25E8E"/>
    <w:rsid w:val="00A26323"/>
    <w:rsid w:val="00A26738"/>
    <w:rsid w:val="00A26789"/>
    <w:rsid w:val="00A26B83"/>
    <w:rsid w:val="00A26D21"/>
    <w:rsid w:val="00A27A1D"/>
    <w:rsid w:val="00A27CDE"/>
    <w:rsid w:val="00A30637"/>
    <w:rsid w:val="00A30644"/>
    <w:rsid w:val="00A307D2"/>
    <w:rsid w:val="00A30BA4"/>
    <w:rsid w:val="00A311AF"/>
    <w:rsid w:val="00A311E9"/>
    <w:rsid w:val="00A31405"/>
    <w:rsid w:val="00A315FC"/>
    <w:rsid w:val="00A3161C"/>
    <w:rsid w:val="00A31BC6"/>
    <w:rsid w:val="00A31C3F"/>
    <w:rsid w:val="00A31D92"/>
    <w:rsid w:val="00A3229C"/>
    <w:rsid w:val="00A32451"/>
    <w:rsid w:val="00A32472"/>
    <w:rsid w:val="00A324B4"/>
    <w:rsid w:val="00A3254F"/>
    <w:rsid w:val="00A326D7"/>
    <w:rsid w:val="00A327F5"/>
    <w:rsid w:val="00A32B58"/>
    <w:rsid w:val="00A32B82"/>
    <w:rsid w:val="00A32D22"/>
    <w:rsid w:val="00A32D33"/>
    <w:rsid w:val="00A32F6B"/>
    <w:rsid w:val="00A3331B"/>
    <w:rsid w:val="00A333CF"/>
    <w:rsid w:val="00A333DD"/>
    <w:rsid w:val="00A33733"/>
    <w:rsid w:val="00A33C95"/>
    <w:rsid w:val="00A33FF8"/>
    <w:rsid w:val="00A34B55"/>
    <w:rsid w:val="00A351A1"/>
    <w:rsid w:val="00A3557B"/>
    <w:rsid w:val="00A355D6"/>
    <w:rsid w:val="00A358E6"/>
    <w:rsid w:val="00A35C2F"/>
    <w:rsid w:val="00A35C41"/>
    <w:rsid w:val="00A36586"/>
    <w:rsid w:val="00A3684F"/>
    <w:rsid w:val="00A36AF6"/>
    <w:rsid w:val="00A37558"/>
    <w:rsid w:val="00A37930"/>
    <w:rsid w:val="00A37A34"/>
    <w:rsid w:val="00A37B25"/>
    <w:rsid w:val="00A37BE4"/>
    <w:rsid w:val="00A37C06"/>
    <w:rsid w:val="00A37D26"/>
    <w:rsid w:val="00A37E81"/>
    <w:rsid w:val="00A37EEF"/>
    <w:rsid w:val="00A37FC3"/>
    <w:rsid w:val="00A4002C"/>
    <w:rsid w:val="00A40566"/>
    <w:rsid w:val="00A405C5"/>
    <w:rsid w:val="00A405EA"/>
    <w:rsid w:val="00A408FF"/>
    <w:rsid w:val="00A40E08"/>
    <w:rsid w:val="00A40F7F"/>
    <w:rsid w:val="00A40FA5"/>
    <w:rsid w:val="00A4200F"/>
    <w:rsid w:val="00A421FB"/>
    <w:rsid w:val="00A431A7"/>
    <w:rsid w:val="00A43CF4"/>
    <w:rsid w:val="00A43E67"/>
    <w:rsid w:val="00A443BB"/>
    <w:rsid w:val="00A4457F"/>
    <w:rsid w:val="00A44C80"/>
    <w:rsid w:val="00A4513B"/>
    <w:rsid w:val="00A451C6"/>
    <w:rsid w:val="00A452B3"/>
    <w:rsid w:val="00A4540E"/>
    <w:rsid w:val="00A45980"/>
    <w:rsid w:val="00A45A42"/>
    <w:rsid w:val="00A45C85"/>
    <w:rsid w:val="00A45F9D"/>
    <w:rsid w:val="00A465D0"/>
    <w:rsid w:val="00A46B6C"/>
    <w:rsid w:val="00A46EAA"/>
    <w:rsid w:val="00A470A8"/>
    <w:rsid w:val="00A47141"/>
    <w:rsid w:val="00A473F2"/>
    <w:rsid w:val="00A477FA"/>
    <w:rsid w:val="00A47DEF"/>
    <w:rsid w:val="00A47FEE"/>
    <w:rsid w:val="00A50632"/>
    <w:rsid w:val="00A50989"/>
    <w:rsid w:val="00A50A20"/>
    <w:rsid w:val="00A51641"/>
    <w:rsid w:val="00A5187C"/>
    <w:rsid w:val="00A526EF"/>
    <w:rsid w:val="00A5352E"/>
    <w:rsid w:val="00A5392C"/>
    <w:rsid w:val="00A54339"/>
    <w:rsid w:val="00A54E07"/>
    <w:rsid w:val="00A55873"/>
    <w:rsid w:val="00A56254"/>
    <w:rsid w:val="00A56CC3"/>
    <w:rsid w:val="00A570BD"/>
    <w:rsid w:val="00A57AA7"/>
    <w:rsid w:val="00A57E13"/>
    <w:rsid w:val="00A603A4"/>
    <w:rsid w:val="00A60759"/>
    <w:rsid w:val="00A608D9"/>
    <w:rsid w:val="00A60913"/>
    <w:rsid w:val="00A60DB6"/>
    <w:rsid w:val="00A61550"/>
    <w:rsid w:val="00A619D7"/>
    <w:rsid w:val="00A6266F"/>
    <w:rsid w:val="00A626C1"/>
    <w:rsid w:val="00A6275E"/>
    <w:rsid w:val="00A62FEF"/>
    <w:rsid w:val="00A63514"/>
    <w:rsid w:val="00A63C6A"/>
    <w:rsid w:val="00A64356"/>
    <w:rsid w:val="00A64364"/>
    <w:rsid w:val="00A643ED"/>
    <w:rsid w:val="00A64483"/>
    <w:rsid w:val="00A6470E"/>
    <w:rsid w:val="00A64CC3"/>
    <w:rsid w:val="00A65082"/>
    <w:rsid w:val="00A6576C"/>
    <w:rsid w:val="00A65FC9"/>
    <w:rsid w:val="00A66138"/>
    <w:rsid w:val="00A66325"/>
    <w:rsid w:val="00A66780"/>
    <w:rsid w:val="00A66853"/>
    <w:rsid w:val="00A6693A"/>
    <w:rsid w:val="00A669E9"/>
    <w:rsid w:val="00A66D1C"/>
    <w:rsid w:val="00A670C0"/>
    <w:rsid w:val="00A67F6B"/>
    <w:rsid w:val="00A70291"/>
    <w:rsid w:val="00A70338"/>
    <w:rsid w:val="00A70748"/>
    <w:rsid w:val="00A70877"/>
    <w:rsid w:val="00A71795"/>
    <w:rsid w:val="00A71B9A"/>
    <w:rsid w:val="00A71C7A"/>
    <w:rsid w:val="00A71CDE"/>
    <w:rsid w:val="00A727D1"/>
    <w:rsid w:val="00A72ACD"/>
    <w:rsid w:val="00A72ACE"/>
    <w:rsid w:val="00A732CD"/>
    <w:rsid w:val="00A733B1"/>
    <w:rsid w:val="00A7370F"/>
    <w:rsid w:val="00A73792"/>
    <w:rsid w:val="00A738F4"/>
    <w:rsid w:val="00A73A07"/>
    <w:rsid w:val="00A73C17"/>
    <w:rsid w:val="00A741AF"/>
    <w:rsid w:val="00A7425B"/>
    <w:rsid w:val="00A7480B"/>
    <w:rsid w:val="00A74832"/>
    <w:rsid w:val="00A74A53"/>
    <w:rsid w:val="00A74D78"/>
    <w:rsid w:val="00A74DF0"/>
    <w:rsid w:val="00A74E68"/>
    <w:rsid w:val="00A74E74"/>
    <w:rsid w:val="00A75066"/>
    <w:rsid w:val="00A7534D"/>
    <w:rsid w:val="00A759AE"/>
    <w:rsid w:val="00A75BE9"/>
    <w:rsid w:val="00A76043"/>
    <w:rsid w:val="00A7654B"/>
    <w:rsid w:val="00A76607"/>
    <w:rsid w:val="00A766DB"/>
    <w:rsid w:val="00A76AD8"/>
    <w:rsid w:val="00A76DB9"/>
    <w:rsid w:val="00A76FC2"/>
    <w:rsid w:val="00A7734C"/>
    <w:rsid w:val="00A777D2"/>
    <w:rsid w:val="00A80097"/>
    <w:rsid w:val="00A8047B"/>
    <w:rsid w:val="00A80643"/>
    <w:rsid w:val="00A80BA4"/>
    <w:rsid w:val="00A80D68"/>
    <w:rsid w:val="00A81065"/>
    <w:rsid w:val="00A812CD"/>
    <w:rsid w:val="00A81562"/>
    <w:rsid w:val="00A817D0"/>
    <w:rsid w:val="00A81902"/>
    <w:rsid w:val="00A81BEC"/>
    <w:rsid w:val="00A81D27"/>
    <w:rsid w:val="00A82116"/>
    <w:rsid w:val="00A822FE"/>
    <w:rsid w:val="00A826D7"/>
    <w:rsid w:val="00A8331C"/>
    <w:rsid w:val="00A8332A"/>
    <w:rsid w:val="00A8345E"/>
    <w:rsid w:val="00A834A3"/>
    <w:rsid w:val="00A8357D"/>
    <w:rsid w:val="00A835A4"/>
    <w:rsid w:val="00A83A92"/>
    <w:rsid w:val="00A83FBF"/>
    <w:rsid w:val="00A8403D"/>
    <w:rsid w:val="00A841CC"/>
    <w:rsid w:val="00A84243"/>
    <w:rsid w:val="00A84D8B"/>
    <w:rsid w:val="00A850D8"/>
    <w:rsid w:val="00A859BE"/>
    <w:rsid w:val="00A85D98"/>
    <w:rsid w:val="00A85FCD"/>
    <w:rsid w:val="00A8610E"/>
    <w:rsid w:val="00A86352"/>
    <w:rsid w:val="00A86372"/>
    <w:rsid w:val="00A8642A"/>
    <w:rsid w:val="00A864F7"/>
    <w:rsid w:val="00A868DE"/>
    <w:rsid w:val="00A86DA2"/>
    <w:rsid w:val="00A86FAC"/>
    <w:rsid w:val="00A87C2C"/>
    <w:rsid w:val="00A87D21"/>
    <w:rsid w:val="00A87E11"/>
    <w:rsid w:val="00A87F3B"/>
    <w:rsid w:val="00A90100"/>
    <w:rsid w:val="00A9035E"/>
    <w:rsid w:val="00A90A01"/>
    <w:rsid w:val="00A90E38"/>
    <w:rsid w:val="00A918DE"/>
    <w:rsid w:val="00A91BA1"/>
    <w:rsid w:val="00A9302A"/>
    <w:rsid w:val="00A93254"/>
    <w:rsid w:val="00A932CA"/>
    <w:rsid w:val="00A93574"/>
    <w:rsid w:val="00A93A7F"/>
    <w:rsid w:val="00A93B04"/>
    <w:rsid w:val="00A93D15"/>
    <w:rsid w:val="00A93F3A"/>
    <w:rsid w:val="00A94092"/>
    <w:rsid w:val="00A940DC"/>
    <w:rsid w:val="00A94A74"/>
    <w:rsid w:val="00A95066"/>
    <w:rsid w:val="00A955F2"/>
    <w:rsid w:val="00A9580B"/>
    <w:rsid w:val="00A959FE"/>
    <w:rsid w:val="00A95AE5"/>
    <w:rsid w:val="00A95DDD"/>
    <w:rsid w:val="00A9627C"/>
    <w:rsid w:val="00A965BD"/>
    <w:rsid w:val="00A966DC"/>
    <w:rsid w:val="00A96E27"/>
    <w:rsid w:val="00A9705F"/>
    <w:rsid w:val="00A97477"/>
    <w:rsid w:val="00AA02E3"/>
    <w:rsid w:val="00AA031A"/>
    <w:rsid w:val="00AA067E"/>
    <w:rsid w:val="00AA1253"/>
    <w:rsid w:val="00AA1D57"/>
    <w:rsid w:val="00AA206F"/>
    <w:rsid w:val="00AA2369"/>
    <w:rsid w:val="00AA23F9"/>
    <w:rsid w:val="00AA27FA"/>
    <w:rsid w:val="00AA3099"/>
    <w:rsid w:val="00AA3243"/>
    <w:rsid w:val="00AA3444"/>
    <w:rsid w:val="00AA356E"/>
    <w:rsid w:val="00AA38B0"/>
    <w:rsid w:val="00AA38EC"/>
    <w:rsid w:val="00AA3C71"/>
    <w:rsid w:val="00AA3D66"/>
    <w:rsid w:val="00AA44BF"/>
    <w:rsid w:val="00AA45F3"/>
    <w:rsid w:val="00AA4F3D"/>
    <w:rsid w:val="00AA52A4"/>
    <w:rsid w:val="00AA52D4"/>
    <w:rsid w:val="00AA5692"/>
    <w:rsid w:val="00AA5783"/>
    <w:rsid w:val="00AA58BB"/>
    <w:rsid w:val="00AA5993"/>
    <w:rsid w:val="00AA639E"/>
    <w:rsid w:val="00AA63CF"/>
    <w:rsid w:val="00AA65B2"/>
    <w:rsid w:val="00AA67C1"/>
    <w:rsid w:val="00AA69BF"/>
    <w:rsid w:val="00AA7134"/>
    <w:rsid w:val="00AA76F6"/>
    <w:rsid w:val="00AA79F2"/>
    <w:rsid w:val="00AA7AD2"/>
    <w:rsid w:val="00AA7B33"/>
    <w:rsid w:val="00AA7D72"/>
    <w:rsid w:val="00AB0080"/>
    <w:rsid w:val="00AB00D1"/>
    <w:rsid w:val="00AB0109"/>
    <w:rsid w:val="00AB0239"/>
    <w:rsid w:val="00AB0487"/>
    <w:rsid w:val="00AB0B84"/>
    <w:rsid w:val="00AB1A8A"/>
    <w:rsid w:val="00AB25C9"/>
    <w:rsid w:val="00AB2601"/>
    <w:rsid w:val="00AB2968"/>
    <w:rsid w:val="00AB2AF3"/>
    <w:rsid w:val="00AB2F01"/>
    <w:rsid w:val="00AB323B"/>
    <w:rsid w:val="00AB3571"/>
    <w:rsid w:val="00AB3BE8"/>
    <w:rsid w:val="00AB4567"/>
    <w:rsid w:val="00AB45B9"/>
    <w:rsid w:val="00AB4703"/>
    <w:rsid w:val="00AB4E68"/>
    <w:rsid w:val="00AB5A0E"/>
    <w:rsid w:val="00AB5C82"/>
    <w:rsid w:val="00AB5D0D"/>
    <w:rsid w:val="00AB659E"/>
    <w:rsid w:val="00AB6838"/>
    <w:rsid w:val="00AB68F3"/>
    <w:rsid w:val="00AB6C07"/>
    <w:rsid w:val="00AB70A5"/>
    <w:rsid w:val="00AB74A1"/>
    <w:rsid w:val="00AB74D2"/>
    <w:rsid w:val="00AB7640"/>
    <w:rsid w:val="00AB765A"/>
    <w:rsid w:val="00AB76AB"/>
    <w:rsid w:val="00AB7B23"/>
    <w:rsid w:val="00AB7D3F"/>
    <w:rsid w:val="00AB7E3D"/>
    <w:rsid w:val="00AB7E8F"/>
    <w:rsid w:val="00AC01BF"/>
    <w:rsid w:val="00AC0D44"/>
    <w:rsid w:val="00AC0EDF"/>
    <w:rsid w:val="00AC1D7E"/>
    <w:rsid w:val="00AC211F"/>
    <w:rsid w:val="00AC2626"/>
    <w:rsid w:val="00AC2BA2"/>
    <w:rsid w:val="00AC2E0B"/>
    <w:rsid w:val="00AC2F88"/>
    <w:rsid w:val="00AC31CC"/>
    <w:rsid w:val="00AC3276"/>
    <w:rsid w:val="00AC34B5"/>
    <w:rsid w:val="00AC35A9"/>
    <w:rsid w:val="00AC3633"/>
    <w:rsid w:val="00AC36F5"/>
    <w:rsid w:val="00AC423E"/>
    <w:rsid w:val="00AC4359"/>
    <w:rsid w:val="00AC446A"/>
    <w:rsid w:val="00AC4561"/>
    <w:rsid w:val="00AC4AF7"/>
    <w:rsid w:val="00AC4B33"/>
    <w:rsid w:val="00AC4D0E"/>
    <w:rsid w:val="00AC4DD7"/>
    <w:rsid w:val="00AC5EAE"/>
    <w:rsid w:val="00AC5EC2"/>
    <w:rsid w:val="00AC6215"/>
    <w:rsid w:val="00AC63D4"/>
    <w:rsid w:val="00AC688E"/>
    <w:rsid w:val="00AC6BC7"/>
    <w:rsid w:val="00AC6DA4"/>
    <w:rsid w:val="00AC72DA"/>
    <w:rsid w:val="00AC72E7"/>
    <w:rsid w:val="00AC72EF"/>
    <w:rsid w:val="00AC7424"/>
    <w:rsid w:val="00AC750A"/>
    <w:rsid w:val="00AC7D72"/>
    <w:rsid w:val="00AD0029"/>
    <w:rsid w:val="00AD0249"/>
    <w:rsid w:val="00AD046E"/>
    <w:rsid w:val="00AD049B"/>
    <w:rsid w:val="00AD075B"/>
    <w:rsid w:val="00AD0888"/>
    <w:rsid w:val="00AD0B20"/>
    <w:rsid w:val="00AD0B80"/>
    <w:rsid w:val="00AD0D25"/>
    <w:rsid w:val="00AD0ED0"/>
    <w:rsid w:val="00AD1221"/>
    <w:rsid w:val="00AD12E2"/>
    <w:rsid w:val="00AD12F0"/>
    <w:rsid w:val="00AD1349"/>
    <w:rsid w:val="00AD15BF"/>
    <w:rsid w:val="00AD174D"/>
    <w:rsid w:val="00AD188B"/>
    <w:rsid w:val="00AD1904"/>
    <w:rsid w:val="00AD1A05"/>
    <w:rsid w:val="00AD1A7C"/>
    <w:rsid w:val="00AD1C7A"/>
    <w:rsid w:val="00AD20A3"/>
    <w:rsid w:val="00AD27AE"/>
    <w:rsid w:val="00AD2FEC"/>
    <w:rsid w:val="00AD3828"/>
    <w:rsid w:val="00AD38A0"/>
    <w:rsid w:val="00AD3CE5"/>
    <w:rsid w:val="00AD40FB"/>
    <w:rsid w:val="00AD4286"/>
    <w:rsid w:val="00AD43B3"/>
    <w:rsid w:val="00AD46EF"/>
    <w:rsid w:val="00AD4BEC"/>
    <w:rsid w:val="00AD4CA5"/>
    <w:rsid w:val="00AD4D6F"/>
    <w:rsid w:val="00AD5C42"/>
    <w:rsid w:val="00AD6585"/>
    <w:rsid w:val="00AD65E2"/>
    <w:rsid w:val="00AD68DB"/>
    <w:rsid w:val="00AD690C"/>
    <w:rsid w:val="00AD6C20"/>
    <w:rsid w:val="00AD6C37"/>
    <w:rsid w:val="00AD6DFD"/>
    <w:rsid w:val="00AD72BE"/>
    <w:rsid w:val="00AD7360"/>
    <w:rsid w:val="00AD756B"/>
    <w:rsid w:val="00AD7C7F"/>
    <w:rsid w:val="00AD7E36"/>
    <w:rsid w:val="00AE0144"/>
    <w:rsid w:val="00AE04C3"/>
    <w:rsid w:val="00AE04E6"/>
    <w:rsid w:val="00AE0535"/>
    <w:rsid w:val="00AE06F0"/>
    <w:rsid w:val="00AE0C1A"/>
    <w:rsid w:val="00AE0D0B"/>
    <w:rsid w:val="00AE1F45"/>
    <w:rsid w:val="00AE2850"/>
    <w:rsid w:val="00AE29AF"/>
    <w:rsid w:val="00AE29E2"/>
    <w:rsid w:val="00AE306F"/>
    <w:rsid w:val="00AE3690"/>
    <w:rsid w:val="00AE394B"/>
    <w:rsid w:val="00AE3A59"/>
    <w:rsid w:val="00AE3B06"/>
    <w:rsid w:val="00AE3F5C"/>
    <w:rsid w:val="00AE426D"/>
    <w:rsid w:val="00AE46E1"/>
    <w:rsid w:val="00AE48EF"/>
    <w:rsid w:val="00AE4E24"/>
    <w:rsid w:val="00AE5112"/>
    <w:rsid w:val="00AE51A9"/>
    <w:rsid w:val="00AE65FD"/>
    <w:rsid w:val="00AE6B22"/>
    <w:rsid w:val="00AE6D69"/>
    <w:rsid w:val="00AE6E7D"/>
    <w:rsid w:val="00AE6F15"/>
    <w:rsid w:val="00AE73FF"/>
    <w:rsid w:val="00AE7639"/>
    <w:rsid w:val="00AE7ACD"/>
    <w:rsid w:val="00AF0336"/>
    <w:rsid w:val="00AF03CC"/>
    <w:rsid w:val="00AF075A"/>
    <w:rsid w:val="00AF0A95"/>
    <w:rsid w:val="00AF0ADB"/>
    <w:rsid w:val="00AF1614"/>
    <w:rsid w:val="00AF1BF4"/>
    <w:rsid w:val="00AF1F9C"/>
    <w:rsid w:val="00AF244F"/>
    <w:rsid w:val="00AF24E7"/>
    <w:rsid w:val="00AF269E"/>
    <w:rsid w:val="00AF31C1"/>
    <w:rsid w:val="00AF360B"/>
    <w:rsid w:val="00AF3F3F"/>
    <w:rsid w:val="00AF42E9"/>
    <w:rsid w:val="00AF4715"/>
    <w:rsid w:val="00AF47CB"/>
    <w:rsid w:val="00AF4AC8"/>
    <w:rsid w:val="00AF4C8C"/>
    <w:rsid w:val="00AF4ED7"/>
    <w:rsid w:val="00AF5335"/>
    <w:rsid w:val="00AF5844"/>
    <w:rsid w:val="00AF5A9B"/>
    <w:rsid w:val="00AF5D66"/>
    <w:rsid w:val="00AF619C"/>
    <w:rsid w:val="00AF6245"/>
    <w:rsid w:val="00AF62FF"/>
    <w:rsid w:val="00AF68FB"/>
    <w:rsid w:val="00AF6A03"/>
    <w:rsid w:val="00AF6B2D"/>
    <w:rsid w:val="00AF7021"/>
    <w:rsid w:val="00AF7668"/>
    <w:rsid w:val="00AF7713"/>
    <w:rsid w:val="00AF7926"/>
    <w:rsid w:val="00AF7A7A"/>
    <w:rsid w:val="00AF7ABD"/>
    <w:rsid w:val="00AF7EC6"/>
    <w:rsid w:val="00B0006F"/>
    <w:rsid w:val="00B002E1"/>
    <w:rsid w:val="00B004AD"/>
    <w:rsid w:val="00B00875"/>
    <w:rsid w:val="00B00AF8"/>
    <w:rsid w:val="00B00DAB"/>
    <w:rsid w:val="00B00FD3"/>
    <w:rsid w:val="00B0109E"/>
    <w:rsid w:val="00B01451"/>
    <w:rsid w:val="00B01566"/>
    <w:rsid w:val="00B01BB2"/>
    <w:rsid w:val="00B01E56"/>
    <w:rsid w:val="00B02988"/>
    <w:rsid w:val="00B02EAD"/>
    <w:rsid w:val="00B03646"/>
    <w:rsid w:val="00B03E92"/>
    <w:rsid w:val="00B04230"/>
    <w:rsid w:val="00B04316"/>
    <w:rsid w:val="00B044C6"/>
    <w:rsid w:val="00B047AA"/>
    <w:rsid w:val="00B04E3C"/>
    <w:rsid w:val="00B04EA4"/>
    <w:rsid w:val="00B04F6A"/>
    <w:rsid w:val="00B0500C"/>
    <w:rsid w:val="00B05049"/>
    <w:rsid w:val="00B0531F"/>
    <w:rsid w:val="00B05AAF"/>
    <w:rsid w:val="00B05AB5"/>
    <w:rsid w:val="00B05D24"/>
    <w:rsid w:val="00B05FAA"/>
    <w:rsid w:val="00B064BF"/>
    <w:rsid w:val="00B06BCC"/>
    <w:rsid w:val="00B070DF"/>
    <w:rsid w:val="00B0737A"/>
    <w:rsid w:val="00B07B0C"/>
    <w:rsid w:val="00B07C0E"/>
    <w:rsid w:val="00B07D30"/>
    <w:rsid w:val="00B07E12"/>
    <w:rsid w:val="00B07F56"/>
    <w:rsid w:val="00B1007D"/>
    <w:rsid w:val="00B103B4"/>
    <w:rsid w:val="00B105A6"/>
    <w:rsid w:val="00B10A74"/>
    <w:rsid w:val="00B10C27"/>
    <w:rsid w:val="00B10E52"/>
    <w:rsid w:val="00B10F63"/>
    <w:rsid w:val="00B10FB7"/>
    <w:rsid w:val="00B1106B"/>
    <w:rsid w:val="00B1131F"/>
    <w:rsid w:val="00B113F3"/>
    <w:rsid w:val="00B11E36"/>
    <w:rsid w:val="00B121CB"/>
    <w:rsid w:val="00B121DF"/>
    <w:rsid w:val="00B12733"/>
    <w:rsid w:val="00B12B6F"/>
    <w:rsid w:val="00B12D64"/>
    <w:rsid w:val="00B12DA3"/>
    <w:rsid w:val="00B12DD4"/>
    <w:rsid w:val="00B12F1F"/>
    <w:rsid w:val="00B12F29"/>
    <w:rsid w:val="00B13068"/>
    <w:rsid w:val="00B13E56"/>
    <w:rsid w:val="00B13EF0"/>
    <w:rsid w:val="00B13FB3"/>
    <w:rsid w:val="00B142D0"/>
    <w:rsid w:val="00B145E0"/>
    <w:rsid w:val="00B1474E"/>
    <w:rsid w:val="00B14910"/>
    <w:rsid w:val="00B14D72"/>
    <w:rsid w:val="00B15399"/>
    <w:rsid w:val="00B15DF2"/>
    <w:rsid w:val="00B15FEF"/>
    <w:rsid w:val="00B163FC"/>
    <w:rsid w:val="00B16A0A"/>
    <w:rsid w:val="00B16EBD"/>
    <w:rsid w:val="00B16FC0"/>
    <w:rsid w:val="00B1719B"/>
    <w:rsid w:val="00B1760C"/>
    <w:rsid w:val="00B17791"/>
    <w:rsid w:val="00B17847"/>
    <w:rsid w:val="00B17A08"/>
    <w:rsid w:val="00B17A7B"/>
    <w:rsid w:val="00B17C10"/>
    <w:rsid w:val="00B20552"/>
    <w:rsid w:val="00B2058F"/>
    <w:rsid w:val="00B206B9"/>
    <w:rsid w:val="00B20780"/>
    <w:rsid w:val="00B20937"/>
    <w:rsid w:val="00B20967"/>
    <w:rsid w:val="00B20DB4"/>
    <w:rsid w:val="00B20F5D"/>
    <w:rsid w:val="00B2154A"/>
    <w:rsid w:val="00B21ADD"/>
    <w:rsid w:val="00B21E3D"/>
    <w:rsid w:val="00B22103"/>
    <w:rsid w:val="00B22315"/>
    <w:rsid w:val="00B2257F"/>
    <w:rsid w:val="00B227D8"/>
    <w:rsid w:val="00B22F6E"/>
    <w:rsid w:val="00B22FC0"/>
    <w:rsid w:val="00B22FF9"/>
    <w:rsid w:val="00B23319"/>
    <w:rsid w:val="00B2362B"/>
    <w:rsid w:val="00B23798"/>
    <w:rsid w:val="00B239A1"/>
    <w:rsid w:val="00B23D73"/>
    <w:rsid w:val="00B24039"/>
    <w:rsid w:val="00B24592"/>
    <w:rsid w:val="00B2463F"/>
    <w:rsid w:val="00B24722"/>
    <w:rsid w:val="00B24A49"/>
    <w:rsid w:val="00B24D95"/>
    <w:rsid w:val="00B25012"/>
    <w:rsid w:val="00B2524D"/>
    <w:rsid w:val="00B25518"/>
    <w:rsid w:val="00B25ACE"/>
    <w:rsid w:val="00B260DA"/>
    <w:rsid w:val="00B26499"/>
    <w:rsid w:val="00B269E4"/>
    <w:rsid w:val="00B26A1A"/>
    <w:rsid w:val="00B270D2"/>
    <w:rsid w:val="00B27F8E"/>
    <w:rsid w:val="00B30108"/>
    <w:rsid w:val="00B301E3"/>
    <w:rsid w:val="00B3068A"/>
    <w:rsid w:val="00B30ED9"/>
    <w:rsid w:val="00B31308"/>
    <w:rsid w:val="00B313E5"/>
    <w:rsid w:val="00B3164B"/>
    <w:rsid w:val="00B3168C"/>
    <w:rsid w:val="00B317F0"/>
    <w:rsid w:val="00B31B40"/>
    <w:rsid w:val="00B31E0D"/>
    <w:rsid w:val="00B31E71"/>
    <w:rsid w:val="00B31F81"/>
    <w:rsid w:val="00B32514"/>
    <w:rsid w:val="00B32D28"/>
    <w:rsid w:val="00B32D9C"/>
    <w:rsid w:val="00B330BA"/>
    <w:rsid w:val="00B33176"/>
    <w:rsid w:val="00B3330D"/>
    <w:rsid w:val="00B33DA5"/>
    <w:rsid w:val="00B34264"/>
    <w:rsid w:val="00B343C1"/>
    <w:rsid w:val="00B3451E"/>
    <w:rsid w:val="00B34B04"/>
    <w:rsid w:val="00B34B8D"/>
    <w:rsid w:val="00B34DDF"/>
    <w:rsid w:val="00B35463"/>
    <w:rsid w:val="00B35771"/>
    <w:rsid w:val="00B35E5A"/>
    <w:rsid w:val="00B360F0"/>
    <w:rsid w:val="00B36734"/>
    <w:rsid w:val="00B37B67"/>
    <w:rsid w:val="00B37DEA"/>
    <w:rsid w:val="00B37E46"/>
    <w:rsid w:val="00B37FF2"/>
    <w:rsid w:val="00B40306"/>
    <w:rsid w:val="00B405A4"/>
    <w:rsid w:val="00B406BB"/>
    <w:rsid w:val="00B41369"/>
    <w:rsid w:val="00B419E4"/>
    <w:rsid w:val="00B423F4"/>
    <w:rsid w:val="00B42DE9"/>
    <w:rsid w:val="00B42E73"/>
    <w:rsid w:val="00B42FB4"/>
    <w:rsid w:val="00B433FC"/>
    <w:rsid w:val="00B43D11"/>
    <w:rsid w:val="00B43F4C"/>
    <w:rsid w:val="00B4409D"/>
    <w:rsid w:val="00B441EE"/>
    <w:rsid w:val="00B4429B"/>
    <w:rsid w:val="00B44308"/>
    <w:rsid w:val="00B44EC6"/>
    <w:rsid w:val="00B450CE"/>
    <w:rsid w:val="00B45187"/>
    <w:rsid w:val="00B457AF"/>
    <w:rsid w:val="00B4591A"/>
    <w:rsid w:val="00B45A04"/>
    <w:rsid w:val="00B45A66"/>
    <w:rsid w:val="00B45CE6"/>
    <w:rsid w:val="00B462B4"/>
    <w:rsid w:val="00B464A7"/>
    <w:rsid w:val="00B4650C"/>
    <w:rsid w:val="00B46CAD"/>
    <w:rsid w:val="00B46CF9"/>
    <w:rsid w:val="00B47AE2"/>
    <w:rsid w:val="00B501FA"/>
    <w:rsid w:val="00B508D5"/>
    <w:rsid w:val="00B508DD"/>
    <w:rsid w:val="00B50970"/>
    <w:rsid w:val="00B50AAC"/>
    <w:rsid w:val="00B50F32"/>
    <w:rsid w:val="00B511CB"/>
    <w:rsid w:val="00B5128A"/>
    <w:rsid w:val="00B5179B"/>
    <w:rsid w:val="00B51986"/>
    <w:rsid w:val="00B51AAB"/>
    <w:rsid w:val="00B51C27"/>
    <w:rsid w:val="00B51DE1"/>
    <w:rsid w:val="00B5258A"/>
    <w:rsid w:val="00B525D9"/>
    <w:rsid w:val="00B52B80"/>
    <w:rsid w:val="00B52BB5"/>
    <w:rsid w:val="00B52C79"/>
    <w:rsid w:val="00B52F8B"/>
    <w:rsid w:val="00B53601"/>
    <w:rsid w:val="00B53637"/>
    <w:rsid w:val="00B53F3C"/>
    <w:rsid w:val="00B53F3F"/>
    <w:rsid w:val="00B547D1"/>
    <w:rsid w:val="00B54843"/>
    <w:rsid w:val="00B54FEA"/>
    <w:rsid w:val="00B552D2"/>
    <w:rsid w:val="00B55333"/>
    <w:rsid w:val="00B557C0"/>
    <w:rsid w:val="00B55A77"/>
    <w:rsid w:val="00B55B71"/>
    <w:rsid w:val="00B55E91"/>
    <w:rsid w:val="00B5664F"/>
    <w:rsid w:val="00B57036"/>
    <w:rsid w:val="00B57D96"/>
    <w:rsid w:val="00B57F36"/>
    <w:rsid w:val="00B57FBA"/>
    <w:rsid w:val="00B60037"/>
    <w:rsid w:val="00B60B79"/>
    <w:rsid w:val="00B60E91"/>
    <w:rsid w:val="00B60F97"/>
    <w:rsid w:val="00B610B4"/>
    <w:rsid w:val="00B61213"/>
    <w:rsid w:val="00B614A4"/>
    <w:rsid w:val="00B61724"/>
    <w:rsid w:val="00B61D81"/>
    <w:rsid w:val="00B61E74"/>
    <w:rsid w:val="00B622EE"/>
    <w:rsid w:val="00B626E9"/>
    <w:rsid w:val="00B6317C"/>
    <w:rsid w:val="00B63B44"/>
    <w:rsid w:val="00B63E21"/>
    <w:rsid w:val="00B63F88"/>
    <w:rsid w:val="00B64402"/>
    <w:rsid w:val="00B64CD2"/>
    <w:rsid w:val="00B64E3F"/>
    <w:rsid w:val="00B65449"/>
    <w:rsid w:val="00B65608"/>
    <w:rsid w:val="00B65B96"/>
    <w:rsid w:val="00B66077"/>
    <w:rsid w:val="00B66311"/>
    <w:rsid w:val="00B663DB"/>
    <w:rsid w:val="00B66469"/>
    <w:rsid w:val="00B666F2"/>
    <w:rsid w:val="00B67217"/>
    <w:rsid w:val="00B67AF1"/>
    <w:rsid w:val="00B67B7B"/>
    <w:rsid w:val="00B67D16"/>
    <w:rsid w:val="00B700B4"/>
    <w:rsid w:val="00B7037E"/>
    <w:rsid w:val="00B70B26"/>
    <w:rsid w:val="00B70EAD"/>
    <w:rsid w:val="00B70EB1"/>
    <w:rsid w:val="00B71072"/>
    <w:rsid w:val="00B71A37"/>
    <w:rsid w:val="00B71D7F"/>
    <w:rsid w:val="00B724B2"/>
    <w:rsid w:val="00B729F5"/>
    <w:rsid w:val="00B72FDB"/>
    <w:rsid w:val="00B7331C"/>
    <w:rsid w:val="00B73728"/>
    <w:rsid w:val="00B7380F"/>
    <w:rsid w:val="00B7397B"/>
    <w:rsid w:val="00B740DB"/>
    <w:rsid w:val="00B7418F"/>
    <w:rsid w:val="00B74206"/>
    <w:rsid w:val="00B74224"/>
    <w:rsid w:val="00B746C5"/>
    <w:rsid w:val="00B74A3D"/>
    <w:rsid w:val="00B74BA1"/>
    <w:rsid w:val="00B7502A"/>
    <w:rsid w:val="00B751C4"/>
    <w:rsid w:val="00B75379"/>
    <w:rsid w:val="00B757D4"/>
    <w:rsid w:val="00B759B9"/>
    <w:rsid w:val="00B75C80"/>
    <w:rsid w:val="00B75F25"/>
    <w:rsid w:val="00B760B6"/>
    <w:rsid w:val="00B76911"/>
    <w:rsid w:val="00B773AC"/>
    <w:rsid w:val="00B7756C"/>
    <w:rsid w:val="00B77651"/>
    <w:rsid w:val="00B7793D"/>
    <w:rsid w:val="00B77AAA"/>
    <w:rsid w:val="00B77C47"/>
    <w:rsid w:val="00B77E86"/>
    <w:rsid w:val="00B77FB0"/>
    <w:rsid w:val="00B8004C"/>
    <w:rsid w:val="00B801C2"/>
    <w:rsid w:val="00B8032D"/>
    <w:rsid w:val="00B804D9"/>
    <w:rsid w:val="00B80596"/>
    <w:rsid w:val="00B8069D"/>
    <w:rsid w:val="00B806F3"/>
    <w:rsid w:val="00B80711"/>
    <w:rsid w:val="00B811F6"/>
    <w:rsid w:val="00B81212"/>
    <w:rsid w:val="00B81438"/>
    <w:rsid w:val="00B817DE"/>
    <w:rsid w:val="00B818E3"/>
    <w:rsid w:val="00B8197F"/>
    <w:rsid w:val="00B81B28"/>
    <w:rsid w:val="00B81C7A"/>
    <w:rsid w:val="00B82261"/>
    <w:rsid w:val="00B824C9"/>
    <w:rsid w:val="00B824E4"/>
    <w:rsid w:val="00B832A0"/>
    <w:rsid w:val="00B83638"/>
    <w:rsid w:val="00B840A9"/>
    <w:rsid w:val="00B841D5"/>
    <w:rsid w:val="00B84203"/>
    <w:rsid w:val="00B84860"/>
    <w:rsid w:val="00B84BC2"/>
    <w:rsid w:val="00B84BE8"/>
    <w:rsid w:val="00B8569E"/>
    <w:rsid w:val="00B85A69"/>
    <w:rsid w:val="00B85CE6"/>
    <w:rsid w:val="00B864A3"/>
    <w:rsid w:val="00B8706D"/>
    <w:rsid w:val="00B871A5"/>
    <w:rsid w:val="00B87B34"/>
    <w:rsid w:val="00B87C5A"/>
    <w:rsid w:val="00B87CEA"/>
    <w:rsid w:val="00B90185"/>
    <w:rsid w:val="00B9052A"/>
    <w:rsid w:val="00B90655"/>
    <w:rsid w:val="00B90985"/>
    <w:rsid w:val="00B90A39"/>
    <w:rsid w:val="00B90D6C"/>
    <w:rsid w:val="00B91177"/>
    <w:rsid w:val="00B9147B"/>
    <w:rsid w:val="00B91E97"/>
    <w:rsid w:val="00B9237D"/>
    <w:rsid w:val="00B9254D"/>
    <w:rsid w:val="00B92EB2"/>
    <w:rsid w:val="00B93F36"/>
    <w:rsid w:val="00B93F8E"/>
    <w:rsid w:val="00B94479"/>
    <w:rsid w:val="00B94B60"/>
    <w:rsid w:val="00B95393"/>
    <w:rsid w:val="00B95A49"/>
    <w:rsid w:val="00B95C03"/>
    <w:rsid w:val="00B95EFA"/>
    <w:rsid w:val="00B95FB1"/>
    <w:rsid w:val="00B966DC"/>
    <w:rsid w:val="00B96BF4"/>
    <w:rsid w:val="00B96E39"/>
    <w:rsid w:val="00B971C1"/>
    <w:rsid w:val="00B9749E"/>
    <w:rsid w:val="00B97562"/>
    <w:rsid w:val="00B97A10"/>
    <w:rsid w:val="00B97B4C"/>
    <w:rsid w:val="00B97B98"/>
    <w:rsid w:val="00B97E0E"/>
    <w:rsid w:val="00BA02F6"/>
    <w:rsid w:val="00BA04F4"/>
    <w:rsid w:val="00BA0A00"/>
    <w:rsid w:val="00BA0F0F"/>
    <w:rsid w:val="00BA0FCA"/>
    <w:rsid w:val="00BA1B58"/>
    <w:rsid w:val="00BA2284"/>
    <w:rsid w:val="00BA240B"/>
    <w:rsid w:val="00BA25A9"/>
    <w:rsid w:val="00BA2BB1"/>
    <w:rsid w:val="00BA2D09"/>
    <w:rsid w:val="00BA2EAA"/>
    <w:rsid w:val="00BA2F99"/>
    <w:rsid w:val="00BA30BB"/>
    <w:rsid w:val="00BA393C"/>
    <w:rsid w:val="00BA3AF5"/>
    <w:rsid w:val="00BA3D08"/>
    <w:rsid w:val="00BA3F35"/>
    <w:rsid w:val="00BA436E"/>
    <w:rsid w:val="00BA438A"/>
    <w:rsid w:val="00BA441B"/>
    <w:rsid w:val="00BA45F1"/>
    <w:rsid w:val="00BA46BE"/>
    <w:rsid w:val="00BA487F"/>
    <w:rsid w:val="00BA4A23"/>
    <w:rsid w:val="00BA4DDE"/>
    <w:rsid w:val="00BA5FA5"/>
    <w:rsid w:val="00BA6595"/>
    <w:rsid w:val="00BA6699"/>
    <w:rsid w:val="00BA6FA2"/>
    <w:rsid w:val="00BA77B2"/>
    <w:rsid w:val="00BB0270"/>
    <w:rsid w:val="00BB06EC"/>
    <w:rsid w:val="00BB0C5E"/>
    <w:rsid w:val="00BB0D50"/>
    <w:rsid w:val="00BB10DD"/>
    <w:rsid w:val="00BB1510"/>
    <w:rsid w:val="00BB15C2"/>
    <w:rsid w:val="00BB18C6"/>
    <w:rsid w:val="00BB1943"/>
    <w:rsid w:val="00BB1EA1"/>
    <w:rsid w:val="00BB205B"/>
    <w:rsid w:val="00BB2090"/>
    <w:rsid w:val="00BB2689"/>
    <w:rsid w:val="00BB2E16"/>
    <w:rsid w:val="00BB2F66"/>
    <w:rsid w:val="00BB3513"/>
    <w:rsid w:val="00BB3579"/>
    <w:rsid w:val="00BB377F"/>
    <w:rsid w:val="00BB3849"/>
    <w:rsid w:val="00BB38A4"/>
    <w:rsid w:val="00BB4077"/>
    <w:rsid w:val="00BB409E"/>
    <w:rsid w:val="00BB40B2"/>
    <w:rsid w:val="00BB427D"/>
    <w:rsid w:val="00BB46A6"/>
    <w:rsid w:val="00BB4894"/>
    <w:rsid w:val="00BB4D74"/>
    <w:rsid w:val="00BB51C6"/>
    <w:rsid w:val="00BB595D"/>
    <w:rsid w:val="00BB5ABB"/>
    <w:rsid w:val="00BB62BD"/>
    <w:rsid w:val="00BB62F9"/>
    <w:rsid w:val="00BB6730"/>
    <w:rsid w:val="00BB6C3F"/>
    <w:rsid w:val="00BB6F87"/>
    <w:rsid w:val="00BB72E4"/>
    <w:rsid w:val="00BB743A"/>
    <w:rsid w:val="00BB7A64"/>
    <w:rsid w:val="00BB7B21"/>
    <w:rsid w:val="00BB7B93"/>
    <w:rsid w:val="00BB7E4C"/>
    <w:rsid w:val="00BB7FD6"/>
    <w:rsid w:val="00BC0383"/>
    <w:rsid w:val="00BC04AB"/>
    <w:rsid w:val="00BC04BF"/>
    <w:rsid w:val="00BC0A03"/>
    <w:rsid w:val="00BC0BCF"/>
    <w:rsid w:val="00BC0C6B"/>
    <w:rsid w:val="00BC0D6B"/>
    <w:rsid w:val="00BC0E40"/>
    <w:rsid w:val="00BC167A"/>
    <w:rsid w:val="00BC178F"/>
    <w:rsid w:val="00BC1962"/>
    <w:rsid w:val="00BC2189"/>
    <w:rsid w:val="00BC362A"/>
    <w:rsid w:val="00BC38E9"/>
    <w:rsid w:val="00BC3987"/>
    <w:rsid w:val="00BC3ED8"/>
    <w:rsid w:val="00BC3F67"/>
    <w:rsid w:val="00BC42F5"/>
    <w:rsid w:val="00BC4473"/>
    <w:rsid w:val="00BC4749"/>
    <w:rsid w:val="00BC4830"/>
    <w:rsid w:val="00BC4970"/>
    <w:rsid w:val="00BC4A5B"/>
    <w:rsid w:val="00BC514C"/>
    <w:rsid w:val="00BC53DD"/>
    <w:rsid w:val="00BC5713"/>
    <w:rsid w:val="00BC59DE"/>
    <w:rsid w:val="00BC5AB0"/>
    <w:rsid w:val="00BC5D66"/>
    <w:rsid w:val="00BC5E40"/>
    <w:rsid w:val="00BC5F4C"/>
    <w:rsid w:val="00BC630A"/>
    <w:rsid w:val="00BC70C3"/>
    <w:rsid w:val="00BC7310"/>
    <w:rsid w:val="00BC73D1"/>
    <w:rsid w:val="00BC75F5"/>
    <w:rsid w:val="00BC7A12"/>
    <w:rsid w:val="00BC7D27"/>
    <w:rsid w:val="00BD025E"/>
    <w:rsid w:val="00BD0B98"/>
    <w:rsid w:val="00BD0C05"/>
    <w:rsid w:val="00BD0C88"/>
    <w:rsid w:val="00BD0D54"/>
    <w:rsid w:val="00BD0ED5"/>
    <w:rsid w:val="00BD1308"/>
    <w:rsid w:val="00BD17F1"/>
    <w:rsid w:val="00BD1CB7"/>
    <w:rsid w:val="00BD1F3F"/>
    <w:rsid w:val="00BD292A"/>
    <w:rsid w:val="00BD2A18"/>
    <w:rsid w:val="00BD2BBF"/>
    <w:rsid w:val="00BD2E2A"/>
    <w:rsid w:val="00BD2E3D"/>
    <w:rsid w:val="00BD3578"/>
    <w:rsid w:val="00BD3607"/>
    <w:rsid w:val="00BD3BC4"/>
    <w:rsid w:val="00BD3C04"/>
    <w:rsid w:val="00BD3CEE"/>
    <w:rsid w:val="00BD3D3D"/>
    <w:rsid w:val="00BD3D40"/>
    <w:rsid w:val="00BD3DF9"/>
    <w:rsid w:val="00BD3FA0"/>
    <w:rsid w:val="00BD3FC4"/>
    <w:rsid w:val="00BD4711"/>
    <w:rsid w:val="00BD4EEE"/>
    <w:rsid w:val="00BD4EFA"/>
    <w:rsid w:val="00BD516E"/>
    <w:rsid w:val="00BD5176"/>
    <w:rsid w:val="00BD534F"/>
    <w:rsid w:val="00BD58B0"/>
    <w:rsid w:val="00BD5D06"/>
    <w:rsid w:val="00BD5E10"/>
    <w:rsid w:val="00BD614E"/>
    <w:rsid w:val="00BD6331"/>
    <w:rsid w:val="00BD6582"/>
    <w:rsid w:val="00BD6824"/>
    <w:rsid w:val="00BD6A2C"/>
    <w:rsid w:val="00BD6A52"/>
    <w:rsid w:val="00BD6ADD"/>
    <w:rsid w:val="00BD6CC5"/>
    <w:rsid w:val="00BD7483"/>
    <w:rsid w:val="00BD7A25"/>
    <w:rsid w:val="00BD7CC0"/>
    <w:rsid w:val="00BD7CF7"/>
    <w:rsid w:val="00BD7F14"/>
    <w:rsid w:val="00BE005C"/>
    <w:rsid w:val="00BE0D7D"/>
    <w:rsid w:val="00BE0F6D"/>
    <w:rsid w:val="00BE0FFF"/>
    <w:rsid w:val="00BE1107"/>
    <w:rsid w:val="00BE1767"/>
    <w:rsid w:val="00BE1CC2"/>
    <w:rsid w:val="00BE1E05"/>
    <w:rsid w:val="00BE2353"/>
    <w:rsid w:val="00BE2786"/>
    <w:rsid w:val="00BE2DD7"/>
    <w:rsid w:val="00BE34A7"/>
    <w:rsid w:val="00BE394B"/>
    <w:rsid w:val="00BE3BC4"/>
    <w:rsid w:val="00BE4E34"/>
    <w:rsid w:val="00BE4E3C"/>
    <w:rsid w:val="00BE4EFF"/>
    <w:rsid w:val="00BE53C9"/>
    <w:rsid w:val="00BE585C"/>
    <w:rsid w:val="00BE5AAC"/>
    <w:rsid w:val="00BE6452"/>
    <w:rsid w:val="00BE78CE"/>
    <w:rsid w:val="00BE7A78"/>
    <w:rsid w:val="00BF0060"/>
    <w:rsid w:val="00BF029B"/>
    <w:rsid w:val="00BF036F"/>
    <w:rsid w:val="00BF0BDA"/>
    <w:rsid w:val="00BF0C92"/>
    <w:rsid w:val="00BF0E36"/>
    <w:rsid w:val="00BF118C"/>
    <w:rsid w:val="00BF15AD"/>
    <w:rsid w:val="00BF16A0"/>
    <w:rsid w:val="00BF170C"/>
    <w:rsid w:val="00BF1A57"/>
    <w:rsid w:val="00BF1E78"/>
    <w:rsid w:val="00BF1FEC"/>
    <w:rsid w:val="00BF22B9"/>
    <w:rsid w:val="00BF2750"/>
    <w:rsid w:val="00BF2969"/>
    <w:rsid w:val="00BF2F83"/>
    <w:rsid w:val="00BF306B"/>
    <w:rsid w:val="00BF30AA"/>
    <w:rsid w:val="00BF3545"/>
    <w:rsid w:val="00BF3755"/>
    <w:rsid w:val="00BF3CCB"/>
    <w:rsid w:val="00BF4309"/>
    <w:rsid w:val="00BF454E"/>
    <w:rsid w:val="00BF4CED"/>
    <w:rsid w:val="00BF4EBC"/>
    <w:rsid w:val="00BF519F"/>
    <w:rsid w:val="00BF55F8"/>
    <w:rsid w:val="00BF5DE4"/>
    <w:rsid w:val="00BF625A"/>
    <w:rsid w:val="00BF6620"/>
    <w:rsid w:val="00BF6789"/>
    <w:rsid w:val="00BF6DFC"/>
    <w:rsid w:val="00BF7095"/>
    <w:rsid w:val="00BF74ED"/>
    <w:rsid w:val="00BF7581"/>
    <w:rsid w:val="00BF7612"/>
    <w:rsid w:val="00C00303"/>
    <w:rsid w:val="00C00979"/>
    <w:rsid w:val="00C00CC3"/>
    <w:rsid w:val="00C00F47"/>
    <w:rsid w:val="00C0167C"/>
    <w:rsid w:val="00C01C04"/>
    <w:rsid w:val="00C0224D"/>
    <w:rsid w:val="00C026CF"/>
    <w:rsid w:val="00C028C7"/>
    <w:rsid w:val="00C02B2F"/>
    <w:rsid w:val="00C02B4B"/>
    <w:rsid w:val="00C02E27"/>
    <w:rsid w:val="00C02E80"/>
    <w:rsid w:val="00C032EF"/>
    <w:rsid w:val="00C03534"/>
    <w:rsid w:val="00C03596"/>
    <w:rsid w:val="00C0360F"/>
    <w:rsid w:val="00C03703"/>
    <w:rsid w:val="00C03847"/>
    <w:rsid w:val="00C03E98"/>
    <w:rsid w:val="00C04061"/>
    <w:rsid w:val="00C04263"/>
    <w:rsid w:val="00C044F6"/>
    <w:rsid w:val="00C04563"/>
    <w:rsid w:val="00C04A2E"/>
    <w:rsid w:val="00C04FD9"/>
    <w:rsid w:val="00C05265"/>
    <w:rsid w:val="00C053A6"/>
    <w:rsid w:val="00C053D0"/>
    <w:rsid w:val="00C054E4"/>
    <w:rsid w:val="00C05538"/>
    <w:rsid w:val="00C05C71"/>
    <w:rsid w:val="00C05FCD"/>
    <w:rsid w:val="00C061E8"/>
    <w:rsid w:val="00C06229"/>
    <w:rsid w:val="00C06D7D"/>
    <w:rsid w:val="00C06F98"/>
    <w:rsid w:val="00C06FAE"/>
    <w:rsid w:val="00C06FC0"/>
    <w:rsid w:val="00C07004"/>
    <w:rsid w:val="00C07262"/>
    <w:rsid w:val="00C07291"/>
    <w:rsid w:val="00C072D1"/>
    <w:rsid w:val="00C0755B"/>
    <w:rsid w:val="00C07599"/>
    <w:rsid w:val="00C07D51"/>
    <w:rsid w:val="00C10158"/>
    <w:rsid w:val="00C10724"/>
    <w:rsid w:val="00C10EDE"/>
    <w:rsid w:val="00C111A0"/>
    <w:rsid w:val="00C11596"/>
    <w:rsid w:val="00C117D8"/>
    <w:rsid w:val="00C121F4"/>
    <w:rsid w:val="00C124CC"/>
    <w:rsid w:val="00C12A38"/>
    <w:rsid w:val="00C12BEB"/>
    <w:rsid w:val="00C12C82"/>
    <w:rsid w:val="00C13ADF"/>
    <w:rsid w:val="00C13F3C"/>
    <w:rsid w:val="00C14266"/>
    <w:rsid w:val="00C144FB"/>
    <w:rsid w:val="00C15037"/>
    <w:rsid w:val="00C1533C"/>
    <w:rsid w:val="00C15578"/>
    <w:rsid w:val="00C1561F"/>
    <w:rsid w:val="00C157B1"/>
    <w:rsid w:val="00C15ECB"/>
    <w:rsid w:val="00C16446"/>
    <w:rsid w:val="00C16660"/>
    <w:rsid w:val="00C169C2"/>
    <w:rsid w:val="00C17366"/>
    <w:rsid w:val="00C17926"/>
    <w:rsid w:val="00C20355"/>
    <w:rsid w:val="00C2084A"/>
    <w:rsid w:val="00C20D3C"/>
    <w:rsid w:val="00C20EDD"/>
    <w:rsid w:val="00C20F93"/>
    <w:rsid w:val="00C2137F"/>
    <w:rsid w:val="00C21996"/>
    <w:rsid w:val="00C21F9B"/>
    <w:rsid w:val="00C21FA6"/>
    <w:rsid w:val="00C22324"/>
    <w:rsid w:val="00C22380"/>
    <w:rsid w:val="00C22441"/>
    <w:rsid w:val="00C231B0"/>
    <w:rsid w:val="00C231B2"/>
    <w:rsid w:val="00C231FD"/>
    <w:rsid w:val="00C23343"/>
    <w:rsid w:val="00C235A9"/>
    <w:rsid w:val="00C23953"/>
    <w:rsid w:val="00C24422"/>
    <w:rsid w:val="00C24868"/>
    <w:rsid w:val="00C24992"/>
    <w:rsid w:val="00C24C76"/>
    <w:rsid w:val="00C258C6"/>
    <w:rsid w:val="00C25BF4"/>
    <w:rsid w:val="00C25F2A"/>
    <w:rsid w:val="00C26474"/>
    <w:rsid w:val="00C26D72"/>
    <w:rsid w:val="00C26E41"/>
    <w:rsid w:val="00C27555"/>
    <w:rsid w:val="00C2774F"/>
    <w:rsid w:val="00C279A5"/>
    <w:rsid w:val="00C27E23"/>
    <w:rsid w:val="00C27EB4"/>
    <w:rsid w:val="00C27EC5"/>
    <w:rsid w:val="00C30277"/>
    <w:rsid w:val="00C30C19"/>
    <w:rsid w:val="00C30CEC"/>
    <w:rsid w:val="00C30EA5"/>
    <w:rsid w:val="00C30FDC"/>
    <w:rsid w:val="00C3147F"/>
    <w:rsid w:val="00C314BB"/>
    <w:rsid w:val="00C3158E"/>
    <w:rsid w:val="00C316E8"/>
    <w:rsid w:val="00C31901"/>
    <w:rsid w:val="00C31AB4"/>
    <w:rsid w:val="00C31C1B"/>
    <w:rsid w:val="00C32106"/>
    <w:rsid w:val="00C3221F"/>
    <w:rsid w:val="00C3239F"/>
    <w:rsid w:val="00C3255C"/>
    <w:rsid w:val="00C329D6"/>
    <w:rsid w:val="00C32AB9"/>
    <w:rsid w:val="00C32E76"/>
    <w:rsid w:val="00C3378A"/>
    <w:rsid w:val="00C33F3B"/>
    <w:rsid w:val="00C33F4B"/>
    <w:rsid w:val="00C3405B"/>
    <w:rsid w:val="00C340C1"/>
    <w:rsid w:val="00C343A0"/>
    <w:rsid w:val="00C345E9"/>
    <w:rsid w:val="00C349B6"/>
    <w:rsid w:val="00C34F25"/>
    <w:rsid w:val="00C35007"/>
    <w:rsid w:val="00C35091"/>
    <w:rsid w:val="00C3524D"/>
    <w:rsid w:val="00C35697"/>
    <w:rsid w:val="00C358C7"/>
    <w:rsid w:val="00C35FA5"/>
    <w:rsid w:val="00C35FFE"/>
    <w:rsid w:val="00C36322"/>
    <w:rsid w:val="00C366A2"/>
    <w:rsid w:val="00C367AB"/>
    <w:rsid w:val="00C36A84"/>
    <w:rsid w:val="00C36B46"/>
    <w:rsid w:val="00C36C0D"/>
    <w:rsid w:val="00C3706C"/>
    <w:rsid w:val="00C37073"/>
    <w:rsid w:val="00C37617"/>
    <w:rsid w:val="00C37E26"/>
    <w:rsid w:val="00C4021C"/>
    <w:rsid w:val="00C40408"/>
    <w:rsid w:val="00C40473"/>
    <w:rsid w:val="00C4055F"/>
    <w:rsid w:val="00C407AA"/>
    <w:rsid w:val="00C40B44"/>
    <w:rsid w:val="00C40EF5"/>
    <w:rsid w:val="00C40F67"/>
    <w:rsid w:val="00C40F85"/>
    <w:rsid w:val="00C4107F"/>
    <w:rsid w:val="00C4133A"/>
    <w:rsid w:val="00C41410"/>
    <w:rsid w:val="00C4158B"/>
    <w:rsid w:val="00C41696"/>
    <w:rsid w:val="00C41A55"/>
    <w:rsid w:val="00C41BA5"/>
    <w:rsid w:val="00C41D82"/>
    <w:rsid w:val="00C42053"/>
    <w:rsid w:val="00C420E8"/>
    <w:rsid w:val="00C422E0"/>
    <w:rsid w:val="00C4254B"/>
    <w:rsid w:val="00C42D9E"/>
    <w:rsid w:val="00C43008"/>
    <w:rsid w:val="00C43176"/>
    <w:rsid w:val="00C433B8"/>
    <w:rsid w:val="00C43480"/>
    <w:rsid w:val="00C43F03"/>
    <w:rsid w:val="00C43FCB"/>
    <w:rsid w:val="00C44242"/>
    <w:rsid w:val="00C4435E"/>
    <w:rsid w:val="00C44613"/>
    <w:rsid w:val="00C44652"/>
    <w:rsid w:val="00C4527F"/>
    <w:rsid w:val="00C4544C"/>
    <w:rsid w:val="00C455FE"/>
    <w:rsid w:val="00C457B2"/>
    <w:rsid w:val="00C45DAE"/>
    <w:rsid w:val="00C45EDD"/>
    <w:rsid w:val="00C45FC0"/>
    <w:rsid w:val="00C46449"/>
    <w:rsid w:val="00C4645C"/>
    <w:rsid w:val="00C464F8"/>
    <w:rsid w:val="00C46569"/>
    <w:rsid w:val="00C465AE"/>
    <w:rsid w:val="00C467B3"/>
    <w:rsid w:val="00C46DFE"/>
    <w:rsid w:val="00C47CC0"/>
    <w:rsid w:val="00C50681"/>
    <w:rsid w:val="00C50725"/>
    <w:rsid w:val="00C5110C"/>
    <w:rsid w:val="00C51388"/>
    <w:rsid w:val="00C513EF"/>
    <w:rsid w:val="00C515D2"/>
    <w:rsid w:val="00C5268F"/>
    <w:rsid w:val="00C527C7"/>
    <w:rsid w:val="00C5287F"/>
    <w:rsid w:val="00C52F94"/>
    <w:rsid w:val="00C53312"/>
    <w:rsid w:val="00C535EA"/>
    <w:rsid w:val="00C53811"/>
    <w:rsid w:val="00C53858"/>
    <w:rsid w:val="00C53B48"/>
    <w:rsid w:val="00C53B95"/>
    <w:rsid w:val="00C53C07"/>
    <w:rsid w:val="00C540CF"/>
    <w:rsid w:val="00C542BD"/>
    <w:rsid w:val="00C543E9"/>
    <w:rsid w:val="00C54A7E"/>
    <w:rsid w:val="00C551FA"/>
    <w:rsid w:val="00C55724"/>
    <w:rsid w:val="00C5580E"/>
    <w:rsid w:val="00C55D9E"/>
    <w:rsid w:val="00C55EA7"/>
    <w:rsid w:val="00C55F94"/>
    <w:rsid w:val="00C55F99"/>
    <w:rsid w:val="00C55FCF"/>
    <w:rsid w:val="00C56407"/>
    <w:rsid w:val="00C56503"/>
    <w:rsid w:val="00C5667E"/>
    <w:rsid w:val="00C56DCE"/>
    <w:rsid w:val="00C570A0"/>
    <w:rsid w:val="00C5716C"/>
    <w:rsid w:val="00C571E3"/>
    <w:rsid w:val="00C572A8"/>
    <w:rsid w:val="00C57A43"/>
    <w:rsid w:val="00C57D42"/>
    <w:rsid w:val="00C60467"/>
    <w:rsid w:val="00C6063C"/>
    <w:rsid w:val="00C60A33"/>
    <w:rsid w:val="00C60B00"/>
    <w:rsid w:val="00C60B94"/>
    <w:rsid w:val="00C60DE0"/>
    <w:rsid w:val="00C60F42"/>
    <w:rsid w:val="00C613A0"/>
    <w:rsid w:val="00C61474"/>
    <w:rsid w:val="00C618D3"/>
    <w:rsid w:val="00C61B1E"/>
    <w:rsid w:val="00C61F6C"/>
    <w:rsid w:val="00C6229E"/>
    <w:rsid w:val="00C6256E"/>
    <w:rsid w:val="00C6283A"/>
    <w:rsid w:val="00C62A7A"/>
    <w:rsid w:val="00C63397"/>
    <w:rsid w:val="00C63798"/>
    <w:rsid w:val="00C63C4E"/>
    <w:rsid w:val="00C63D2C"/>
    <w:rsid w:val="00C63F94"/>
    <w:rsid w:val="00C64035"/>
    <w:rsid w:val="00C643DA"/>
    <w:rsid w:val="00C64FBB"/>
    <w:rsid w:val="00C65238"/>
    <w:rsid w:val="00C65447"/>
    <w:rsid w:val="00C656AF"/>
    <w:rsid w:val="00C65AB8"/>
    <w:rsid w:val="00C65B4F"/>
    <w:rsid w:val="00C65D1A"/>
    <w:rsid w:val="00C666E3"/>
    <w:rsid w:val="00C66B3F"/>
    <w:rsid w:val="00C66BF3"/>
    <w:rsid w:val="00C66CCC"/>
    <w:rsid w:val="00C67661"/>
    <w:rsid w:val="00C67956"/>
    <w:rsid w:val="00C67C71"/>
    <w:rsid w:val="00C67D4B"/>
    <w:rsid w:val="00C67DBB"/>
    <w:rsid w:val="00C701D2"/>
    <w:rsid w:val="00C709AD"/>
    <w:rsid w:val="00C70AC1"/>
    <w:rsid w:val="00C7157C"/>
    <w:rsid w:val="00C71A2E"/>
    <w:rsid w:val="00C71DAC"/>
    <w:rsid w:val="00C71F19"/>
    <w:rsid w:val="00C7222B"/>
    <w:rsid w:val="00C7250C"/>
    <w:rsid w:val="00C726C8"/>
    <w:rsid w:val="00C729B3"/>
    <w:rsid w:val="00C72B2E"/>
    <w:rsid w:val="00C73214"/>
    <w:rsid w:val="00C735F9"/>
    <w:rsid w:val="00C737AF"/>
    <w:rsid w:val="00C73931"/>
    <w:rsid w:val="00C73B17"/>
    <w:rsid w:val="00C73B1C"/>
    <w:rsid w:val="00C73C14"/>
    <w:rsid w:val="00C73CA8"/>
    <w:rsid w:val="00C74047"/>
    <w:rsid w:val="00C740C7"/>
    <w:rsid w:val="00C743AB"/>
    <w:rsid w:val="00C745B8"/>
    <w:rsid w:val="00C74ECB"/>
    <w:rsid w:val="00C751F0"/>
    <w:rsid w:val="00C752EB"/>
    <w:rsid w:val="00C754DF"/>
    <w:rsid w:val="00C7594F"/>
    <w:rsid w:val="00C759DE"/>
    <w:rsid w:val="00C75BDC"/>
    <w:rsid w:val="00C75E28"/>
    <w:rsid w:val="00C760C2"/>
    <w:rsid w:val="00C7611B"/>
    <w:rsid w:val="00C76181"/>
    <w:rsid w:val="00C763CA"/>
    <w:rsid w:val="00C76791"/>
    <w:rsid w:val="00C769BF"/>
    <w:rsid w:val="00C769E1"/>
    <w:rsid w:val="00C76AD6"/>
    <w:rsid w:val="00C77B32"/>
    <w:rsid w:val="00C77C2F"/>
    <w:rsid w:val="00C77CDB"/>
    <w:rsid w:val="00C77E37"/>
    <w:rsid w:val="00C77FA8"/>
    <w:rsid w:val="00C8047F"/>
    <w:rsid w:val="00C806AC"/>
    <w:rsid w:val="00C80744"/>
    <w:rsid w:val="00C80826"/>
    <w:rsid w:val="00C8089C"/>
    <w:rsid w:val="00C80A4B"/>
    <w:rsid w:val="00C80E06"/>
    <w:rsid w:val="00C80F02"/>
    <w:rsid w:val="00C81374"/>
    <w:rsid w:val="00C81770"/>
    <w:rsid w:val="00C82F57"/>
    <w:rsid w:val="00C830CA"/>
    <w:rsid w:val="00C833DF"/>
    <w:rsid w:val="00C835EB"/>
    <w:rsid w:val="00C83789"/>
    <w:rsid w:val="00C83CF3"/>
    <w:rsid w:val="00C83FB9"/>
    <w:rsid w:val="00C84119"/>
    <w:rsid w:val="00C844C2"/>
    <w:rsid w:val="00C8492A"/>
    <w:rsid w:val="00C84D99"/>
    <w:rsid w:val="00C852D9"/>
    <w:rsid w:val="00C853B4"/>
    <w:rsid w:val="00C85A28"/>
    <w:rsid w:val="00C85AAD"/>
    <w:rsid w:val="00C85C53"/>
    <w:rsid w:val="00C85F05"/>
    <w:rsid w:val="00C8636C"/>
    <w:rsid w:val="00C8654F"/>
    <w:rsid w:val="00C8678F"/>
    <w:rsid w:val="00C87307"/>
    <w:rsid w:val="00C873ED"/>
    <w:rsid w:val="00C873FB"/>
    <w:rsid w:val="00C876EE"/>
    <w:rsid w:val="00C87827"/>
    <w:rsid w:val="00C87DC6"/>
    <w:rsid w:val="00C90106"/>
    <w:rsid w:val="00C90984"/>
    <w:rsid w:val="00C90B36"/>
    <w:rsid w:val="00C90D9C"/>
    <w:rsid w:val="00C9175A"/>
    <w:rsid w:val="00C919EF"/>
    <w:rsid w:val="00C92916"/>
    <w:rsid w:val="00C92942"/>
    <w:rsid w:val="00C92D7C"/>
    <w:rsid w:val="00C92DE8"/>
    <w:rsid w:val="00C93660"/>
    <w:rsid w:val="00C93716"/>
    <w:rsid w:val="00C93792"/>
    <w:rsid w:val="00C93810"/>
    <w:rsid w:val="00C93A8D"/>
    <w:rsid w:val="00C93E43"/>
    <w:rsid w:val="00C940F4"/>
    <w:rsid w:val="00C9417E"/>
    <w:rsid w:val="00C941DA"/>
    <w:rsid w:val="00C9437F"/>
    <w:rsid w:val="00C94DA7"/>
    <w:rsid w:val="00C950CE"/>
    <w:rsid w:val="00C958C6"/>
    <w:rsid w:val="00C962C1"/>
    <w:rsid w:val="00C963DA"/>
    <w:rsid w:val="00C969A3"/>
    <w:rsid w:val="00C96D71"/>
    <w:rsid w:val="00C970EC"/>
    <w:rsid w:val="00C978D1"/>
    <w:rsid w:val="00C97AF0"/>
    <w:rsid w:val="00C97E15"/>
    <w:rsid w:val="00CA05A7"/>
    <w:rsid w:val="00CA0A57"/>
    <w:rsid w:val="00CA0DFE"/>
    <w:rsid w:val="00CA135E"/>
    <w:rsid w:val="00CA1C7E"/>
    <w:rsid w:val="00CA1D02"/>
    <w:rsid w:val="00CA1DE5"/>
    <w:rsid w:val="00CA1F90"/>
    <w:rsid w:val="00CA2030"/>
    <w:rsid w:val="00CA23D5"/>
    <w:rsid w:val="00CA2774"/>
    <w:rsid w:val="00CA29FA"/>
    <w:rsid w:val="00CA2E10"/>
    <w:rsid w:val="00CA316A"/>
    <w:rsid w:val="00CA328D"/>
    <w:rsid w:val="00CA36EC"/>
    <w:rsid w:val="00CA37CD"/>
    <w:rsid w:val="00CA37D1"/>
    <w:rsid w:val="00CA3D50"/>
    <w:rsid w:val="00CA43C0"/>
    <w:rsid w:val="00CA468B"/>
    <w:rsid w:val="00CA47EE"/>
    <w:rsid w:val="00CA47EF"/>
    <w:rsid w:val="00CA4806"/>
    <w:rsid w:val="00CA4866"/>
    <w:rsid w:val="00CA4A84"/>
    <w:rsid w:val="00CA511B"/>
    <w:rsid w:val="00CA5DA6"/>
    <w:rsid w:val="00CA623F"/>
    <w:rsid w:val="00CA699B"/>
    <w:rsid w:val="00CA6D08"/>
    <w:rsid w:val="00CA6E78"/>
    <w:rsid w:val="00CA706A"/>
    <w:rsid w:val="00CA76A0"/>
    <w:rsid w:val="00CB0318"/>
    <w:rsid w:val="00CB0708"/>
    <w:rsid w:val="00CB0729"/>
    <w:rsid w:val="00CB0823"/>
    <w:rsid w:val="00CB0C7D"/>
    <w:rsid w:val="00CB10AF"/>
    <w:rsid w:val="00CB10CC"/>
    <w:rsid w:val="00CB11F2"/>
    <w:rsid w:val="00CB1E95"/>
    <w:rsid w:val="00CB1FCE"/>
    <w:rsid w:val="00CB21F4"/>
    <w:rsid w:val="00CB2233"/>
    <w:rsid w:val="00CB239B"/>
    <w:rsid w:val="00CB2A8D"/>
    <w:rsid w:val="00CB2CC3"/>
    <w:rsid w:val="00CB2D23"/>
    <w:rsid w:val="00CB3059"/>
    <w:rsid w:val="00CB326A"/>
    <w:rsid w:val="00CB387D"/>
    <w:rsid w:val="00CB3C8E"/>
    <w:rsid w:val="00CB3E8F"/>
    <w:rsid w:val="00CB3FBD"/>
    <w:rsid w:val="00CB4861"/>
    <w:rsid w:val="00CB5326"/>
    <w:rsid w:val="00CB5567"/>
    <w:rsid w:val="00CB563E"/>
    <w:rsid w:val="00CB56EE"/>
    <w:rsid w:val="00CB585C"/>
    <w:rsid w:val="00CB59E8"/>
    <w:rsid w:val="00CB602B"/>
    <w:rsid w:val="00CB604A"/>
    <w:rsid w:val="00CB65DA"/>
    <w:rsid w:val="00CB696F"/>
    <w:rsid w:val="00CB6B02"/>
    <w:rsid w:val="00CB6D3D"/>
    <w:rsid w:val="00CB705E"/>
    <w:rsid w:val="00CB7215"/>
    <w:rsid w:val="00CB787C"/>
    <w:rsid w:val="00CB7C9F"/>
    <w:rsid w:val="00CC059C"/>
    <w:rsid w:val="00CC0AD5"/>
    <w:rsid w:val="00CC117F"/>
    <w:rsid w:val="00CC11FA"/>
    <w:rsid w:val="00CC157E"/>
    <w:rsid w:val="00CC15CE"/>
    <w:rsid w:val="00CC199F"/>
    <w:rsid w:val="00CC1A11"/>
    <w:rsid w:val="00CC1CFE"/>
    <w:rsid w:val="00CC217E"/>
    <w:rsid w:val="00CC27B8"/>
    <w:rsid w:val="00CC2AD0"/>
    <w:rsid w:val="00CC2C1C"/>
    <w:rsid w:val="00CC2F17"/>
    <w:rsid w:val="00CC2F1B"/>
    <w:rsid w:val="00CC3113"/>
    <w:rsid w:val="00CC3149"/>
    <w:rsid w:val="00CC3812"/>
    <w:rsid w:val="00CC3A82"/>
    <w:rsid w:val="00CC3D9C"/>
    <w:rsid w:val="00CC3E3C"/>
    <w:rsid w:val="00CC403F"/>
    <w:rsid w:val="00CC4783"/>
    <w:rsid w:val="00CC4835"/>
    <w:rsid w:val="00CC4E84"/>
    <w:rsid w:val="00CC50F0"/>
    <w:rsid w:val="00CC5820"/>
    <w:rsid w:val="00CC5B0E"/>
    <w:rsid w:val="00CC6451"/>
    <w:rsid w:val="00CC6796"/>
    <w:rsid w:val="00CC6C57"/>
    <w:rsid w:val="00CC6C82"/>
    <w:rsid w:val="00CC6E9C"/>
    <w:rsid w:val="00CC7430"/>
    <w:rsid w:val="00CC76B0"/>
    <w:rsid w:val="00CC7703"/>
    <w:rsid w:val="00CC7C5C"/>
    <w:rsid w:val="00CC7F0E"/>
    <w:rsid w:val="00CD03AC"/>
    <w:rsid w:val="00CD03D4"/>
    <w:rsid w:val="00CD0A2F"/>
    <w:rsid w:val="00CD0E58"/>
    <w:rsid w:val="00CD0F9D"/>
    <w:rsid w:val="00CD116B"/>
    <w:rsid w:val="00CD1A31"/>
    <w:rsid w:val="00CD1D72"/>
    <w:rsid w:val="00CD205F"/>
    <w:rsid w:val="00CD222B"/>
    <w:rsid w:val="00CD27C1"/>
    <w:rsid w:val="00CD2821"/>
    <w:rsid w:val="00CD2C79"/>
    <w:rsid w:val="00CD3195"/>
    <w:rsid w:val="00CD3CA2"/>
    <w:rsid w:val="00CD3DAF"/>
    <w:rsid w:val="00CD3EAF"/>
    <w:rsid w:val="00CD3EFB"/>
    <w:rsid w:val="00CD44A1"/>
    <w:rsid w:val="00CD480C"/>
    <w:rsid w:val="00CD4824"/>
    <w:rsid w:val="00CD4886"/>
    <w:rsid w:val="00CD5240"/>
    <w:rsid w:val="00CD53A2"/>
    <w:rsid w:val="00CD544B"/>
    <w:rsid w:val="00CD57FF"/>
    <w:rsid w:val="00CD61CD"/>
    <w:rsid w:val="00CD631E"/>
    <w:rsid w:val="00CD65E2"/>
    <w:rsid w:val="00CD6612"/>
    <w:rsid w:val="00CD6625"/>
    <w:rsid w:val="00CD6658"/>
    <w:rsid w:val="00CD729C"/>
    <w:rsid w:val="00CD751E"/>
    <w:rsid w:val="00CD785E"/>
    <w:rsid w:val="00CD79A2"/>
    <w:rsid w:val="00CD7AB2"/>
    <w:rsid w:val="00CD7D63"/>
    <w:rsid w:val="00CD7F52"/>
    <w:rsid w:val="00CD7FDB"/>
    <w:rsid w:val="00CE01D6"/>
    <w:rsid w:val="00CE0F9C"/>
    <w:rsid w:val="00CE0FFB"/>
    <w:rsid w:val="00CE15A0"/>
    <w:rsid w:val="00CE1905"/>
    <w:rsid w:val="00CE1FCC"/>
    <w:rsid w:val="00CE20EC"/>
    <w:rsid w:val="00CE2D7E"/>
    <w:rsid w:val="00CE2E2F"/>
    <w:rsid w:val="00CE3225"/>
    <w:rsid w:val="00CE3783"/>
    <w:rsid w:val="00CE39D9"/>
    <w:rsid w:val="00CE3B0E"/>
    <w:rsid w:val="00CE45F3"/>
    <w:rsid w:val="00CE489C"/>
    <w:rsid w:val="00CE49E5"/>
    <w:rsid w:val="00CE4D24"/>
    <w:rsid w:val="00CE56DC"/>
    <w:rsid w:val="00CE589A"/>
    <w:rsid w:val="00CE5B29"/>
    <w:rsid w:val="00CE5BC9"/>
    <w:rsid w:val="00CE5BF1"/>
    <w:rsid w:val="00CE5D12"/>
    <w:rsid w:val="00CE5DED"/>
    <w:rsid w:val="00CE602A"/>
    <w:rsid w:val="00CE628A"/>
    <w:rsid w:val="00CE6595"/>
    <w:rsid w:val="00CE661E"/>
    <w:rsid w:val="00CE68E3"/>
    <w:rsid w:val="00CE693C"/>
    <w:rsid w:val="00CE69AC"/>
    <w:rsid w:val="00CE6AC3"/>
    <w:rsid w:val="00CE6D27"/>
    <w:rsid w:val="00CE74B5"/>
    <w:rsid w:val="00CE7573"/>
    <w:rsid w:val="00CE7C29"/>
    <w:rsid w:val="00CF0134"/>
    <w:rsid w:val="00CF08D4"/>
    <w:rsid w:val="00CF0900"/>
    <w:rsid w:val="00CF1D7F"/>
    <w:rsid w:val="00CF1FE4"/>
    <w:rsid w:val="00CF2105"/>
    <w:rsid w:val="00CF2311"/>
    <w:rsid w:val="00CF257F"/>
    <w:rsid w:val="00CF2A2A"/>
    <w:rsid w:val="00CF2C42"/>
    <w:rsid w:val="00CF2CD3"/>
    <w:rsid w:val="00CF2DED"/>
    <w:rsid w:val="00CF31A6"/>
    <w:rsid w:val="00CF3361"/>
    <w:rsid w:val="00CF368B"/>
    <w:rsid w:val="00CF390C"/>
    <w:rsid w:val="00CF3B71"/>
    <w:rsid w:val="00CF3C45"/>
    <w:rsid w:val="00CF3D4C"/>
    <w:rsid w:val="00CF3E88"/>
    <w:rsid w:val="00CF43A9"/>
    <w:rsid w:val="00CF4CBF"/>
    <w:rsid w:val="00CF4ECA"/>
    <w:rsid w:val="00CF57C2"/>
    <w:rsid w:val="00CF5E85"/>
    <w:rsid w:val="00CF60D3"/>
    <w:rsid w:val="00CF60EA"/>
    <w:rsid w:val="00CF6197"/>
    <w:rsid w:val="00CF6777"/>
    <w:rsid w:val="00CF6CF6"/>
    <w:rsid w:val="00CF6E2A"/>
    <w:rsid w:val="00CF716D"/>
    <w:rsid w:val="00CF7849"/>
    <w:rsid w:val="00CF78C7"/>
    <w:rsid w:val="00CF7E61"/>
    <w:rsid w:val="00CF7FA5"/>
    <w:rsid w:val="00CF7FF1"/>
    <w:rsid w:val="00D00D9C"/>
    <w:rsid w:val="00D00DAD"/>
    <w:rsid w:val="00D00F65"/>
    <w:rsid w:val="00D01310"/>
    <w:rsid w:val="00D01598"/>
    <w:rsid w:val="00D015C2"/>
    <w:rsid w:val="00D01AD4"/>
    <w:rsid w:val="00D01BAF"/>
    <w:rsid w:val="00D01EEA"/>
    <w:rsid w:val="00D02530"/>
    <w:rsid w:val="00D027AD"/>
    <w:rsid w:val="00D029F1"/>
    <w:rsid w:val="00D02A21"/>
    <w:rsid w:val="00D02A84"/>
    <w:rsid w:val="00D02ECD"/>
    <w:rsid w:val="00D02F2B"/>
    <w:rsid w:val="00D02F87"/>
    <w:rsid w:val="00D0303A"/>
    <w:rsid w:val="00D033F9"/>
    <w:rsid w:val="00D0340D"/>
    <w:rsid w:val="00D037DB"/>
    <w:rsid w:val="00D03876"/>
    <w:rsid w:val="00D03EB4"/>
    <w:rsid w:val="00D0439B"/>
    <w:rsid w:val="00D04C53"/>
    <w:rsid w:val="00D05021"/>
    <w:rsid w:val="00D05690"/>
    <w:rsid w:val="00D05844"/>
    <w:rsid w:val="00D05A21"/>
    <w:rsid w:val="00D05C75"/>
    <w:rsid w:val="00D06053"/>
    <w:rsid w:val="00D06134"/>
    <w:rsid w:val="00D063AD"/>
    <w:rsid w:val="00D06A63"/>
    <w:rsid w:val="00D06FCD"/>
    <w:rsid w:val="00D0727D"/>
    <w:rsid w:val="00D074AA"/>
    <w:rsid w:val="00D07822"/>
    <w:rsid w:val="00D07B7F"/>
    <w:rsid w:val="00D07C39"/>
    <w:rsid w:val="00D100C3"/>
    <w:rsid w:val="00D1080B"/>
    <w:rsid w:val="00D10869"/>
    <w:rsid w:val="00D1118F"/>
    <w:rsid w:val="00D116BF"/>
    <w:rsid w:val="00D116F6"/>
    <w:rsid w:val="00D120F1"/>
    <w:rsid w:val="00D12AA0"/>
    <w:rsid w:val="00D12CD7"/>
    <w:rsid w:val="00D138DB"/>
    <w:rsid w:val="00D13988"/>
    <w:rsid w:val="00D13C2D"/>
    <w:rsid w:val="00D13CCD"/>
    <w:rsid w:val="00D14891"/>
    <w:rsid w:val="00D153E5"/>
    <w:rsid w:val="00D157B2"/>
    <w:rsid w:val="00D15A3A"/>
    <w:rsid w:val="00D15BB3"/>
    <w:rsid w:val="00D16838"/>
    <w:rsid w:val="00D168E8"/>
    <w:rsid w:val="00D1708C"/>
    <w:rsid w:val="00D171CC"/>
    <w:rsid w:val="00D17389"/>
    <w:rsid w:val="00D17B50"/>
    <w:rsid w:val="00D17B98"/>
    <w:rsid w:val="00D17DEC"/>
    <w:rsid w:val="00D17F64"/>
    <w:rsid w:val="00D207F4"/>
    <w:rsid w:val="00D207F7"/>
    <w:rsid w:val="00D207F8"/>
    <w:rsid w:val="00D2099C"/>
    <w:rsid w:val="00D20CE6"/>
    <w:rsid w:val="00D21411"/>
    <w:rsid w:val="00D21675"/>
    <w:rsid w:val="00D21756"/>
    <w:rsid w:val="00D219BC"/>
    <w:rsid w:val="00D21A89"/>
    <w:rsid w:val="00D21EE3"/>
    <w:rsid w:val="00D21EE7"/>
    <w:rsid w:val="00D22D19"/>
    <w:rsid w:val="00D233F6"/>
    <w:rsid w:val="00D236EA"/>
    <w:rsid w:val="00D23AF7"/>
    <w:rsid w:val="00D23B99"/>
    <w:rsid w:val="00D247C7"/>
    <w:rsid w:val="00D24A98"/>
    <w:rsid w:val="00D251C6"/>
    <w:rsid w:val="00D2532E"/>
    <w:rsid w:val="00D25435"/>
    <w:rsid w:val="00D255F9"/>
    <w:rsid w:val="00D25A2B"/>
    <w:rsid w:val="00D25B49"/>
    <w:rsid w:val="00D26083"/>
    <w:rsid w:val="00D26323"/>
    <w:rsid w:val="00D2636A"/>
    <w:rsid w:val="00D26F42"/>
    <w:rsid w:val="00D27304"/>
    <w:rsid w:val="00D27410"/>
    <w:rsid w:val="00D274CE"/>
    <w:rsid w:val="00D2783F"/>
    <w:rsid w:val="00D2793E"/>
    <w:rsid w:val="00D27BA9"/>
    <w:rsid w:val="00D3018A"/>
    <w:rsid w:val="00D301AA"/>
    <w:rsid w:val="00D30EA8"/>
    <w:rsid w:val="00D31080"/>
    <w:rsid w:val="00D31174"/>
    <w:rsid w:val="00D31321"/>
    <w:rsid w:val="00D31500"/>
    <w:rsid w:val="00D3242A"/>
    <w:rsid w:val="00D324B9"/>
    <w:rsid w:val="00D325D6"/>
    <w:rsid w:val="00D3291E"/>
    <w:rsid w:val="00D32A14"/>
    <w:rsid w:val="00D32A32"/>
    <w:rsid w:val="00D33131"/>
    <w:rsid w:val="00D331D8"/>
    <w:rsid w:val="00D33A35"/>
    <w:rsid w:val="00D340AA"/>
    <w:rsid w:val="00D342F1"/>
    <w:rsid w:val="00D34768"/>
    <w:rsid w:val="00D34BB3"/>
    <w:rsid w:val="00D34E71"/>
    <w:rsid w:val="00D352C4"/>
    <w:rsid w:val="00D352CE"/>
    <w:rsid w:val="00D35BCB"/>
    <w:rsid w:val="00D35CC2"/>
    <w:rsid w:val="00D35D03"/>
    <w:rsid w:val="00D35E6C"/>
    <w:rsid w:val="00D3636F"/>
    <w:rsid w:val="00D36556"/>
    <w:rsid w:val="00D36698"/>
    <w:rsid w:val="00D369CB"/>
    <w:rsid w:val="00D36BDE"/>
    <w:rsid w:val="00D36C94"/>
    <w:rsid w:val="00D36CA5"/>
    <w:rsid w:val="00D36D10"/>
    <w:rsid w:val="00D37076"/>
    <w:rsid w:val="00D37B88"/>
    <w:rsid w:val="00D40608"/>
    <w:rsid w:val="00D406C9"/>
    <w:rsid w:val="00D40795"/>
    <w:rsid w:val="00D407FA"/>
    <w:rsid w:val="00D40A86"/>
    <w:rsid w:val="00D41350"/>
    <w:rsid w:val="00D413BE"/>
    <w:rsid w:val="00D41549"/>
    <w:rsid w:val="00D4194F"/>
    <w:rsid w:val="00D42A9A"/>
    <w:rsid w:val="00D4304F"/>
    <w:rsid w:val="00D4345E"/>
    <w:rsid w:val="00D44860"/>
    <w:rsid w:val="00D44A1B"/>
    <w:rsid w:val="00D44A3F"/>
    <w:rsid w:val="00D44BEE"/>
    <w:rsid w:val="00D45877"/>
    <w:rsid w:val="00D46294"/>
    <w:rsid w:val="00D463B7"/>
    <w:rsid w:val="00D46551"/>
    <w:rsid w:val="00D46B51"/>
    <w:rsid w:val="00D46D4F"/>
    <w:rsid w:val="00D46D8A"/>
    <w:rsid w:val="00D46E6A"/>
    <w:rsid w:val="00D474F5"/>
    <w:rsid w:val="00D4774E"/>
    <w:rsid w:val="00D47F01"/>
    <w:rsid w:val="00D501AC"/>
    <w:rsid w:val="00D50496"/>
    <w:rsid w:val="00D5067A"/>
    <w:rsid w:val="00D5077E"/>
    <w:rsid w:val="00D50AEF"/>
    <w:rsid w:val="00D50E76"/>
    <w:rsid w:val="00D51A16"/>
    <w:rsid w:val="00D51ADA"/>
    <w:rsid w:val="00D5239A"/>
    <w:rsid w:val="00D5253D"/>
    <w:rsid w:val="00D52557"/>
    <w:rsid w:val="00D52919"/>
    <w:rsid w:val="00D5344C"/>
    <w:rsid w:val="00D538EA"/>
    <w:rsid w:val="00D53ACC"/>
    <w:rsid w:val="00D53C4F"/>
    <w:rsid w:val="00D53DF8"/>
    <w:rsid w:val="00D5408C"/>
    <w:rsid w:val="00D54091"/>
    <w:rsid w:val="00D54203"/>
    <w:rsid w:val="00D5423A"/>
    <w:rsid w:val="00D54472"/>
    <w:rsid w:val="00D54525"/>
    <w:rsid w:val="00D546F5"/>
    <w:rsid w:val="00D55830"/>
    <w:rsid w:val="00D563E3"/>
    <w:rsid w:val="00D56485"/>
    <w:rsid w:val="00D56542"/>
    <w:rsid w:val="00D565FA"/>
    <w:rsid w:val="00D56695"/>
    <w:rsid w:val="00D566BC"/>
    <w:rsid w:val="00D56B5E"/>
    <w:rsid w:val="00D56FBF"/>
    <w:rsid w:val="00D56FCB"/>
    <w:rsid w:val="00D57349"/>
    <w:rsid w:val="00D5750E"/>
    <w:rsid w:val="00D57651"/>
    <w:rsid w:val="00D5771D"/>
    <w:rsid w:val="00D602C2"/>
    <w:rsid w:val="00D603A3"/>
    <w:rsid w:val="00D604BD"/>
    <w:rsid w:val="00D60610"/>
    <w:rsid w:val="00D6071D"/>
    <w:rsid w:val="00D60AE4"/>
    <w:rsid w:val="00D6127D"/>
    <w:rsid w:val="00D612B1"/>
    <w:rsid w:val="00D612F1"/>
    <w:rsid w:val="00D6144C"/>
    <w:rsid w:val="00D61FA6"/>
    <w:rsid w:val="00D620A0"/>
    <w:rsid w:val="00D62AD4"/>
    <w:rsid w:val="00D62DAC"/>
    <w:rsid w:val="00D62E5D"/>
    <w:rsid w:val="00D6383A"/>
    <w:rsid w:val="00D6387C"/>
    <w:rsid w:val="00D63D88"/>
    <w:rsid w:val="00D63DE3"/>
    <w:rsid w:val="00D640EA"/>
    <w:rsid w:val="00D641A6"/>
    <w:rsid w:val="00D646A3"/>
    <w:rsid w:val="00D646F8"/>
    <w:rsid w:val="00D64D3A"/>
    <w:rsid w:val="00D64D43"/>
    <w:rsid w:val="00D64FC7"/>
    <w:rsid w:val="00D65113"/>
    <w:rsid w:val="00D655D2"/>
    <w:rsid w:val="00D65A41"/>
    <w:rsid w:val="00D66A88"/>
    <w:rsid w:val="00D66C78"/>
    <w:rsid w:val="00D66D11"/>
    <w:rsid w:val="00D66D19"/>
    <w:rsid w:val="00D67057"/>
    <w:rsid w:val="00D676FB"/>
    <w:rsid w:val="00D67AB6"/>
    <w:rsid w:val="00D67B21"/>
    <w:rsid w:val="00D67F9B"/>
    <w:rsid w:val="00D708CA"/>
    <w:rsid w:val="00D70DD0"/>
    <w:rsid w:val="00D70E37"/>
    <w:rsid w:val="00D70EE8"/>
    <w:rsid w:val="00D70FF7"/>
    <w:rsid w:val="00D71136"/>
    <w:rsid w:val="00D7130C"/>
    <w:rsid w:val="00D7163C"/>
    <w:rsid w:val="00D71703"/>
    <w:rsid w:val="00D71B62"/>
    <w:rsid w:val="00D71E5B"/>
    <w:rsid w:val="00D71E8D"/>
    <w:rsid w:val="00D71ED7"/>
    <w:rsid w:val="00D71FCB"/>
    <w:rsid w:val="00D72854"/>
    <w:rsid w:val="00D72C04"/>
    <w:rsid w:val="00D72FA5"/>
    <w:rsid w:val="00D72FC1"/>
    <w:rsid w:val="00D731CC"/>
    <w:rsid w:val="00D7398C"/>
    <w:rsid w:val="00D73B71"/>
    <w:rsid w:val="00D73CB1"/>
    <w:rsid w:val="00D744DC"/>
    <w:rsid w:val="00D74986"/>
    <w:rsid w:val="00D74A02"/>
    <w:rsid w:val="00D74CFF"/>
    <w:rsid w:val="00D74D47"/>
    <w:rsid w:val="00D751F6"/>
    <w:rsid w:val="00D752A7"/>
    <w:rsid w:val="00D754A8"/>
    <w:rsid w:val="00D75AC3"/>
    <w:rsid w:val="00D76825"/>
    <w:rsid w:val="00D768F0"/>
    <w:rsid w:val="00D76DAD"/>
    <w:rsid w:val="00D76F14"/>
    <w:rsid w:val="00D76FEE"/>
    <w:rsid w:val="00D77A5A"/>
    <w:rsid w:val="00D77EC8"/>
    <w:rsid w:val="00D77FF8"/>
    <w:rsid w:val="00D80BEA"/>
    <w:rsid w:val="00D80E2F"/>
    <w:rsid w:val="00D80ED3"/>
    <w:rsid w:val="00D813BA"/>
    <w:rsid w:val="00D81B63"/>
    <w:rsid w:val="00D81FDC"/>
    <w:rsid w:val="00D821A5"/>
    <w:rsid w:val="00D829FB"/>
    <w:rsid w:val="00D82B85"/>
    <w:rsid w:val="00D82DE2"/>
    <w:rsid w:val="00D82F87"/>
    <w:rsid w:val="00D83663"/>
    <w:rsid w:val="00D83CDC"/>
    <w:rsid w:val="00D84777"/>
    <w:rsid w:val="00D8501D"/>
    <w:rsid w:val="00D855C1"/>
    <w:rsid w:val="00D85879"/>
    <w:rsid w:val="00D8601A"/>
    <w:rsid w:val="00D86840"/>
    <w:rsid w:val="00D86A35"/>
    <w:rsid w:val="00D86C65"/>
    <w:rsid w:val="00D86D81"/>
    <w:rsid w:val="00D86F87"/>
    <w:rsid w:val="00D8759C"/>
    <w:rsid w:val="00D87762"/>
    <w:rsid w:val="00D87BEE"/>
    <w:rsid w:val="00D900FA"/>
    <w:rsid w:val="00D9064D"/>
    <w:rsid w:val="00D90A2D"/>
    <w:rsid w:val="00D90BEB"/>
    <w:rsid w:val="00D91204"/>
    <w:rsid w:val="00D918F9"/>
    <w:rsid w:val="00D91B98"/>
    <w:rsid w:val="00D91CF7"/>
    <w:rsid w:val="00D91FC4"/>
    <w:rsid w:val="00D923B5"/>
    <w:rsid w:val="00D92B5D"/>
    <w:rsid w:val="00D92CEF"/>
    <w:rsid w:val="00D92DA0"/>
    <w:rsid w:val="00D93061"/>
    <w:rsid w:val="00D932B3"/>
    <w:rsid w:val="00D93374"/>
    <w:rsid w:val="00D93445"/>
    <w:rsid w:val="00D9354B"/>
    <w:rsid w:val="00D9367A"/>
    <w:rsid w:val="00D93909"/>
    <w:rsid w:val="00D93916"/>
    <w:rsid w:val="00D93A8E"/>
    <w:rsid w:val="00D94020"/>
    <w:rsid w:val="00D9436D"/>
    <w:rsid w:val="00D94760"/>
    <w:rsid w:val="00D94917"/>
    <w:rsid w:val="00D94A5A"/>
    <w:rsid w:val="00D94ABB"/>
    <w:rsid w:val="00D94AD0"/>
    <w:rsid w:val="00D94ADB"/>
    <w:rsid w:val="00D94B49"/>
    <w:rsid w:val="00D94FA2"/>
    <w:rsid w:val="00D95304"/>
    <w:rsid w:val="00D957B0"/>
    <w:rsid w:val="00D960AD"/>
    <w:rsid w:val="00D960D5"/>
    <w:rsid w:val="00D96286"/>
    <w:rsid w:val="00D963C9"/>
    <w:rsid w:val="00D967B7"/>
    <w:rsid w:val="00D9686E"/>
    <w:rsid w:val="00D96BD0"/>
    <w:rsid w:val="00D96E31"/>
    <w:rsid w:val="00D971BB"/>
    <w:rsid w:val="00D9740C"/>
    <w:rsid w:val="00D97691"/>
    <w:rsid w:val="00D97C74"/>
    <w:rsid w:val="00D97F82"/>
    <w:rsid w:val="00DA03F9"/>
    <w:rsid w:val="00DA07A7"/>
    <w:rsid w:val="00DA09DC"/>
    <w:rsid w:val="00DA0AF9"/>
    <w:rsid w:val="00DA0FAD"/>
    <w:rsid w:val="00DA0FC6"/>
    <w:rsid w:val="00DA14CA"/>
    <w:rsid w:val="00DA15C0"/>
    <w:rsid w:val="00DA1654"/>
    <w:rsid w:val="00DA1781"/>
    <w:rsid w:val="00DA179D"/>
    <w:rsid w:val="00DA1858"/>
    <w:rsid w:val="00DA1916"/>
    <w:rsid w:val="00DA2208"/>
    <w:rsid w:val="00DA2C9A"/>
    <w:rsid w:val="00DA2DDB"/>
    <w:rsid w:val="00DA32D3"/>
    <w:rsid w:val="00DA3491"/>
    <w:rsid w:val="00DA3AC6"/>
    <w:rsid w:val="00DA3B3E"/>
    <w:rsid w:val="00DA3C57"/>
    <w:rsid w:val="00DA42FD"/>
    <w:rsid w:val="00DA4354"/>
    <w:rsid w:val="00DA47C0"/>
    <w:rsid w:val="00DA47EC"/>
    <w:rsid w:val="00DA489B"/>
    <w:rsid w:val="00DA4A4F"/>
    <w:rsid w:val="00DA4CD0"/>
    <w:rsid w:val="00DA5610"/>
    <w:rsid w:val="00DA573B"/>
    <w:rsid w:val="00DA5A67"/>
    <w:rsid w:val="00DA5FFF"/>
    <w:rsid w:val="00DA6250"/>
    <w:rsid w:val="00DA66A0"/>
    <w:rsid w:val="00DA675D"/>
    <w:rsid w:val="00DA68AC"/>
    <w:rsid w:val="00DA724A"/>
    <w:rsid w:val="00DA78B0"/>
    <w:rsid w:val="00DA7A21"/>
    <w:rsid w:val="00DA7A52"/>
    <w:rsid w:val="00DA7EB2"/>
    <w:rsid w:val="00DB0133"/>
    <w:rsid w:val="00DB014C"/>
    <w:rsid w:val="00DB02F4"/>
    <w:rsid w:val="00DB036F"/>
    <w:rsid w:val="00DB0437"/>
    <w:rsid w:val="00DB0E28"/>
    <w:rsid w:val="00DB158E"/>
    <w:rsid w:val="00DB15B3"/>
    <w:rsid w:val="00DB1CE5"/>
    <w:rsid w:val="00DB260E"/>
    <w:rsid w:val="00DB2DF5"/>
    <w:rsid w:val="00DB3772"/>
    <w:rsid w:val="00DB37E7"/>
    <w:rsid w:val="00DB3976"/>
    <w:rsid w:val="00DB3E99"/>
    <w:rsid w:val="00DB4147"/>
    <w:rsid w:val="00DB46E0"/>
    <w:rsid w:val="00DB4809"/>
    <w:rsid w:val="00DB4C97"/>
    <w:rsid w:val="00DB4DFB"/>
    <w:rsid w:val="00DB4F21"/>
    <w:rsid w:val="00DB510C"/>
    <w:rsid w:val="00DB5842"/>
    <w:rsid w:val="00DB58A7"/>
    <w:rsid w:val="00DB5CBC"/>
    <w:rsid w:val="00DB60BF"/>
    <w:rsid w:val="00DB6160"/>
    <w:rsid w:val="00DB62FC"/>
    <w:rsid w:val="00DB6E25"/>
    <w:rsid w:val="00DB6FD2"/>
    <w:rsid w:val="00DB7046"/>
    <w:rsid w:val="00DB7058"/>
    <w:rsid w:val="00DB727B"/>
    <w:rsid w:val="00DB75E3"/>
    <w:rsid w:val="00DB7F3B"/>
    <w:rsid w:val="00DC01E9"/>
    <w:rsid w:val="00DC0438"/>
    <w:rsid w:val="00DC0460"/>
    <w:rsid w:val="00DC0723"/>
    <w:rsid w:val="00DC07B1"/>
    <w:rsid w:val="00DC0AC4"/>
    <w:rsid w:val="00DC0AE0"/>
    <w:rsid w:val="00DC0BD2"/>
    <w:rsid w:val="00DC0D18"/>
    <w:rsid w:val="00DC0E41"/>
    <w:rsid w:val="00DC14CA"/>
    <w:rsid w:val="00DC17FE"/>
    <w:rsid w:val="00DC1BB0"/>
    <w:rsid w:val="00DC1FC4"/>
    <w:rsid w:val="00DC2084"/>
    <w:rsid w:val="00DC2334"/>
    <w:rsid w:val="00DC29BA"/>
    <w:rsid w:val="00DC2FDB"/>
    <w:rsid w:val="00DC3224"/>
    <w:rsid w:val="00DC341E"/>
    <w:rsid w:val="00DC35B7"/>
    <w:rsid w:val="00DC3A3E"/>
    <w:rsid w:val="00DC3ADE"/>
    <w:rsid w:val="00DC3CF3"/>
    <w:rsid w:val="00DC3D6E"/>
    <w:rsid w:val="00DC3DBC"/>
    <w:rsid w:val="00DC401F"/>
    <w:rsid w:val="00DC406A"/>
    <w:rsid w:val="00DC4525"/>
    <w:rsid w:val="00DC4B7C"/>
    <w:rsid w:val="00DC4D27"/>
    <w:rsid w:val="00DC4E4C"/>
    <w:rsid w:val="00DC5065"/>
    <w:rsid w:val="00DC53ED"/>
    <w:rsid w:val="00DC5A77"/>
    <w:rsid w:val="00DC6245"/>
    <w:rsid w:val="00DC62BB"/>
    <w:rsid w:val="00DC68B5"/>
    <w:rsid w:val="00DC70B4"/>
    <w:rsid w:val="00DC71A4"/>
    <w:rsid w:val="00DC74E5"/>
    <w:rsid w:val="00DC7C51"/>
    <w:rsid w:val="00DC7D87"/>
    <w:rsid w:val="00DC7DA5"/>
    <w:rsid w:val="00DC7E48"/>
    <w:rsid w:val="00DD000E"/>
    <w:rsid w:val="00DD04B3"/>
    <w:rsid w:val="00DD0580"/>
    <w:rsid w:val="00DD08D5"/>
    <w:rsid w:val="00DD0DB6"/>
    <w:rsid w:val="00DD0F86"/>
    <w:rsid w:val="00DD13D6"/>
    <w:rsid w:val="00DD144A"/>
    <w:rsid w:val="00DD1870"/>
    <w:rsid w:val="00DD18E7"/>
    <w:rsid w:val="00DD19A8"/>
    <w:rsid w:val="00DD1B44"/>
    <w:rsid w:val="00DD1B8E"/>
    <w:rsid w:val="00DD1FCD"/>
    <w:rsid w:val="00DD24AB"/>
    <w:rsid w:val="00DD2699"/>
    <w:rsid w:val="00DD26B5"/>
    <w:rsid w:val="00DD2BED"/>
    <w:rsid w:val="00DD3281"/>
    <w:rsid w:val="00DD33D9"/>
    <w:rsid w:val="00DD3F5B"/>
    <w:rsid w:val="00DD3FA5"/>
    <w:rsid w:val="00DD4263"/>
    <w:rsid w:val="00DD45A4"/>
    <w:rsid w:val="00DD4DC8"/>
    <w:rsid w:val="00DD4EE0"/>
    <w:rsid w:val="00DD5131"/>
    <w:rsid w:val="00DD518E"/>
    <w:rsid w:val="00DD5255"/>
    <w:rsid w:val="00DD54EB"/>
    <w:rsid w:val="00DD5549"/>
    <w:rsid w:val="00DD58E3"/>
    <w:rsid w:val="00DD6777"/>
    <w:rsid w:val="00DD681C"/>
    <w:rsid w:val="00DD6D1C"/>
    <w:rsid w:val="00DD721C"/>
    <w:rsid w:val="00DD728C"/>
    <w:rsid w:val="00DD7535"/>
    <w:rsid w:val="00DD77E5"/>
    <w:rsid w:val="00DD7862"/>
    <w:rsid w:val="00DD7B2D"/>
    <w:rsid w:val="00DD7DCB"/>
    <w:rsid w:val="00DD7FF9"/>
    <w:rsid w:val="00DE017B"/>
    <w:rsid w:val="00DE01D6"/>
    <w:rsid w:val="00DE0368"/>
    <w:rsid w:val="00DE06ED"/>
    <w:rsid w:val="00DE0A41"/>
    <w:rsid w:val="00DE0CB5"/>
    <w:rsid w:val="00DE0DC6"/>
    <w:rsid w:val="00DE1146"/>
    <w:rsid w:val="00DE11F7"/>
    <w:rsid w:val="00DE148C"/>
    <w:rsid w:val="00DE1F92"/>
    <w:rsid w:val="00DE24D8"/>
    <w:rsid w:val="00DE2555"/>
    <w:rsid w:val="00DE280F"/>
    <w:rsid w:val="00DE2864"/>
    <w:rsid w:val="00DE2C8D"/>
    <w:rsid w:val="00DE2FA2"/>
    <w:rsid w:val="00DE2FBA"/>
    <w:rsid w:val="00DE306A"/>
    <w:rsid w:val="00DE3112"/>
    <w:rsid w:val="00DE312E"/>
    <w:rsid w:val="00DE3A87"/>
    <w:rsid w:val="00DE3C6D"/>
    <w:rsid w:val="00DE3E19"/>
    <w:rsid w:val="00DE3FA3"/>
    <w:rsid w:val="00DE400D"/>
    <w:rsid w:val="00DE44EA"/>
    <w:rsid w:val="00DE4809"/>
    <w:rsid w:val="00DE4DDD"/>
    <w:rsid w:val="00DE531A"/>
    <w:rsid w:val="00DE54A5"/>
    <w:rsid w:val="00DE58EE"/>
    <w:rsid w:val="00DE5942"/>
    <w:rsid w:val="00DE5BC7"/>
    <w:rsid w:val="00DE621E"/>
    <w:rsid w:val="00DE639D"/>
    <w:rsid w:val="00DE6773"/>
    <w:rsid w:val="00DE6EE2"/>
    <w:rsid w:val="00DF001E"/>
    <w:rsid w:val="00DF01DD"/>
    <w:rsid w:val="00DF037D"/>
    <w:rsid w:val="00DF07BB"/>
    <w:rsid w:val="00DF0B66"/>
    <w:rsid w:val="00DF0C4A"/>
    <w:rsid w:val="00DF14DA"/>
    <w:rsid w:val="00DF1C91"/>
    <w:rsid w:val="00DF1DAC"/>
    <w:rsid w:val="00DF1F6A"/>
    <w:rsid w:val="00DF2649"/>
    <w:rsid w:val="00DF2A26"/>
    <w:rsid w:val="00DF2A57"/>
    <w:rsid w:val="00DF2AAA"/>
    <w:rsid w:val="00DF2D61"/>
    <w:rsid w:val="00DF3165"/>
    <w:rsid w:val="00DF3246"/>
    <w:rsid w:val="00DF328C"/>
    <w:rsid w:val="00DF3A2E"/>
    <w:rsid w:val="00DF3BB2"/>
    <w:rsid w:val="00DF4020"/>
    <w:rsid w:val="00DF4212"/>
    <w:rsid w:val="00DF4296"/>
    <w:rsid w:val="00DF4804"/>
    <w:rsid w:val="00DF4AB3"/>
    <w:rsid w:val="00DF4AC8"/>
    <w:rsid w:val="00DF5765"/>
    <w:rsid w:val="00DF5837"/>
    <w:rsid w:val="00DF58BA"/>
    <w:rsid w:val="00DF608B"/>
    <w:rsid w:val="00DF6101"/>
    <w:rsid w:val="00DF6150"/>
    <w:rsid w:val="00DF6175"/>
    <w:rsid w:val="00DF64D3"/>
    <w:rsid w:val="00DF6836"/>
    <w:rsid w:val="00DF683C"/>
    <w:rsid w:val="00DF6B9B"/>
    <w:rsid w:val="00DF6CDB"/>
    <w:rsid w:val="00DF7069"/>
    <w:rsid w:val="00DF7137"/>
    <w:rsid w:val="00DF7255"/>
    <w:rsid w:val="00DF7FC5"/>
    <w:rsid w:val="00E000FB"/>
    <w:rsid w:val="00E0012F"/>
    <w:rsid w:val="00E0033B"/>
    <w:rsid w:val="00E004C7"/>
    <w:rsid w:val="00E00B00"/>
    <w:rsid w:val="00E00CE4"/>
    <w:rsid w:val="00E01237"/>
    <w:rsid w:val="00E0140E"/>
    <w:rsid w:val="00E015F2"/>
    <w:rsid w:val="00E01632"/>
    <w:rsid w:val="00E01A86"/>
    <w:rsid w:val="00E01CED"/>
    <w:rsid w:val="00E01D88"/>
    <w:rsid w:val="00E02104"/>
    <w:rsid w:val="00E0231F"/>
    <w:rsid w:val="00E0234F"/>
    <w:rsid w:val="00E026C2"/>
    <w:rsid w:val="00E02999"/>
    <w:rsid w:val="00E032AB"/>
    <w:rsid w:val="00E032E3"/>
    <w:rsid w:val="00E03301"/>
    <w:rsid w:val="00E034F6"/>
    <w:rsid w:val="00E03655"/>
    <w:rsid w:val="00E03CE6"/>
    <w:rsid w:val="00E04137"/>
    <w:rsid w:val="00E042D5"/>
    <w:rsid w:val="00E048F8"/>
    <w:rsid w:val="00E04B74"/>
    <w:rsid w:val="00E04BDE"/>
    <w:rsid w:val="00E052E0"/>
    <w:rsid w:val="00E05309"/>
    <w:rsid w:val="00E05757"/>
    <w:rsid w:val="00E05DE1"/>
    <w:rsid w:val="00E06496"/>
    <w:rsid w:val="00E06A19"/>
    <w:rsid w:val="00E06B45"/>
    <w:rsid w:val="00E06C27"/>
    <w:rsid w:val="00E06E5F"/>
    <w:rsid w:val="00E0787E"/>
    <w:rsid w:val="00E07E9A"/>
    <w:rsid w:val="00E10035"/>
    <w:rsid w:val="00E10580"/>
    <w:rsid w:val="00E111CB"/>
    <w:rsid w:val="00E114B4"/>
    <w:rsid w:val="00E11B94"/>
    <w:rsid w:val="00E11C0D"/>
    <w:rsid w:val="00E11DD1"/>
    <w:rsid w:val="00E12191"/>
    <w:rsid w:val="00E1236C"/>
    <w:rsid w:val="00E1257D"/>
    <w:rsid w:val="00E12A74"/>
    <w:rsid w:val="00E12B78"/>
    <w:rsid w:val="00E13258"/>
    <w:rsid w:val="00E1327A"/>
    <w:rsid w:val="00E13E6C"/>
    <w:rsid w:val="00E13E79"/>
    <w:rsid w:val="00E1404D"/>
    <w:rsid w:val="00E14BB1"/>
    <w:rsid w:val="00E1536C"/>
    <w:rsid w:val="00E156B7"/>
    <w:rsid w:val="00E156F5"/>
    <w:rsid w:val="00E159C0"/>
    <w:rsid w:val="00E15AEF"/>
    <w:rsid w:val="00E16965"/>
    <w:rsid w:val="00E169DD"/>
    <w:rsid w:val="00E16ADC"/>
    <w:rsid w:val="00E1714A"/>
    <w:rsid w:val="00E172CE"/>
    <w:rsid w:val="00E173D7"/>
    <w:rsid w:val="00E17902"/>
    <w:rsid w:val="00E201E0"/>
    <w:rsid w:val="00E20C97"/>
    <w:rsid w:val="00E20F51"/>
    <w:rsid w:val="00E20FCB"/>
    <w:rsid w:val="00E2105C"/>
    <w:rsid w:val="00E213D4"/>
    <w:rsid w:val="00E216F9"/>
    <w:rsid w:val="00E21992"/>
    <w:rsid w:val="00E21A03"/>
    <w:rsid w:val="00E21ECA"/>
    <w:rsid w:val="00E2228E"/>
    <w:rsid w:val="00E222CF"/>
    <w:rsid w:val="00E224E7"/>
    <w:rsid w:val="00E22A31"/>
    <w:rsid w:val="00E22BBA"/>
    <w:rsid w:val="00E22D94"/>
    <w:rsid w:val="00E23497"/>
    <w:rsid w:val="00E23560"/>
    <w:rsid w:val="00E23AD6"/>
    <w:rsid w:val="00E23C3B"/>
    <w:rsid w:val="00E240AF"/>
    <w:rsid w:val="00E24324"/>
    <w:rsid w:val="00E24673"/>
    <w:rsid w:val="00E24D90"/>
    <w:rsid w:val="00E24D99"/>
    <w:rsid w:val="00E24EBA"/>
    <w:rsid w:val="00E251D7"/>
    <w:rsid w:val="00E25372"/>
    <w:rsid w:val="00E2539F"/>
    <w:rsid w:val="00E2599A"/>
    <w:rsid w:val="00E25C1B"/>
    <w:rsid w:val="00E25E19"/>
    <w:rsid w:val="00E26848"/>
    <w:rsid w:val="00E26E89"/>
    <w:rsid w:val="00E270B2"/>
    <w:rsid w:val="00E2733B"/>
    <w:rsid w:val="00E2784B"/>
    <w:rsid w:val="00E27A94"/>
    <w:rsid w:val="00E303F6"/>
    <w:rsid w:val="00E3062F"/>
    <w:rsid w:val="00E306CD"/>
    <w:rsid w:val="00E308B5"/>
    <w:rsid w:val="00E30E83"/>
    <w:rsid w:val="00E3101E"/>
    <w:rsid w:val="00E3118E"/>
    <w:rsid w:val="00E31FDD"/>
    <w:rsid w:val="00E320A1"/>
    <w:rsid w:val="00E3267A"/>
    <w:rsid w:val="00E330A5"/>
    <w:rsid w:val="00E331A9"/>
    <w:rsid w:val="00E331E0"/>
    <w:rsid w:val="00E3433B"/>
    <w:rsid w:val="00E34CFF"/>
    <w:rsid w:val="00E34D73"/>
    <w:rsid w:val="00E34EB4"/>
    <w:rsid w:val="00E3565F"/>
    <w:rsid w:val="00E35F0D"/>
    <w:rsid w:val="00E364D3"/>
    <w:rsid w:val="00E369EB"/>
    <w:rsid w:val="00E36AF2"/>
    <w:rsid w:val="00E36B53"/>
    <w:rsid w:val="00E36B97"/>
    <w:rsid w:val="00E36CDD"/>
    <w:rsid w:val="00E36D29"/>
    <w:rsid w:val="00E36FFA"/>
    <w:rsid w:val="00E370B9"/>
    <w:rsid w:val="00E3713D"/>
    <w:rsid w:val="00E371C5"/>
    <w:rsid w:val="00E3730E"/>
    <w:rsid w:val="00E374E9"/>
    <w:rsid w:val="00E376A2"/>
    <w:rsid w:val="00E37FD5"/>
    <w:rsid w:val="00E40E78"/>
    <w:rsid w:val="00E4191A"/>
    <w:rsid w:val="00E42AE5"/>
    <w:rsid w:val="00E4338A"/>
    <w:rsid w:val="00E43714"/>
    <w:rsid w:val="00E43B05"/>
    <w:rsid w:val="00E43B1A"/>
    <w:rsid w:val="00E441B9"/>
    <w:rsid w:val="00E446E2"/>
    <w:rsid w:val="00E448D5"/>
    <w:rsid w:val="00E449E7"/>
    <w:rsid w:val="00E44B80"/>
    <w:rsid w:val="00E44E8D"/>
    <w:rsid w:val="00E451CB"/>
    <w:rsid w:val="00E45384"/>
    <w:rsid w:val="00E45530"/>
    <w:rsid w:val="00E455B7"/>
    <w:rsid w:val="00E45798"/>
    <w:rsid w:val="00E4579D"/>
    <w:rsid w:val="00E46128"/>
    <w:rsid w:val="00E46DF2"/>
    <w:rsid w:val="00E46F93"/>
    <w:rsid w:val="00E47386"/>
    <w:rsid w:val="00E47434"/>
    <w:rsid w:val="00E47983"/>
    <w:rsid w:val="00E5007F"/>
    <w:rsid w:val="00E500BC"/>
    <w:rsid w:val="00E508A4"/>
    <w:rsid w:val="00E518E6"/>
    <w:rsid w:val="00E51A58"/>
    <w:rsid w:val="00E5270E"/>
    <w:rsid w:val="00E52722"/>
    <w:rsid w:val="00E52A81"/>
    <w:rsid w:val="00E53A23"/>
    <w:rsid w:val="00E53D1C"/>
    <w:rsid w:val="00E53FF2"/>
    <w:rsid w:val="00E541B9"/>
    <w:rsid w:val="00E54394"/>
    <w:rsid w:val="00E548A1"/>
    <w:rsid w:val="00E549B1"/>
    <w:rsid w:val="00E54DC9"/>
    <w:rsid w:val="00E55019"/>
    <w:rsid w:val="00E5608A"/>
    <w:rsid w:val="00E562E2"/>
    <w:rsid w:val="00E56404"/>
    <w:rsid w:val="00E56A1D"/>
    <w:rsid w:val="00E56CEE"/>
    <w:rsid w:val="00E56ED3"/>
    <w:rsid w:val="00E57021"/>
    <w:rsid w:val="00E57CB4"/>
    <w:rsid w:val="00E57FFB"/>
    <w:rsid w:val="00E60294"/>
    <w:rsid w:val="00E606D3"/>
    <w:rsid w:val="00E60A94"/>
    <w:rsid w:val="00E616D8"/>
    <w:rsid w:val="00E61731"/>
    <w:rsid w:val="00E61D98"/>
    <w:rsid w:val="00E61FEA"/>
    <w:rsid w:val="00E620BB"/>
    <w:rsid w:val="00E6212A"/>
    <w:rsid w:val="00E6244F"/>
    <w:rsid w:val="00E627BA"/>
    <w:rsid w:val="00E62CC6"/>
    <w:rsid w:val="00E62F9F"/>
    <w:rsid w:val="00E63C58"/>
    <w:rsid w:val="00E63FC5"/>
    <w:rsid w:val="00E647CA"/>
    <w:rsid w:val="00E64B5D"/>
    <w:rsid w:val="00E64E1E"/>
    <w:rsid w:val="00E64F08"/>
    <w:rsid w:val="00E65414"/>
    <w:rsid w:val="00E6587C"/>
    <w:rsid w:val="00E65B24"/>
    <w:rsid w:val="00E65B58"/>
    <w:rsid w:val="00E65D56"/>
    <w:rsid w:val="00E65D57"/>
    <w:rsid w:val="00E65DB5"/>
    <w:rsid w:val="00E65DC3"/>
    <w:rsid w:val="00E65E4C"/>
    <w:rsid w:val="00E66249"/>
    <w:rsid w:val="00E6688D"/>
    <w:rsid w:val="00E66BEC"/>
    <w:rsid w:val="00E6745F"/>
    <w:rsid w:val="00E674C1"/>
    <w:rsid w:val="00E676D9"/>
    <w:rsid w:val="00E67D2E"/>
    <w:rsid w:val="00E70745"/>
    <w:rsid w:val="00E7106F"/>
    <w:rsid w:val="00E714E7"/>
    <w:rsid w:val="00E715AE"/>
    <w:rsid w:val="00E71C7E"/>
    <w:rsid w:val="00E71CC3"/>
    <w:rsid w:val="00E71F2B"/>
    <w:rsid w:val="00E7249E"/>
    <w:rsid w:val="00E72C67"/>
    <w:rsid w:val="00E72F25"/>
    <w:rsid w:val="00E731C2"/>
    <w:rsid w:val="00E737F9"/>
    <w:rsid w:val="00E73A16"/>
    <w:rsid w:val="00E73A2C"/>
    <w:rsid w:val="00E73D86"/>
    <w:rsid w:val="00E7444C"/>
    <w:rsid w:val="00E7446F"/>
    <w:rsid w:val="00E745D2"/>
    <w:rsid w:val="00E748B2"/>
    <w:rsid w:val="00E749C6"/>
    <w:rsid w:val="00E74B79"/>
    <w:rsid w:val="00E74D7A"/>
    <w:rsid w:val="00E74E06"/>
    <w:rsid w:val="00E7512C"/>
    <w:rsid w:val="00E7567C"/>
    <w:rsid w:val="00E75B81"/>
    <w:rsid w:val="00E75E5F"/>
    <w:rsid w:val="00E75F57"/>
    <w:rsid w:val="00E7616B"/>
    <w:rsid w:val="00E76211"/>
    <w:rsid w:val="00E7632D"/>
    <w:rsid w:val="00E76BB5"/>
    <w:rsid w:val="00E77640"/>
    <w:rsid w:val="00E77F1E"/>
    <w:rsid w:val="00E80111"/>
    <w:rsid w:val="00E805C2"/>
    <w:rsid w:val="00E809FF"/>
    <w:rsid w:val="00E80AFF"/>
    <w:rsid w:val="00E80CE8"/>
    <w:rsid w:val="00E8155B"/>
    <w:rsid w:val="00E81B10"/>
    <w:rsid w:val="00E81B25"/>
    <w:rsid w:val="00E81C66"/>
    <w:rsid w:val="00E8209F"/>
    <w:rsid w:val="00E8212D"/>
    <w:rsid w:val="00E8290D"/>
    <w:rsid w:val="00E82AB8"/>
    <w:rsid w:val="00E8327B"/>
    <w:rsid w:val="00E83A7D"/>
    <w:rsid w:val="00E83B15"/>
    <w:rsid w:val="00E8402C"/>
    <w:rsid w:val="00E8499F"/>
    <w:rsid w:val="00E85441"/>
    <w:rsid w:val="00E85738"/>
    <w:rsid w:val="00E85CAE"/>
    <w:rsid w:val="00E85F54"/>
    <w:rsid w:val="00E86065"/>
    <w:rsid w:val="00E8630E"/>
    <w:rsid w:val="00E863FA"/>
    <w:rsid w:val="00E86C48"/>
    <w:rsid w:val="00E8711A"/>
    <w:rsid w:val="00E8729F"/>
    <w:rsid w:val="00E8744E"/>
    <w:rsid w:val="00E874A2"/>
    <w:rsid w:val="00E87A9D"/>
    <w:rsid w:val="00E87DCE"/>
    <w:rsid w:val="00E90246"/>
    <w:rsid w:val="00E90276"/>
    <w:rsid w:val="00E9037E"/>
    <w:rsid w:val="00E90790"/>
    <w:rsid w:val="00E90830"/>
    <w:rsid w:val="00E91302"/>
    <w:rsid w:val="00E91A3B"/>
    <w:rsid w:val="00E91C48"/>
    <w:rsid w:val="00E91C94"/>
    <w:rsid w:val="00E9204B"/>
    <w:rsid w:val="00E921FD"/>
    <w:rsid w:val="00E9225D"/>
    <w:rsid w:val="00E9241D"/>
    <w:rsid w:val="00E925BC"/>
    <w:rsid w:val="00E93082"/>
    <w:rsid w:val="00E93468"/>
    <w:rsid w:val="00E93BA4"/>
    <w:rsid w:val="00E93C7A"/>
    <w:rsid w:val="00E94215"/>
    <w:rsid w:val="00E944D6"/>
    <w:rsid w:val="00E950DD"/>
    <w:rsid w:val="00E95368"/>
    <w:rsid w:val="00E95545"/>
    <w:rsid w:val="00E965A4"/>
    <w:rsid w:val="00E96B89"/>
    <w:rsid w:val="00E974F3"/>
    <w:rsid w:val="00E97C45"/>
    <w:rsid w:val="00EA0125"/>
    <w:rsid w:val="00EA01AA"/>
    <w:rsid w:val="00EA05AA"/>
    <w:rsid w:val="00EA08FB"/>
    <w:rsid w:val="00EA0C67"/>
    <w:rsid w:val="00EA0D46"/>
    <w:rsid w:val="00EA158D"/>
    <w:rsid w:val="00EA1EAD"/>
    <w:rsid w:val="00EA2946"/>
    <w:rsid w:val="00EA2EEC"/>
    <w:rsid w:val="00EA3066"/>
    <w:rsid w:val="00EA31FB"/>
    <w:rsid w:val="00EA3567"/>
    <w:rsid w:val="00EA3AC7"/>
    <w:rsid w:val="00EA3E08"/>
    <w:rsid w:val="00EA4140"/>
    <w:rsid w:val="00EA465A"/>
    <w:rsid w:val="00EA47BF"/>
    <w:rsid w:val="00EA48B5"/>
    <w:rsid w:val="00EA497C"/>
    <w:rsid w:val="00EA4A5F"/>
    <w:rsid w:val="00EA4CB0"/>
    <w:rsid w:val="00EA5994"/>
    <w:rsid w:val="00EA5A27"/>
    <w:rsid w:val="00EA5B17"/>
    <w:rsid w:val="00EA7177"/>
    <w:rsid w:val="00EA77F0"/>
    <w:rsid w:val="00EB019B"/>
    <w:rsid w:val="00EB01E0"/>
    <w:rsid w:val="00EB02EF"/>
    <w:rsid w:val="00EB0357"/>
    <w:rsid w:val="00EB0766"/>
    <w:rsid w:val="00EB0B91"/>
    <w:rsid w:val="00EB20A7"/>
    <w:rsid w:val="00EB2105"/>
    <w:rsid w:val="00EB2289"/>
    <w:rsid w:val="00EB255B"/>
    <w:rsid w:val="00EB26FB"/>
    <w:rsid w:val="00EB2B8F"/>
    <w:rsid w:val="00EB2BCC"/>
    <w:rsid w:val="00EB2D93"/>
    <w:rsid w:val="00EB2F3B"/>
    <w:rsid w:val="00EB2F65"/>
    <w:rsid w:val="00EB336E"/>
    <w:rsid w:val="00EB3971"/>
    <w:rsid w:val="00EB3C90"/>
    <w:rsid w:val="00EB3DC8"/>
    <w:rsid w:val="00EB3F33"/>
    <w:rsid w:val="00EB4055"/>
    <w:rsid w:val="00EB42F0"/>
    <w:rsid w:val="00EB4B62"/>
    <w:rsid w:val="00EB4BD5"/>
    <w:rsid w:val="00EB5BF4"/>
    <w:rsid w:val="00EB5DC4"/>
    <w:rsid w:val="00EB62A0"/>
    <w:rsid w:val="00EB6C54"/>
    <w:rsid w:val="00EB6FC2"/>
    <w:rsid w:val="00EB722B"/>
    <w:rsid w:val="00EB74C2"/>
    <w:rsid w:val="00EB74F7"/>
    <w:rsid w:val="00EB7D3C"/>
    <w:rsid w:val="00EB7EEF"/>
    <w:rsid w:val="00EC0068"/>
    <w:rsid w:val="00EC06DD"/>
    <w:rsid w:val="00EC09CC"/>
    <w:rsid w:val="00EC13CC"/>
    <w:rsid w:val="00EC1464"/>
    <w:rsid w:val="00EC165D"/>
    <w:rsid w:val="00EC16CB"/>
    <w:rsid w:val="00EC19A7"/>
    <w:rsid w:val="00EC19E4"/>
    <w:rsid w:val="00EC1CD8"/>
    <w:rsid w:val="00EC2458"/>
    <w:rsid w:val="00EC24CD"/>
    <w:rsid w:val="00EC25B1"/>
    <w:rsid w:val="00EC2D2B"/>
    <w:rsid w:val="00EC2E12"/>
    <w:rsid w:val="00EC353A"/>
    <w:rsid w:val="00EC35D3"/>
    <w:rsid w:val="00EC3B15"/>
    <w:rsid w:val="00EC3D84"/>
    <w:rsid w:val="00EC40F2"/>
    <w:rsid w:val="00EC47C4"/>
    <w:rsid w:val="00EC4994"/>
    <w:rsid w:val="00EC4A5D"/>
    <w:rsid w:val="00EC56E5"/>
    <w:rsid w:val="00EC5B77"/>
    <w:rsid w:val="00EC5D6F"/>
    <w:rsid w:val="00EC69A5"/>
    <w:rsid w:val="00EC72F7"/>
    <w:rsid w:val="00EC7511"/>
    <w:rsid w:val="00EC7624"/>
    <w:rsid w:val="00EC7986"/>
    <w:rsid w:val="00EC7AE8"/>
    <w:rsid w:val="00EC7C0C"/>
    <w:rsid w:val="00ED00F2"/>
    <w:rsid w:val="00ED048C"/>
    <w:rsid w:val="00ED04F6"/>
    <w:rsid w:val="00ED0A67"/>
    <w:rsid w:val="00ED0BB7"/>
    <w:rsid w:val="00ED119C"/>
    <w:rsid w:val="00ED180E"/>
    <w:rsid w:val="00ED194A"/>
    <w:rsid w:val="00ED2373"/>
    <w:rsid w:val="00ED2AD9"/>
    <w:rsid w:val="00ED364D"/>
    <w:rsid w:val="00ED3654"/>
    <w:rsid w:val="00ED3840"/>
    <w:rsid w:val="00ED38B6"/>
    <w:rsid w:val="00ED3D2D"/>
    <w:rsid w:val="00ED4142"/>
    <w:rsid w:val="00ED4765"/>
    <w:rsid w:val="00ED5890"/>
    <w:rsid w:val="00ED60A0"/>
    <w:rsid w:val="00ED61F1"/>
    <w:rsid w:val="00ED6226"/>
    <w:rsid w:val="00ED64E8"/>
    <w:rsid w:val="00ED6744"/>
    <w:rsid w:val="00ED6AAE"/>
    <w:rsid w:val="00ED7B63"/>
    <w:rsid w:val="00EE00ED"/>
    <w:rsid w:val="00EE043C"/>
    <w:rsid w:val="00EE07B9"/>
    <w:rsid w:val="00EE098E"/>
    <w:rsid w:val="00EE0A98"/>
    <w:rsid w:val="00EE0E9F"/>
    <w:rsid w:val="00EE124C"/>
    <w:rsid w:val="00EE1768"/>
    <w:rsid w:val="00EE188B"/>
    <w:rsid w:val="00EE1CE5"/>
    <w:rsid w:val="00EE1E5F"/>
    <w:rsid w:val="00EE2286"/>
    <w:rsid w:val="00EE278B"/>
    <w:rsid w:val="00EE29AE"/>
    <w:rsid w:val="00EE2DF4"/>
    <w:rsid w:val="00EE2F4D"/>
    <w:rsid w:val="00EE2FD3"/>
    <w:rsid w:val="00EE3306"/>
    <w:rsid w:val="00EE348B"/>
    <w:rsid w:val="00EE3621"/>
    <w:rsid w:val="00EE36B1"/>
    <w:rsid w:val="00EE3808"/>
    <w:rsid w:val="00EE3E7A"/>
    <w:rsid w:val="00EE4294"/>
    <w:rsid w:val="00EE42A9"/>
    <w:rsid w:val="00EE4593"/>
    <w:rsid w:val="00EE460A"/>
    <w:rsid w:val="00EE4957"/>
    <w:rsid w:val="00EE4AC3"/>
    <w:rsid w:val="00EE4DCB"/>
    <w:rsid w:val="00EE5346"/>
    <w:rsid w:val="00EE569D"/>
    <w:rsid w:val="00EE5756"/>
    <w:rsid w:val="00EE5831"/>
    <w:rsid w:val="00EE5A7A"/>
    <w:rsid w:val="00EE5BE6"/>
    <w:rsid w:val="00EE63DD"/>
    <w:rsid w:val="00EE672B"/>
    <w:rsid w:val="00EE6D90"/>
    <w:rsid w:val="00EE6DA8"/>
    <w:rsid w:val="00EE7B84"/>
    <w:rsid w:val="00EF0147"/>
    <w:rsid w:val="00EF04D9"/>
    <w:rsid w:val="00EF05E6"/>
    <w:rsid w:val="00EF0FFE"/>
    <w:rsid w:val="00EF109B"/>
    <w:rsid w:val="00EF11D7"/>
    <w:rsid w:val="00EF138A"/>
    <w:rsid w:val="00EF16D3"/>
    <w:rsid w:val="00EF1735"/>
    <w:rsid w:val="00EF1779"/>
    <w:rsid w:val="00EF1B00"/>
    <w:rsid w:val="00EF1CFB"/>
    <w:rsid w:val="00EF221D"/>
    <w:rsid w:val="00EF2816"/>
    <w:rsid w:val="00EF361B"/>
    <w:rsid w:val="00EF3806"/>
    <w:rsid w:val="00EF3B1E"/>
    <w:rsid w:val="00EF3ECA"/>
    <w:rsid w:val="00EF3F4E"/>
    <w:rsid w:val="00EF40D2"/>
    <w:rsid w:val="00EF4598"/>
    <w:rsid w:val="00EF4AFB"/>
    <w:rsid w:val="00EF4C39"/>
    <w:rsid w:val="00EF5521"/>
    <w:rsid w:val="00EF5544"/>
    <w:rsid w:val="00EF5849"/>
    <w:rsid w:val="00EF5963"/>
    <w:rsid w:val="00EF596E"/>
    <w:rsid w:val="00EF5D32"/>
    <w:rsid w:val="00EF5FA5"/>
    <w:rsid w:val="00EF60D9"/>
    <w:rsid w:val="00EF6531"/>
    <w:rsid w:val="00EF6591"/>
    <w:rsid w:val="00EF688A"/>
    <w:rsid w:val="00EF69B8"/>
    <w:rsid w:val="00EF71BC"/>
    <w:rsid w:val="00F000F6"/>
    <w:rsid w:val="00F002A8"/>
    <w:rsid w:val="00F00AD4"/>
    <w:rsid w:val="00F01231"/>
    <w:rsid w:val="00F017E5"/>
    <w:rsid w:val="00F01A9D"/>
    <w:rsid w:val="00F01E0A"/>
    <w:rsid w:val="00F0215F"/>
    <w:rsid w:val="00F029CE"/>
    <w:rsid w:val="00F02B6F"/>
    <w:rsid w:val="00F02E0A"/>
    <w:rsid w:val="00F03309"/>
    <w:rsid w:val="00F03B4E"/>
    <w:rsid w:val="00F0456B"/>
    <w:rsid w:val="00F05023"/>
    <w:rsid w:val="00F05032"/>
    <w:rsid w:val="00F06030"/>
    <w:rsid w:val="00F061DE"/>
    <w:rsid w:val="00F06356"/>
    <w:rsid w:val="00F06745"/>
    <w:rsid w:val="00F07155"/>
    <w:rsid w:val="00F0731B"/>
    <w:rsid w:val="00F07342"/>
    <w:rsid w:val="00F07711"/>
    <w:rsid w:val="00F07786"/>
    <w:rsid w:val="00F07A9D"/>
    <w:rsid w:val="00F07B41"/>
    <w:rsid w:val="00F1051A"/>
    <w:rsid w:val="00F10AC8"/>
    <w:rsid w:val="00F10EBB"/>
    <w:rsid w:val="00F1131E"/>
    <w:rsid w:val="00F117D0"/>
    <w:rsid w:val="00F12028"/>
    <w:rsid w:val="00F12073"/>
    <w:rsid w:val="00F12232"/>
    <w:rsid w:val="00F12311"/>
    <w:rsid w:val="00F12A92"/>
    <w:rsid w:val="00F12F71"/>
    <w:rsid w:val="00F13360"/>
    <w:rsid w:val="00F1344F"/>
    <w:rsid w:val="00F1368C"/>
    <w:rsid w:val="00F13BDC"/>
    <w:rsid w:val="00F1428A"/>
    <w:rsid w:val="00F1445C"/>
    <w:rsid w:val="00F1453F"/>
    <w:rsid w:val="00F14768"/>
    <w:rsid w:val="00F14DC6"/>
    <w:rsid w:val="00F1523A"/>
    <w:rsid w:val="00F152AA"/>
    <w:rsid w:val="00F1540B"/>
    <w:rsid w:val="00F15B0F"/>
    <w:rsid w:val="00F160B3"/>
    <w:rsid w:val="00F16139"/>
    <w:rsid w:val="00F16882"/>
    <w:rsid w:val="00F16D5F"/>
    <w:rsid w:val="00F17B55"/>
    <w:rsid w:val="00F17DCF"/>
    <w:rsid w:val="00F20160"/>
    <w:rsid w:val="00F20466"/>
    <w:rsid w:val="00F20820"/>
    <w:rsid w:val="00F213A2"/>
    <w:rsid w:val="00F216D2"/>
    <w:rsid w:val="00F21FDE"/>
    <w:rsid w:val="00F22196"/>
    <w:rsid w:val="00F221AF"/>
    <w:rsid w:val="00F221D3"/>
    <w:rsid w:val="00F227C2"/>
    <w:rsid w:val="00F2303A"/>
    <w:rsid w:val="00F23539"/>
    <w:rsid w:val="00F239D1"/>
    <w:rsid w:val="00F23C09"/>
    <w:rsid w:val="00F23CC0"/>
    <w:rsid w:val="00F23E9C"/>
    <w:rsid w:val="00F23F6F"/>
    <w:rsid w:val="00F23F75"/>
    <w:rsid w:val="00F249D5"/>
    <w:rsid w:val="00F24CCF"/>
    <w:rsid w:val="00F24D5A"/>
    <w:rsid w:val="00F259B5"/>
    <w:rsid w:val="00F25B19"/>
    <w:rsid w:val="00F25EB2"/>
    <w:rsid w:val="00F26056"/>
    <w:rsid w:val="00F26A14"/>
    <w:rsid w:val="00F26C09"/>
    <w:rsid w:val="00F26CD6"/>
    <w:rsid w:val="00F2723B"/>
    <w:rsid w:val="00F273AA"/>
    <w:rsid w:val="00F27A4A"/>
    <w:rsid w:val="00F27AFB"/>
    <w:rsid w:val="00F27EC6"/>
    <w:rsid w:val="00F300B3"/>
    <w:rsid w:val="00F3019B"/>
    <w:rsid w:val="00F3027F"/>
    <w:rsid w:val="00F30334"/>
    <w:rsid w:val="00F30CFF"/>
    <w:rsid w:val="00F31B90"/>
    <w:rsid w:val="00F31D0E"/>
    <w:rsid w:val="00F326E7"/>
    <w:rsid w:val="00F32DD8"/>
    <w:rsid w:val="00F32E70"/>
    <w:rsid w:val="00F33338"/>
    <w:rsid w:val="00F3343F"/>
    <w:rsid w:val="00F334A9"/>
    <w:rsid w:val="00F33990"/>
    <w:rsid w:val="00F33BF7"/>
    <w:rsid w:val="00F33C6B"/>
    <w:rsid w:val="00F33CF1"/>
    <w:rsid w:val="00F33D63"/>
    <w:rsid w:val="00F33FF1"/>
    <w:rsid w:val="00F342E0"/>
    <w:rsid w:val="00F343B1"/>
    <w:rsid w:val="00F34494"/>
    <w:rsid w:val="00F34840"/>
    <w:rsid w:val="00F351AD"/>
    <w:rsid w:val="00F35B90"/>
    <w:rsid w:val="00F35C7A"/>
    <w:rsid w:val="00F35D78"/>
    <w:rsid w:val="00F36064"/>
    <w:rsid w:val="00F36B37"/>
    <w:rsid w:val="00F3726F"/>
    <w:rsid w:val="00F374C3"/>
    <w:rsid w:val="00F374C5"/>
    <w:rsid w:val="00F375AF"/>
    <w:rsid w:val="00F37C4E"/>
    <w:rsid w:val="00F4042E"/>
    <w:rsid w:val="00F40B35"/>
    <w:rsid w:val="00F40DEA"/>
    <w:rsid w:val="00F4112D"/>
    <w:rsid w:val="00F41373"/>
    <w:rsid w:val="00F414EC"/>
    <w:rsid w:val="00F418B2"/>
    <w:rsid w:val="00F41BBC"/>
    <w:rsid w:val="00F41C8E"/>
    <w:rsid w:val="00F42246"/>
    <w:rsid w:val="00F4245D"/>
    <w:rsid w:val="00F42908"/>
    <w:rsid w:val="00F42D9B"/>
    <w:rsid w:val="00F431F9"/>
    <w:rsid w:val="00F43326"/>
    <w:rsid w:val="00F43359"/>
    <w:rsid w:val="00F4341C"/>
    <w:rsid w:val="00F43948"/>
    <w:rsid w:val="00F43A57"/>
    <w:rsid w:val="00F43ABA"/>
    <w:rsid w:val="00F43C71"/>
    <w:rsid w:val="00F43FE1"/>
    <w:rsid w:val="00F44277"/>
    <w:rsid w:val="00F444B2"/>
    <w:rsid w:val="00F44F26"/>
    <w:rsid w:val="00F44F77"/>
    <w:rsid w:val="00F45239"/>
    <w:rsid w:val="00F458A3"/>
    <w:rsid w:val="00F45927"/>
    <w:rsid w:val="00F46113"/>
    <w:rsid w:val="00F465CB"/>
    <w:rsid w:val="00F46874"/>
    <w:rsid w:val="00F46C84"/>
    <w:rsid w:val="00F46F3F"/>
    <w:rsid w:val="00F46F4D"/>
    <w:rsid w:val="00F47189"/>
    <w:rsid w:val="00F473C7"/>
    <w:rsid w:val="00F47941"/>
    <w:rsid w:val="00F503CB"/>
    <w:rsid w:val="00F506A0"/>
    <w:rsid w:val="00F506C8"/>
    <w:rsid w:val="00F50855"/>
    <w:rsid w:val="00F509AC"/>
    <w:rsid w:val="00F50F9B"/>
    <w:rsid w:val="00F50FB5"/>
    <w:rsid w:val="00F51C97"/>
    <w:rsid w:val="00F51CF9"/>
    <w:rsid w:val="00F51F5B"/>
    <w:rsid w:val="00F52B84"/>
    <w:rsid w:val="00F53335"/>
    <w:rsid w:val="00F53A23"/>
    <w:rsid w:val="00F54753"/>
    <w:rsid w:val="00F548CD"/>
    <w:rsid w:val="00F549AD"/>
    <w:rsid w:val="00F54B6D"/>
    <w:rsid w:val="00F54CD5"/>
    <w:rsid w:val="00F54E6F"/>
    <w:rsid w:val="00F55967"/>
    <w:rsid w:val="00F55B43"/>
    <w:rsid w:val="00F565BA"/>
    <w:rsid w:val="00F56D67"/>
    <w:rsid w:val="00F56DEE"/>
    <w:rsid w:val="00F5732B"/>
    <w:rsid w:val="00F5762E"/>
    <w:rsid w:val="00F57678"/>
    <w:rsid w:val="00F578CD"/>
    <w:rsid w:val="00F57C4A"/>
    <w:rsid w:val="00F57FA7"/>
    <w:rsid w:val="00F6028D"/>
    <w:rsid w:val="00F605F9"/>
    <w:rsid w:val="00F617E9"/>
    <w:rsid w:val="00F620A3"/>
    <w:rsid w:val="00F62474"/>
    <w:rsid w:val="00F62529"/>
    <w:rsid w:val="00F6257E"/>
    <w:rsid w:val="00F62832"/>
    <w:rsid w:val="00F62848"/>
    <w:rsid w:val="00F63034"/>
    <w:rsid w:val="00F631CF"/>
    <w:rsid w:val="00F63A59"/>
    <w:rsid w:val="00F63EC3"/>
    <w:rsid w:val="00F63F48"/>
    <w:rsid w:val="00F64164"/>
    <w:rsid w:val="00F646E8"/>
    <w:rsid w:val="00F64A7D"/>
    <w:rsid w:val="00F64AE4"/>
    <w:rsid w:val="00F64C87"/>
    <w:rsid w:val="00F64C9D"/>
    <w:rsid w:val="00F65021"/>
    <w:rsid w:val="00F65174"/>
    <w:rsid w:val="00F6537F"/>
    <w:rsid w:val="00F654B2"/>
    <w:rsid w:val="00F65695"/>
    <w:rsid w:val="00F656C1"/>
    <w:rsid w:val="00F658A8"/>
    <w:rsid w:val="00F65C4F"/>
    <w:rsid w:val="00F65C5D"/>
    <w:rsid w:val="00F65CC2"/>
    <w:rsid w:val="00F65E31"/>
    <w:rsid w:val="00F66126"/>
    <w:rsid w:val="00F6647D"/>
    <w:rsid w:val="00F66483"/>
    <w:rsid w:val="00F664C5"/>
    <w:rsid w:val="00F665F9"/>
    <w:rsid w:val="00F66B78"/>
    <w:rsid w:val="00F67327"/>
    <w:rsid w:val="00F67501"/>
    <w:rsid w:val="00F67C56"/>
    <w:rsid w:val="00F67D0D"/>
    <w:rsid w:val="00F67DB2"/>
    <w:rsid w:val="00F67DC1"/>
    <w:rsid w:val="00F67ED5"/>
    <w:rsid w:val="00F70723"/>
    <w:rsid w:val="00F70C54"/>
    <w:rsid w:val="00F70EF9"/>
    <w:rsid w:val="00F7119D"/>
    <w:rsid w:val="00F713BD"/>
    <w:rsid w:val="00F71470"/>
    <w:rsid w:val="00F714AF"/>
    <w:rsid w:val="00F71588"/>
    <w:rsid w:val="00F715A3"/>
    <w:rsid w:val="00F722B5"/>
    <w:rsid w:val="00F72434"/>
    <w:rsid w:val="00F728D5"/>
    <w:rsid w:val="00F72AB9"/>
    <w:rsid w:val="00F72B7F"/>
    <w:rsid w:val="00F7336E"/>
    <w:rsid w:val="00F73C05"/>
    <w:rsid w:val="00F73DF2"/>
    <w:rsid w:val="00F73E14"/>
    <w:rsid w:val="00F74086"/>
    <w:rsid w:val="00F742AE"/>
    <w:rsid w:val="00F746B6"/>
    <w:rsid w:val="00F74949"/>
    <w:rsid w:val="00F75367"/>
    <w:rsid w:val="00F75806"/>
    <w:rsid w:val="00F75896"/>
    <w:rsid w:val="00F75B5D"/>
    <w:rsid w:val="00F75BDB"/>
    <w:rsid w:val="00F75CE2"/>
    <w:rsid w:val="00F7607C"/>
    <w:rsid w:val="00F761D7"/>
    <w:rsid w:val="00F76921"/>
    <w:rsid w:val="00F76EAC"/>
    <w:rsid w:val="00F7704A"/>
    <w:rsid w:val="00F7715D"/>
    <w:rsid w:val="00F7750E"/>
    <w:rsid w:val="00F77DAB"/>
    <w:rsid w:val="00F77E4A"/>
    <w:rsid w:val="00F80013"/>
    <w:rsid w:val="00F802D2"/>
    <w:rsid w:val="00F8053E"/>
    <w:rsid w:val="00F80923"/>
    <w:rsid w:val="00F80AAB"/>
    <w:rsid w:val="00F81814"/>
    <w:rsid w:val="00F81ADA"/>
    <w:rsid w:val="00F822D6"/>
    <w:rsid w:val="00F82634"/>
    <w:rsid w:val="00F82B63"/>
    <w:rsid w:val="00F82CBD"/>
    <w:rsid w:val="00F82D33"/>
    <w:rsid w:val="00F82E68"/>
    <w:rsid w:val="00F830F3"/>
    <w:rsid w:val="00F8330B"/>
    <w:rsid w:val="00F83C11"/>
    <w:rsid w:val="00F8428B"/>
    <w:rsid w:val="00F84395"/>
    <w:rsid w:val="00F84A7E"/>
    <w:rsid w:val="00F851AC"/>
    <w:rsid w:val="00F859F5"/>
    <w:rsid w:val="00F85EF9"/>
    <w:rsid w:val="00F85FAF"/>
    <w:rsid w:val="00F8694C"/>
    <w:rsid w:val="00F8783C"/>
    <w:rsid w:val="00F87B24"/>
    <w:rsid w:val="00F87DE2"/>
    <w:rsid w:val="00F9032B"/>
    <w:rsid w:val="00F90873"/>
    <w:rsid w:val="00F90A3D"/>
    <w:rsid w:val="00F90D69"/>
    <w:rsid w:val="00F91284"/>
    <w:rsid w:val="00F912CC"/>
    <w:rsid w:val="00F9187E"/>
    <w:rsid w:val="00F919C6"/>
    <w:rsid w:val="00F91A09"/>
    <w:rsid w:val="00F91B0C"/>
    <w:rsid w:val="00F91CDC"/>
    <w:rsid w:val="00F91F5C"/>
    <w:rsid w:val="00F92B77"/>
    <w:rsid w:val="00F92B7A"/>
    <w:rsid w:val="00F92DAE"/>
    <w:rsid w:val="00F92E14"/>
    <w:rsid w:val="00F92EDA"/>
    <w:rsid w:val="00F9346E"/>
    <w:rsid w:val="00F9393A"/>
    <w:rsid w:val="00F93C6E"/>
    <w:rsid w:val="00F93DC6"/>
    <w:rsid w:val="00F9402E"/>
    <w:rsid w:val="00F94293"/>
    <w:rsid w:val="00F94600"/>
    <w:rsid w:val="00F94614"/>
    <w:rsid w:val="00F9478E"/>
    <w:rsid w:val="00F9515E"/>
    <w:rsid w:val="00F951F5"/>
    <w:rsid w:val="00F958E5"/>
    <w:rsid w:val="00F95C82"/>
    <w:rsid w:val="00F95D28"/>
    <w:rsid w:val="00F95E32"/>
    <w:rsid w:val="00F96263"/>
    <w:rsid w:val="00F96CC0"/>
    <w:rsid w:val="00F96D3D"/>
    <w:rsid w:val="00F979E7"/>
    <w:rsid w:val="00FA003A"/>
    <w:rsid w:val="00FA017E"/>
    <w:rsid w:val="00FA0A58"/>
    <w:rsid w:val="00FA0ED3"/>
    <w:rsid w:val="00FA12E1"/>
    <w:rsid w:val="00FA13E4"/>
    <w:rsid w:val="00FA15D8"/>
    <w:rsid w:val="00FA1648"/>
    <w:rsid w:val="00FA1E84"/>
    <w:rsid w:val="00FA1F61"/>
    <w:rsid w:val="00FA2086"/>
    <w:rsid w:val="00FA2201"/>
    <w:rsid w:val="00FA225D"/>
    <w:rsid w:val="00FA2292"/>
    <w:rsid w:val="00FA2835"/>
    <w:rsid w:val="00FA369B"/>
    <w:rsid w:val="00FA39D9"/>
    <w:rsid w:val="00FA3D34"/>
    <w:rsid w:val="00FA4689"/>
    <w:rsid w:val="00FA486D"/>
    <w:rsid w:val="00FA490F"/>
    <w:rsid w:val="00FA49DF"/>
    <w:rsid w:val="00FA56A7"/>
    <w:rsid w:val="00FA56B0"/>
    <w:rsid w:val="00FA5996"/>
    <w:rsid w:val="00FA5DA8"/>
    <w:rsid w:val="00FA6065"/>
    <w:rsid w:val="00FA62C8"/>
    <w:rsid w:val="00FA65B8"/>
    <w:rsid w:val="00FA675F"/>
    <w:rsid w:val="00FA6B30"/>
    <w:rsid w:val="00FA6B8F"/>
    <w:rsid w:val="00FA6DBB"/>
    <w:rsid w:val="00FA7A51"/>
    <w:rsid w:val="00FB0020"/>
    <w:rsid w:val="00FB008A"/>
    <w:rsid w:val="00FB009C"/>
    <w:rsid w:val="00FB027E"/>
    <w:rsid w:val="00FB03E6"/>
    <w:rsid w:val="00FB0449"/>
    <w:rsid w:val="00FB07E9"/>
    <w:rsid w:val="00FB088D"/>
    <w:rsid w:val="00FB0A4B"/>
    <w:rsid w:val="00FB0D1F"/>
    <w:rsid w:val="00FB11CD"/>
    <w:rsid w:val="00FB162B"/>
    <w:rsid w:val="00FB1993"/>
    <w:rsid w:val="00FB1A28"/>
    <w:rsid w:val="00FB2261"/>
    <w:rsid w:val="00FB23CF"/>
    <w:rsid w:val="00FB24FA"/>
    <w:rsid w:val="00FB28C3"/>
    <w:rsid w:val="00FB29C0"/>
    <w:rsid w:val="00FB2AD9"/>
    <w:rsid w:val="00FB2DB1"/>
    <w:rsid w:val="00FB3154"/>
    <w:rsid w:val="00FB322F"/>
    <w:rsid w:val="00FB3733"/>
    <w:rsid w:val="00FB4095"/>
    <w:rsid w:val="00FB4103"/>
    <w:rsid w:val="00FB54B4"/>
    <w:rsid w:val="00FB54F6"/>
    <w:rsid w:val="00FB54F9"/>
    <w:rsid w:val="00FB5705"/>
    <w:rsid w:val="00FB5B3D"/>
    <w:rsid w:val="00FB5BAC"/>
    <w:rsid w:val="00FB5BF9"/>
    <w:rsid w:val="00FB5E66"/>
    <w:rsid w:val="00FB6012"/>
    <w:rsid w:val="00FB68F6"/>
    <w:rsid w:val="00FB6B8E"/>
    <w:rsid w:val="00FB6D3F"/>
    <w:rsid w:val="00FB7466"/>
    <w:rsid w:val="00FB7602"/>
    <w:rsid w:val="00FB7A60"/>
    <w:rsid w:val="00FC0591"/>
    <w:rsid w:val="00FC06DD"/>
    <w:rsid w:val="00FC0CD6"/>
    <w:rsid w:val="00FC1238"/>
    <w:rsid w:val="00FC1D6E"/>
    <w:rsid w:val="00FC249E"/>
    <w:rsid w:val="00FC2A53"/>
    <w:rsid w:val="00FC2D1C"/>
    <w:rsid w:val="00FC3548"/>
    <w:rsid w:val="00FC3796"/>
    <w:rsid w:val="00FC3A1A"/>
    <w:rsid w:val="00FC3AB8"/>
    <w:rsid w:val="00FC3AFE"/>
    <w:rsid w:val="00FC3D09"/>
    <w:rsid w:val="00FC42E2"/>
    <w:rsid w:val="00FC4485"/>
    <w:rsid w:val="00FC492C"/>
    <w:rsid w:val="00FC50B3"/>
    <w:rsid w:val="00FC519A"/>
    <w:rsid w:val="00FC524F"/>
    <w:rsid w:val="00FC5915"/>
    <w:rsid w:val="00FC5C8C"/>
    <w:rsid w:val="00FC5EDC"/>
    <w:rsid w:val="00FC68D3"/>
    <w:rsid w:val="00FC68E1"/>
    <w:rsid w:val="00FC6939"/>
    <w:rsid w:val="00FC696D"/>
    <w:rsid w:val="00FC6FAC"/>
    <w:rsid w:val="00FC7741"/>
    <w:rsid w:val="00FC7E3E"/>
    <w:rsid w:val="00FD0450"/>
    <w:rsid w:val="00FD0B00"/>
    <w:rsid w:val="00FD0B12"/>
    <w:rsid w:val="00FD0E68"/>
    <w:rsid w:val="00FD10EE"/>
    <w:rsid w:val="00FD13B6"/>
    <w:rsid w:val="00FD1F0B"/>
    <w:rsid w:val="00FD212D"/>
    <w:rsid w:val="00FD2538"/>
    <w:rsid w:val="00FD27AB"/>
    <w:rsid w:val="00FD2A46"/>
    <w:rsid w:val="00FD2D5B"/>
    <w:rsid w:val="00FD2EF2"/>
    <w:rsid w:val="00FD2EF8"/>
    <w:rsid w:val="00FD337E"/>
    <w:rsid w:val="00FD39E2"/>
    <w:rsid w:val="00FD3CDC"/>
    <w:rsid w:val="00FD4448"/>
    <w:rsid w:val="00FD45D0"/>
    <w:rsid w:val="00FD4AE7"/>
    <w:rsid w:val="00FD4AFA"/>
    <w:rsid w:val="00FD4DEC"/>
    <w:rsid w:val="00FD4FC4"/>
    <w:rsid w:val="00FD5195"/>
    <w:rsid w:val="00FD5250"/>
    <w:rsid w:val="00FD5738"/>
    <w:rsid w:val="00FD591E"/>
    <w:rsid w:val="00FD5975"/>
    <w:rsid w:val="00FD5F2A"/>
    <w:rsid w:val="00FD61A6"/>
    <w:rsid w:val="00FD6D60"/>
    <w:rsid w:val="00FD73D0"/>
    <w:rsid w:val="00FD74FB"/>
    <w:rsid w:val="00FD7797"/>
    <w:rsid w:val="00FD7BA7"/>
    <w:rsid w:val="00FD7E3C"/>
    <w:rsid w:val="00FE0332"/>
    <w:rsid w:val="00FE07B6"/>
    <w:rsid w:val="00FE0A71"/>
    <w:rsid w:val="00FE0B44"/>
    <w:rsid w:val="00FE0B83"/>
    <w:rsid w:val="00FE0BB6"/>
    <w:rsid w:val="00FE111A"/>
    <w:rsid w:val="00FE11DF"/>
    <w:rsid w:val="00FE16B4"/>
    <w:rsid w:val="00FE1962"/>
    <w:rsid w:val="00FE1A1F"/>
    <w:rsid w:val="00FE1D05"/>
    <w:rsid w:val="00FE1D9D"/>
    <w:rsid w:val="00FE1F79"/>
    <w:rsid w:val="00FE2884"/>
    <w:rsid w:val="00FE3050"/>
    <w:rsid w:val="00FE3313"/>
    <w:rsid w:val="00FE393A"/>
    <w:rsid w:val="00FE3C54"/>
    <w:rsid w:val="00FE3C87"/>
    <w:rsid w:val="00FE44CB"/>
    <w:rsid w:val="00FE47C3"/>
    <w:rsid w:val="00FE4A9A"/>
    <w:rsid w:val="00FE4DB1"/>
    <w:rsid w:val="00FE4E4F"/>
    <w:rsid w:val="00FE4F20"/>
    <w:rsid w:val="00FE5170"/>
    <w:rsid w:val="00FE51CD"/>
    <w:rsid w:val="00FE589F"/>
    <w:rsid w:val="00FE5E53"/>
    <w:rsid w:val="00FE64B0"/>
    <w:rsid w:val="00FE6567"/>
    <w:rsid w:val="00FE6853"/>
    <w:rsid w:val="00FE6AD5"/>
    <w:rsid w:val="00FE6E22"/>
    <w:rsid w:val="00FE6F51"/>
    <w:rsid w:val="00FE723F"/>
    <w:rsid w:val="00FE7897"/>
    <w:rsid w:val="00FE7962"/>
    <w:rsid w:val="00FE7CC3"/>
    <w:rsid w:val="00FE7D6D"/>
    <w:rsid w:val="00FF0138"/>
    <w:rsid w:val="00FF0518"/>
    <w:rsid w:val="00FF0C21"/>
    <w:rsid w:val="00FF0F77"/>
    <w:rsid w:val="00FF1249"/>
    <w:rsid w:val="00FF127C"/>
    <w:rsid w:val="00FF1408"/>
    <w:rsid w:val="00FF1A0B"/>
    <w:rsid w:val="00FF1AF9"/>
    <w:rsid w:val="00FF1BA0"/>
    <w:rsid w:val="00FF202F"/>
    <w:rsid w:val="00FF2876"/>
    <w:rsid w:val="00FF3006"/>
    <w:rsid w:val="00FF3502"/>
    <w:rsid w:val="00FF3EE4"/>
    <w:rsid w:val="00FF3F02"/>
    <w:rsid w:val="00FF4061"/>
    <w:rsid w:val="00FF44F4"/>
    <w:rsid w:val="00FF539E"/>
    <w:rsid w:val="00FF5543"/>
    <w:rsid w:val="00FF5EAD"/>
    <w:rsid w:val="00FF65FE"/>
    <w:rsid w:val="00FF696A"/>
    <w:rsid w:val="00FF6BAE"/>
    <w:rsid w:val="00FF73DC"/>
    <w:rsid w:val="00FF74D8"/>
    <w:rsid w:val="00FF762F"/>
    <w:rsid w:val="00FF7889"/>
    <w:rsid w:val="00FF796C"/>
    <w:rsid w:val="00FF7BF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A7ED25"/>
  <w15:docId w15:val="{C53C4FFC-E890-4A17-B536-B92860C8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761"/>
    <w:pPr>
      <w:spacing w:after="160" w:line="259" w:lineRule="auto"/>
    </w:pPr>
    <w:rPr>
      <w:sz w:val="22"/>
      <w:szCs w:val="22"/>
      <w:lang w:eastAsia="en-US"/>
    </w:rPr>
  </w:style>
  <w:style w:type="paragraph" w:styleId="Ttulo1">
    <w:name w:val="heading 1"/>
    <w:basedOn w:val="Normal"/>
    <w:link w:val="Ttulo1Char"/>
    <w:uiPriority w:val="1"/>
    <w:qFormat/>
    <w:rsid w:val="008538BE"/>
    <w:pPr>
      <w:widowControl w:val="0"/>
      <w:spacing w:after="0" w:line="240" w:lineRule="auto"/>
      <w:ind w:left="3910" w:hanging="475"/>
      <w:outlineLvl w:val="0"/>
    </w:pPr>
    <w:rPr>
      <w:rFonts w:ascii="Arial" w:eastAsia="Arial" w:hAnsi="Arial"/>
      <w:sz w:val="71"/>
      <w:szCs w:val="71"/>
      <w:lang w:val="en-US"/>
    </w:rPr>
  </w:style>
  <w:style w:type="paragraph" w:styleId="Ttulo2">
    <w:name w:val="heading 2"/>
    <w:basedOn w:val="Normal"/>
    <w:link w:val="Ttulo2Char"/>
    <w:uiPriority w:val="1"/>
    <w:qFormat/>
    <w:rsid w:val="008538BE"/>
    <w:pPr>
      <w:widowControl w:val="0"/>
      <w:spacing w:after="0" w:line="240" w:lineRule="auto"/>
      <w:outlineLvl w:val="1"/>
    </w:pPr>
    <w:rPr>
      <w:rFonts w:ascii="Arial" w:eastAsia="Arial" w:hAnsi="Arial"/>
      <w:sz w:val="50"/>
      <w:szCs w:val="50"/>
      <w:lang w:val="en-US"/>
    </w:rPr>
  </w:style>
  <w:style w:type="paragraph" w:styleId="Ttulo3">
    <w:name w:val="heading 3"/>
    <w:basedOn w:val="Normal"/>
    <w:link w:val="Ttulo3Char"/>
    <w:uiPriority w:val="1"/>
    <w:qFormat/>
    <w:rsid w:val="008538BE"/>
    <w:pPr>
      <w:widowControl w:val="0"/>
      <w:spacing w:after="0" w:line="240" w:lineRule="auto"/>
      <w:outlineLvl w:val="2"/>
    </w:pPr>
    <w:rPr>
      <w:rFonts w:ascii="Arial" w:eastAsia="Arial" w:hAnsi="Arial"/>
      <w:sz w:val="48"/>
      <w:szCs w:val="48"/>
      <w:lang w:val="en-US"/>
    </w:rPr>
  </w:style>
  <w:style w:type="paragraph" w:styleId="Ttulo4">
    <w:name w:val="heading 4"/>
    <w:basedOn w:val="Normal"/>
    <w:link w:val="Ttulo4Char"/>
    <w:uiPriority w:val="1"/>
    <w:qFormat/>
    <w:rsid w:val="008538BE"/>
    <w:pPr>
      <w:widowControl w:val="0"/>
      <w:spacing w:after="0" w:line="240" w:lineRule="auto"/>
      <w:ind w:left="2816"/>
      <w:outlineLvl w:val="3"/>
    </w:pPr>
    <w:rPr>
      <w:rFonts w:ascii="Arial" w:eastAsia="Arial" w:hAnsi="Arial"/>
      <w:b/>
      <w:bCs/>
      <w:sz w:val="30"/>
      <w:szCs w:val="30"/>
      <w:lang w:val="en-US"/>
    </w:rPr>
  </w:style>
  <w:style w:type="paragraph" w:styleId="Ttulo5">
    <w:name w:val="heading 5"/>
    <w:basedOn w:val="Normal"/>
    <w:link w:val="Ttulo5Char"/>
    <w:uiPriority w:val="1"/>
    <w:qFormat/>
    <w:rsid w:val="008538BE"/>
    <w:pPr>
      <w:widowControl w:val="0"/>
      <w:spacing w:after="0" w:line="240" w:lineRule="auto"/>
      <w:outlineLvl w:val="4"/>
    </w:pPr>
    <w:rPr>
      <w:rFonts w:ascii="Arial" w:eastAsia="Arial" w:hAnsi="Arial"/>
      <w:b/>
      <w:bCs/>
      <w:sz w:val="28"/>
      <w:szCs w:val="28"/>
      <w:lang w:val="en-US"/>
    </w:rPr>
  </w:style>
  <w:style w:type="paragraph" w:styleId="Ttulo6">
    <w:name w:val="heading 6"/>
    <w:basedOn w:val="Normal"/>
    <w:link w:val="Ttulo6Char"/>
    <w:uiPriority w:val="1"/>
    <w:qFormat/>
    <w:rsid w:val="008538BE"/>
    <w:pPr>
      <w:widowControl w:val="0"/>
      <w:spacing w:after="0" w:line="240" w:lineRule="auto"/>
      <w:outlineLvl w:val="5"/>
    </w:pPr>
    <w:rPr>
      <w:rFonts w:ascii="Arial" w:eastAsia="Arial" w:hAnsi="Arial"/>
      <w:b/>
      <w:bCs/>
      <w:sz w:val="24"/>
      <w:szCs w:val="24"/>
      <w:lang w:val="en-US"/>
    </w:rPr>
  </w:style>
  <w:style w:type="paragraph" w:styleId="Ttulo7">
    <w:name w:val="heading 7"/>
    <w:basedOn w:val="Normal"/>
    <w:link w:val="Ttulo7Char"/>
    <w:uiPriority w:val="1"/>
    <w:qFormat/>
    <w:rsid w:val="008538BE"/>
    <w:pPr>
      <w:widowControl w:val="0"/>
      <w:spacing w:after="0" w:line="240" w:lineRule="auto"/>
      <w:ind w:left="680"/>
      <w:outlineLvl w:val="6"/>
    </w:pPr>
    <w:rPr>
      <w:rFonts w:ascii="Arial" w:eastAsia="Arial" w:hAnsi="Arial"/>
      <w:sz w:val="23"/>
      <w:szCs w:val="23"/>
      <w:lang w:val="en-US"/>
    </w:rPr>
  </w:style>
  <w:style w:type="paragraph" w:styleId="Ttulo8">
    <w:name w:val="heading 8"/>
    <w:basedOn w:val="Normal"/>
    <w:link w:val="Ttulo8Char"/>
    <w:uiPriority w:val="1"/>
    <w:qFormat/>
    <w:rsid w:val="008538BE"/>
    <w:pPr>
      <w:widowControl w:val="0"/>
      <w:spacing w:before="76" w:after="0" w:line="240" w:lineRule="auto"/>
      <w:ind w:left="20"/>
      <w:outlineLvl w:val="7"/>
    </w:pPr>
    <w:rPr>
      <w:rFonts w:ascii="Arial" w:eastAsia="Arial" w:hAnsi="Arial"/>
      <w:b/>
      <w:bCs/>
      <w:lang w:val="en-US"/>
    </w:rPr>
  </w:style>
  <w:style w:type="paragraph" w:styleId="Ttulo9">
    <w:name w:val="heading 9"/>
    <w:basedOn w:val="Normal"/>
    <w:link w:val="Ttulo9Char"/>
    <w:uiPriority w:val="1"/>
    <w:qFormat/>
    <w:rsid w:val="008538BE"/>
    <w:pPr>
      <w:widowControl w:val="0"/>
      <w:spacing w:after="0" w:line="240" w:lineRule="auto"/>
      <w:ind w:left="1160"/>
      <w:outlineLvl w:val="8"/>
    </w:pPr>
    <w:rPr>
      <w:rFonts w:ascii="Arial" w:eastAsia="Arial" w:hAnsi="Arial"/>
      <w:b/>
      <w:bCs/>
      <w:sz w:val="21"/>
      <w:szCs w:val="21"/>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657B7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57B73"/>
  </w:style>
  <w:style w:type="paragraph" w:styleId="Rodap">
    <w:name w:val="footer"/>
    <w:basedOn w:val="Normal"/>
    <w:link w:val="RodapChar"/>
    <w:uiPriority w:val="99"/>
    <w:unhideWhenUsed/>
    <w:rsid w:val="00657B73"/>
    <w:pPr>
      <w:tabs>
        <w:tab w:val="center" w:pos="4252"/>
        <w:tab w:val="right" w:pos="8504"/>
      </w:tabs>
      <w:spacing w:after="0" w:line="240" w:lineRule="auto"/>
    </w:pPr>
  </w:style>
  <w:style w:type="character" w:customStyle="1" w:styleId="RodapChar">
    <w:name w:val="Rodapé Char"/>
    <w:basedOn w:val="Fontepargpadro"/>
    <w:link w:val="Rodap"/>
    <w:uiPriority w:val="99"/>
    <w:rsid w:val="00657B73"/>
  </w:style>
  <w:style w:type="character" w:customStyle="1" w:styleId="Ttulo1Char">
    <w:name w:val="Título 1 Char"/>
    <w:link w:val="Ttulo1"/>
    <w:uiPriority w:val="1"/>
    <w:rsid w:val="008538BE"/>
    <w:rPr>
      <w:rFonts w:ascii="Arial" w:eastAsia="Arial" w:hAnsi="Arial"/>
      <w:sz w:val="71"/>
      <w:szCs w:val="71"/>
      <w:lang w:val="en-US"/>
    </w:rPr>
  </w:style>
  <w:style w:type="character" w:customStyle="1" w:styleId="Ttulo2Char">
    <w:name w:val="Título 2 Char"/>
    <w:link w:val="Ttulo2"/>
    <w:uiPriority w:val="1"/>
    <w:rsid w:val="008538BE"/>
    <w:rPr>
      <w:rFonts w:ascii="Arial" w:eastAsia="Arial" w:hAnsi="Arial"/>
      <w:sz w:val="50"/>
      <w:szCs w:val="50"/>
      <w:lang w:val="en-US"/>
    </w:rPr>
  </w:style>
  <w:style w:type="character" w:customStyle="1" w:styleId="Ttulo3Char">
    <w:name w:val="Título 3 Char"/>
    <w:link w:val="Ttulo3"/>
    <w:uiPriority w:val="1"/>
    <w:rsid w:val="008538BE"/>
    <w:rPr>
      <w:rFonts w:ascii="Arial" w:eastAsia="Arial" w:hAnsi="Arial"/>
      <w:sz w:val="48"/>
      <w:szCs w:val="48"/>
      <w:lang w:val="en-US"/>
    </w:rPr>
  </w:style>
  <w:style w:type="character" w:customStyle="1" w:styleId="Ttulo4Char">
    <w:name w:val="Título 4 Char"/>
    <w:link w:val="Ttulo4"/>
    <w:uiPriority w:val="1"/>
    <w:rsid w:val="008538BE"/>
    <w:rPr>
      <w:rFonts w:ascii="Arial" w:eastAsia="Arial" w:hAnsi="Arial"/>
      <w:b/>
      <w:bCs/>
      <w:sz w:val="30"/>
      <w:szCs w:val="30"/>
      <w:lang w:val="en-US"/>
    </w:rPr>
  </w:style>
  <w:style w:type="character" w:customStyle="1" w:styleId="Ttulo5Char">
    <w:name w:val="Título 5 Char"/>
    <w:link w:val="Ttulo5"/>
    <w:uiPriority w:val="1"/>
    <w:rsid w:val="008538BE"/>
    <w:rPr>
      <w:rFonts w:ascii="Arial" w:eastAsia="Arial" w:hAnsi="Arial"/>
      <w:b/>
      <w:bCs/>
      <w:sz w:val="28"/>
      <w:szCs w:val="28"/>
      <w:lang w:val="en-US"/>
    </w:rPr>
  </w:style>
  <w:style w:type="character" w:customStyle="1" w:styleId="Ttulo6Char">
    <w:name w:val="Título 6 Char"/>
    <w:link w:val="Ttulo6"/>
    <w:uiPriority w:val="1"/>
    <w:rsid w:val="008538BE"/>
    <w:rPr>
      <w:rFonts w:ascii="Arial" w:eastAsia="Arial" w:hAnsi="Arial"/>
      <w:b/>
      <w:bCs/>
      <w:sz w:val="24"/>
      <w:szCs w:val="24"/>
      <w:lang w:val="en-US"/>
    </w:rPr>
  </w:style>
  <w:style w:type="character" w:customStyle="1" w:styleId="Ttulo7Char">
    <w:name w:val="Título 7 Char"/>
    <w:link w:val="Ttulo7"/>
    <w:uiPriority w:val="1"/>
    <w:rsid w:val="008538BE"/>
    <w:rPr>
      <w:rFonts w:ascii="Arial" w:eastAsia="Arial" w:hAnsi="Arial"/>
      <w:sz w:val="23"/>
      <w:szCs w:val="23"/>
      <w:lang w:val="en-US"/>
    </w:rPr>
  </w:style>
  <w:style w:type="character" w:customStyle="1" w:styleId="Ttulo8Char">
    <w:name w:val="Título 8 Char"/>
    <w:link w:val="Ttulo8"/>
    <w:uiPriority w:val="1"/>
    <w:rsid w:val="008538BE"/>
    <w:rPr>
      <w:rFonts w:ascii="Arial" w:eastAsia="Arial" w:hAnsi="Arial"/>
      <w:b/>
      <w:bCs/>
      <w:lang w:val="en-US"/>
    </w:rPr>
  </w:style>
  <w:style w:type="character" w:customStyle="1" w:styleId="Ttulo9Char">
    <w:name w:val="Título 9 Char"/>
    <w:link w:val="Ttulo9"/>
    <w:uiPriority w:val="1"/>
    <w:rsid w:val="008538BE"/>
    <w:rPr>
      <w:rFonts w:ascii="Arial" w:eastAsia="Arial" w:hAnsi="Arial"/>
      <w:b/>
      <w:bCs/>
      <w:sz w:val="21"/>
      <w:szCs w:val="21"/>
      <w:lang w:val="en-US"/>
    </w:rPr>
  </w:style>
  <w:style w:type="table" w:customStyle="1" w:styleId="TableNormal1">
    <w:name w:val="Table Normal1"/>
    <w:uiPriority w:val="2"/>
    <w:semiHidden/>
    <w:unhideWhenUsed/>
    <w:qFormat/>
    <w:rsid w:val="008538BE"/>
    <w:pPr>
      <w:widowControl w:val="0"/>
    </w:pPr>
    <w:rPr>
      <w:sz w:val="22"/>
      <w:szCs w:val="22"/>
      <w:lang w:val="en-US" w:eastAsia="en-US"/>
    </w:rPr>
    <w:tblPr>
      <w:tblInd w:w="0" w:type="dxa"/>
      <w:tblCellMar>
        <w:top w:w="0" w:type="dxa"/>
        <w:left w:w="0" w:type="dxa"/>
        <w:bottom w:w="0" w:type="dxa"/>
        <w:right w:w="0" w:type="dxa"/>
      </w:tblCellMar>
    </w:tblPr>
  </w:style>
  <w:style w:type="paragraph" w:styleId="Sumrio1">
    <w:name w:val="toc 1"/>
    <w:basedOn w:val="Normal"/>
    <w:uiPriority w:val="39"/>
    <w:qFormat/>
    <w:rsid w:val="00DF4212"/>
    <w:pPr>
      <w:widowControl w:val="0"/>
      <w:spacing w:before="120" w:after="0" w:line="240" w:lineRule="auto"/>
    </w:pPr>
    <w:rPr>
      <w:rFonts w:ascii="Calibri Light" w:eastAsia="Arial" w:hAnsi="Calibri Light"/>
      <w:b/>
      <w:bCs/>
      <w:color w:val="2F75B5"/>
      <w:sz w:val="20"/>
      <w:lang w:val="en-US"/>
    </w:rPr>
  </w:style>
  <w:style w:type="paragraph" w:styleId="Sumrio2">
    <w:name w:val="toc 2"/>
    <w:basedOn w:val="Normal"/>
    <w:uiPriority w:val="39"/>
    <w:qFormat/>
    <w:rsid w:val="008538BE"/>
    <w:pPr>
      <w:widowControl w:val="0"/>
      <w:spacing w:before="588" w:after="0" w:line="240" w:lineRule="auto"/>
      <w:ind w:left="122"/>
    </w:pPr>
    <w:rPr>
      <w:rFonts w:ascii="Times New Roman" w:eastAsia="Times New Roman" w:hAnsi="Times New Roman"/>
      <w:b/>
      <w:bCs/>
      <w:sz w:val="25"/>
      <w:szCs w:val="25"/>
      <w:lang w:val="en-US"/>
    </w:rPr>
  </w:style>
  <w:style w:type="paragraph" w:styleId="Sumrio3">
    <w:name w:val="toc 3"/>
    <w:basedOn w:val="Normal"/>
    <w:uiPriority w:val="39"/>
    <w:qFormat/>
    <w:rsid w:val="008538BE"/>
    <w:pPr>
      <w:widowControl w:val="0"/>
      <w:spacing w:before="627" w:after="0" w:line="240" w:lineRule="auto"/>
      <w:ind w:left="450" w:hanging="328"/>
    </w:pPr>
    <w:rPr>
      <w:rFonts w:ascii="Arial" w:eastAsia="Arial" w:hAnsi="Arial"/>
      <w:b/>
      <w:bCs/>
      <w:sz w:val="19"/>
      <w:szCs w:val="19"/>
      <w:lang w:val="en-US"/>
    </w:rPr>
  </w:style>
  <w:style w:type="paragraph" w:styleId="Sumrio4">
    <w:name w:val="toc 4"/>
    <w:basedOn w:val="Normal"/>
    <w:uiPriority w:val="39"/>
    <w:qFormat/>
    <w:rsid w:val="008538BE"/>
    <w:pPr>
      <w:widowControl w:val="0"/>
      <w:spacing w:before="627" w:after="0" w:line="240" w:lineRule="auto"/>
      <w:ind w:left="381" w:hanging="219"/>
    </w:pPr>
    <w:rPr>
      <w:rFonts w:ascii="Arial" w:eastAsia="Arial" w:hAnsi="Arial"/>
      <w:b/>
      <w:bCs/>
      <w:sz w:val="19"/>
      <w:szCs w:val="19"/>
      <w:lang w:val="en-US"/>
    </w:rPr>
  </w:style>
  <w:style w:type="paragraph" w:styleId="Sumrio5">
    <w:name w:val="toc 5"/>
    <w:basedOn w:val="Normal"/>
    <w:uiPriority w:val="39"/>
    <w:qFormat/>
    <w:rsid w:val="008538BE"/>
    <w:pPr>
      <w:widowControl w:val="0"/>
      <w:spacing w:before="196" w:after="0" w:line="240" w:lineRule="auto"/>
      <w:ind w:left="760"/>
    </w:pPr>
    <w:rPr>
      <w:rFonts w:ascii="Arial" w:eastAsia="Arial" w:hAnsi="Arial"/>
      <w:sz w:val="16"/>
      <w:szCs w:val="16"/>
      <w:lang w:val="en-US"/>
    </w:rPr>
  </w:style>
  <w:style w:type="paragraph" w:styleId="Sumrio6">
    <w:name w:val="toc 6"/>
    <w:basedOn w:val="Normal"/>
    <w:uiPriority w:val="39"/>
    <w:qFormat/>
    <w:rsid w:val="008538BE"/>
    <w:pPr>
      <w:widowControl w:val="0"/>
      <w:spacing w:before="196" w:after="0" w:line="240" w:lineRule="auto"/>
      <w:ind w:left="760"/>
    </w:pPr>
    <w:rPr>
      <w:rFonts w:ascii="Arial" w:eastAsia="Arial" w:hAnsi="Arial"/>
      <w:b/>
      <w:bCs/>
      <w:i/>
      <w:lang w:val="en-US"/>
    </w:rPr>
  </w:style>
  <w:style w:type="paragraph" w:styleId="Sumrio7">
    <w:name w:val="toc 7"/>
    <w:basedOn w:val="Normal"/>
    <w:uiPriority w:val="39"/>
    <w:qFormat/>
    <w:rsid w:val="008538BE"/>
    <w:pPr>
      <w:widowControl w:val="0"/>
      <w:spacing w:before="196" w:after="0" w:line="240" w:lineRule="auto"/>
      <w:ind w:left="1068" w:hanging="269"/>
    </w:pPr>
    <w:rPr>
      <w:rFonts w:ascii="Arial" w:eastAsia="Arial" w:hAnsi="Arial"/>
      <w:sz w:val="16"/>
      <w:szCs w:val="16"/>
      <w:lang w:val="en-US"/>
    </w:rPr>
  </w:style>
  <w:style w:type="paragraph" w:styleId="Corpodetexto">
    <w:name w:val="Body Text"/>
    <w:basedOn w:val="Normal"/>
    <w:link w:val="CorpodetextoChar"/>
    <w:qFormat/>
    <w:rsid w:val="008538BE"/>
    <w:pPr>
      <w:widowControl w:val="0"/>
      <w:spacing w:after="0" w:line="240" w:lineRule="auto"/>
      <w:ind w:left="334"/>
    </w:pPr>
    <w:rPr>
      <w:rFonts w:ascii="Arial" w:eastAsia="Arial" w:hAnsi="Arial"/>
      <w:sz w:val="18"/>
      <w:szCs w:val="18"/>
      <w:lang w:val="en-US"/>
    </w:rPr>
  </w:style>
  <w:style w:type="character" w:customStyle="1" w:styleId="CorpodetextoChar">
    <w:name w:val="Corpo de texto Char"/>
    <w:link w:val="Corpodetexto"/>
    <w:uiPriority w:val="1"/>
    <w:rsid w:val="008538BE"/>
    <w:rPr>
      <w:rFonts w:ascii="Arial" w:eastAsia="Arial" w:hAnsi="Arial"/>
      <w:sz w:val="18"/>
      <w:szCs w:val="18"/>
      <w:lang w:val="en-US"/>
    </w:rPr>
  </w:style>
  <w:style w:type="paragraph" w:styleId="PargrafodaLista">
    <w:name w:val="List Paragraph"/>
    <w:basedOn w:val="Normal"/>
    <w:link w:val="PargrafodaListaChar"/>
    <w:uiPriority w:val="34"/>
    <w:qFormat/>
    <w:rsid w:val="008538BE"/>
    <w:pPr>
      <w:widowControl w:val="0"/>
      <w:spacing w:after="0" w:line="240" w:lineRule="auto"/>
    </w:pPr>
    <w:rPr>
      <w:lang w:val="en-US"/>
    </w:rPr>
  </w:style>
  <w:style w:type="paragraph" w:customStyle="1" w:styleId="TableParagraph">
    <w:name w:val="Table Paragraph"/>
    <w:basedOn w:val="Normal"/>
    <w:uiPriority w:val="1"/>
    <w:qFormat/>
    <w:rsid w:val="008538BE"/>
    <w:pPr>
      <w:widowControl w:val="0"/>
      <w:spacing w:after="0" w:line="240" w:lineRule="auto"/>
    </w:pPr>
    <w:rPr>
      <w:lang w:val="en-US"/>
    </w:rPr>
  </w:style>
  <w:style w:type="character" w:styleId="Refdecomentrio">
    <w:name w:val="annotation reference"/>
    <w:uiPriority w:val="99"/>
    <w:semiHidden/>
    <w:unhideWhenUsed/>
    <w:rsid w:val="008538BE"/>
    <w:rPr>
      <w:sz w:val="16"/>
      <w:szCs w:val="16"/>
    </w:rPr>
  </w:style>
  <w:style w:type="paragraph" w:styleId="Textodecomentrio">
    <w:name w:val="annotation text"/>
    <w:basedOn w:val="Normal"/>
    <w:link w:val="TextodecomentrioChar"/>
    <w:uiPriority w:val="99"/>
    <w:unhideWhenUsed/>
    <w:rsid w:val="008538BE"/>
    <w:pPr>
      <w:widowControl w:val="0"/>
      <w:spacing w:after="0" w:line="240" w:lineRule="auto"/>
    </w:pPr>
    <w:rPr>
      <w:sz w:val="20"/>
      <w:szCs w:val="20"/>
      <w:lang w:val="en-US"/>
    </w:rPr>
  </w:style>
  <w:style w:type="character" w:customStyle="1" w:styleId="TextodecomentrioChar">
    <w:name w:val="Texto de comentário Char"/>
    <w:link w:val="Textodecomentrio"/>
    <w:uiPriority w:val="99"/>
    <w:rsid w:val="008538BE"/>
    <w:rPr>
      <w:sz w:val="20"/>
      <w:szCs w:val="20"/>
      <w:lang w:val="en-US"/>
    </w:rPr>
  </w:style>
  <w:style w:type="paragraph" w:styleId="Assuntodocomentrio">
    <w:name w:val="annotation subject"/>
    <w:basedOn w:val="Textodecomentrio"/>
    <w:next w:val="Textodecomentrio"/>
    <w:link w:val="AssuntodocomentrioChar"/>
    <w:uiPriority w:val="99"/>
    <w:semiHidden/>
    <w:unhideWhenUsed/>
    <w:rsid w:val="008538BE"/>
    <w:rPr>
      <w:b/>
      <w:bCs/>
    </w:rPr>
  </w:style>
  <w:style w:type="character" w:customStyle="1" w:styleId="AssuntodocomentrioChar">
    <w:name w:val="Assunto do comentário Char"/>
    <w:link w:val="Assuntodocomentrio"/>
    <w:uiPriority w:val="99"/>
    <w:semiHidden/>
    <w:rsid w:val="008538BE"/>
    <w:rPr>
      <w:b/>
      <w:bCs/>
      <w:sz w:val="20"/>
      <w:szCs w:val="20"/>
      <w:lang w:val="en-US"/>
    </w:rPr>
  </w:style>
  <w:style w:type="paragraph" w:styleId="Textodebalo">
    <w:name w:val="Balloon Text"/>
    <w:basedOn w:val="Normal"/>
    <w:link w:val="TextodebaloChar"/>
    <w:uiPriority w:val="99"/>
    <w:semiHidden/>
    <w:unhideWhenUsed/>
    <w:rsid w:val="008538BE"/>
    <w:pPr>
      <w:widowControl w:val="0"/>
      <w:spacing w:after="0" w:line="240" w:lineRule="auto"/>
    </w:pPr>
    <w:rPr>
      <w:rFonts w:ascii="Segoe UI" w:hAnsi="Segoe UI" w:cs="Segoe UI"/>
      <w:sz w:val="18"/>
      <w:szCs w:val="18"/>
      <w:lang w:val="en-US"/>
    </w:rPr>
  </w:style>
  <w:style w:type="character" w:customStyle="1" w:styleId="TextodebaloChar">
    <w:name w:val="Texto de balão Char"/>
    <w:link w:val="Textodebalo"/>
    <w:uiPriority w:val="99"/>
    <w:semiHidden/>
    <w:rsid w:val="008538BE"/>
    <w:rPr>
      <w:rFonts w:ascii="Segoe UI" w:hAnsi="Segoe UI" w:cs="Segoe UI"/>
      <w:sz w:val="18"/>
      <w:szCs w:val="18"/>
      <w:lang w:val="en-US"/>
    </w:rPr>
  </w:style>
  <w:style w:type="table" w:styleId="Tabelacomgrade">
    <w:name w:val="Table Grid"/>
    <w:basedOn w:val="Tabelanormal"/>
    <w:uiPriority w:val="39"/>
    <w:rsid w:val="00853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unhideWhenUsed/>
    <w:qFormat/>
    <w:rsid w:val="00254E56"/>
    <w:pPr>
      <w:keepNext/>
      <w:keepLines/>
      <w:widowControl/>
      <w:spacing w:before="240" w:line="259" w:lineRule="auto"/>
      <w:ind w:left="0" w:firstLine="0"/>
      <w:outlineLvl w:val="9"/>
    </w:pPr>
    <w:rPr>
      <w:rFonts w:ascii="Calibri Light" w:eastAsia="Times New Roman" w:hAnsi="Calibri Light"/>
      <w:color w:val="2E74B5"/>
      <w:sz w:val="32"/>
      <w:szCs w:val="32"/>
      <w:lang w:val="pt-BR" w:eastAsia="pt-BR"/>
    </w:rPr>
  </w:style>
  <w:style w:type="paragraph" w:customStyle="1" w:styleId="Ttulo1Leo">
    <w:name w:val="Título1_Leo"/>
    <w:basedOn w:val="Sumrio1"/>
    <w:qFormat/>
    <w:rsid w:val="00254E56"/>
    <w:rPr>
      <w:rFonts w:cs="Arial"/>
      <w:sz w:val="28"/>
      <w:szCs w:val="20"/>
    </w:rPr>
  </w:style>
  <w:style w:type="character" w:styleId="Hyperlink">
    <w:name w:val="Hyperlink"/>
    <w:uiPriority w:val="99"/>
    <w:unhideWhenUsed/>
    <w:rsid w:val="00254E56"/>
    <w:rPr>
      <w:color w:val="0563C1"/>
      <w:u w:val="single"/>
    </w:rPr>
  </w:style>
  <w:style w:type="character" w:customStyle="1" w:styleId="A6">
    <w:name w:val="A6"/>
    <w:uiPriority w:val="99"/>
    <w:rsid w:val="00124A91"/>
    <w:rPr>
      <w:rFonts w:cs="Helvetica 45 Light"/>
      <w:color w:val="000000"/>
      <w:sz w:val="22"/>
      <w:szCs w:val="22"/>
    </w:rPr>
  </w:style>
  <w:style w:type="paragraph" w:customStyle="1" w:styleId="DSLxStyle">
    <w:name w:val="DSLxStyle"/>
    <w:basedOn w:val="Normal"/>
    <w:link w:val="DSLxStyleChar"/>
    <w:rsid w:val="008741C8"/>
    <w:pPr>
      <w:spacing w:after="0"/>
      <w:jc w:val="right"/>
    </w:pPr>
    <w:rPr>
      <w:color w:val="666666"/>
      <w:sz w:val="12"/>
    </w:rPr>
  </w:style>
  <w:style w:type="character" w:customStyle="1" w:styleId="DSLxStyleChar">
    <w:name w:val="DSLxStyle Char"/>
    <w:link w:val="DSLxStyle"/>
    <w:rsid w:val="008741C8"/>
    <w:rPr>
      <w:color w:val="666666"/>
      <w:sz w:val="12"/>
    </w:rPr>
  </w:style>
  <w:style w:type="paragraph" w:styleId="Reviso">
    <w:name w:val="Revision"/>
    <w:hidden/>
    <w:uiPriority w:val="99"/>
    <w:semiHidden/>
    <w:rsid w:val="00A174DC"/>
    <w:rPr>
      <w:sz w:val="22"/>
      <w:szCs w:val="22"/>
      <w:lang w:eastAsia="en-US"/>
    </w:rPr>
  </w:style>
  <w:style w:type="paragraph" w:styleId="Textodenotaderodap">
    <w:name w:val="footnote text"/>
    <w:basedOn w:val="Normal"/>
    <w:link w:val="TextodenotaderodapChar"/>
    <w:semiHidden/>
    <w:rsid w:val="00784E49"/>
    <w:pPr>
      <w:spacing w:after="0" w:line="240" w:lineRule="auto"/>
    </w:pPr>
    <w:rPr>
      <w:rFonts w:ascii="Times New Roman" w:eastAsia="SimSun" w:hAnsi="Times New Roman"/>
      <w:sz w:val="20"/>
      <w:szCs w:val="20"/>
      <w:lang w:val="en-GB" w:eastAsia="zh-CN"/>
    </w:rPr>
  </w:style>
  <w:style w:type="character" w:customStyle="1" w:styleId="TextodenotaderodapChar">
    <w:name w:val="Texto de nota de rodapé Char"/>
    <w:link w:val="Textodenotaderodap"/>
    <w:semiHidden/>
    <w:rsid w:val="00784E49"/>
    <w:rPr>
      <w:rFonts w:ascii="Times New Roman" w:eastAsia="SimSun" w:hAnsi="Times New Roman" w:cs="Times New Roman"/>
      <w:sz w:val="20"/>
      <w:szCs w:val="20"/>
      <w:lang w:val="en-GB" w:eastAsia="zh-CN"/>
    </w:rPr>
  </w:style>
  <w:style w:type="character" w:styleId="Refdenotaderodap">
    <w:name w:val="footnote reference"/>
    <w:semiHidden/>
    <w:rsid w:val="00784E49"/>
    <w:rPr>
      <w:vertAlign w:val="superscript"/>
    </w:rPr>
  </w:style>
  <w:style w:type="paragraph" w:customStyle="1" w:styleId="CabealhoeRodap">
    <w:name w:val="Cabeçalho e Rodapé"/>
    <w:rsid w:val="00800F4A"/>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rPr>
  </w:style>
  <w:style w:type="paragraph" w:customStyle="1" w:styleId="Corpo">
    <w:name w:val="Corpo"/>
    <w:rsid w:val="00800F4A"/>
    <w:pPr>
      <w:widowControl w:val="0"/>
      <w:pBdr>
        <w:top w:val="nil"/>
        <w:left w:val="nil"/>
        <w:bottom w:val="nil"/>
        <w:right w:val="nil"/>
        <w:between w:val="nil"/>
        <w:bar w:val="nil"/>
      </w:pBdr>
    </w:pPr>
    <w:rPr>
      <w:rFonts w:cs="Calibri"/>
      <w:color w:val="000000"/>
      <w:sz w:val="22"/>
      <w:szCs w:val="22"/>
      <w:u w:color="000000"/>
      <w:bdr w:val="nil"/>
    </w:rPr>
  </w:style>
  <w:style w:type="paragraph" w:customStyle="1" w:styleId="Padro">
    <w:name w:val="Padrão"/>
    <w:rsid w:val="00800F4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List0">
    <w:name w:val="List 0"/>
    <w:basedOn w:val="Semlista"/>
    <w:rsid w:val="00800F4A"/>
    <w:pPr>
      <w:numPr>
        <w:numId w:val="10"/>
      </w:numPr>
    </w:pPr>
  </w:style>
  <w:style w:type="numbering" w:customStyle="1" w:styleId="List1">
    <w:name w:val="List 1"/>
    <w:basedOn w:val="Semlista"/>
    <w:rsid w:val="00800F4A"/>
    <w:pPr>
      <w:numPr>
        <w:numId w:val="9"/>
      </w:numPr>
    </w:pPr>
  </w:style>
  <w:style w:type="numbering" w:customStyle="1" w:styleId="Lista21">
    <w:name w:val="Lista 21"/>
    <w:basedOn w:val="Semlista"/>
    <w:rsid w:val="00800F4A"/>
    <w:pPr>
      <w:numPr>
        <w:numId w:val="3"/>
      </w:numPr>
    </w:pPr>
  </w:style>
  <w:style w:type="numbering" w:customStyle="1" w:styleId="Lista31">
    <w:name w:val="Lista 31"/>
    <w:basedOn w:val="Semlista"/>
    <w:rsid w:val="00800F4A"/>
    <w:pPr>
      <w:numPr>
        <w:numId w:val="4"/>
      </w:numPr>
    </w:pPr>
  </w:style>
  <w:style w:type="numbering" w:customStyle="1" w:styleId="Lista41">
    <w:name w:val="Lista 41"/>
    <w:basedOn w:val="Semlista"/>
    <w:rsid w:val="00800F4A"/>
    <w:pPr>
      <w:numPr>
        <w:numId w:val="8"/>
      </w:numPr>
    </w:pPr>
  </w:style>
  <w:style w:type="numbering" w:customStyle="1" w:styleId="Lista51">
    <w:name w:val="Lista 51"/>
    <w:basedOn w:val="Semlista"/>
    <w:rsid w:val="00800F4A"/>
    <w:pPr>
      <w:numPr>
        <w:numId w:val="5"/>
      </w:numPr>
    </w:pPr>
  </w:style>
  <w:style w:type="numbering" w:customStyle="1" w:styleId="List6">
    <w:name w:val="List 6"/>
    <w:basedOn w:val="Semlista"/>
    <w:rsid w:val="00800F4A"/>
    <w:pPr>
      <w:numPr>
        <w:numId w:val="6"/>
      </w:numPr>
    </w:pPr>
  </w:style>
  <w:style w:type="numbering" w:customStyle="1" w:styleId="List7">
    <w:name w:val="List 7"/>
    <w:basedOn w:val="Semlista"/>
    <w:rsid w:val="00800F4A"/>
    <w:pPr>
      <w:numPr>
        <w:numId w:val="7"/>
      </w:numPr>
    </w:pPr>
  </w:style>
  <w:style w:type="character" w:customStyle="1" w:styleId="PargrafodaListaChar">
    <w:name w:val="Parágrafo da Lista Char"/>
    <w:link w:val="PargrafodaLista"/>
    <w:uiPriority w:val="34"/>
    <w:rsid w:val="0078529B"/>
    <w:rPr>
      <w:lang w:val="en-US"/>
    </w:rPr>
  </w:style>
  <w:style w:type="character" w:customStyle="1" w:styleId="Normal1Char">
    <w:name w:val="Normal 1 Char"/>
    <w:link w:val="Normal1"/>
    <w:locked/>
    <w:rsid w:val="00BB0D50"/>
    <w:rPr>
      <w:rFonts w:ascii="Times New Roman" w:eastAsia="Times New Roman" w:hAnsi="Times New Roman" w:cs="Times New Roman"/>
      <w:sz w:val="24"/>
      <w:szCs w:val="24"/>
    </w:rPr>
  </w:style>
  <w:style w:type="paragraph" w:customStyle="1" w:styleId="Normal1">
    <w:name w:val="Normal 1"/>
    <w:link w:val="Normal1Char"/>
    <w:rsid w:val="00BB0D50"/>
    <w:pPr>
      <w:spacing w:after="80" w:line="264" w:lineRule="auto"/>
      <w:jc w:val="both"/>
    </w:pPr>
    <w:rPr>
      <w:rFonts w:ascii="Times New Roman" w:eastAsia="Times New Roman" w:hAnsi="Times New Roman"/>
      <w:sz w:val="24"/>
      <w:szCs w:val="24"/>
      <w:lang w:eastAsia="en-US"/>
    </w:rPr>
  </w:style>
  <w:style w:type="paragraph" w:styleId="Recuodecorpodetexto2">
    <w:name w:val="Body Text Indent 2"/>
    <w:basedOn w:val="Normal"/>
    <w:link w:val="Recuodecorpodetexto2Char"/>
    <w:uiPriority w:val="99"/>
    <w:semiHidden/>
    <w:unhideWhenUsed/>
    <w:rsid w:val="00417FC3"/>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417FC3"/>
  </w:style>
  <w:style w:type="numbering" w:customStyle="1" w:styleId="Estilo1">
    <w:name w:val="Estilo1"/>
    <w:uiPriority w:val="99"/>
    <w:rsid w:val="00A93F3A"/>
    <w:pPr>
      <w:numPr>
        <w:numId w:val="12"/>
      </w:numPr>
    </w:pPr>
  </w:style>
  <w:style w:type="numbering" w:customStyle="1" w:styleId="Estilo2">
    <w:name w:val="Estilo2"/>
    <w:uiPriority w:val="99"/>
    <w:rsid w:val="00CA05A7"/>
    <w:pPr>
      <w:numPr>
        <w:numId w:val="13"/>
      </w:numPr>
    </w:pPr>
  </w:style>
  <w:style w:type="paragraph" w:styleId="Textodenotadefim">
    <w:name w:val="endnote text"/>
    <w:basedOn w:val="Normal"/>
    <w:link w:val="TextodenotadefimChar"/>
    <w:uiPriority w:val="99"/>
    <w:semiHidden/>
    <w:unhideWhenUsed/>
    <w:rsid w:val="00B95C03"/>
    <w:pPr>
      <w:spacing w:after="0" w:line="240" w:lineRule="auto"/>
    </w:pPr>
    <w:rPr>
      <w:sz w:val="20"/>
      <w:szCs w:val="20"/>
    </w:rPr>
  </w:style>
  <w:style w:type="character" w:customStyle="1" w:styleId="TextodenotadefimChar">
    <w:name w:val="Texto de nota de fim Char"/>
    <w:link w:val="Textodenotadefim"/>
    <w:uiPriority w:val="99"/>
    <w:semiHidden/>
    <w:rsid w:val="00B95C03"/>
    <w:rPr>
      <w:sz w:val="20"/>
      <w:szCs w:val="20"/>
    </w:rPr>
  </w:style>
  <w:style w:type="character" w:styleId="Refdenotadefim">
    <w:name w:val="endnote reference"/>
    <w:uiPriority w:val="99"/>
    <w:semiHidden/>
    <w:unhideWhenUsed/>
    <w:rsid w:val="00B95C03"/>
    <w:rPr>
      <w:vertAlign w:val="superscript"/>
    </w:rPr>
  </w:style>
  <w:style w:type="paragraph" w:customStyle="1" w:styleId="Default">
    <w:name w:val="Default"/>
    <w:rsid w:val="00926275"/>
    <w:pPr>
      <w:autoSpaceDE w:val="0"/>
      <w:autoSpaceDN w:val="0"/>
      <w:adjustRightInd w:val="0"/>
    </w:pPr>
    <w:rPr>
      <w:rFonts w:ascii="Arial" w:hAnsi="Arial" w:cs="Arial"/>
      <w:color w:val="000000"/>
      <w:sz w:val="24"/>
      <w:szCs w:val="24"/>
      <w:lang w:eastAsia="en-US"/>
    </w:rPr>
  </w:style>
  <w:style w:type="paragraph" w:styleId="TextosemFormatao">
    <w:name w:val="Plain Text"/>
    <w:basedOn w:val="Normal"/>
    <w:link w:val="TextosemFormataoChar"/>
    <w:uiPriority w:val="99"/>
    <w:rsid w:val="006E6BE5"/>
    <w:pPr>
      <w:spacing w:after="0" w:line="240" w:lineRule="auto"/>
    </w:pPr>
    <w:rPr>
      <w:rFonts w:ascii="Courier New" w:eastAsia="Times New Roman" w:hAnsi="Courier New" w:cs="Courier New"/>
      <w:sz w:val="20"/>
      <w:szCs w:val="20"/>
      <w:lang w:eastAsia="pt-BR"/>
    </w:rPr>
  </w:style>
  <w:style w:type="character" w:customStyle="1" w:styleId="TextosemFormataoChar">
    <w:name w:val="Texto sem Formatação Char"/>
    <w:link w:val="TextosemFormatao"/>
    <w:uiPriority w:val="99"/>
    <w:rsid w:val="006E6BE5"/>
    <w:rPr>
      <w:rFonts w:ascii="Courier New" w:eastAsia="Times New Roman" w:hAnsi="Courier New" w:cs="Courier New"/>
    </w:rPr>
  </w:style>
  <w:style w:type="paragraph" w:styleId="NormalWeb">
    <w:name w:val="Normal (Web)"/>
    <w:basedOn w:val="Normal"/>
    <w:uiPriority w:val="99"/>
    <w:unhideWhenUsed/>
    <w:rsid w:val="00FE0332"/>
    <w:pPr>
      <w:spacing w:before="100" w:beforeAutospacing="1" w:after="100" w:afterAutospacing="1" w:line="240" w:lineRule="auto"/>
    </w:pPr>
    <w:rPr>
      <w:rFonts w:ascii="Times New Roman" w:hAnsi="Times New Roman"/>
      <w:sz w:val="24"/>
      <w:szCs w:val="24"/>
      <w:lang w:eastAsia="pt-BR"/>
    </w:rPr>
  </w:style>
  <w:style w:type="paragraph" w:customStyle="1" w:styleId="xmsonormal">
    <w:name w:val="x_msonormal"/>
    <w:basedOn w:val="Normal"/>
    <w:rsid w:val="00417CC1"/>
    <w:pPr>
      <w:spacing w:after="0" w:line="240" w:lineRule="auto"/>
    </w:pPr>
    <w:rPr>
      <w:rFonts w:cs="Calibri"/>
      <w:lang w:eastAsia="pt-BR"/>
    </w:rPr>
  </w:style>
  <w:style w:type="paragraph" w:styleId="Sumrio8">
    <w:name w:val="toc 8"/>
    <w:basedOn w:val="Normal"/>
    <w:next w:val="Normal"/>
    <w:autoRedefine/>
    <w:uiPriority w:val="39"/>
    <w:unhideWhenUsed/>
    <w:rsid w:val="00D15BB3"/>
    <w:pPr>
      <w:spacing w:after="100"/>
      <w:ind w:left="1540"/>
    </w:pPr>
    <w:rPr>
      <w:rFonts w:eastAsia="Times New Roman"/>
      <w:lang w:eastAsia="pt-BR"/>
    </w:rPr>
  </w:style>
  <w:style w:type="paragraph" w:styleId="Sumrio9">
    <w:name w:val="toc 9"/>
    <w:basedOn w:val="Normal"/>
    <w:next w:val="Normal"/>
    <w:autoRedefine/>
    <w:uiPriority w:val="39"/>
    <w:unhideWhenUsed/>
    <w:rsid w:val="00D15BB3"/>
    <w:pPr>
      <w:spacing w:after="100"/>
      <w:ind w:left="1760"/>
    </w:pPr>
    <w:rPr>
      <w:rFonts w:eastAsia="Times New Roman"/>
      <w:lang w:eastAsia="pt-BR"/>
    </w:rPr>
  </w:style>
  <w:style w:type="character" w:styleId="MenoPendente">
    <w:name w:val="Unresolved Mention"/>
    <w:uiPriority w:val="99"/>
    <w:semiHidden/>
    <w:unhideWhenUsed/>
    <w:rsid w:val="00D15BB3"/>
    <w:rPr>
      <w:color w:val="605E5C"/>
      <w:shd w:val="clear" w:color="auto" w:fill="E1DFDD"/>
    </w:rPr>
  </w:style>
  <w:style w:type="character" w:customStyle="1" w:styleId="cf01">
    <w:name w:val="cf01"/>
    <w:rsid w:val="009F447E"/>
    <w:rPr>
      <w:rFonts w:ascii="Segoe UI" w:hAnsi="Segoe UI" w:cs="Segoe UI" w:hint="default"/>
      <w:sz w:val="18"/>
      <w:szCs w:val="18"/>
    </w:rPr>
  </w:style>
  <w:style w:type="character" w:styleId="Forte">
    <w:name w:val="Strong"/>
    <w:uiPriority w:val="22"/>
    <w:qFormat/>
    <w:rsid w:val="00CC403F"/>
    <w:rPr>
      <w:b/>
      <w:bCs/>
    </w:rPr>
  </w:style>
  <w:style w:type="character" w:styleId="nfase">
    <w:name w:val="Emphasis"/>
    <w:uiPriority w:val="20"/>
    <w:qFormat/>
    <w:rsid w:val="00205147"/>
    <w:rPr>
      <w:i/>
      <w:iCs/>
    </w:rPr>
  </w:style>
  <w:style w:type="table" w:customStyle="1" w:styleId="TableNormal2">
    <w:name w:val="Table Normal2"/>
    <w:rsid w:val="003D3513"/>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4">
      <w:bodyDiv w:val="1"/>
      <w:marLeft w:val="0"/>
      <w:marRight w:val="0"/>
      <w:marTop w:val="0"/>
      <w:marBottom w:val="0"/>
      <w:divBdr>
        <w:top w:val="none" w:sz="0" w:space="0" w:color="auto"/>
        <w:left w:val="none" w:sz="0" w:space="0" w:color="auto"/>
        <w:bottom w:val="none" w:sz="0" w:space="0" w:color="auto"/>
        <w:right w:val="none" w:sz="0" w:space="0" w:color="auto"/>
      </w:divBdr>
    </w:div>
    <w:div w:id="202389">
      <w:bodyDiv w:val="1"/>
      <w:marLeft w:val="0"/>
      <w:marRight w:val="0"/>
      <w:marTop w:val="0"/>
      <w:marBottom w:val="0"/>
      <w:divBdr>
        <w:top w:val="none" w:sz="0" w:space="0" w:color="auto"/>
        <w:left w:val="none" w:sz="0" w:space="0" w:color="auto"/>
        <w:bottom w:val="none" w:sz="0" w:space="0" w:color="auto"/>
        <w:right w:val="none" w:sz="0" w:space="0" w:color="auto"/>
      </w:divBdr>
    </w:div>
    <w:div w:id="668336">
      <w:bodyDiv w:val="1"/>
      <w:marLeft w:val="0"/>
      <w:marRight w:val="0"/>
      <w:marTop w:val="0"/>
      <w:marBottom w:val="0"/>
      <w:divBdr>
        <w:top w:val="none" w:sz="0" w:space="0" w:color="auto"/>
        <w:left w:val="none" w:sz="0" w:space="0" w:color="auto"/>
        <w:bottom w:val="none" w:sz="0" w:space="0" w:color="auto"/>
        <w:right w:val="none" w:sz="0" w:space="0" w:color="auto"/>
      </w:divBdr>
    </w:div>
    <w:div w:id="814391">
      <w:bodyDiv w:val="1"/>
      <w:marLeft w:val="0"/>
      <w:marRight w:val="0"/>
      <w:marTop w:val="0"/>
      <w:marBottom w:val="0"/>
      <w:divBdr>
        <w:top w:val="none" w:sz="0" w:space="0" w:color="auto"/>
        <w:left w:val="none" w:sz="0" w:space="0" w:color="auto"/>
        <w:bottom w:val="none" w:sz="0" w:space="0" w:color="auto"/>
        <w:right w:val="none" w:sz="0" w:space="0" w:color="auto"/>
      </w:divBdr>
    </w:div>
    <w:div w:id="1052988">
      <w:bodyDiv w:val="1"/>
      <w:marLeft w:val="0"/>
      <w:marRight w:val="0"/>
      <w:marTop w:val="0"/>
      <w:marBottom w:val="0"/>
      <w:divBdr>
        <w:top w:val="none" w:sz="0" w:space="0" w:color="auto"/>
        <w:left w:val="none" w:sz="0" w:space="0" w:color="auto"/>
        <w:bottom w:val="none" w:sz="0" w:space="0" w:color="auto"/>
        <w:right w:val="none" w:sz="0" w:space="0" w:color="auto"/>
      </w:divBdr>
    </w:div>
    <w:div w:id="1977624">
      <w:bodyDiv w:val="1"/>
      <w:marLeft w:val="0"/>
      <w:marRight w:val="0"/>
      <w:marTop w:val="0"/>
      <w:marBottom w:val="0"/>
      <w:divBdr>
        <w:top w:val="none" w:sz="0" w:space="0" w:color="auto"/>
        <w:left w:val="none" w:sz="0" w:space="0" w:color="auto"/>
        <w:bottom w:val="none" w:sz="0" w:space="0" w:color="auto"/>
        <w:right w:val="none" w:sz="0" w:space="0" w:color="auto"/>
      </w:divBdr>
    </w:div>
    <w:div w:id="3240877">
      <w:bodyDiv w:val="1"/>
      <w:marLeft w:val="0"/>
      <w:marRight w:val="0"/>
      <w:marTop w:val="0"/>
      <w:marBottom w:val="0"/>
      <w:divBdr>
        <w:top w:val="none" w:sz="0" w:space="0" w:color="auto"/>
        <w:left w:val="none" w:sz="0" w:space="0" w:color="auto"/>
        <w:bottom w:val="none" w:sz="0" w:space="0" w:color="auto"/>
        <w:right w:val="none" w:sz="0" w:space="0" w:color="auto"/>
      </w:divBdr>
    </w:div>
    <w:div w:id="3367060">
      <w:bodyDiv w:val="1"/>
      <w:marLeft w:val="0"/>
      <w:marRight w:val="0"/>
      <w:marTop w:val="0"/>
      <w:marBottom w:val="0"/>
      <w:divBdr>
        <w:top w:val="none" w:sz="0" w:space="0" w:color="auto"/>
        <w:left w:val="none" w:sz="0" w:space="0" w:color="auto"/>
        <w:bottom w:val="none" w:sz="0" w:space="0" w:color="auto"/>
        <w:right w:val="none" w:sz="0" w:space="0" w:color="auto"/>
      </w:divBdr>
    </w:div>
    <w:div w:id="3439899">
      <w:bodyDiv w:val="1"/>
      <w:marLeft w:val="0"/>
      <w:marRight w:val="0"/>
      <w:marTop w:val="0"/>
      <w:marBottom w:val="0"/>
      <w:divBdr>
        <w:top w:val="none" w:sz="0" w:space="0" w:color="auto"/>
        <w:left w:val="none" w:sz="0" w:space="0" w:color="auto"/>
        <w:bottom w:val="none" w:sz="0" w:space="0" w:color="auto"/>
        <w:right w:val="none" w:sz="0" w:space="0" w:color="auto"/>
      </w:divBdr>
    </w:div>
    <w:div w:id="3480654">
      <w:bodyDiv w:val="1"/>
      <w:marLeft w:val="0"/>
      <w:marRight w:val="0"/>
      <w:marTop w:val="0"/>
      <w:marBottom w:val="0"/>
      <w:divBdr>
        <w:top w:val="none" w:sz="0" w:space="0" w:color="auto"/>
        <w:left w:val="none" w:sz="0" w:space="0" w:color="auto"/>
        <w:bottom w:val="none" w:sz="0" w:space="0" w:color="auto"/>
        <w:right w:val="none" w:sz="0" w:space="0" w:color="auto"/>
      </w:divBdr>
    </w:div>
    <w:div w:id="4326594">
      <w:bodyDiv w:val="1"/>
      <w:marLeft w:val="0"/>
      <w:marRight w:val="0"/>
      <w:marTop w:val="0"/>
      <w:marBottom w:val="0"/>
      <w:divBdr>
        <w:top w:val="none" w:sz="0" w:space="0" w:color="auto"/>
        <w:left w:val="none" w:sz="0" w:space="0" w:color="auto"/>
        <w:bottom w:val="none" w:sz="0" w:space="0" w:color="auto"/>
        <w:right w:val="none" w:sz="0" w:space="0" w:color="auto"/>
      </w:divBdr>
    </w:div>
    <w:div w:id="4672822">
      <w:bodyDiv w:val="1"/>
      <w:marLeft w:val="0"/>
      <w:marRight w:val="0"/>
      <w:marTop w:val="0"/>
      <w:marBottom w:val="0"/>
      <w:divBdr>
        <w:top w:val="none" w:sz="0" w:space="0" w:color="auto"/>
        <w:left w:val="none" w:sz="0" w:space="0" w:color="auto"/>
        <w:bottom w:val="none" w:sz="0" w:space="0" w:color="auto"/>
        <w:right w:val="none" w:sz="0" w:space="0" w:color="auto"/>
      </w:divBdr>
    </w:div>
    <w:div w:id="4796751">
      <w:bodyDiv w:val="1"/>
      <w:marLeft w:val="0"/>
      <w:marRight w:val="0"/>
      <w:marTop w:val="0"/>
      <w:marBottom w:val="0"/>
      <w:divBdr>
        <w:top w:val="none" w:sz="0" w:space="0" w:color="auto"/>
        <w:left w:val="none" w:sz="0" w:space="0" w:color="auto"/>
        <w:bottom w:val="none" w:sz="0" w:space="0" w:color="auto"/>
        <w:right w:val="none" w:sz="0" w:space="0" w:color="auto"/>
      </w:divBdr>
    </w:div>
    <w:div w:id="4988725">
      <w:bodyDiv w:val="1"/>
      <w:marLeft w:val="0"/>
      <w:marRight w:val="0"/>
      <w:marTop w:val="0"/>
      <w:marBottom w:val="0"/>
      <w:divBdr>
        <w:top w:val="none" w:sz="0" w:space="0" w:color="auto"/>
        <w:left w:val="none" w:sz="0" w:space="0" w:color="auto"/>
        <w:bottom w:val="none" w:sz="0" w:space="0" w:color="auto"/>
        <w:right w:val="none" w:sz="0" w:space="0" w:color="auto"/>
      </w:divBdr>
    </w:div>
    <w:div w:id="5330095">
      <w:bodyDiv w:val="1"/>
      <w:marLeft w:val="0"/>
      <w:marRight w:val="0"/>
      <w:marTop w:val="0"/>
      <w:marBottom w:val="0"/>
      <w:divBdr>
        <w:top w:val="none" w:sz="0" w:space="0" w:color="auto"/>
        <w:left w:val="none" w:sz="0" w:space="0" w:color="auto"/>
        <w:bottom w:val="none" w:sz="0" w:space="0" w:color="auto"/>
        <w:right w:val="none" w:sz="0" w:space="0" w:color="auto"/>
      </w:divBdr>
    </w:div>
    <w:div w:id="5446702">
      <w:bodyDiv w:val="1"/>
      <w:marLeft w:val="0"/>
      <w:marRight w:val="0"/>
      <w:marTop w:val="0"/>
      <w:marBottom w:val="0"/>
      <w:divBdr>
        <w:top w:val="none" w:sz="0" w:space="0" w:color="auto"/>
        <w:left w:val="none" w:sz="0" w:space="0" w:color="auto"/>
        <w:bottom w:val="none" w:sz="0" w:space="0" w:color="auto"/>
        <w:right w:val="none" w:sz="0" w:space="0" w:color="auto"/>
      </w:divBdr>
    </w:div>
    <w:div w:id="5598964">
      <w:bodyDiv w:val="1"/>
      <w:marLeft w:val="0"/>
      <w:marRight w:val="0"/>
      <w:marTop w:val="0"/>
      <w:marBottom w:val="0"/>
      <w:divBdr>
        <w:top w:val="none" w:sz="0" w:space="0" w:color="auto"/>
        <w:left w:val="none" w:sz="0" w:space="0" w:color="auto"/>
        <w:bottom w:val="none" w:sz="0" w:space="0" w:color="auto"/>
        <w:right w:val="none" w:sz="0" w:space="0" w:color="auto"/>
      </w:divBdr>
    </w:div>
    <w:div w:id="5912627">
      <w:bodyDiv w:val="1"/>
      <w:marLeft w:val="0"/>
      <w:marRight w:val="0"/>
      <w:marTop w:val="0"/>
      <w:marBottom w:val="0"/>
      <w:divBdr>
        <w:top w:val="none" w:sz="0" w:space="0" w:color="auto"/>
        <w:left w:val="none" w:sz="0" w:space="0" w:color="auto"/>
        <w:bottom w:val="none" w:sz="0" w:space="0" w:color="auto"/>
        <w:right w:val="none" w:sz="0" w:space="0" w:color="auto"/>
      </w:divBdr>
    </w:div>
    <w:div w:id="6061656">
      <w:bodyDiv w:val="1"/>
      <w:marLeft w:val="0"/>
      <w:marRight w:val="0"/>
      <w:marTop w:val="0"/>
      <w:marBottom w:val="0"/>
      <w:divBdr>
        <w:top w:val="none" w:sz="0" w:space="0" w:color="auto"/>
        <w:left w:val="none" w:sz="0" w:space="0" w:color="auto"/>
        <w:bottom w:val="none" w:sz="0" w:space="0" w:color="auto"/>
        <w:right w:val="none" w:sz="0" w:space="0" w:color="auto"/>
      </w:divBdr>
    </w:div>
    <w:div w:id="6520598">
      <w:bodyDiv w:val="1"/>
      <w:marLeft w:val="0"/>
      <w:marRight w:val="0"/>
      <w:marTop w:val="0"/>
      <w:marBottom w:val="0"/>
      <w:divBdr>
        <w:top w:val="none" w:sz="0" w:space="0" w:color="auto"/>
        <w:left w:val="none" w:sz="0" w:space="0" w:color="auto"/>
        <w:bottom w:val="none" w:sz="0" w:space="0" w:color="auto"/>
        <w:right w:val="none" w:sz="0" w:space="0" w:color="auto"/>
      </w:divBdr>
    </w:div>
    <w:div w:id="6562213">
      <w:bodyDiv w:val="1"/>
      <w:marLeft w:val="0"/>
      <w:marRight w:val="0"/>
      <w:marTop w:val="0"/>
      <w:marBottom w:val="0"/>
      <w:divBdr>
        <w:top w:val="none" w:sz="0" w:space="0" w:color="auto"/>
        <w:left w:val="none" w:sz="0" w:space="0" w:color="auto"/>
        <w:bottom w:val="none" w:sz="0" w:space="0" w:color="auto"/>
        <w:right w:val="none" w:sz="0" w:space="0" w:color="auto"/>
      </w:divBdr>
    </w:div>
    <w:div w:id="7025622">
      <w:bodyDiv w:val="1"/>
      <w:marLeft w:val="0"/>
      <w:marRight w:val="0"/>
      <w:marTop w:val="0"/>
      <w:marBottom w:val="0"/>
      <w:divBdr>
        <w:top w:val="none" w:sz="0" w:space="0" w:color="auto"/>
        <w:left w:val="none" w:sz="0" w:space="0" w:color="auto"/>
        <w:bottom w:val="none" w:sz="0" w:space="0" w:color="auto"/>
        <w:right w:val="none" w:sz="0" w:space="0" w:color="auto"/>
      </w:divBdr>
    </w:div>
    <w:div w:id="7174823">
      <w:bodyDiv w:val="1"/>
      <w:marLeft w:val="0"/>
      <w:marRight w:val="0"/>
      <w:marTop w:val="0"/>
      <w:marBottom w:val="0"/>
      <w:divBdr>
        <w:top w:val="none" w:sz="0" w:space="0" w:color="auto"/>
        <w:left w:val="none" w:sz="0" w:space="0" w:color="auto"/>
        <w:bottom w:val="none" w:sz="0" w:space="0" w:color="auto"/>
        <w:right w:val="none" w:sz="0" w:space="0" w:color="auto"/>
      </w:divBdr>
    </w:div>
    <w:div w:id="7415735">
      <w:bodyDiv w:val="1"/>
      <w:marLeft w:val="0"/>
      <w:marRight w:val="0"/>
      <w:marTop w:val="0"/>
      <w:marBottom w:val="0"/>
      <w:divBdr>
        <w:top w:val="none" w:sz="0" w:space="0" w:color="auto"/>
        <w:left w:val="none" w:sz="0" w:space="0" w:color="auto"/>
        <w:bottom w:val="none" w:sz="0" w:space="0" w:color="auto"/>
        <w:right w:val="none" w:sz="0" w:space="0" w:color="auto"/>
      </w:divBdr>
    </w:div>
    <w:div w:id="7417747">
      <w:bodyDiv w:val="1"/>
      <w:marLeft w:val="0"/>
      <w:marRight w:val="0"/>
      <w:marTop w:val="0"/>
      <w:marBottom w:val="0"/>
      <w:divBdr>
        <w:top w:val="none" w:sz="0" w:space="0" w:color="auto"/>
        <w:left w:val="none" w:sz="0" w:space="0" w:color="auto"/>
        <w:bottom w:val="none" w:sz="0" w:space="0" w:color="auto"/>
        <w:right w:val="none" w:sz="0" w:space="0" w:color="auto"/>
      </w:divBdr>
    </w:div>
    <w:div w:id="7564964">
      <w:bodyDiv w:val="1"/>
      <w:marLeft w:val="0"/>
      <w:marRight w:val="0"/>
      <w:marTop w:val="0"/>
      <w:marBottom w:val="0"/>
      <w:divBdr>
        <w:top w:val="none" w:sz="0" w:space="0" w:color="auto"/>
        <w:left w:val="none" w:sz="0" w:space="0" w:color="auto"/>
        <w:bottom w:val="none" w:sz="0" w:space="0" w:color="auto"/>
        <w:right w:val="none" w:sz="0" w:space="0" w:color="auto"/>
      </w:divBdr>
    </w:div>
    <w:div w:id="7754574">
      <w:bodyDiv w:val="1"/>
      <w:marLeft w:val="0"/>
      <w:marRight w:val="0"/>
      <w:marTop w:val="0"/>
      <w:marBottom w:val="0"/>
      <w:divBdr>
        <w:top w:val="none" w:sz="0" w:space="0" w:color="auto"/>
        <w:left w:val="none" w:sz="0" w:space="0" w:color="auto"/>
        <w:bottom w:val="none" w:sz="0" w:space="0" w:color="auto"/>
        <w:right w:val="none" w:sz="0" w:space="0" w:color="auto"/>
      </w:divBdr>
    </w:div>
    <w:div w:id="7828986">
      <w:bodyDiv w:val="1"/>
      <w:marLeft w:val="0"/>
      <w:marRight w:val="0"/>
      <w:marTop w:val="0"/>
      <w:marBottom w:val="0"/>
      <w:divBdr>
        <w:top w:val="none" w:sz="0" w:space="0" w:color="auto"/>
        <w:left w:val="none" w:sz="0" w:space="0" w:color="auto"/>
        <w:bottom w:val="none" w:sz="0" w:space="0" w:color="auto"/>
        <w:right w:val="none" w:sz="0" w:space="0" w:color="auto"/>
      </w:divBdr>
    </w:div>
    <w:div w:id="8260314">
      <w:bodyDiv w:val="1"/>
      <w:marLeft w:val="0"/>
      <w:marRight w:val="0"/>
      <w:marTop w:val="0"/>
      <w:marBottom w:val="0"/>
      <w:divBdr>
        <w:top w:val="none" w:sz="0" w:space="0" w:color="auto"/>
        <w:left w:val="none" w:sz="0" w:space="0" w:color="auto"/>
        <w:bottom w:val="none" w:sz="0" w:space="0" w:color="auto"/>
        <w:right w:val="none" w:sz="0" w:space="0" w:color="auto"/>
      </w:divBdr>
    </w:div>
    <w:div w:id="9063143">
      <w:bodyDiv w:val="1"/>
      <w:marLeft w:val="0"/>
      <w:marRight w:val="0"/>
      <w:marTop w:val="0"/>
      <w:marBottom w:val="0"/>
      <w:divBdr>
        <w:top w:val="none" w:sz="0" w:space="0" w:color="auto"/>
        <w:left w:val="none" w:sz="0" w:space="0" w:color="auto"/>
        <w:bottom w:val="none" w:sz="0" w:space="0" w:color="auto"/>
        <w:right w:val="none" w:sz="0" w:space="0" w:color="auto"/>
      </w:divBdr>
    </w:div>
    <w:div w:id="9569101">
      <w:bodyDiv w:val="1"/>
      <w:marLeft w:val="0"/>
      <w:marRight w:val="0"/>
      <w:marTop w:val="0"/>
      <w:marBottom w:val="0"/>
      <w:divBdr>
        <w:top w:val="none" w:sz="0" w:space="0" w:color="auto"/>
        <w:left w:val="none" w:sz="0" w:space="0" w:color="auto"/>
        <w:bottom w:val="none" w:sz="0" w:space="0" w:color="auto"/>
        <w:right w:val="none" w:sz="0" w:space="0" w:color="auto"/>
      </w:divBdr>
    </w:div>
    <w:div w:id="10691989">
      <w:bodyDiv w:val="1"/>
      <w:marLeft w:val="0"/>
      <w:marRight w:val="0"/>
      <w:marTop w:val="0"/>
      <w:marBottom w:val="0"/>
      <w:divBdr>
        <w:top w:val="none" w:sz="0" w:space="0" w:color="auto"/>
        <w:left w:val="none" w:sz="0" w:space="0" w:color="auto"/>
        <w:bottom w:val="none" w:sz="0" w:space="0" w:color="auto"/>
        <w:right w:val="none" w:sz="0" w:space="0" w:color="auto"/>
      </w:divBdr>
    </w:div>
    <w:div w:id="10885079">
      <w:bodyDiv w:val="1"/>
      <w:marLeft w:val="0"/>
      <w:marRight w:val="0"/>
      <w:marTop w:val="0"/>
      <w:marBottom w:val="0"/>
      <w:divBdr>
        <w:top w:val="none" w:sz="0" w:space="0" w:color="auto"/>
        <w:left w:val="none" w:sz="0" w:space="0" w:color="auto"/>
        <w:bottom w:val="none" w:sz="0" w:space="0" w:color="auto"/>
        <w:right w:val="none" w:sz="0" w:space="0" w:color="auto"/>
      </w:divBdr>
    </w:div>
    <w:div w:id="10885523">
      <w:bodyDiv w:val="1"/>
      <w:marLeft w:val="0"/>
      <w:marRight w:val="0"/>
      <w:marTop w:val="0"/>
      <w:marBottom w:val="0"/>
      <w:divBdr>
        <w:top w:val="none" w:sz="0" w:space="0" w:color="auto"/>
        <w:left w:val="none" w:sz="0" w:space="0" w:color="auto"/>
        <w:bottom w:val="none" w:sz="0" w:space="0" w:color="auto"/>
        <w:right w:val="none" w:sz="0" w:space="0" w:color="auto"/>
      </w:divBdr>
    </w:div>
    <w:div w:id="10958892">
      <w:bodyDiv w:val="1"/>
      <w:marLeft w:val="0"/>
      <w:marRight w:val="0"/>
      <w:marTop w:val="0"/>
      <w:marBottom w:val="0"/>
      <w:divBdr>
        <w:top w:val="none" w:sz="0" w:space="0" w:color="auto"/>
        <w:left w:val="none" w:sz="0" w:space="0" w:color="auto"/>
        <w:bottom w:val="none" w:sz="0" w:space="0" w:color="auto"/>
        <w:right w:val="none" w:sz="0" w:space="0" w:color="auto"/>
      </w:divBdr>
    </w:div>
    <w:div w:id="11493439">
      <w:bodyDiv w:val="1"/>
      <w:marLeft w:val="0"/>
      <w:marRight w:val="0"/>
      <w:marTop w:val="0"/>
      <w:marBottom w:val="0"/>
      <w:divBdr>
        <w:top w:val="none" w:sz="0" w:space="0" w:color="auto"/>
        <w:left w:val="none" w:sz="0" w:space="0" w:color="auto"/>
        <w:bottom w:val="none" w:sz="0" w:space="0" w:color="auto"/>
        <w:right w:val="none" w:sz="0" w:space="0" w:color="auto"/>
      </w:divBdr>
    </w:div>
    <w:div w:id="11735366">
      <w:bodyDiv w:val="1"/>
      <w:marLeft w:val="0"/>
      <w:marRight w:val="0"/>
      <w:marTop w:val="0"/>
      <w:marBottom w:val="0"/>
      <w:divBdr>
        <w:top w:val="none" w:sz="0" w:space="0" w:color="auto"/>
        <w:left w:val="none" w:sz="0" w:space="0" w:color="auto"/>
        <w:bottom w:val="none" w:sz="0" w:space="0" w:color="auto"/>
        <w:right w:val="none" w:sz="0" w:space="0" w:color="auto"/>
      </w:divBdr>
    </w:div>
    <w:div w:id="12386575">
      <w:bodyDiv w:val="1"/>
      <w:marLeft w:val="0"/>
      <w:marRight w:val="0"/>
      <w:marTop w:val="0"/>
      <w:marBottom w:val="0"/>
      <w:divBdr>
        <w:top w:val="none" w:sz="0" w:space="0" w:color="auto"/>
        <w:left w:val="none" w:sz="0" w:space="0" w:color="auto"/>
        <w:bottom w:val="none" w:sz="0" w:space="0" w:color="auto"/>
        <w:right w:val="none" w:sz="0" w:space="0" w:color="auto"/>
      </w:divBdr>
    </w:div>
    <w:div w:id="12806910">
      <w:bodyDiv w:val="1"/>
      <w:marLeft w:val="0"/>
      <w:marRight w:val="0"/>
      <w:marTop w:val="0"/>
      <w:marBottom w:val="0"/>
      <w:divBdr>
        <w:top w:val="none" w:sz="0" w:space="0" w:color="auto"/>
        <w:left w:val="none" w:sz="0" w:space="0" w:color="auto"/>
        <w:bottom w:val="none" w:sz="0" w:space="0" w:color="auto"/>
        <w:right w:val="none" w:sz="0" w:space="0" w:color="auto"/>
      </w:divBdr>
    </w:div>
    <w:div w:id="13727752">
      <w:bodyDiv w:val="1"/>
      <w:marLeft w:val="0"/>
      <w:marRight w:val="0"/>
      <w:marTop w:val="0"/>
      <w:marBottom w:val="0"/>
      <w:divBdr>
        <w:top w:val="none" w:sz="0" w:space="0" w:color="auto"/>
        <w:left w:val="none" w:sz="0" w:space="0" w:color="auto"/>
        <w:bottom w:val="none" w:sz="0" w:space="0" w:color="auto"/>
        <w:right w:val="none" w:sz="0" w:space="0" w:color="auto"/>
      </w:divBdr>
    </w:div>
    <w:div w:id="14161053">
      <w:bodyDiv w:val="1"/>
      <w:marLeft w:val="0"/>
      <w:marRight w:val="0"/>
      <w:marTop w:val="0"/>
      <w:marBottom w:val="0"/>
      <w:divBdr>
        <w:top w:val="none" w:sz="0" w:space="0" w:color="auto"/>
        <w:left w:val="none" w:sz="0" w:space="0" w:color="auto"/>
        <w:bottom w:val="none" w:sz="0" w:space="0" w:color="auto"/>
        <w:right w:val="none" w:sz="0" w:space="0" w:color="auto"/>
      </w:divBdr>
    </w:div>
    <w:div w:id="14232139">
      <w:bodyDiv w:val="1"/>
      <w:marLeft w:val="0"/>
      <w:marRight w:val="0"/>
      <w:marTop w:val="0"/>
      <w:marBottom w:val="0"/>
      <w:divBdr>
        <w:top w:val="none" w:sz="0" w:space="0" w:color="auto"/>
        <w:left w:val="none" w:sz="0" w:space="0" w:color="auto"/>
        <w:bottom w:val="none" w:sz="0" w:space="0" w:color="auto"/>
        <w:right w:val="none" w:sz="0" w:space="0" w:color="auto"/>
      </w:divBdr>
    </w:div>
    <w:div w:id="15232503">
      <w:bodyDiv w:val="1"/>
      <w:marLeft w:val="0"/>
      <w:marRight w:val="0"/>
      <w:marTop w:val="0"/>
      <w:marBottom w:val="0"/>
      <w:divBdr>
        <w:top w:val="none" w:sz="0" w:space="0" w:color="auto"/>
        <w:left w:val="none" w:sz="0" w:space="0" w:color="auto"/>
        <w:bottom w:val="none" w:sz="0" w:space="0" w:color="auto"/>
        <w:right w:val="none" w:sz="0" w:space="0" w:color="auto"/>
      </w:divBdr>
    </w:div>
    <w:div w:id="15351838">
      <w:bodyDiv w:val="1"/>
      <w:marLeft w:val="0"/>
      <w:marRight w:val="0"/>
      <w:marTop w:val="0"/>
      <w:marBottom w:val="0"/>
      <w:divBdr>
        <w:top w:val="none" w:sz="0" w:space="0" w:color="auto"/>
        <w:left w:val="none" w:sz="0" w:space="0" w:color="auto"/>
        <w:bottom w:val="none" w:sz="0" w:space="0" w:color="auto"/>
        <w:right w:val="none" w:sz="0" w:space="0" w:color="auto"/>
      </w:divBdr>
    </w:div>
    <w:div w:id="15546152">
      <w:bodyDiv w:val="1"/>
      <w:marLeft w:val="0"/>
      <w:marRight w:val="0"/>
      <w:marTop w:val="0"/>
      <w:marBottom w:val="0"/>
      <w:divBdr>
        <w:top w:val="none" w:sz="0" w:space="0" w:color="auto"/>
        <w:left w:val="none" w:sz="0" w:space="0" w:color="auto"/>
        <w:bottom w:val="none" w:sz="0" w:space="0" w:color="auto"/>
        <w:right w:val="none" w:sz="0" w:space="0" w:color="auto"/>
      </w:divBdr>
    </w:div>
    <w:div w:id="16272044">
      <w:bodyDiv w:val="1"/>
      <w:marLeft w:val="0"/>
      <w:marRight w:val="0"/>
      <w:marTop w:val="0"/>
      <w:marBottom w:val="0"/>
      <w:divBdr>
        <w:top w:val="none" w:sz="0" w:space="0" w:color="auto"/>
        <w:left w:val="none" w:sz="0" w:space="0" w:color="auto"/>
        <w:bottom w:val="none" w:sz="0" w:space="0" w:color="auto"/>
        <w:right w:val="none" w:sz="0" w:space="0" w:color="auto"/>
      </w:divBdr>
    </w:div>
    <w:div w:id="16319945">
      <w:bodyDiv w:val="1"/>
      <w:marLeft w:val="0"/>
      <w:marRight w:val="0"/>
      <w:marTop w:val="0"/>
      <w:marBottom w:val="0"/>
      <w:divBdr>
        <w:top w:val="none" w:sz="0" w:space="0" w:color="auto"/>
        <w:left w:val="none" w:sz="0" w:space="0" w:color="auto"/>
        <w:bottom w:val="none" w:sz="0" w:space="0" w:color="auto"/>
        <w:right w:val="none" w:sz="0" w:space="0" w:color="auto"/>
      </w:divBdr>
    </w:div>
    <w:div w:id="16666033">
      <w:bodyDiv w:val="1"/>
      <w:marLeft w:val="0"/>
      <w:marRight w:val="0"/>
      <w:marTop w:val="0"/>
      <w:marBottom w:val="0"/>
      <w:divBdr>
        <w:top w:val="none" w:sz="0" w:space="0" w:color="auto"/>
        <w:left w:val="none" w:sz="0" w:space="0" w:color="auto"/>
        <w:bottom w:val="none" w:sz="0" w:space="0" w:color="auto"/>
        <w:right w:val="none" w:sz="0" w:space="0" w:color="auto"/>
      </w:divBdr>
    </w:div>
    <w:div w:id="17050875">
      <w:bodyDiv w:val="1"/>
      <w:marLeft w:val="0"/>
      <w:marRight w:val="0"/>
      <w:marTop w:val="0"/>
      <w:marBottom w:val="0"/>
      <w:divBdr>
        <w:top w:val="none" w:sz="0" w:space="0" w:color="auto"/>
        <w:left w:val="none" w:sz="0" w:space="0" w:color="auto"/>
        <w:bottom w:val="none" w:sz="0" w:space="0" w:color="auto"/>
        <w:right w:val="none" w:sz="0" w:space="0" w:color="auto"/>
      </w:divBdr>
    </w:div>
    <w:div w:id="17201289">
      <w:bodyDiv w:val="1"/>
      <w:marLeft w:val="0"/>
      <w:marRight w:val="0"/>
      <w:marTop w:val="0"/>
      <w:marBottom w:val="0"/>
      <w:divBdr>
        <w:top w:val="none" w:sz="0" w:space="0" w:color="auto"/>
        <w:left w:val="none" w:sz="0" w:space="0" w:color="auto"/>
        <w:bottom w:val="none" w:sz="0" w:space="0" w:color="auto"/>
        <w:right w:val="none" w:sz="0" w:space="0" w:color="auto"/>
      </w:divBdr>
    </w:div>
    <w:div w:id="17314984">
      <w:bodyDiv w:val="1"/>
      <w:marLeft w:val="0"/>
      <w:marRight w:val="0"/>
      <w:marTop w:val="0"/>
      <w:marBottom w:val="0"/>
      <w:divBdr>
        <w:top w:val="none" w:sz="0" w:space="0" w:color="auto"/>
        <w:left w:val="none" w:sz="0" w:space="0" w:color="auto"/>
        <w:bottom w:val="none" w:sz="0" w:space="0" w:color="auto"/>
        <w:right w:val="none" w:sz="0" w:space="0" w:color="auto"/>
      </w:divBdr>
    </w:div>
    <w:div w:id="19094847">
      <w:bodyDiv w:val="1"/>
      <w:marLeft w:val="0"/>
      <w:marRight w:val="0"/>
      <w:marTop w:val="0"/>
      <w:marBottom w:val="0"/>
      <w:divBdr>
        <w:top w:val="none" w:sz="0" w:space="0" w:color="auto"/>
        <w:left w:val="none" w:sz="0" w:space="0" w:color="auto"/>
        <w:bottom w:val="none" w:sz="0" w:space="0" w:color="auto"/>
        <w:right w:val="none" w:sz="0" w:space="0" w:color="auto"/>
      </w:divBdr>
    </w:div>
    <w:div w:id="21052185">
      <w:bodyDiv w:val="1"/>
      <w:marLeft w:val="0"/>
      <w:marRight w:val="0"/>
      <w:marTop w:val="0"/>
      <w:marBottom w:val="0"/>
      <w:divBdr>
        <w:top w:val="none" w:sz="0" w:space="0" w:color="auto"/>
        <w:left w:val="none" w:sz="0" w:space="0" w:color="auto"/>
        <w:bottom w:val="none" w:sz="0" w:space="0" w:color="auto"/>
        <w:right w:val="none" w:sz="0" w:space="0" w:color="auto"/>
      </w:divBdr>
    </w:div>
    <w:div w:id="21173142">
      <w:bodyDiv w:val="1"/>
      <w:marLeft w:val="0"/>
      <w:marRight w:val="0"/>
      <w:marTop w:val="0"/>
      <w:marBottom w:val="0"/>
      <w:divBdr>
        <w:top w:val="none" w:sz="0" w:space="0" w:color="auto"/>
        <w:left w:val="none" w:sz="0" w:space="0" w:color="auto"/>
        <w:bottom w:val="none" w:sz="0" w:space="0" w:color="auto"/>
        <w:right w:val="none" w:sz="0" w:space="0" w:color="auto"/>
      </w:divBdr>
    </w:div>
    <w:div w:id="21246123">
      <w:bodyDiv w:val="1"/>
      <w:marLeft w:val="0"/>
      <w:marRight w:val="0"/>
      <w:marTop w:val="0"/>
      <w:marBottom w:val="0"/>
      <w:divBdr>
        <w:top w:val="none" w:sz="0" w:space="0" w:color="auto"/>
        <w:left w:val="none" w:sz="0" w:space="0" w:color="auto"/>
        <w:bottom w:val="none" w:sz="0" w:space="0" w:color="auto"/>
        <w:right w:val="none" w:sz="0" w:space="0" w:color="auto"/>
      </w:divBdr>
    </w:div>
    <w:div w:id="21443493">
      <w:bodyDiv w:val="1"/>
      <w:marLeft w:val="0"/>
      <w:marRight w:val="0"/>
      <w:marTop w:val="0"/>
      <w:marBottom w:val="0"/>
      <w:divBdr>
        <w:top w:val="none" w:sz="0" w:space="0" w:color="auto"/>
        <w:left w:val="none" w:sz="0" w:space="0" w:color="auto"/>
        <w:bottom w:val="none" w:sz="0" w:space="0" w:color="auto"/>
        <w:right w:val="none" w:sz="0" w:space="0" w:color="auto"/>
      </w:divBdr>
    </w:div>
    <w:div w:id="22560881">
      <w:bodyDiv w:val="1"/>
      <w:marLeft w:val="0"/>
      <w:marRight w:val="0"/>
      <w:marTop w:val="0"/>
      <w:marBottom w:val="0"/>
      <w:divBdr>
        <w:top w:val="none" w:sz="0" w:space="0" w:color="auto"/>
        <w:left w:val="none" w:sz="0" w:space="0" w:color="auto"/>
        <w:bottom w:val="none" w:sz="0" w:space="0" w:color="auto"/>
        <w:right w:val="none" w:sz="0" w:space="0" w:color="auto"/>
      </w:divBdr>
    </w:div>
    <w:div w:id="22943846">
      <w:bodyDiv w:val="1"/>
      <w:marLeft w:val="0"/>
      <w:marRight w:val="0"/>
      <w:marTop w:val="0"/>
      <w:marBottom w:val="0"/>
      <w:divBdr>
        <w:top w:val="none" w:sz="0" w:space="0" w:color="auto"/>
        <w:left w:val="none" w:sz="0" w:space="0" w:color="auto"/>
        <w:bottom w:val="none" w:sz="0" w:space="0" w:color="auto"/>
        <w:right w:val="none" w:sz="0" w:space="0" w:color="auto"/>
      </w:divBdr>
    </w:div>
    <w:div w:id="23488283">
      <w:bodyDiv w:val="1"/>
      <w:marLeft w:val="0"/>
      <w:marRight w:val="0"/>
      <w:marTop w:val="0"/>
      <w:marBottom w:val="0"/>
      <w:divBdr>
        <w:top w:val="none" w:sz="0" w:space="0" w:color="auto"/>
        <w:left w:val="none" w:sz="0" w:space="0" w:color="auto"/>
        <w:bottom w:val="none" w:sz="0" w:space="0" w:color="auto"/>
        <w:right w:val="none" w:sz="0" w:space="0" w:color="auto"/>
      </w:divBdr>
    </w:div>
    <w:div w:id="24404977">
      <w:bodyDiv w:val="1"/>
      <w:marLeft w:val="0"/>
      <w:marRight w:val="0"/>
      <w:marTop w:val="0"/>
      <w:marBottom w:val="0"/>
      <w:divBdr>
        <w:top w:val="none" w:sz="0" w:space="0" w:color="auto"/>
        <w:left w:val="none" w:sz="0" w:space="0" w:color="auto"/>
        <w:bottom w:val="none" w:sz="0" w:space="0" w:color="auto"/>
        <w:right w:val="none" w:sz="0" w:space="0" w:color="auto"/>
      </w:divBdr>
    </w:div>
    <w:div w:id="24869460">
      <w:bodyDiv w:val="1"/>
      <w:marLeft w:val="0"/>
      <w:marRight w:val="0"/>
      <w:marTop w:val="0"/>
      <w:marBottom w:val="0"/>
      <w:divBdr>
        <w:top w:val="none" w:sz="0" w:space="0" w:color="auto"/>
        <w:left w:val="none" w:sz="0" w:space="0" w:color="auto"/>
        <w:bottom w:val="none" w:sz="0" w:space="0" w:color="auto"/>
        <w:right w:val="none" w:sz="0" w:space="0" w:color="auto"/>
      </w:divBdr>
    </w:div>
    <w:div w:id="26374453">
      <w:bodyDiv w:val="1"/>
      <w:marLeft w:val="0"/>
      <w:marRight w:val="0"/>
      <w:marTop w:val="0"/>
      <w:marBottom w:val="0"/>
      <w:divBdr>
        <w:top w:val="none" w:sz="0" w:space="0" w:color="auto"/>
        <w:left w:val="none" w:sz="0" w:space="0" w:color="auto"/>
        <w:bottom w:val="none" w:sz="0" w:space="0" w:color="auto"/>
        <w:right w:val="none" w:sz="0" w:space="0" w:color="auto"/>
      </w:divBdr>
    </w:div>
    <w:div w:id="28721750">
      <w:bodyDiv w:val="1"/>
      <w:marLeft w:val="0"/>
      <w:marRight w:val="0"/>
      <w:marTop w:val="0"/>
      <w:marBottom w:val="0"/>
      <w:divBdr>
        <w:top w:val="none" w:sz="0" w:space="0" w:color="auto"/>
        <w:left w:val="none" w:sz="0" w:space="0" w:color="auto"/>
        <w:bottom w:val="none" w:sz="0" w:space="0" w:color="auto"/>
        <w:right w:val="none" w:sz="0" w:space="0" w:color="auto"/>
      </w:divBdr>
    </w:div>
    <w:div w:id="29233945">
      <w:bodyDiv w:val="1"/>
      <w:marLeft w:val="0"/>
      <w:marRight w:val="0"/>
      <w:marTop w:val="0"/>
      <w:marBottom w:val="0"/>
      <w:divBdr>
        <w:top w:val="none" w:sz="0" w:space="0" w:color="auto"/>
        <w:left w:val="none" w:sz="0" w:space="0" w:color="auto"/>
        <w:bottom w:val="none" w:sz="0" w:space="0" w:color="auto"/>
        <w:right w:val="none" w:sz="0" w:space="0" w:color="auto"/>
      </w:divBdr>
    </w:div>
    <w:div w:id="29495591">
      <w:bodyDiv w:val="1"/>
      <w:marLeft w:val="0"/>
      <w:marRight w:val="0"/>
      <w:marTop w:val="0"/>
      <w:marBottom w:val="0"/>
      <w:divBdr>
        <w:top w:val="none" w:sz="0" w:space="0" w:color="auto"/>
        <w:left w:val="none" w:sz="0" w:space="0" w:color="auto"/>
        <w:bottom w:val="none" w:sz="0" w:space="0" w:color="auto"/>
        <w:right w:val="none" w:sz="0" w:space="0" w:color="auto"/>
      </w:divBdr>
    </w:div>
    <w:div w:id="30110070">
      <w:bodyDiv w:val="1"/>
      <w:marLeft w:val="0"/>
      <w:marRight w:val="0"/>
      <w:marTop w:val="0"/>
      <w:marBottom w:val="0"/>
      <w:divBdr>
        <w:top w:val="none" w:sz="0" w:space="0" w:color="auto"/>
        <w:left w:val="none" w:sz="0" w:space="0" w:color="auto"/>
        <w:bottom w:val="none" w:sz="0" w:space="0" w:color="auto"/>
        <w:right w:val="none" w:sz="0" w:space="0" w:color="auto"/>
      </w:divBdr>
    </w:div>
    <w:div w:id="30814076">
      <w:bodyDiv w:val="1"/>
      <w:marLeft w:val="0"/>
      <w:marRight w:val="0"/>
      <w:marTop w:val="0"/>
      <w:marBottom w:val="0"/>
      <w:divBdr>
        <w:top w:val="none" w:sz="0" w:space="0" w:color="auto"/>
        <w:left w:val="none" w:sz="0" w:space="0" w:color="auto"/>
        <w:bottom w:val="none" w:sz="0" w:space="0" w:color="auto"/>
        <w:right w:val="none" w:sz="0" w:space="0" w:color="auto"/>
      </w:divBdr>
    </w:div>
    <w:div w:id="30964585">
      <w:bodyDiv w:val="1"/>
      <w:marLeft w:val="0"/>
      <w:marRight w:val="0"/>
      <w:marTop w:val="0"/>
      <w:marBottom w:val="0"/>
      <w:divBdr>
        <w:top w:val="none" w:sz="0" w:space="0" w:color="auto"/>
        <w:left w:val="none" w:sz="0" w:space="0" w:color="auto"/>
        <w:bottom w:val="none" w:sz="0" w:space="0" w:color="auto"/>
        <w:right w:val="none" w:sz="0" w:space="0" w:color="auto"/>
      </w:divBdr>
    </w:div>
    <w:div w:id="31148783">
      <w:bodyDiv w:val="1"/>
      <w:marLeft w:val="0"/>
      <w:marRight w:val="0"/>
      <w:marTop w:val="0"/>
      <w:marBottom w:val="0"/>
      <w:divBdr>
        <w:top w:val="none" w:sz="0" w:space="0" w:color="auto"/>
        <w:left w:val="none" w:sz="0" w:space="0" w:color="auto"/>
        <w:bottom w:val="none" w:sz="0" w:space="0" w:color="auto"/>
        <w:right w:val="none" w:sz="0" w:space="0" w:color="auto"/>
      </w:divBdr>
    </w:div>
    <w:div w:id="32195725">
      <w:bodyDiv w:val="1"/>
      <w:marLeft w:val="0"/>
      <w:marRight w:val="0"/>
      <w:marTop w:val="0"/>
      <w:marBottom w:val="0"/>
      <w:divBdr>
        <w:top w:val="none" w:sz="0" w:space="0" w:color="auto"/>
        <w:left w:val="none" w:sz="0" w:space="0" w:color="auto"/>
        <w:bottom w:val="none" w:sz="0" w:space="0" w:color="auto"/>
        <w:right w:val="none" w:sz="0" w:space="0" w:color="auto"/>
      </w:divBdr>
    </w:div>
    <w:div w:id="32850383">
      <w:bodyDiv w:val="1"/>
      <w:marLeft w:val="0"/>
      <w:marRight w:val="0"/>
      <w:marTop w:val="0"/>
      <w:marBottom w:val="0"/>
      <w:divBdr>
        <w:top w:val="none" w:sz="0" w:space="0" w:color="auto"/>
        <w:left w:val="none" w:sz="0" w:space="0" w:color="auto"/>
        <w:bottom w:val="none" w:sz="0" w:space="0" w:color="auto"/>
        <w:right w:val="none" w:sz="0" w:space="0" w:color="auto"/>
      </w:divBdr>
    </w:div>
    <w:div w:id="33846230">
      <w:bodyDiv w:val="1"/>
      <w:marLeft w:val="0"/>
      <w:marRight w:val="0"/>
      <w:marTop w:val="0"/>
      <w:marBottom w:val="0"/>
      <w:divBdr>
        <w:top w:val="none" w:sz="0" w:space="0" w:color="auto"/>
        <w:left w:val="none" w:sz="0" w:space="0" w:color="auto"/>
        <w:bottom w:val="none" w:sz="0" w:space="0" w:color="auto"/>
        <w:right w:val="none" w:sz="0" w:space="0" w:color="auto"/>
      </w:divBdr>
    </w:div>
    <w:div w:id="34694518">
      <w:bodyDiv w:val="1"/>
      <w:marLeft w:val="0"/>
      <w:marRight w:val="0"/>
      <w:marTop w:val="0"/>
      <w:marBottom w:val="0"/>
      <w:divBdr>
        <w:top w:val="none" w:sz="0" w:space="0" w:color="auto"/>
        <w:left w:val="none" w:sz="0" w:space="0" w:color="auto"/>
        <w:bottom w:val="none" w:sz="0" w:space="0" w:color="auto"/>
        <w:right w:val="none" w:sz="0" w:space="0" w:color="auto"/>
      </w:divBdr>
    </w:div>
    <w:div w:id="34743933">
      <w:bodyDiv w:val="1"/>
      <w:marLeft w:val="0"/>
      <w:marRight w:val="0"/>
      <w:marTop w:val="0"/>
      <w:marBottom w:val="0"/>
      <w:divBdr>
        <w:top w:val="none" w:sz="0" w:space="0" w:color="auto"/>
        <w:left w:val="none" w:sz="0" w:space="0" w:color="auto"/>
        <w:bottom w:val="none" w:sz="0" w:space="0" w:color="auto"/>
        <w:right w:val="none" w:sz="0" w:space="0" w:color="auto"/>
      </w:divBdr>
    </w:div>
    <w:div w:id="35550314">
      <w:bodyDiv w:val="1"/>
      <w:marLeft w:val="0"/>
      <w:marRight w:val="0"/>
      <w:marTop w:val="0"/>
      <w:marBottom w:val="0"/>
      <w:divBdr>
        <w:top w:val="none" w:sz="0" w:space="0" w:color="auto"/>
        <w:left w:val="none" w:sz="0" w:space="0" w:color="auto"/>
        <w:bottom w:val="none" w:sz="0" w:space="0" w:color="auto"/>
        <w:right w:val="none" w:sz="0" w:space="0" w:color="auto"/>
      </w:divBdr>
    </w:div>
    <w:div w:id="36245829">
      <w:bodyDiv w:val="1"/>
      <w:marLeft w:val="0"/>
      <w:marRight w:val="0"/>
      <w:marTop w:val="0"/>
      <w:marBottom w:val="0"/>
      <w:divBdr>
        <w:top w:val="none" w:sz="0" w:space="0" w:color="auto"/>
        <w:left w:val="none" w:sz="0" w:space="0" w:color="auto"/>
        <w:bottom w:val="none" w:sz="0" w:space="0" w:color="auto"/>
        <w:right w:val="none" w:sz="0" w:space="0" w:color="auto"/>
      </w:divBdr>
    </w:div>
    <w:div w:id="36397256">
      <w:bodyDiv w:val="1"/>
      <w:marLeft w:val="0"/>
      <w:marRight w:val="0"/>
      <w:marTop w:val="0"/>
      <w:marBottom w:val="0"/>
      <w:divBdr>
        <w:top w:val="none" w:sz="0" w:space="0" w:color="auto"/>
        <w:left w:val="none" w:sz="0" w:space="0" w:color="auto"/>
        <w:bottom w:val="none" w:sz="0" w:space="0" w:color="auto"/>
        <w:right w:val="none" w:sz="0" w:space="0" w:color="auto"/>
      </w:divBdr>
    </w:div>
    <w:div w:id="36517333">
      <w:bodyDiv w:val="1"/>
      <w:marLeft w:val="0"/>
      <w:marRight w:val="0"/>
      <w:marTop w:val="0"/>
      <w:marBottom w:val="0"/>
      <w:divBdr>
        <w:top w:val="none" w:sz="0" w:space="0" w:color="auto"/>
        <w:left w:val="none" w:sz="0" w:space="0" w:color="auto"/>
        <w:bottom w:val="none" w:sz="0" w:space="0" w:color="auto"/>
        <w:right w:val="none" w:sz="0" w:space="0" w:color="auto"/>
      </w:divBdr>
    </w:div>
    <w:div w:id="36593196">
      <w:bodyDiv w:val="1"/>
      <w:marLeft w:val="0"/>
      <w:marRight w:val="0"/>
      <w:marTop w:val="0"/>
      <w:marBottom w:val="0"/>
      <w:divBdr>
        <w:top w:val="none" w:sz="0" w:space="0" w:color="auto"/>
        <w:left w:val="none" w:sz="0" w:space="0" w:color="auto"/>
        <w:bottom w:val="none" w:sz="0" w:space="0" w:color="auto"/>
        <w:right w:val="none" w:sz="0" w:space="0" w:color="auto"/>
      </w:divBdr>
    </w:div>
    <w:div w:id="37556236">
      <w:bodyDiv w:val="1"/>
      <w:marLeft w:val="0"/>
      <w:marRight w:val="0"/>
      <w:marTop w:val="0"/>
      <w:marBottom w:val="0"/>
      <w:divBdr>
        <w:top w:val="none" w:sz="0" w:space="0" w:color="auto"/>
        <w:left w:val="none" w:sz="0" w:space="0" w:color="auto"/>
        <w:bottom w:val="none" w:sz="0" w:space="0" w:color="auto"/>
        <w:right w:val="none" w:sz="0" w:space="0" w:color="auto"/>
      </w:divBdr>
    </w:div>
    <w:div w:id="37707768">
      <w:bodyDiv w:val="1"/>
      <w:marLeft w:val="0"/>
      <w:marRight w:val="0"/>
      <w:marTop w:val="0"/>
      <w:marBottom w:val="0"/>
      <w:divBdr>
        <w:top w:val="none" w:sz="0" w:space="0" w:color="auto"/>
        <w:left w:val="none" w:sz="0" w:space="0" w:color="auto"/>
        <w:bottom w:val="none" w:sz="0" w:space="0" w:color="auto"/>
        <w:right w:val="none" w:sz="0" w:space="0" w:color="auto"/>
      </w:divBdr>
    </w:div>
    <w:div w:id="38013693">
      <w:bodyDiv w:val="1"/>
      <w:marLeft w:val="0"/>
      <w:marRight w:val="0"/>
      <w:marTop w:val="0"/>
      <w:marBottom w:val="0"/>
      <w:divBdr>
        <w:top w:val="none" w:sz="0" w:space="0" w:color="auto"/>
        <w:left w:val="none" w:sz="0" w:space="0" w:color="auto"/>
        <w:bottom w:val="none" w:sz="0" w:space="0" w:color="auto"/>
        <w:right w:val="none" w:sz="0" w:space="0" w:color="auto"/>
      </w:divBdr>
    </w:div>
    <w:div w:id="38282921">
      <w:bodyDiv w:val="1"/>
      <w:marLeft w:val="0"/>
      <w:marRight w:val="0"/>
      <w:marTop w:val="0"/>
      <w:marBottom w:val="0"/>
      <w:divBdr>
        <w:top w:val="none" w:sz="0" w:space="0" w:color="auto"/>
        <w:left w:val="none" w:sz="0" w:space="0" w:color="auto"/>
        <w:bottom w:val="none" w:sz="0" w:space="0" w:color="auto"/>
        <w:right w:val="none" w:sz="0" w:space="0" w:color="auto"/>
      </w:divBdr>
    </w:div>
    <w:div w:id="39205516">
      <w:bodyDiv w:val="1"/>
      <w:marLeft w:val="0"/>
      <w:marRight w:val="0"/>
      <w:marTop w:val="0"/>
      <w:marBottom w:val="0"/>
      <w:divBdr>
        <w:top w:val="none" w:sz="0" w:space="0" w:color="auto"/>
        <w:left w:val="none" w:sz="0" w:space="0" w:color="auto"/>
        <w:bottom w:val="none" w:sz="0" w:space="0" w:color="auto"/>
        <w:right w:val="none" w:sz="0" w:space="0" w:color="auto"/>
      </w:divBdr>
    </w:div>
    <w:div w:id="41442306">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1560582">
      <w:bodyDiv w:val="1"/>
      <w:marLeft w:val="0"/>
      <w:marRight w:val="0"/>
      <w:marTop w:val="0"/>
      <w:marBottom w:val="0"/>
      <w:divBdr>
        <w:top w:val="none" w:sz="0" w:space="0" w:color="auto"/>
        <w:left w:val="none" w:sz="0" w:space="0" w:color="auto"/>
        <w:bottom w:val="none" w:sz="0" w:space="0" w:color="auto"/>
        <w:right w:val="none" w:sz="0" w:space="0" w:color="auto"/>
      </w:divBdr>
    </w:div>
    <w:div w:id="42222471">
      <w:bodyDiv w:val="1"/>
      <w:marLeft w:val="0"/>
      <w:marRight w:val="0"/>
      <w:marTop w:val="0"/>
      <w:marBottom w:val="0"/>
      <w:divBdr>
        <w:top w:val="none" w:sz="0" w:space="0" w:color="auto"/>
        <w:left w:val="none" w:sz="0" w:space="0" w:color="auto"/>
        <w:bottom w:val="none" w:sz="0" w:space="0" w:color="auto"/>
        <w:right w:val="none" w:sz="0" w:space="0" w:color="auto"/>
      </w:divBdr>
    </w:div>
    <w:div w:id="44331301">
      <w:bodyDiv w:val="1"/>
      <w:marLeft w:val="0"/>
      <w:marRight w:val="0"/>
      <w:marTop w:val="0"/>
      <w:marBottom w:val="0"/>
      <w:divBdr>
        <w:top w:val="none" w:sz="0" w:space="0" w:color="auto"/>
        <w:left w:val="none" w:sz="0" w:space="0" w:color="auto"/>
        <w:bottom w:val="none" w:sz="0" w:space="0" w:color="auto"/>
        <w:right w:val="none" w:sz="0" w:space="0" w:color="auto"/>
      </w:divBdr>
    </w:div>
    <w:div w:id="45034132">
      <w:bodyDiv w:val="1"/>
      <w:marLeft w:val="0"/>
      <w:marRight w:val="0"/>
      <w:marTop w:val="0"/>
      <w:marBottom w:val="0"/>
      <w:divBdr>
        <w:top w:val="none" w:sz="0" w:space="0" w:color="auto"/>
        <w:left w:val="none" w:sz="0" w:space="0" w:color="auto"/>
        <w:bottom w:val="none" w:sz="0" w:space="0" w:color="auto"/>
        <w:right w:val="none" w:sz="0" w:space="0" w:color="auto"/>
      </w:divBdr>
    </w:div>
    <w:div w:id="45883251">
      <w:bodyDiv w:val="1"/>
      <w:marLeft w:val="0"/>
      <w:marRight w:val="0"/>
      <w:marTop w:val="0"/>
      <w:marBottom w:val="0"/>
      <w:divBdr>
        <w:top w:val="none" w:sz="0" w:space="0" w:color="auto"/>
        <w:left w:val="none" w:sz="0" w:space="0" w:color="auto"/>
        <w:bottom w:val="none" w:sz="0" w:space="0" w:color="auto"/>
        <w:right w:val="none" w:sz="0" w:space="0" w:color="auto"/>
      </w:divBdr>
    </w:div>
    <w:div w:id="46102995">
      <w:bodyDiv w:val="1"/>
      <w:marLeft w:val="0"/>
      <w:marRight w:val="0"/>
      <w:marTop w:val="0"/>
      <w:marBottom w:val="0"/>
      <w:divBdr>
        <w:top w:val="none" w:sz="0" w:space="0" w:color="auto"/>
        <w:left w:val="none" w:sz="0" w:space="0" w:color="auto"/>
        <w:bottom w:val="none" w:sz="0" w:space="0" w:color="auto"/>
        <w:right w:val="none" w:sz="0" w:space="0" w:color="auto"/>
      </w:divBdr>
    </w:div>
    <w:div w:id="46954134">
      <w:bodyDiv w:val="1"/>
      <w:marLeft w:val="0"/>
      <w:marRight w:val="0"/>
      <w:marTop w:val="0"/>
      <w:marBottom w:val="0"/>
      <w:divBdr>
        <w:top w:val="none" w:sz="0" w:space="0" w:color="auto"/>
        <w:left w:val="none" w:sz="0" w:space="0" w:color="auto"/>
        <w:bottom w:val="none" w:sz="0" w:space="0" w:color="auto"/>
        <w:right w:val="none" w:sz="0" w:space="0" w:color="auto"/>
      </w:divBdr>
    </w:div>
    <w:div w:id="47152807">
      <w:bodyDiv w:val="1"/>
      <w:marLeft w:val="0"/>
      <w:marRight w:val="0"/>
      <w:marTop w:val="0"/>
      <w:marBottom w:val="0"/>
      <w:divBdr>
        <w:top w:val="none" w:sz="0" w:space="0" w:color="auto"/>
        <w:left w:val="none" w:sz="0" w:space="0" w:color="auto"/>
        <w:bottom w:val="none" w:sz="0" w:space="0" w:color="auto"/>
        <w:right w:val="none" w:sz="0" w:space="0" w:color="auto"/>
      </w:divBdr>
    </w:div>
    <w:div w:id="49306514">
      <w:bodyDiv w:val="1"/>
      <w:marLeft w:val="0"/>
      <w:marRight w:val="0"/>
      <w:marTop w:val="0"/>
      <w:marBottom w:val="0"/>
      <w:divBdr>
        <w:top w:val="none" w:sz="0" w:space="0" w:color="auto"/>
        <w:left w:val="none" w:sz="0" w:space="0" w:color="auto"/>
        <w:bottom w:val="none" w:sz="0" w:space="0" w:color="auto"/>
        <w:right w:val="none" w:sz="0" w:space="0" w:color="auto"/>
      </w:divBdr>
    </w:div>
    <w:div w:id="49772490">
      <w:bodyDiv w:val="1"/>
      <w:marLeft w:val="0"/>
      <w:marRight w:val="0"/>
      <w:marTop w:val="0"/>
      <w:marBottom w:val="0"/>
      <w:divBdr>
        <w:top w:val="none" w:sz="0" w:space="0" w:color="auto"/>
        <w:left w:val="none" w:sz="0" w:space="0" w:color="auto"/>
        <w:bottom w:val="none" w:sz="0" w:space="0" w:color="auto"/>
        <w:right w:val="none" w:sz="0" w:space="0" w:color="auto"/>
      </w:divBdr>
    </w:div>
    <w:div w:id="49814914">
      <w:bodyDiv w:val="1"/>
      <w:marLeft w:val="0"/>
      <w:marRight w:val="0"/>
      <w:marTop w:val="0"/>
      <w:marBottom w:val="0"/>
      <w:divBdr>
        <w:top w:val="none" w:sz="0" w:space="0" w:color="auto"/>
        <w:left w:val="none" w:sz="0" w:space="0" w:color="auto"/>
        <w:bottom w:val="none" w:sz="0" w:space="0" w:color="auto"/>
        <w:right w:val="none" w:sz="0" w:space="0" w:color="auto"/>
      </w:divBdr>
    </w:div>
    <w:div w:id="49885515">
      <w:bodyDiv w:val="1"/>
      <w:marLeft w:val="0"/>
      <w:marRight w:val="0"/>
      <w:marTop w:val="0"/>
      <w:marBottom w:val="0"/>
      <w:divBdr>
        <w:top w:val="none" w:sz="0" w:space="0" w:color="auto"/>
        <w:left w:val="none" w:sz="0" w:space="0" w:color="auto"/>
        <w:bottom w:val="none" w:sz="0" w:space="0" w:color="auto"/>
        <w:right w:val="none" w:sz="0" w:space="0" w:color="auto"/>
      </w:divBdr>
    </w:div>
    <w:div w:id="49962339">
      <w:bodyDiv w:val="1"/>
      <w:marLeft w:val="0"/>
      <w:marRight w:val="0"/>
      <w:marTop w:val="0"/>
      <w:marBottom w:val="0"/>
      <w:divBdr>
        <w:top w:val="none" w:sz="0" w:space="0" w:color="auto"/>
        <w:left w:val="none" w:sz="0" w:space="0" w:color="auto"/>
        <w:bottom w:val="none" w:sz="0" w:space="0" w:color="auto"/>
        <w:right w:val="none" w:sz="0" w:space="0" w:color="auto"/>
      </w:divBdr>
    </w:div>
    <w:div w:id="51122866">
      <w:bodyDiv w:val="1"/>
      <w:marLeft w:val="0"/>
      <w:marRight w:val="0"/>
      <w:marTop w:val="0"/>
      <w:marBottom w:val="0"/>
      <w:divBdr>
        <w:top w:val="none" w:sz="0" w:space="0" w:color="auto"/>
        <w:left w:val="none" w:sz="0" w:space="0" w:color="auto"/>
        <w:bottom w:val="none" w:sz="0" w:space="0" w:color="auto"/>
        <w:right w:val="none" w:sz="0" w:space="0" w:color="auto"/>
      </w:divBdr>
    </w:div>
    <w:div w:id="52511377">
      <w:bodyDiv w:val="1"/>
      <w:marLeft w:val="0"/>
      <w:marRight w:val="0"/>
      <w:marTop w:val="0"/>
      <w:marBottom w:val="0"/>
      <w:divBdr>
        <w:top w:val="none" w:sz="0" w:space="0" w:color="auto"/>
        <w:left w:val="none" w:sz="0" w:space="0" w:color="auto"/>
        <w:bottom w:val="none" w:sz="0" w:space="0" w:color="auto"/>
        <w:right w:val="none" w:sz="0" w:space="0" w:color="auto"/>
      </w:divBdr>
    </w:div>
    <w:div w:id="53089613">
      <w:bodyDiv w:val="1"/>
      <w:marLeft w:val="0"/>
      <w:marRight w:val="0"/>
      <w:marTop w:val="0"/>
      <w:marBottom w:val="0"/>
      <w:divBdr>
        <w:top w:val="none" w:sz="0" w:space="0" w:color="auto"/>
        <w:left w:val="none" w:sz="0" w:space="0" w:color="auto"/>
        <w:bottom w:val="none" w:sz="0" w:space="0" w:color="auto"/>
        <w:right w:val="none" w:sz="0" w:space="0" w:color="auto"/>
      </w:divBdr>
    </w:div>
    <w:div w:id="53507650">
      <w:bodyDiv w:val="1"/>
      <w:marLeft w:val="0"/>
      <w:marRight w:val="0"/>
      <w:marTop w:val="0"/>
      <w:marBottom w:val="0"/>
      <w:divBdr>
        <w:top w:val="none" w:sz="0" w:space="0" w:color="auto"/>
        <w:left w:val="none" w:sz="0" w:space="0" w:color="auto"/>
        <w:bottom w:val="none" w:sz="0" w:space="0" w:color="auto"/>
        <w:right w:val="none" w:sz="0" w:space="0" w:color="auto"/>
      </w:divBdr>
    </w:div>
    <w:div w:id="53703466">
      <w:bodyDiv w:val="1"/>
      <w:marLeft w:val="0"/>
      <w:marRight w:val="0"/>
      <w:marTop w:val="0"/>
      <w:marBottom w:val="0"/>
      <w:divBdr>
        <w:top w:val="none" w:sz="0" w:space="0" w:color="auto"/>
        <w:left w:val="none" w:sz="0" w:space="0" w:color="auto"/>
        <w:bottom w:val="none" w:sz="0" w:space="0" w:color="auto"/>
        <w:right w:val="none" w:sz="0" w:space="0" w:color="auto"/>
      </w:divBdr>
    </w:div>
    <w:div w:id="54470419">
      <w:bodyDiv w:val="1"/>
      <w:marLeft w:val="0"/>
      <w:marRight w:val="0"/>
      <w:marTop w:val="0"/>
      <w:marBottom w:val="0"/>
      <w:divBdr>
        <w:top w:val="none" w:sz="0" w:space="0" w:color="auto"/>
        <w:left w:val="none" w:sz="0" w:space="0" w:color="auto"/>
        <w:bottom w:val="none" w:sz="0" w:space="0" w:color="auto"/>
        <w:right w:val="none" w:sz="0" w:space="0" w:color="auto"/>
      </w:divBdr>
    </w:div>
    <w:div w:id="54740564">
      <w:bodyDiv w:val="1"/>
      <w:marLeft w:val="0"/>
      <w:marRight w:val="0"/>
      <w:marTop w:val="0"/>
      <w:marBottom w:val="0"/>
      <w:divBdr>
        <w:top w:val="none" w:sz="0" w:space="0" w:color="auto"/>
        <w:left w:val="none" w:sz="0" w:space="0" w:color="auto"/>
        <w:bottom w:val="none" w:sz="0" w:space="0" w:color="auto"/>
        <w:right w:val="none" w:sz="0" w:space="0" w:color="auto"/>
      </w:divBdr>
    </w:div>
    <w:div w:id="55012373">
      <w:bodyDiv w:val="1"/>
      <w:marLeft w:val="0"/>
      <w:marRight w:val="0"/>
      <w:marTop w:val="0"/>
      <w:marBottom w:val="0"/>
      <w:divBdr>
        <w:top w:val="none" w:sz="0" w:space="0" w:color="auto"/>
        <w:left w:val="none" w:sz="0" w:space="0" w:color="auto"/>
        <w:bottom w:val="none" w:sz="0" w:space="0" w:color="auto"/>
        <w:right w:val="none" w:sz="0" w:space="0" w:color="auto"/>
      </w:divBdr>
    </w:div>
    <w:div w:id="56365817">
      <w:bodyDiv w:val="1"/>
      <w:marLeft w:val="0"/>
      <w:marRight w:val="0"/>
      <w:marTop w:val="0"/>
      <w:marBottom w:val="0"/>
      <w:divBdr>
        <w:top w:val="none" w:sz="0" w:space="0" w:color="auto"/>
        <w:left w:val="none" w:sz="0" w:space="0" w:color="auto"/>
        <w:bottom w:val="none" w:sz="0" w:space="0" w:color="auto"/>
        <w:right w:val="none" w:sz="0" w:space="0" w:color="auto"/>
      </w:divBdr>
    </w:div>
    <w:div w:id="56438726">
      <w:bodyDiv w:val="1"/>
      <w:marLeft w:val="0"/>
      <w:marRight w:val="0"/>
      <w:marTop w:val="0"/>
      <w:marBottom w:val="0"/>
      <w:divBdr>
        <w:top w:val="none" w:sz="0" w:space="0" w:color="auto"/>
        <w:left w:val="none" w:sz="0" w:space="0" w:color="auto"/>
        <w:bottom w:val="none" w:sz="0" w:space="0" w:color="auto"/>
        <w:right w:val="none" w:sz="0" w:space="0" w:color="auto"/>
      </w:divBdr>
    </w:div>
    <w:div w:id="56631427">
      <w:bodyDiv w:val="1"/>
      <w:marLeft w:val="0"/>
      <w:marRight w:val="0"/>
      <w:marTop w:val="0"/>
      <w:marBottom w:val="0"/>
      <w:divBdr>
        <w:top w:val="none" w:sz="0" w:space="0" w:color="auto"/>
        <w:left w:val="none" w:sz="0" w:space="0" w:color="auto"/>
        <w:bottom w:val="none" w:sz="0" w:space="0" w:color="auto"/>
        <w:right w:val="none" w:sz="0" w:space="0" w:color="auto"/>
      </w:divBdr>
    </w:div>
    <w:div w:id="57098877">
      <w:bodyDiv w:val="1"/>
      <w:marLeft w:val="0"/>
      <w:marRight w:val="0"/>
      <w:marTop w:val="0"/>
      <w:marBottom w:val="0"/>
      <w:divBdr>
        <w:top w:val="none" w:sz="0" w:space="0" w:color="auto"/>
        <w:left w:val="none" w:sz="0" w:space="0" w:color="auto"/>
        <w:bottom w:val="none" w:sz="0" w:space="0" w:color="auto"/>
        <w:right w:val="none" w:sz="0" w:space="0" w:color="auto"/>
      </w:divBdr>
    </w:div>
    <w:div w:id="57940786">
      <w:bodyDiv w:val="1"/>
      <w:marLeft w:val="0"/>
      <w:marRight w:val="0"/>
      <w:marTop w:val="0"/>
      <w:marBottom w:val="0"/>
      <w:divBdr>
        <w:top w:val="none" w:sz="0" w:space="0" w:color="auto"/>
        <w:left w:val="none" w:sz="0" w:space="0" w:color="auto"/>
        <w:bottom w:val="none" w:sz="0" w:space="0" w:color="auto"/>
        <w:right w:val="none" w:sz="0" w:space="0" w:color="auto"/>
      </w:divBdr>
    </w:div>
    <w:div w:id="58212216">
      <w:bodyDiv w:val="1"/>
      <w:marLeft w:val="0"/>
      <w:marRight w:val="0"/>
      <w:marTop w:val="0"/>
      <w:marBottom w:val="0"/>
      <w:divBdr>
        <w:top w:val="none" w:sz="0" w:space="0" w:color="auto"/>
        <w:left w:val="none" w:sz="0" w:space="0" w:color="auto"/>
        <w:bottom w:val="none" w:sz="0" w:space="0" w:color="auto"/>
        <w:right w:val="none" w:sz="0" w:space="0" w:color="auto"/>
      </w:divBdr>
    </w:div>
    <w:div w:id="58793598">
      <w:bodyDiv w:val="1"/>
      <w:marLeft w:val="0"/>
      <w:marRight w:val="0"/>
      <w:marTop w:val="0"/>
      <w:marBottom w:val="0"/>
      <w:divBdr>
        <w:top w:val="none" w:sz="0" w:space="0" w:color="auto"/>
        <w:left w:val="none" w:sz="0" w:space="0" w:color="auto"/>
        <w:bottom w:val="none" w:sz="0" w:space="0" w:color="auto"/>
        <w:right w:val="none" w:sz="0" w:space="0" w:color="auto"/>
      </w:divBdr>
    </w:div>
    <w:div w:id="60837381">
      <w:bodyDiv w:val="1"/>
      <w:marLeft w:val="0"/>
      <w:marRight w:val="0"/>
      <w:marTop w:val="0"/>
      <w:marBottom w:val="0"/>
      <w:divBdr>
        <w:top w:val="none" w:sz="0" w:space="0" w:color="auto"/>
        <w:left w:val="none" w:sz="0" w:space="0" w:color="auto"/>
        <w:bottom w:val="none" w:sz="0" w:space="0" w:color="auto"/>
        <w:right w:val="none" w:sz="0" w:space="0" w:color="auto"/>
      </w:divBdr>
    </w:div>
    <w:div w:id="61030630">
      <w:bodyDiv w:val="1"/>
      <w:marLeft w:val="0"/>
      <w:marRight w:val="0"/>
      <w:marTop w:val="0"/>
      <w:marBottom w:val="0"/>
      <w:divBdr>
        <w:top w:val="none" w:sz="0" w:space="0" w:color="auto"/>
        <w:left w:val="none" w:sz="0" w:space="0" w:color="auto"/>
        <w:bottom w:val="none" w:sz="0" w:space="0" w:color="auto"/>
        <w:right w:val="none" w:sz="0" w:space="0" w:color="auto"/>
      </w:divBdr>
    </w:div>
    <w:div w:id="61760712">
      <w:bodyDiv w:val="1"/>
      <w:marLeft w:val="0"/>
      <w:marRight w:val="0"/>
      <w:marTop w:val="0"/>
      <w:marBottom w:val="0"/>
      <w:divBdr>
        <w:top w:val="none" w:sz="0" w:space="0" w:color="auto"/>
        <w:left w:val="none" w:sz="0" w:space="0" w:color="auto"/>
        <w:bottom w:val="none" w:sz="0" w:space="0" w:color="auto"/>
        <w:right w:val="none" w:sz="0" w:space="0" w:color="auto"/>
      </w:divBdr>
    </w:div>
    <w:div w:id="62679471">
      <w:bodyDiv w:val="1"/>
      <w:marLeft w:val="0"/>
      <w:marRight w:val="0"/>
      <w:marTop w:val="0"/>
      <w:marBottom w:val="0"/>
      <w:divBdr>
        <w:top w:val="none" w:sz="0" w:space="0" w:color="auto"/>
        <w:left w:val="none" w:sz="0" w:space="0" w:color="auto"/>
        <w:bottom w:val="none" w:sz="0" w:space="0" w:color="auto"/>
        <w:right w:val="none" w:sz="0" w:space="0" w:color="auto"/>
      </w:divBdr>
    </w:div>
    <w:div w:id="62727999">
      <w:bodyDiv w:val="1"/>
      <w:marLeft w:val="0"/>
      <w:marRight w:val="0"/>
      <w:marTop w:val="0"/>
      <w:marBottom w:val="0"/>
      <w:divBdr>
        <w:top w:val="none" w:sz="0" w:space="0" w:color="auto"/>
        <w:left w:val="none" w:sz="0" w:space="0" w:color="auto"/>
        <w:bottom w:val="none" w:sz="0" w:space="0" w:color="auto"/>
        <w:right w:val="none" w:sz="0" w:space="0" w:color="auto"/>
      </w:divBdr>
    </w:div>
    <w:div w:id="63724951">
      <w:bodyDiv w:val="1"/>
      <w:marLeft w:val="0"/>
      <w:marRight w:val="0"/>
      <w:marTop w:val="0"/>
      <w:marBottom w:val="0"/>
      <w:divBdr>
        <w:top w:val="none" w:sz="0" w:space="0" w:color="auto"/>
        <w:left w:val="none" w:sz="0" w:space="0" w:color="auto"/>
        <w:bottom w:val="none" w:sz="0" w:space="0" w:color="auto"/>
        <w:right w:val="none" w:sz="0" w:space="0" w:color="auto"/>
      </w:divBdr>
    </w:div>
    <w:div w:id="63917313">
      <w:bodyDiv w:val="1"/>
      <w:marLeft w:val="0"/>
      <w:marRight w:val="0"/>
      <w:marTop w:val="0"/>
      <w:marBottom w:val="0"/>
      <w:divBdr>
        <w:top w:val="none" w:sz="0" w:space="0" w:color="auto"/>
        <w:left w:val="none" w:sz="0" w:space="0" w:color="auto"/>
        <w:bottom w:val="none" w:sz="0" w:space="0" w:color="auto"/>
        <w:right w:val="none" w:sz="0" w:space="0" w:color="auto"/>
      </w:divBdr>
    </w:div>
    <w:div w:id="65033441">
      <w:bodyDiv w:val="1"/>
      <w:marLeft w:val="0"/>
      <w:marRight w:val="0"/>
      <w:marTop w:val="0"/>
      <w:marBottom w:val="0"/>
      <w:divBdr>
        <w:top w:val="none" w:sz="0" w:space="0" w:color="auto"/>
        <w:left w:val="none" w:sz="0" w:space="0" w:color="auto"/>
        <w:bottom w:val="none" w:sz="0" w:space="0" w:color="auto"/>
        <w:right w:val="none" w:sz="0" w:space="0" w:color="auto"/>
      </w:divBdr>
    </w:div>
    <w:div w:id="65499190">
      <w:bodyDiv w:val="1"/>
      <w:marLeft w:val="0"/>
      <w:marRight w:val="0"/>
      <w:marTop w:val="0"/>
      <w:marBottom w:val="0"/>
      <w:divBdr>
        <w:top w:val="none" w:sz="0" w:space="0" w:color="auto"/>
        <w:left w:val="none" w:sz="0" w:space="0" w:color="auto"/>
        <w:bottom w:val="none" w:sz="0" w:space="0" w:color="auto"/>
        <w:right w:val="none" w:sz="0" w:space="0" w:color="auto"/>
      </w:divBdr>
    </w:div>
    <w:div w:id="65499251">
      <w:bodyDiv w:val="1"/>
      <w:marLeft w:val="0"/>
      <w:marRight w:val="0"/>
      <w:marTop w:val="0"/>
      <w:marBottom w:val="0"/>
      <w:divBdr>
        <w:top w:val="none" w:sz="0" w:space="0" w:color="auto"/>
        <w:left w:val="none" w:sz="0" w:space="0" w:color="auto"/>
        <w:bottom w:val="none" w:sz="0" w:space="0" w:color="auto"/>
        <w:right w:val="none" w:sz="0" w:space="0" w:color="auto"/>
      </w:divBdr>
    </w:div>
    <w:div w:id="66154285">
      <w:bodyDiv w:val="1"/>
      <w:marLeft w:val="0"/>
      <w:marRight w:val="0"/>
      <w:marTop w:val="0"/>
      <w:marBottom w:val="0"/>
      <w:divBdr>
        <w:top w:val="none" w:sz="0" w:space="0" w:color="auto"/>
        <w:left w:val="none" w:sz="0" w:space="0" w:color="auto"/>
        <w:bottom w:val="none" w:sz="0" w:space="0" w:color="auto"/>
        <w:right w:val="none" w:sz="0" w:space="0" w:color="auto"/>
      </w:divBdr>
    </w:div>
    <w:div w:id="66726451">
      <w:bodyDiv w:val="1"/>
      <w:marLeft w:val="0"/>
      <w:marRight w:val="0"/>
      <w:marTop w:val="0"/>
      <w:marBottom w:val="0"/>
      <w:divBdr>
        <w:top w:val="none" w:sz="0" w:space="0" w:color="auto"/>
        <w:left w:val="none" w:sz="0" w:space="0" w:color="auto"/>
        <w:bottom w:val="none" w:sz="0" w:space="0" w:color="auto"/>
        <w:right w:val="none" w:sz="0" w:space="0" w:color="auto"/>
      </w:divBdr>
    </w:div>
    <w:div w:id="67774907">
      <w:bodyDiv w:val="1"/>
      <w:marLeft w:val="0"/>
      <w:marRight w:val="0"/>
      <w:marTop w:val="0"/>
      <w:marBottom w:val="0"/>
      <w:divBdr>
        <w:top w:val="none" w:sz="0" w:space="0" w:color="auto"/>
        <w:left w:val="none" w:sz="0" w:space="0" w:color="auto"/>
        <w:bottom w:val="none" w:sz="0" w:space="0" w:color="auto"/>
        <w:right w:val="none" w:sz="0" w:space="0" w:color="auto"/>
      </w:divBdr>
    </w:div>
    <w:div w:id="67919850">
      <w:bodyDiv w:val="1"/>
      <w:marLeft w:val="0"/>
      <w:marRight w:val="0"/>
      <w:marTop w:val="0"/>
      <w:marBottom w:val="0"/>
      <w:divBdr>
        <w:top w:val="none" w:sz="0" w:space="0" w:color="auto"/>
        <w:left w:val="none" w:sz="0" w:space="0" w:color="auto"/>
        <w:bottom w:val="none" w:sz="0" w:space="0" w:color="auto"/>
        <w:right w:val="none" w:sz="0" w:space="0" w:color="auto"/>
      </w:divBdr>
    </w:div>
    <w:div w:id="68118839">
      <w:bodyDiv w:val="1"/>
      <w:marLeft w:val="0"/>
      <w:marRight w:val="0"/>
      <w:marTop w:val="0"/>
      <w:marBottom w:val="0"/>
      <w:divBdr>
        <w:top w:val="none" w:sz="0" w:space="0" w:color="auto"/>
        <w:left w:val="none" w:sz="0" w:space="0" w:color="auto"/>
        <w:bottom w:val="none" w:sz="0" w:space="0" w:color="auto"/>
        <w:right w:val="none" w:sz="0" w:space="0" w:color="auto"/>
      </w:divBdr>
    </w:div>
    <w:div w:id="68188450">
      <w:bodyDiv w:val="1"/>
      <w:marLeft w:val="0"/>
      <w:marRight w:val="0"/>
      <w:marTop w:val="0"/>
      <w:marBottom w:val="0"/>
      <w:divBdr>
        <w:top w:val="none" w:sz="0" w:space="0" w:color="auto"/>
        <w:left w:val="none" w:sz="0" w:space="0" w:color="auto"/>
        <w:bottom w:val="none" w:sz="0" w:space="0" w:color="auto"/>
        <w:right w:val="none" w:sz="0" w:space="0" w:color="auto"/>
      </w:divBdr>
    </w:div>
    <w:div w:id="68311929">
      <w:bodyDiv w:val="1"/>
      <w:marLeft w:val="0"/>
      <w:marRight w:val="0"/>
      <w:marTop w:val="0"/>
      <w:marBottom w:val="0"/>
      <w:divBdr>
        <w:top w:val="none" w:sz="0" w:space="0" w:color="auto"/>
        <w:left w:val="none" w:sz="0" w:space="0" w:color="auto"/>
        <w:bottom w:val="none" w:sz="0" w:space="0" w:color="auto"/>
        <w:right w:val="none" w:sz="0" w:space="0" w:color="auto"/>
      </w:divBdr>
    </w:div>
    <w:div w:id="68777069">
      <w:bodyDiv w:val="1"/>
      <w:marLeft w:val="0"/>
      <w:marRight w:val="0"/>
      <w:marTop w:val="0"/>
      <w:marBottom w:val="0"/>
      <w:divBdr>
        <w:top w:val="none" w:sz="0" w:space="0" w:color="auto"/>
        <w:left w:val="none" w:sz="0" w:space="0" w:color="auto"/>
        <w:bottom w:val="none" w:sz="0" w:space="0" w:color="auto"/>
        <w:right w:val="none" w:sz="0" w:space="0" w:color="auto"/>
      </w:divBdr>
    </w:div>
    <w:div w:id="68889614">
      <w:bodyDiv w:val="1"/>
      <w:marLeft w:val="0"/>
      <w:marRight w:val="0"/>
      <w:marTop w:val="0"/>
      <w:marBottom w:val="0"/>
      <w:divBdr>
        <w:top w:val="none" w:sz="0" w:space="0" w:color="auto"/>
        <w:left w:val="none" w:sz="0" w:space="0" w:color="auto"/>
        <w:bottom w:val="none" w:sz="0" w:space="0" w:color="auto"/>
        <w:right w:val="none" w:sz="0" w:space="0" w:color="auto"/>
      </w:divBdr>
    </w:div>
    <w:div w:id="69617332">
      <w:bodyDiv w:val="1"/>
      <w:marLeft w:val="0"/>
      <w:marRight w:val="0"/>
      <w:marTop w:val="0"/>
      <w:marBottom w:val="0"/>
      <w:divBdr>
        <w:top w:val="none" w:sz="0" w:space="0" w:color="auto"/>
        <w:left w:val="none" w:sz="0" w:space="0" w:color="auto"/>
        <w:bottom w:val="none" w:sz="0" w:space="0" w:color="auto"/>
        <w:right w:val="none" w:sz="0" w:space="0" w:color="auto"/>
      </w:divBdr>
    </w:div>
    <w:div w:id="69736563">
      <w:bodyDiv w:val="1"/>
      <w:marLeft w:val="0"/>
      <w:marRight w:val="0"/>
      <w:marTop w:val="0"/>
      <w:marBottom w:val="0"/>
      <w:divBdr>
        <w:top w:val="none" w:sz="0" w:space="0" w:color="auto"/>
        <w:left w:val="none" w:sz="0" w:space="0" w:color="auto"/>
        <w:bottom w:val="none" w:sz="0" w:space="0" w:color="auto"/>
        <w:right w:val="none" w:sz="0" w:space="0" w:color="auto"/>
      </w:divBdr>
    </w:div>
    <w:div w:id="70086891">
      <w:bodyDiv w:val="1"/>
      <w:marLeft w:val="0"/>
      <w:marRight w:val="0"/>
      <w:marTop w:val="0"/>
      <w:marBottom w:val="0"/>
      <w:divBdr>
        <w:top w:val="none" w:sz="0" w:space="0" w:color="auto"/>
        <w:left w:val="none" w:sz="0" w:space="0" w:color="auto"/>
        <w:bottom w:val="none" w:sz="0" w:space="0" w:color="auto"/>
        <w:right w:val="none" w:sz="0" w:space="0" w:color="auto"/>
      </w:divBdr>
    </w:div>
    <w:div w:id="71240693">
      <w:bodyDiv w:val="1"/>
      <w:marLeft w:val="0"/>
      <w:marRight w:val="0"/>
      <w:marTop w:val="0"/>
      <w:marBottom w:val="0"/>
      <w:divBdr>
        <w:top w:val="none" w:sz="0" w:space="0" w:color="auto"/>
        <w:left w:val="none" w:sz="0" w:space="0" w:color="auto"/>
        <w:bottom w:val="none" w:sz="0" w:space="0" w:color="auto"/>
        <w:right w:val="none" w:sz="0" w:space="0" w:color="auto"/>
      </w:divBdr>
    </w:div>
    <w:div w:id="71246548">
      <w:bodyDiv w:val="1"/>
      <w:marLeft w:val="0"/>
      <w:marRight w:val="0"/>
      <w:marTop w:val="0"/>
      <w:marBottom w:val="0"/>
      <w:divBdr>
        <w:top w:val="none" w:sz="0" w:space="0" w:color="auto"/>
        <w:left w:val="none" w:sz="0" w:space="0" w:color="auto"/>
        <w:bottom w:val="none" w:sz="0" w:space="0" w:color="auto"/>
        <w:right w:val="none" w:sz="0" w:space="0" w:color="auto"/>
      </w:divBdr>
    </w:div>
    <w:div w:id="71435111">
      <w:bodyDiv w:val="1"/>
      <w:marLeft w:val="0"/>
      <w:marRight w:val="0"/>
      <w:marTop w:val="0"/>
      <w:marBottom w:val="0"/>
      <w:divBdr>
        <w:top w:val="none" w:sz="0" w:space="0" w:color="auto"/>
        <w:left w:val="none" w:sz="0" w:space="0" w:color="auto"/>
        <w:bottom w:val="none" w:sz="0" w:space="0" w:color="auto"/>
        <w:right w:val="none" w:sz="0" w:space="0" w:color="auto"/>
      </w:divBdr>
    </w:div>
    <w:div w:id="72164611">
      <w:bodyDiv w:val="1"/>
      <w:marLeft w:val="0"/>
      <w:marRight w:val="0"/>
      <w:marTop w:val="0"/>
      <w:marBottom w:val="0"/>
      <w:divBdr>
        <w:top w:val="none" w:sz="0" w:space="0" w:color="auto"/>
        <w:left w:val="none" w:sz="0" w:space="0" w:color="auto"/>
        <w:bottom w:val="none" w:sz="0" w:space="0" w:color="auto"/>
        <w:right w:val="none" w:sz="0" w:space="0" w:color="auto"/>
      </w:divBdr>
    </w:div>
    <w:div w:id="72170950">
      <w:bodyDiv w:val="1"/>
      <w:marLeft w:val="0"/>
      <w:marRight w:val="0"/>
      <w:marTop w:val="0"/>
      <w:marBottom w:val="0"/>
      <w:divBdr>
        <w:top w:val="none" w:sz="0" w:space="0" w:color="auto"/>
        <w:left w:val="none" w:sz="0" w:space="0" w:color="auto"/>
        <w:bottom w:val="none" w:sz="0" w:space="0" w:color="auto"/>
        <w:right w:val="none" w:sz="0" w:space="0" w:color="auto"/>
      </w:divBdr>
    </w:div>
    <w:div w:id="72823831">
      <w:bodyDiv w:val="1"/>
      <w:marLeft w:val="0"/>
      <w:marRight w:val="0"/>
      <w:marTop w:val="0"/>
      <w:marBottom w:val="0"/>
      <w:divBdr>
        <w:top w:val="none" w:sz="0" w:space="0" w:color="auto"/>
        <w:left w:val="none" w:sz="0" w:space="0" w:color="auto"/>
        <w:bottom w:val="none" w:sz="0" w:space="0" w:color="auto"/>
        <w:right w:val="none" w:sz="0" w:space="0" w:color="auto"/>
      </w:divBdr>
    </w:div>
    <w:div w:id="73013928">
      <w:bodyDiv w:val="1"/>
      <w:marLeft w:val="0"/>
      <w:marRight w:val="0"/>
      <w:marTop w:val="0"/>
      <w:marBottom w:val="0"/>
      <w:divBdr>
        <w:top w:val="none" w:sz="0" w:space="0" w:color="auto"/>
        <w:left w:val="none" w:sz="0" w:space="0" w:color="auto"/>
        <w:bottom w:val="none" w:sz="0" w:space="0" w:color="auto"/>
        <w:right w:val="none" w:sz="0" w:space="0" w:color="auto"/>
      </w:divBdr>
    </w:div>
    <w:div w:id="73169891">
      <w:bodyDiv w:val="1"/>
      <w:marLeft w:val="0"/>
      <w:marRight w:val="0"/>
      <w:marTop w:val="0"/>
      <w:marBottom w:val="0"/>
      <w:divBdr>
        <w:top w:val="none" w:sz="0" w:space="0" w:color="auto"/>
        <w:left w:val="none" w:sz="0" w:space="0" w:color="auto"/>
        <w:bottom w:val="none" w:sz="0" w:space="0" w:color="auto"/>
        <w:right w:val="none" w:sz="0" w:space="0" w:color="auto"/>
      </w:divBdr>
    </w:div>
    <w:div w:id="73862852">
      <w:bodyDiv w:val="1"/>
      <w:marLeft w:val="0"/>
      <w:marRight w:val="0"/>
      <w:marTop w:val="0"/>
      <w:marBottom w:val="0"/>
      <w:divBdr>
        <w:top w:val="none" w:sz="0" w:space="0" w:color="auto"/>
        <w:left w:val="none" w:sz="0" w:space="0" w:color="auto"/>
        <w:bottom w:val="none" w:sz="0" w:space="0" w:color="auto"/>
        <w:right w:val="none" w:sz="0" w:space="0" w:color="auto"/>
      </w:divBdr>
    </w:div>
    <w:div w:id="74670991">
      <w:bodyDiv w:val="1"/>
      <w:marLeft w:val="0"/>
      <w:marRight w:val="0"/>
      <w:marTop w:val="0"/>
      <w:marBottom w:val="0"/>
      <w:divBdr>
        <w:top w:val="none" w:sz="0" w:space="0" w:color="auto"/>
        <w:left w:val="none" w:sz="0" w:space="0" w:color="auto"/>
        <w:bottom w:val="none" w:sz="0" w:space="0" w:color="auto"/>
        <w:right w:val="none" w:sz="0" w:space="0" w:color="auto"/>
      </w:divBdr>
    </w:div>
    <w:div w:id="74785653">
      <w:bodyDiv w:val="1"/>
      <w:marLeft w:val="0"/>
      <w:marRight w:val="0"/>
      <w:marTop w:val="0"/>
      <w:marBottom w:val="0"/>
      <w:divBdr>
        <w:top w:val="none" w:sz="0" w:space="0" w:color="auto"/>
        <w:left w:val="none" w:sz="0" w:space="0" w:color="auto"/>
        <w:bottom w:val="none" w:sz="0" w:space="0" w:color="auto"/>
        <w:right w:val="none" w:sz="0" w:space="0" w:color="auto"/>
      </w:divBdr>
    </w:div>
    <w:div w:id="78067071">
      <w:bodyDiv w:val="1"/>
      <w:marLeft w:val="0"/>
      <w:marRight w:val="0"/>
      <w:marTop w:val="0"/>
      <w:marBottom w:val="0"/>
      <w:divBdr>
        <w:top w:val="none" w:sz="0" w:space="0" w:color="auto"/>
        <w:left w:val="none" w:sz="0" w:space="0" w:color="auto"/>
        <w:bottom w:val="none" w:sz="0" w:space="0" w:color="auto"/>
        <w:right w:val="none" w:sz="0" w:space="0" w:color="auto"/>
      </w:divBdr>
    </w:div>
    <w:div w:id="78987731">
      <w:bodyDiv w:val="1"/>
      <w:marLeft w:val="0"/>
      <w:marRight w:val="0"/>
      <w:marTop w:val="0"/>
      <w:marBottom w:val="0"/>
      <w:divBdr>
        <w:top w:val="none" w:sz="0" w:space="0" w:color="auto"/>
        <w:left w:val="none" w:sz="0" w:space="0" w:color="auto"/>
        <w:bottom w:val="none" w:sz="0" w:space="0" w:color="auto"/>
        <w:right w:val="none" w:sz="0" w:space="0" w:color="auto"/>
      </w:divBdr>
    </w:div>
    <w:div w:id="80836293">
      <w:bodyDiv w:val="1"/>
      <w:marLeft w:val="0"/>
      <w:marRight w:val="0"/>
      <w:marTop w:val="0"/>
      <w:marBottom w:val="0"/>
      <w:divBdr>
        <w:top w:val="none" w:sz="0" w:space="0" w:color="auto"/>
        <w:left w:val="none" w:sz="0" w:space="0" w:color="auto"/>
        <w:bottom w:val="none" w:sz="0" w:space="0" w:color="auto"/>
        <w:right w:val="none" w:sz="0" w:space="0" w:color="auto"/>
      </w:divBdr>
    </w:div>
    <w:div w:id="81342073">
      <w:bodyDiv w:val="1"/>
      <w:marLeft w:val="0"/>
      <w:marRight w:val="0"/>
      <w:marTop w:val="0"/>
      <w:marBottom w:val="0"/>
      <w:divBdr>
        <w:top w:val="none" w:sz="0" w:space="0" w:color="auto"/>
        <w:left w:val="none" w:sz="0" w:space="0" w:color="auto"/>
        <w:bottom w:val="none" w:sz="0" w:space="0" w:color="auto"/>
        <w:right w:val="none" w:sz="0" w:space="0" w:color="auto"/>
      </w:divBdr>
    </w:div>
    <w:div w:id="82147308">
      <w:bodyDiv w:val="1"/>
      <w:marLeft w:val="0"/>
      <w:marRight w:val="0"/>
      <w:marTop w:val="0"/>
      <w:marBottom w:val="0"/>
      <w:divBdr>
        <w:top w:val="none" w:sz="0" w:space="0" w:color="auto"/>
        <w:left w:val="none" w:sz="0" w:space="0" w:color="auto"/>
        <w:bottom w:val="none" w:sz="0" w:space="0" w:color="auto"/>
        <w:right w:val="none" w:sz="0" w:space="0" w:color="auto"/>
      </w:divBdr>
    </w:div>
    <w:div w:id="83385867">
      <w:bodyDiv w:val="1"/>
      <w:marLeft w:val="0"/>
      <w:marRight w:val="0"/>
      <w:marTop w:val="0"/>
      <w:marBottom w:val="0"/>
      <w:divBdr>
        <w:top w:val="none" w:sz="0" w:space="0" w:color="auto"/>
        <w:left w:val="none" w:sz="0" w:space="0" w:color="auto"/>
        <w:bottom w:val="none" w:sz="0" w:space="0" w:color="auto"/>
        <w:right w:val="none" w:sz="0" w:space="0" w:color="auto"/>
      </w:divBdr>
    </w:div>
    <w:div w:id="83847910">
      <w:bodyDiv w:val="1"/>
      <w:marLeft w:val="0"/>
      <w:marRight w:val="0"/>
      <w:marTop w:val="0"/>
      <w:marBottom w:val="0"/>
      <w:divBdr>
        <w:top w:val="none" w:sz="0" w:space="0" w:color="auto"/>
        <w:left w:val="none" w:sz="0" w:space="0" w:color="auto"/>
        <w:bottom w:val="none" w:sz="0" w:space="0" w:color="auto"/>
        <w:right w:val="none" w:sz="0" w:space="0" w:color="auto"/>
      </w:divBdr>
    </w:div>
    <w:div w:id="85002690">
      <w:bodyDiv w:val="1"/>
      <w:marLeft w:val="0"/>
      <w:marRight w:val="0"/>
      <w:marTop w:val="0"/>
      <w:marBottom w:val="0"/>
      <w:divBdr>
        <w:top w:val="none" w:sz="0" w:space="0" w:color="auto"/>
        <w:left w:val="none" w:sz="0" w:space="0" w:color="auto"/>
        <w:bottom w:val="none" w:sz="0" w:space="0" w:color="auto"/>
        <w:right w:val="none" w:sz="0" w:space="0" w:color="auto"/>
      </w:divBdr>
    </w:div>
    <w:div w:id="85343959">
      <w:bodyDiv w:val="1"/>
      <w:marLeft w:val="0"/>
      <w:marRight w:val="0"/>
      <w:marTop w:val="0"/>
      <w:marBottom w:val="0"/>
      <w:divBdr>
        <w:top w:val="none" w:sz="0" w:space="0" w:color="auto"/>
        <w:left w:val="none" w:sz="0" w:space="0" w:color="auto"/>
        <w:bottom w:val="none" w:sz="0" w:space="0" w:color="auto"/>
        <w:right w:val="none" w:sz="0" w:space="0" w:color="auto"/>
      </w:divBdr>
    </w:div>
    <w:div w:id="85616414">
      <w:bodyDiv w:val="1"/>
      <w:marLeft w:val="0"/>
      <w:marRight w:val="0"/>
      <w:marTop w:val="0"/>
      <w:marBottom w:val="0"/>
      <w:divBdr>
        <w:top w:val="none" w:sz="0" w:space="0" w:color="auto"/>
        <w:left w:val="none" w:sz="0" w:space="0" w:color="auto"/>
        <w:bottom w:val="none" w:sz="0" w:space="0" w:color="auto"/>
        <w:right w:val="none" w:sz="0" w:space="0" w:color="auto"/>
      </w:divBdr>
    </w:div>
    <w:div w:id="86385382">
      <w:bodyDiv w:val="1"/>
      <w:marLeft w:val="0"/>
      <w:marRight w:val="0"/>
      <w:marTop w:val="0"/>
      <w:marBottom w:val="0"/>
      <w:divBdr>
        <w:top w:val="none" w:sz="0" w:space="0" w:color="auto"/>
        <w:left w:val="none" w:sz="0" w:space="0" w:color="auto"/>
        <w:bottom w:val="none" w:sz="0" w:space="0" w:color="auto"/>
        <w:right w:val="none" w:sz="0" w:space="0" w:color="auto"/>
      </w:divBdr>
    </w:div>
    <w:div w:id="86662727">
      <w:bodyDiv w:val="1"/>
      <w:marLeft w:val="0"/>
      <w:marRight w:val="0"/>
      <w:marTop w:val="0"/>
      <w:marBottom w:val="0"/>
      <w:divBdr>
        <w:top w:val="none" w:sz="0" w:space="0" w:color="auto"/>
        <w:left w:val="none" w:sz="0" w:space="0" w:color="auto"/>
        <w:bottom w:val="none" w:sz="0" w:space="0" w:color="auto"/>
        <w:right w:val="none" w:sz="0" w:space="0" w:color="auto"/>
      </w:divBdr>
    </w:div>
    <w:div w:id="87040865">
      <w:bodyDiv w:val="1"/>
      <w:marLeft w:val="0"/>
      <w:marRight w:val="0"/>
      <w:marTop w:val="0"/>
      <w:marBottom w:val="0"/>
      <w:divBdr>
        <w:top w:val="none" w:sz="0" w:space="0" w:color="auto"/>
        <w:left w:val="none" w:sz="0" w:space="0" w:color="auto"/>
        <w:bottom w:val="none" w:sz="0" w:space="0" w:color="auto"/>
        <w:right w:val="none" w:sz="0" w:space="0" w:color="auto"/>
      </w:divBdr>
    </w:div>
    <w:div w:id="87194127">
      <w:bodyDiv w:val="1"/>
      <w:marLeft w:val="0"/>
      <w:marRight w:val="0"/>
      <w:marTop w:val="0"/>
      <w:marBottom w:val="0"/>
      <w:divBdr>
        <w:top w:val="none" w:sz="0" w:space="0" w:color="auto"/>
        <w:left w:val="none" w:sz="0" w:space="0" w:color="auto"/>
        <w:bottom w:val="none" w:sz="0" w:space="0" w:color="auto"/>
        <w:right w:val="none" w:sz="0" w:space="0" w:color="auto"/>
      </w:divBdr>
    </w:div>
    <w:div w:id="87314112">
      <w:bodyDiv w:val="1"/>
      <w:marLeft w:val="0"/>
      <w:marRight w:val="0"/>
      <w:marTop w:val="0"/>
      <w:marBottom w:val="0"/>
      <w:divBdr>
        <w:top w:val="none" w:sz="0" w:space="0" w:color="auto"/>
        <w:left w:val="none" w:sz="0" w:space="0" w:color="auto"/>
        <w:bottom w:val="none" w:sz="0" w:space="0" w:color="auto"/>
        <w:right w:val="none" w:sz="0" w:space="0" w:color="auto"/>
      </w:divBdr>
    </w:div>
    <w:div w:id="87390941">
      <w:bodyDiv w:val="1"/>
      <w:marLeft w:val="0"/>
      <w:marRight w:val="0"/>
      <w:marTop w:val="0"/>
      <w:marBottom w:val="0"/>
      <w:divBdr>
        <w:top w:val="none" w:sz="0" w:space="0" w:color="auto"/>
        <w:left w:val="none" w:sz="0" w:space="0" w:color="auto"/>
        <w:bottom w:val="none" w:sz="0" w:space="0" w:color="auto"/>
        <w:right w:val="none" w:sz="0" w:space="0" w:color="auto"/>
      </w:divBdr>
    </w:div>
    <w:div w:id="87889186">
      <w:bodyDiv w:val="1"/>
      <w:marLeft w:val="0"/>
      <w:marRight w:val="0"/>
      <w:marTop w:val="0"/>
      <w:marBottom w:val="0"/>
      <w:divBdr>
        <w:top w:val="none" w:sz="0" w:space="0" w:color="auto"/>
        <w:left w:val="none" w:sz="0" w:space="0" w:color="auto"/>
        <w:bottom w:val="none" w:sz="0" w:space="0" w:color="auto"/>
        <w:right w:val="none" w:sz="0" w:space="0" w:color="auto"/>
      </w:divBdr>
    </w:div>
    <w:div w:id="87964180">
      <w:bodyDiv w:val="1"/>
      <w:marLeft w:val="0"/>
      <w:marRight w:val="0"/>
      <w:marTop w:val="0"/>
      <w:marBottom w:val="0"/>
      <w:divBdr>
        <w:top w:val="none" w:sz="0" w:space="0" w:color="auto"/>
        <w:left w:val="none" w:sz="0" w:space="0" w:color="auto"/>
        <w:bottom w:val="none" w:sz="0" w:space="0" w:color="auto"/>
        <w:right w:val="none" w:sz="0" w:space="0" w:color="auto"/>
      </w:divBdr>
    </w:div>
    <w:div w:id="88234468">
      <w:bodyDiv w:val="1"/>
      <w:marLeft w:val="0"/>
      <w:marRight w:val="0"/>
      <w:marTop w:val="0"/>
      <w:marBottom w:val="0"/>
      <w:divBdr>
        <w:top w:val="none" w:sz="0" w:space="0" w:color="auto"/>
        <w:left w:val="none" w:sz="0" w:space="0" w:color="auto"/>
        <w:bottom w:val="none" w:sz="0" w:space="0" w:color="auto"/>
        <w:right w:val="none" w:sz="0" w:space="0" w:color="auto"/>
      </w:divBdr>
    </w:div>
    <w:div w:id="88501197">
      <w:bodyDiv w:val="1"/>
      <w:marLeft w:val="0"/>
      <w:marRight w:val="0"/>
      <w:marTop w:val="0"/>
      <w:marBottom w:val="0"/>
      <w:divBdr>
        <w:top w:val="none" w:sz="0" w:space="0" w:color="auto"/>
        <w:left w:val="none" w:sz="0" w:space="0" w:color="auto"/>
        <w:bottom w:val="none" w:sz="0" w:space="0" w:color="auto"/>
        <w:right w:val="none" w:sz="0" w:space="0" w:color="auto"/>
      </w:divBdr>
    </w:div>
    <w:div w:id="88818021">
      <w:bodyDiv w:val="1"/>
      <w:marLeft w:val="0"/>
      <w:marRight w:val="0"/>
      <w:marTop w:val="0"/>
      <w:marBottom w:val="0"/>
      <w:divBdr>
        <w:top w:val="none" w:sz="0" w:space="0" w:color="auto"/>
        <w:left w:val="none" w:sz="0" w:space="0" w:color="auto"/>
        <w:bottom w:val="none" w:sz="0" w:space="0" w:color="auto"/>
        <w:right w:val="none" w:sz="0" w:space="0" w:color="auto"/>
      </w:divBdr>
    </w:div>
    <w:div w:id="89401235">
      <w:bodyDiv w:val="1"/>
      <w:marLeft w:val="0"/>
      <w:marRight w:val="0"/>
      <w:marTop w:val="0"/>
      <w:marBottom w:val="0"/>
      <w:divBdr>
        <w:top w:val="none" w:sz="0" w:space="0" w:color="auto"/>
        <w:left w:val="none" w:sz="0" w:space="0" w:color="auto"/>
        <w:bottom w:val="none" w:sz="0" w:space="0" w:color="auto"/>
        <w:right w:val="none" w:sz="0" w:space="0" w:color="auto"/>
      </w:divBdr>
    </w:div>
    <w:div w:id="90205318">
      <w:bodyDiv w:val="1"/>
      <w:marLeft w:val="0"/>
      <w:marRight w:val="0"/>
      <w:marTop w:val="0"/>
      <w:marBottom w:val="0"/>
      <w:divBdr>
        <w:top w:val="none" w:sz="0" w:space="0" w:color="auto"/>
        <w:left w:val="none" w:sz="0" w:space="0" w:color="auto"/>
        <w:bottom w:val="none" w:sz="0" w:space="0" w:color="auto"/>
        <w:right w:val="none" w:sz="0" w:space="0" w:color="auto"/>
      </w:divBdr>
    </w:div>
    <w:div w:id="91970868">
      <w:bodyDiv w:val="1"/>
      <w:marLeft w:val="0"/>
      <w:marRight w:val="0"/>
      <w:marTop w:val="0"/>
      <w:marBottom w:val="0"/>
      <w:divBdr>
        <w:top w:val="none" w:sz="0" w:space="0" w:color="auto"/>
        <w:left w:val="none" w:sz="0" w:space="0" w:color="auto"/>
        <w:bottom w:val="none" w:sz="0" w:space="0" w:color="auto"/>
        <w:right w:val="none" w:sz="0" w:space="0" w:color="auto"/>
      </w:divBdr>
    </w:div>
    <w:div w:id="92289395">
      <w:bodyDiv w:val="1"/>
      <w:marLeft w:val="0"/>
      <w:marRight w:val="0"/>
      <w:marTop w:val="0"/>
      <w:marBottom w:val="0"/>
      <w:divBdr>
        <w:top w:val="none" w:sz="0" w:space="0" w:color="auto"/>
        <w:left w:val="none" w:sz="0" w:space="0" w:color="auto"/>
        <w:bottom w:val="none" w:sz="0" w:space="0" w:color="auto"/>
        <w:right w:val="none" w:sz="0" w:space="0" w:color="auto"/>
      </w:divBdr>
    </w:div>
    <w:div w:id="93677239">
      <w:bodyDiv w:val="1"/>
      <w:marLeft w:val="0"/>
      <w:marRight w:val="0"/>
      <w:marTop w:val="0"/>
      <w:marBottom w:val="0"/>
      <w:divBdr>
        <w:top w:val="none" w:sz="0" w:space="0" w:color="auto"/>
        <w:left w:val="none" w:sz="0" w:space="0" w:color="auto"/>
        <w:bottom w:val="none" w:sz="0" w:space="0" w:color="auto"/>
        <w:right w:val="none" w:sz="0" w:space="0" w:color="auto"/>
      </w:divBdr>
    </w:div>
    <w:div w:id="93864767">
      <w:bodyDiv w:val="1"/>
      <w:marLeft w:val="0"/>
      <w:marRight w:val="0"/>
      <w:marTop w:val="0"/>
      <w:marBottom w:val="0"/>
      <w:divBdr>
        <w:top w:val="none" w:sz="0" w:space="0" w:color="auto"/>
        <w:left w:val="none" w:sz="0" w:space="0" w:color="auto"/>
        <w:bottom w:val="none" w:sz="0" w:space="0" w:color="auto"/>
        <w:right w:val="none" w:sz="0" w:space="0" w:color="auto"/>
      </w:divBdr>
    </w:div>
    <w:div w:id="94055774">
      <w:bodyDiv w:val="1"/>
      <w:marLeft w:val="0"/>
      <w:marRight w:val="0"/>
      <w:marTop w:val="0"/>
      <w:marBottom w:val="0"/>
      <w:divBdr>
        <w:top w:val="none" w:sz="0" w:space="0" w:color="auto"/>
        <w:left w:val="none" w:sz="0" w:space="0" w:color="auto"/>
        <w:bottom w:val="none" w:sz="0" w:space="0" w:color="auto"/>
        <w:right w:val="none" w:sz="0" w:space="0" w:color="auto"/>
      </w:divBdr>
    </w:div>
    <w:div w:id="94207558">
      <w:bodyDiv w:val="1"/>
      <w:marLeft w:val="0"/>
      <w:marRight w:val="0"/>
      <w:marTop w:val="0"/>
      <w:marBottom w:val="0"/>
      <w:divBdr>
        <w:top w:val="none" w:sz="0" w:space="0" w:color="auto"/>
        <w:left w:val="none" w:sz="0" w:space="0" w:color="auto"/>
        <w:bottom w:val="none" w:sz="0" w:space="0" w:color="auto"/>
        <w:right w:val="none" w:sz="0" w:space="0" w:color="auto"/>
      </w:divBdr>
    </w:div>
    <w:div w:id="95248292">
      <w:bodyDiv w:val="1"/>
      <w:marLeft w:val="0"/>
      <w:marRight w:val="0"/>
      <w:marTop w:val="0"/>
      <w:marBottom w:val="0"/>
      <w:divBdr>
        <w:top w:val="none" w:sz="0" w:space="0" w:color="auto"/>
        <w:left w:val="none" w:sz="0" w:space="0" w:color="auto"/>
        <w:bottom w:val="none" w:sz="0" w:space="0" w:color="auto"/>
        <w:right w:val="none" w:sz="0" w:space="0" w:color="auto"/>
      </w:divBdr>
    </w:div>
    <w:div w:id="95294413">
      <w:bodyDiv w:val="1"/>
      <w:marLeft w:val="0"/>
      <w:marRight w:val="0"/>
      <w:marTop w:val="0"/>
      <w:marBottom w:val="0"/>
      <w:divBdr>
        <w:top w:val="none" w:sz="0" w:space="0" w:color="auto"/>
        <w:left w:val="none" w:sz="0" w:space="0" w:color="auto"/>
        <w:bottom w:val="none" w:sz="0" w:space="0" w:color="auto"/>
        <w:right w:val="none" w:sz="0" w:space="0" w:color="auto"/>
      </w:divBdr>
    </w:div>
    <w:div w:id="95444468">
      <w:bodyDiv w:val="1"/>
      <w:marLeft w:val="0"/>
      <w:marRight w:val="0"/>
      <w:marTop w:val="0"/>
      <w:marBottom w:val="0"/>
      <w:divBdr>
        <w:top w:val="none" w:sz="0" w:space="0" w:color="auto"/>
        <w:left w:val="none" w:sz="0" w:space="0" w:color="auto"/>
        <w:bottom w:val="none" w:sz="0" w:space="0" w:color="auto"/>
        <w:right w:val="none" w:sz="0" w:space="0" w:color="auto"/>
      </w:divBdr>
    </w:div>
    <w:div w:id="95486494">
      <w:bodyDiv w:val="1"/>
      <w:marLeft w:val="0"/>
      <w:marRight w:val="0"/>
      <w:marTop w:val="0"/>
      <w:marBottom w:val="0"/>
      <w:divBdr>
        <w:top w:val="none" w:sz="0" w:space="0" w:color="auto"/>
        <w:left w:val="none" w:sz="0" w:space="0" w:color="auto"/>
        <w:bottom w:val="none" w:sz="0" w:space="0" w:color="auto"/>
        <w:right w:val="none" w:sz="0" w:space="0" w:color="auto"/>
      </w:divBdr>
    </w:div>
    <w:div w:id="95714685">
      <w:bodyDiv w:val="1"/>
      <w:marLeft w:val="0"/>
      <w:marRight w:val="0"/>
      <w:marTop w:val="0"/>
      <w:marBottom w:val="0"/>
      <w:divBdr>
        <w:top w:val="none" w:sz="0" w:space="0" w:color="auto"/>
        <w:left w:val="none" w:sz="0" w:space="0" w:color="auto"/>
        <w:bottom w:val="none" w:sz="0" w:space="0" w:color="auto"/>
        <w:right w:val="none" w:sz="0" w:space="0" w:color="auto"/>
      </w:divBdr>
    </w:div>
    <w:div w:id="96606601">
      <w:bodyDiv w:val="1"/>
      <w:marLeft w:val="0"/>
      <w:marRight w:val="0"/>
      <w:marTop w:val="0"/>
      <w:marBottom w:val="0"/>
      <w:divBdr>
        <w:top w:val="none" w:sz="0" w:space="0" w:color="auto"/>
        <w:left w:val="none" w:sz="0" w:space="0" w:color="auto"/>
        <w:bottom w:val="none" w:sz="0" w:space="0" w:color="auto"/>
        <w:right w:val="none" w:sz="0" w:space="0" w:color="auto"/>
      </w:divBdr>
    </w:div>
    <w:div w:id="96878254">
      <w:bodyDiv w:val="1"/>
      <w:marLeft w:val="0"/>
      <w:marRight w:val="0"/>
      <w:marTop w:val="0"/>
      <w:marBottom w:val="0"/>
      <w:divBdr>
        <w:top w:val="none" w:sz="0" w:space="0" w:color="auto"/>
        <w:left w:val="none" w:sz="0" w:space="0" w:color="auto"/>
        <w:bottom w:val="none" w:sz="0" w:space="0" w:color="auto"/>
        <w:right w:val="none" w:sz="0" w:space="0" w:color="auto"/>
      </w:divBdr>
    </w:div>
    <w:div w:id="96949417">
      <w:bodyDiv w:val="1"/>
      <w:marLeft w:val="0"/>
      <w:marRight w:val="0"/>
      <w:marTop w:val="0"/>
      <w:marBottom w:val="0"/>
      <w:divBdr>
        <w:top w:val="none" w:sz="0" w:space="0" w:color="auto"/>
        <w:left w:val="none" w:sz="0" w:space="0" w:color="auto"/>
        <w:bottom w:val="none" w:sz="0" w:space="0" w:color="auto"/>
        <w:right w:val="none" w:sz="0" w:space="0" w:color="auto"/>
      </w:divBdr>
    </w:div>
    <w:div w:id="98455590">
      <w:bodyDiv w:val="1"/>
      <w:marLeft w:val="0"/>
      <w:marRight w:val="0"/>
      <w:marTop w:val="0"/>
      <w:marBottom w:val="0"/>
      <w:divBdr>
        <w:top w:val="none" w:sz="0" w:space="0" w:color="auto"/>
        <w:left w:val="none" w:sz="0" w:space="0" w:color="auto"/>
        <w:bottom w:val="none" w:sz="0" w:space="0" w:color="auto"/>
        <w:right w:val="none" w:sz="0" w:space="0" w:color="auto"/>
      </w:divBdr>
    </w:div>
    <w:div w:id="99301698">
      <w:bodyDiv w:val="1"/>
      <w:marLeft w:val="0"/>
      <w:marRight w:val="0"/>
      <w:marTop w:val="0"/>
      <w:marBottom w:val="0"/>
      <w:divBdr>
        <w:top w:val="none" w:sz="0" w:space="0" w:color="auto"/>
        <w:left w:val="none" w:sz="0" w:space="0" w:color="auto"/>
        <w:bottom w:val="none" w:sz="0" w:space="0" w:color="auto"/>
        <w:right w:val="none" w:sz="0" w:space="0" w:color="auto"/>
      </w:divBdr>
    </w:div>
    <w:div w:id="99641775">
      <w:bodyDiv w:val="1"/>
      <w:marLeft w:val="0"/>
      <w:marRight w:val="0"/>
      <w:marTop w:val="0"/>
      <w:marBottom w:val="0"/>
      <w:divBdr>
        <w:top w:val="none" w:sz="0" w:space="0" w:color="auto"/>
        <w:left w:val="none" w:sz="0" w:space="0" w:color="auto"/>
        <w:bottom w:val="none" w:sz="0" w:space="0" w:color="auto"/>
        <w:right w:val="none" w:sz="0" w:space="0" w:color="auto"/>
      </w:divBdr>
    </w:div>
    <w:div w:id="101608485">
      <w:bodyDiv w:val="1"/>
      <w:marLeft w:val="0"/>
      <w:marRight w:val="0"/>
      <w:marTop w:val="0"/>
      <w:marBottom w:val="0"/>
      <w:divBdr>
        <w:top w:val="none" w:sz="0" w:space="0" w:color="auto"/>
        <w:left w:val="none" w:sz="0" w:space="0" w:color="auto"/>
        <w:bottom w:val="none" w:sz="0" w:space="0" w:color="auto"/>
        <w:right w:val="none" w:sz="0" w:space="0" w:color="auto"/>
      </w:divBdr>
    </w:div>
    <w:div w:id="101658538">
      <w:bodyDiv w:val="1"/>
      <w:marLeft w:val="0"/>
      <w:marRight w:val="0"/>
      <w:marTop w:val="0"/>
      <w:marBottom w:val="0"/>
      <w:divBdr>
        <w:top w:val="none" w:sz="0" w:space="0" w:color="auto"/>
        <w:left w:val="none" w:sz="0" w:space="0" w:color="auto"/>
        <w:bottom w:val="none" w:sz="0" w:space="0" w:color="auto"/>
        <w:right w:val="none" w:sz="0" w:space="0" w:color="auto"/>
      </w:divBdr>
    </w:div>
    <w:div w:id="102457311">
      <w:bodyDiv w:val="1"/>
      <w:marLeft w:val="0"/>
      <w:marRight w:val="0"/>
      <w:marTop w:val="0"/>
      <w:marBottom w:val="0"/>
      <w:divBdr>
        <w:top w:val="none" w:sz="0" w:space="0" w:color="auto"/>
        <w:left w:val="none" w:sz="0" w:space="0" w:color="auto"/>
        <w:bottom w:val="none" w:sz="0" w:space="0" w:color="auto"/>
        <w:right w:val="none" w:sz="0" w:space="0" w:color="auto"/>
      </w:divBdr>
    </w:div>
    <w:div w:id="103578537">
      <w:bodyDiv w:val="1"/>
      <w:marLeft w:val="0"/>
      <w:marRight w:val="0"/>
      <w:marTop w:val="0"/>
      <w:marBottom w:val="0"/>
      <w:divBdr>
        <w:top w:val="none" w:sz="0" w:space="0" w:color="auto"/>
        <w:left w:val="none" w:sz="0" w:space="0" w:color="auto"/>
        <w:bottom w:val="none" w:sz="0" w:space="0" w:color="auto"/>
        <w:right w:val="none" w:sz="0" w:space="0" w:color="auto"/>
      </w:divBdr>
      <w:divsChild>
        <w:div w:id="1861317373">
          <w:marLeft w:val="0"/>
          <w:marRight w:val="0"/>
          <w:marTop w:val="0"/>
          <w:marBottom w:val="0"/>
          <w:divBdr>
            <w:top w:val="none" w:sz="0" w:space="0" w:color="auto"/>
            <w:left w:val="none" w:sz="0" w:space="0" w:color="auto"/>
            <w:bottom w:val="none" w:sz="0" w:space="0" w:color="auto"/>
            <w:right w:val="none" w:sz="0" w:space="0" w:color="auto"/>
          </w:divBdr>
        </w:div>
      </w:divsChild>
    </w:div>
    <w:div w:id="104275352">
      <w:bodyDiv w:val="1"/>
      <w:marLeft w:val="0"/>
      <w:marRight w:val="0"/>
      <w:marTop w:val="0"/>
      <w:marBottom w:val="0"/>
      <w:divBdr>
        <w:top w:val="none" w:sz="0" w:space="0" w:color="auto"/>
        <w:left w:val="none" w:sz="0" w:space="0" w:color="auto"/>
        <w:bottom w:val="none" w:sz="0" w:space="0" w:color="auto"/>
        <w:right w:val="none" w:sz="0" w:space="0" w:color="auto"/>
      </w:divBdr>
    </w:div>
    <w:div w:id="104932169">
      <w:bodyDiv w:val="1"/>
      <w:marLeft w:val="0"/>
      <w:marRight w:val="0"/>
      <w:marTop w:val="0"/>
      <w:marBottom w:val="0"/>
      <w:divBdr>
        <w:top w:val="none" w:sz="0" w:space="0" w:color="auto"/>
        <w:left w:val="none" w:sz="0" w:space="0" w:color="auto"/>
        <w:bottom w:val="none" w:sz="0" w:space="0" w:color="auto"/>
        <w:right w:val="none" w:sz="0" w:space="0" w:color="auto"/>
      </w:divBdr>
    </w:div>
    <w:div w:id="105001942">
      <w:bodyDiv w:val="1"/>
      <w:marLeft w:val="0"/>
      <w:marRight w:val="0"/>
      <w:marTop w:val="0"/>
      <w:marBottom w:val="0"/>
      <w:divBdr>
        <w:top w:val="none" w:sz="0" w:space="0" w:color="auto"/>
        <w:left w:val="none" w:sz="0" w:space="0" w:color="auto"/>
        <w:bottom w:val="none" w:sz="0" w:space="0" w:color="auto"/>
        <w:right w:val="none" w:sz="0" w:space="0" w:color="auto"/>
      </w:divBdr>
    </w:div>
    <w:div w:id="105467807">
      <w:bodyDiv w:val="1"/>
      <w:marLeft w:val="0"/>
      <w:marRight w:val="0"/>
      <w:marTop w:val="0"/>
      <w:marBottom w:val="0"/>
      <w:divBdr>
        <w:top w:val="none" w:sz="0" w:space="0" w:color="auto"/>
        <w:left w:val="none" w:sz="0" w:space="0" w:color="auto"/>
        <w:bottom w:val="none" w:sz="0" w:space="0" w:color="auto"/>
        <w:right w:val="none" w:sz="0" w:space="0" w:color="auto"/>
      </w:divBdr>
    </w:div>
    <w:div w:id="105852874">
      <w:bodyDiv w:val="1"/>
      <w:marLeft w:val="0"/>
      <w:marRight w:val="0"/>
      <w:marTop w:val="0"/>
      <w:marBottom w:val="0"/>
      <w:divBdr>
        <w:top w:val="none" w:sz="0" w:space="0" w:color="auto"/>
        <w:left w:val="none" w:sz="0" w:space="0" w:color="auto"/>
        <w:bottom w:val="none" w:sz="0" w:space="0" w:color="auto"/>
        <w:right w:val="none" w:sz="0" w:space="0" w:color="auto"/>
      </w:divBdr>
    </w:div>
    <w:div w:id="106855963">
      <w:bodyDiv w:val="1"/>
      <w:marLeft w:val="0"/>
      <w:marRight w:val="0"/>
      <w:marTop w:val="0"/>
      <w:marBottom w:val="0"/>
      <w:divBdr>
        <w:top w:val="none" w:sz="0" w:space="0" w:color="auto"/>
        <w:left w:val="none" w:sz="0" w:space="0" w:color="auto"/>
        <w:bottom w:val="none" w:sz="0" w:space="0" w:color="auto"/>
        <w:right w:val="none" w:sz="0" w:space="0" w:color="auto"/>
      </w:divBdr>
    </w:div>
    <w:div w:id="107240884">
      <w:bodyDiv w:val="1"/>
      <w:marLeft w:val="0"/>
      <w:marRight w:val="0"/>
      <w:marTop w:val="0"/>
      <w:marBottom w:val="0"/>
      <w:divBdr>
        <w:top w:val="none" w:sz="0" w:space="0" w:color="auto"/>
        <w:left w:val="none" w:sz="0" w:space="0" w:color="auto"/>
        <w:bottom w:val="none" w:sz="0" w:space="0" w:color="auto"/>
        <w:right w:val="none" w:sz="0" w:space="0" w:color="auto"/>
      </w:divBdr>
    </w:div>
    <w:div w:id="107741222">
      <w:bodyDiv w:val="1"/>
      <w:marLeft w:val="0"/>
      <w:marRight w:val="0"/>
      <w:marTop w:val="0"/>
      <w:marBottom w:val="0"/>
      <w:divBdr>
        <w:top w:val="none" w:sz="0" w:space="0" w:color="auto"/>
        <w:left w:val="none" w:sz="0" w:space="0" w:color="auto"/>
        <w:bottom w:val="none" w:sz="0" w:space="0" w:color="auto"/>
        <w:right w:val="none" w:sz="0" w:space="0" w:color="auto"/>
      </w:divBdr>
    </w:div>
    <w:div w:id="108279268">
      <w:bodyDiv w:val="1"/>
      <w:marLeft w:val="0"/>
      <w:marRight w:val="0"/>
      <w:marTop w:val="0"/>
      <w:marBottom w:val="0"/>
      <w:divBdr>
        <w:top w:val="none" w:sz="0" w:space="0" w:color="auto"/>
        <w:left w:val="none" w:sz="0" w:space="0" w:color="auto"/>
        <w:bottom w:val="none" w:sz="0" w:space="0" w:color="auto"/>
        <w:right w:val="none" w:sz="0" w:space="0" w:color="auto"/>
      </w:divBdr>
    </w:div>
    <w:div w:id="108864745">
      <w:bodyDiv w:val="1"/>
      <w:marLeft w:val="0"/>
      <w:marRight w:val="0"/>
      <w:marTop w:val="0"/>
      <w:marBottom w:val="0"/>
      <w:divBdr>
        <w:top w:val="none" w:sz="0" w:space="0" w:color="auto"/>
        <w:left w:val="none" w:sz="0" w:space="0" w:color="auto"/>
        <w:bottom w:val="none" w:sz="0" w:space="0" w:color="auto"/>
        <w:right w:val="none" w:sz="0" w:space="0" w:color="auto"/>
      </w:divBdr>
    </w:div>
    <w:div w:id="108934991">
      <w:bodyDiv w:val="1"/>
      <w:marLeft w:val="0"/>
      <w:marRight w:val="0"/>
      <w:marTop w:val="0"/>
      <w:marBottom w:val="0"/>
      <w:divBdr>
        <w:top w:val="none" w:sz="0" w:space="0" w:color="auto"/>
        <w:left w:val="none" w:sz="0" w:space="0" w:color="auto"/>
        <w:bottom w:val="none" w:sz="0" w:space="0" w:color="auto"/>
        <w:right w:val="none" w:sz="0" w:space="0" w:color="auto"/>
      </w:divBdr>
    </w:div>
    <w:div w:id="109596396">
      <w:bodyDiv w:val="1"/>
      <w:marLeft w:val="0"/>
      <w:marRight w:val="0"/>
      <w:marTop w:val="0"/>
      <w:marBottom w:val="0"/>
      <w:divBdr>
        <w:top w:val="none" w:sz="0" w:space="0" w:color="auto"/>
        <w:left w:val="none" w:sz="0" w:space="0" w:color="auto"/>
        <w:bottom w:val="none" w:sz="0" w:space="0" w:color="auto"/>
        <w:right w:val="none" w:sz="0" w:space="0" w:color="auto"/>
      </w:divBdr>
    </w:div>
    <w:div w:id="109977588">
      <w:bodyDiv w:val="1"/>
      <w:marLeft w:val="0"/>
      <w:marRight w:val="0"/>
      <w:marTop w:val="0"/>
      <w:marBottom w:val="0"/>
      <w:divBdr>
        <w:top w:val="none" w:sz="0" w:space="0" w:color="auto"/>
        <w:left w:val="none" w:sz="0" w:space="0" w:color="auto"/>
        <w:bottom w:val="none" w:sz="0" w:space="0" w:color="auto"/>
        <w:right w:val="none" w:sz="0" w:space="0" w:color="auto"/>
      </w:divBdr>
    </w:div>
    <w:div w:id="110244585">
      <w:bodyDiv w:val="1"/>
      <w:marLeft w:val="0"/>
      <w:marRight w:val="0"/>
      <w:marTop w:val="0"/>
      <w:marBottom w:val="0"/>
      <w:divBdr>
        <w:top w:val="none" w:sz="0" w:space="0" w:color="auto"/>
        <w:left w:val="none" w:sz="0" w:space="0" w:color="auto"/>
        <w:bottom w:val="none" w:sz="0" w:space="0" w:color="auto"/>
        <w:right w:val="none" w:sz="0" w:space="0" w:color="auto"/>
      </w:divBdr>
    </w:div>
    <w:div w:id="111091980">
      <w:bodyDiv w:val="1"/>
      <w:marLeft w:val="0"/>
      <w:marRight w:val="0"/>
      <w:marTop w:val="0"/>
      <w:marBottom w:val="0"/>
      <w:divBdr>
        <w:top w:val="none" w:sz="0" w:space="0" w:color="auto"/>
        <w:left w:val="none" w:sz="0" w:space="0" w:color="auto"/>
        <w:bottom w:val="none" w:sz="0" w:space="0" w:color="auto"/>
        <w:right w:val="none" w:sz="0" w:space="0" w:color="auto"/>
      </w:divBdr>
    </w:div>
    <w:div w:id="111755057">
      <w:bodyDiv w:val="1"/>
      <w:marLeft w:val="0"/>
      <w:marRight w:val="0"/>
      <w:marTop w:val="0"/>
      <w:marBottom w:val="0"/>
      <w:divBdr>
        <w:top w:val="none" w:sz="0" w:space="0" w:color="auto"/>
        <w:left w:val="none" w:sz="0" w:space="0" w:color="auto"/>
        <w:bottom w:val="none" w:sz="0" w:space="0" w:color="auto"/>
        <w:right w:val="none" w:sz="0" w:space="0" w:color="auto"/>
      </w:divBdr>
    </w:div>
    <w:div w:id="112287623">
      <w:bodyDiv w:val="1"/>
      <w:marLeft w:val="0"/>
      <w:marRight w:val="0"/>
      <w:marTop w:val="0"/>
      <w:marBottom w:val="0"/>
      <w:divBdr>
        <w:top w:val="none" w:sz="0" w:space="0" w:color="auto"/>
        <w:left w:val="none" w:sz="0" w:space="0" w:color="auto"/>
        <w:bottom w:val="none" w:sz="0" w:space="0" w:color="auto"/>
        <w:right w:val="none" w:sz="0" w:space="0" w:color="auto"/>
      </w:divBdr>
    </w:div>
    <w:div w:id="113333185">
      <w:bodyDiv w:val="1"/>
      <w:marLeft w:val="0"/>
      <w:marRight w:val="0"/>
      <w:marTop w:val="0"/>
      <w:marBottom w:val="0"/>
      <w:divBdr>
        <w:top w:val="none" w:sz="0" w:space="0" w:color="auto"/>
        <w:left w:val="none" w:sz="0" w:space="0" w:color="auto"/>
        <w:bottom w:val="none" w:sz="0" w:space="0" w:color="auto"/>
        <w:right w:val="none" w:sz="0" w:space="0" w:color="auto"/>
      </w:divBdr>
    </w:div>
    <w:div w:id="113409275">
      <w:bodyDiv w:val="1"/>
      <w:marLeft w:val="0"/>
      <w:marRight w:val="0"/>
      <w:marTop w:val="0"/>
      <w:marBottom w:val="0"/>
      <w:divBdr>
        <w:top w:val="none" w:sz="0" w:space="0" w:color="auto"/>
        <w:left w:val="none" w:sz="0" w:space="0" w:color="auto"/>
        <w:bottom w:val="none" w:sz="0" w:space="0" w:color="auto"/>
        <w:right w:val="none" w:sz="0" w:space="0" w:color="auto"/>
      </w:divBdr>
    </w:div>
    <w:div w:id="114831608">
      <w:bodyDiv w:val="1"/>
      <w:marLeft w:val="0"/>
      <w:marRight w:val="0"/>
      <w:marTop w:val="0"/>
      <w:marBottom w:val="0"/>
      <w:divBdr>
        <w:top w:val="none" w:sz="0" w:space="0" w:color="auto"/>
        <w:left w:val="none" w:sz="0" w:space="0" w:color="auto"/>
        <w:bottom w:val="none" w:sz="0" w:space="0" w:color="auto"/>
        <w:right w:val="none" w:sz="0" w:space="0" w:color="auto"/>
      </w:divBdr>
    </w:div>
    <w:div w:id="114906755">
      <w:bodyDiv w:val="1"/>
      <w:marLeft w:val="0"/>
      <w:marRight w:val="0"/>
      <w:marTop w:val="0"/>
      <w:marBottom w:val="0"/>
      <w:divBdr>
        <w:top w:val="none" w:sz="0" w:space="0" w:color="auto"/>
        <w:left w:val="none" w:sz="0" w:space="0" w:color="auto"/>
        <w:bottom w:val="none" w:sz="0" w:space="0" w:color="auto"/>
        <w:right w:val="none" w:sz="0" w:space="0" w:color="auto"/>
      </w:divBdr>
    </w:div>
    <w:div w:id="115024929">
      <w:bodyDiv w:val="1"/>
      <w:marLeft w:val="0"/>
      <w:marRight w:val="0"/>
      <w:marTop w:val="0"/>
      <w:marBottom w:val="0"/>
      <w:divBdr>
        <w:top w:val="none" w:sz="0" w:space="0" w:color="auto"/>
        <w:left w:val="none" w:sz="0" w:space="0" w:color="auto"/>
        <w:bottom w:val="none" w:sz="0" w:space="0" w:color="auto"/>
        <w:right w:val="none" w:sz="0" w:space="0" w:color="auto"/>
      </w:divBdr>
    </w:div>
    <w:div w:id="115107552">
      <w:bodyDiv w:val="1"/>
      <w:marLeft w:val="0"/>
      <w:marRight w:val="0"/>
      <w:marTop w:val="0"/>
      <w:marBottom w:val="0"/>
      <w:divBdr>
        <w:top w:val="none" w:sz="0" w:space="0" w:color="auto"/>
        <w:left w:val="none" w:sz="0" w:space="0" w:color="auto"/>
        <w:bottom w:val="none" w:sz="0" w:space="0" w:color="auto"/>
        <w:right w:val="none" w:sz="0" w:space="0" w:color="auto"/>
      </w:divBdr>
    </w:div>
    <w:div w:id="116022678">
      <w:bodyDiv w:val="1"/>
      <w:marLeft w:val="0"/>
      <w:marRight w:val="0"/>
      <w:marTop w:val="0"/>
      <w:marBottom w:val="0"/>
      <w:divBdr>
        <w:top w:val="none" w:sz="0" w:space="0" w:color="auto"/>
        <w:left w:val="none" w:sz="0" w:space="0" w:color="auto"/>
        <w:bottom w:val="none" w:sz="0" w:space="0" w:color="auto"/>
        <w:right w:val="none" w:sz="0" w:space="0" w:color="auto"/>
      </w:divBdr>
    </w:div>
    <w:div w:id="117142842">
      <w:bodyDiv w:val="1"/>
      <w:marLeft w:val="0"/>
      <w:marRight w:val="0"/>
      <w:marTop w:val="0"/>
      <w:marBottom w:val="0"/>
      <w:divBdr>
        <w:top w:val="none" w:sz="0" w:space="0" w:color="auto"/>
        <w:left w:val="none" w:sz="0" w:space="0" w:color="auto"/>
        <w:bottom w:val="none" w:sz="0" w:space="0" w:color="auto"/>
        <w:right w:val="none" w:sz="0" w:space="0" w:color="auto"/>
      </w:divBdr>
    </w:div>
    <w:div w:id="117527332">
      <w:bodyDiv w:val="1"/>
      <w:marLeft w:val="0"/>
      <w:marRight w:val="0"/>
      <w:marTop w:val="0"/>
      <w:marBottom w:val="0"/>
      <w:divBdr>
        <w:top w:val="none" w:sz="0" w:space="0" w:color="auto"/>
        <w:left w:val="none" w:sz="0" w:space="0" w:color="auto"/>
        <w:bottom w:val="none" w:sz="0" w:space="0" w:color="auto"/>
        <w:right w:val="none" w:sz="0" w:space="0" w:color="auto"/>
      </w:divBdr>
    </w:div>
    <w:div w:id="118501473">
      <w:bodyDiv w:val="1"/>
      <w:marLeft w:val="0"/>
      <w:marRight w:val="0"/>
      <w:marTop w:val="0"/>
      <w:marBottom w:val="0"/>
      <w:divBdr>
        <w:top w:val="none" w:sz="0" w:space="0" w:color="auto"/>
        <w:left w:val="none" w:sz="0" w:space="0" w:color="auto"/>
        <w:bottom w:val="none" w:sz="0" w:space="0" w:color="auto"/>
        <w:right w:val="none" w:sz="0" w:space="0" w:color="auto"/>
      </w:divBdr>
    </w:div>
    <w:div w:id="119808709">
      <w:bodyDiv w:val="1"/>
      <w:marLeft w:val="0"/>
      <w:marRight w:val="0"/>
      <w:marTop w:val="0"/>
      <w:marBottom w:val="0"/>
      <w:divBdr>
        <w:top w:val="none" w:sz="0" w:space="0" w:color="auto"/>
        <w:left w:val="none" w:sz="0" w:space="0" w:color="auto"/>
        <w:bottom w:val="none" w:sz="0" w:space="0" w:color="auto"/>
        <w:right w:val="none" w:sz="0" w:space="0" w:color="auto"/>
      </w:divBdr>
    </w:div>
    <w:div w:id="120928342">
      <w:bodyDiv w:val="1"/>
      <w:marLeft w:val="0"/>
      <w:marRight w:val="0"/>
      <w:marTop w:val="0"/>
      <w:marBottom w:val="0"/>
      <w:divBdr>
        <w:top w:val="none" w:sz="0" w:space="0" w:color="auto"/>
        <w:left w:val="none" w:sz="0" w:space="0" w:color="auto"/>
        <w:bottom w:val="none" w:sz="0" w:space="0" w:color="auto"/>
        <w:right w:val="none" w:sz="0" w:space="0" w:color="auto"/>
      </w:divBdr>
    </w:div>
    <w:div w:id="123550494">
      <w:bodyDiv w:val="1"/>
      <w:marLeft w:val="0"/>
      <w:marRight w:val="0"/>
      <w:marTop w:val="0"/>
      <w:marBottom w:val="0"/>
      <w:divBdr>
        <w:top w:val="none" w:sz="0" w:space="0" w:color="auto"/>
        <w:left w:val="none" w:sz="0" w:space="0" w:color="auto"/>
        <w:bottom w:val="none" w:sz="0" w:space="0" w:color="auto"/>
        <w:right w:val="none" w:sz="0" w:space="0" w:color="auto"/>
      </w:divBdr>
    </w:div>
    <w:div w:id="123666759">
      <w:bodyDiv w:val="1"/>
      <w:marLeft w:val="0"/>
      <w:marRight w:val="0"/>
      <w:marTop w:val="0"/>
      <w:marBottom w:val="0"/>
      <w:divBdr>
        <w:top w:val="none" w:sz="0" w:space="0" w:color="auto"/>
        <w:left w:val="none" w:sz="0" w:space="0" w:color="auto"/>
        <w:bottom w:val="none" w:sz="0" w:space="0" w:color="auto"/>
        <w:right w:val="none" w:sz="0" w:space="0" w:color="auto"/>
      </w:divBdr>
    </w:div>
    <w:div w:id="123812651">
      <w:bodyDiv w:val="1"/>
      <w:marLeft w:val="0"/>
      <w:marRight w:val="0"/>
      <w:marTop w:val="0"/>
      <w:marBottom w:val="0"/>
      <w:divBdr>
        <w:top w:val="none" w:sz="0" w:space="0" w:color="auto"/>
        <w:left w:val="none" w:sz="0" w:space="0" w:color="auto"/>
        <w:bottom w:val="none" w:sz="0" w:space="0" w:color="auto"/>
        <w:right w:val="none" w:sz="0" w:space="0" w:color="auto"/>
      </w:divBdr>
    </w:div>
    <w:div w:id="124929533">
      <w:bodyDiv w:val="1"/>
      <w:marLeft w:val="0"/>
      <w:marRight w:val="0"/>
      <w:marTop w:val="0"/>
      <w:marBottom w:val="0"/>
      <w:divBdr>
        <w:top w:val="none" w:sz="0" w:space="0" w:color="auto"/>
        <w:left w:val="none" w:sz="0" w:space="0" w:color="auto"/>
        <w:bottom w:val="none" w:sz="0" w:space="0" w:color="auto"/>
        <w:right w:val="none" w:sz="0" w:space="0" w:color="auto"/>
      </w:divBdr>
    </w:div>
    <w:div w:id="125588489">
      <w:bodyDiv w:val="1"/>
      <w:marLeft w:val="0"/>
      <w:marRight w:val="0"/>
      <w:marTop w:val="0"/>
      <w:marBottom w:val="0"/>
      <w:divBdr>
        <w:top w:val="none" w:sz="0" w:space="0" w:color="auto"/>
        <w:left w:val="none" w:sz="0" w:space="0" w:color="auto"/>
        <w:bottom w:val="none" w:sz="0" w:space="0" w:color="auto"/>
        <w:right w:val="none" w:sz="0" w:space="0" w:color="auto"/>
      </w:divBdr>
    </w:div>
    <w:div w:id="125634784">
      <w:bodyDiv w:val="1"/>
      <w:marLeft w:val="0"/>
      <w:marRight w:val="0"/>
      <w:marTop w:val="0"/>
      <w:marBottom w:val="0"/>
      <w:divBdr>
        <w:top w:val="none" w:sz="0" w:space="0" w:color="auto"/>
        <w:left w:val="none" w:sz="0" w:space="0" w:color="auto"/>
        <w:bottom w:val="none" w:sz="0" w:space="0" w:color="auto"/>
        <w:right w:val="none" w:sz="0" w:space="0" w:color="auto"/>
      </w:divBdr>
    </w:div>
    <w:div w:id="127020577">
      <w:bodyDiv w:val="1"/>
      <w:marLeft w:val="0"/>
      <w:marRight w:val="0"/>
      <w:marTop w:val="0"/>
      <w:marBottom w:val="0"/>
      <w:divBdr>
        <w:top w:val="none" w:sz="0" w:space="0" w:color="auto"/>
        <w:left w:val="none" w:sz="0" w:space="0" w:color="auto"/>
        <w:bottom w:val="none" w:sz="0" w:space="0" w:color="auto"/>
        <w:right w:val="none" w:sz="0" w:space="0" w:color="auto"/>
      </w:divBdr>
    </w:div>
    <w:div w:id="127165157">
      <w:bodyDiv w:val="1"/>
      <w:marLeft w:val="0"/>
      <w:marRight w:val="0"/>
      <w:marTop w:val="0"/>
      <w:marBottom w:val="0"/>
      <w:divBdr>
        <w:top w:val="none" w:sz="0" w:space="0" w:color="auto"/>
        <w:left w:val="none" w:sz="0" w:space="0" w:color="auto"/>
        <w:bottom w:val="none" w:sz="0" w:space="0" w:color="auto"/>
        <w:right w:val="none" w:sz="0" w:space="0" w:color="auto"/>
      </w:divBdr>
    </w:div>
    <w:div w:id="127556576">
      <w:bodyDiv w:val="1"/>
      <w:marLeft w:val="0"/>
      <w:marRight w:val="0"/>
      <w:marTop w:val="0"/>
      <w:marBottom w:val="0"/>
      <w:divBdr>
        <w:top w:val="none" w:sz="0" w:space="0" w:color="auto"/>
        <w:left w:val="none" w:sz="0" w:space="0" w:color="auto"/>
        <w:bottom w:val="none" w:sz="0" w:space="0" w:color="auto"/>
        <w:right w:val="none" w:sz="0" w:space="0" w:color="auto"/>
      </w:divBdr>
    </w:div>
    <w:div w:id="127865168">
      <w:bodyDiv w:val="1"/>
      <w:marLeft w:val="0"/>
      <w:marRight w:val="0"/>
      <w:marTop w:val="0"/>
      <w:marBottom w:val="0"/>
      <w:divBdr>
        <w:top w:val="none" w:sz="0" w:space="0" w:color="auto"/>
        <w:left w:val="none" w:sz="0" w:space="0" w:color="auto"/>
        <w:bottom w:val="none" w:sz="0" w:space="0" w:color="auto"/>
        <w:right w:val="none" w:sz="0" w:space="0" w:color="auto"/>
      </w:divBdr>
    </w:div>
    <w:div w:id="128865968">
      <w:bodyDiv w:val="1"/>
      <w:marLeft w:val="0"/>
      <w:marRight w:val="0"/>
      <w:marTop w:val="0"/>
      <w:marBottom w:val="0"/>
      <w:divBdr>
        <w:top w:val="none" w:sz="0" w:space="0" w:color="auto"/>
        <w:left w:val="none" w:sz="0" w:space="0" w:color="auto"/>
        <w:bottom w:val="none" w:sz="0" w:space="0" w:color="auto"/>
        <w:right w:val="none" w:sz="0" w:space="0" w:color="auto"/>
      </w:divBdr>
    </w:div>
    <w:div w:id="129061770">
      <w:bodyDiv w:val="1"/>
      <w:marLeft w:val="0"/>
      <w:marRight w:val="0"/>
      <w:marTop w:val="0"/>
      <w:marBottom w:val="0"/>
      <w:divBdr>
        <w:top w:val="none" w:sz="0" w:space="0" w:color="auto"/>
        <w:left w:val="none" w:sz="0" w:space="0" w:color="auto"/>
        <w:bottom w:val="none" w:sz="0" w:space="0" w:color="auto"/>
        <w:right w:val="none" w:sz="0" w:space="0" w:color="auto"/>
      </w:divBdr>
    </w:div>
    <w:div w:id="130097238">
      <w:bodyDiv w:val="1"/>
      <w:marLeft w:val="0"/>
      <w:marRight w:val="0"/>
      <w:marTop w:val="0"/>
      <w:marBottom w:val="0"/>
      <w:divBdr>
        <w:top w:val="none" w:sz="0" w:space="0" w:color="auto"/>
        <w:left w:val="none" w:sz="0" w:space="0" w:color="auto"/>
        <w:bottom w:val="none" w:sz="0" w:space="0" w:color="auto"/>
        <w:right w:val="none" w:sz="0" w:space="0" w:color="auto"/>
      </w:divBdr>
    </w:div>
    <w:div w:id="131021325">
      <w:bodyDiv w:val="1"/>
      <w:marLeft w:val="0"/>
      <w:marRight w:val="0"/>
      <w:marTop w:val="0"/>
      <w:marBottom w:val="0"/>
      <w:divBdr>
        <w:top w:val="none" w:sz="0" w:space="0" w:color="auto"/>
        <w:left w:val="none" w:sz="0" w:space="0" w:color="auto"/>
        <w:bottom w:val="none" w:sz="0" w:space="0" w:color="auto"/>
        <w:right w:val="none" w:sz="0" w:space="0" w:color="auto"/>
      </w:divBdr>
    </w:div>
    <w:div w:id="132455641">
      <w:bodyDiv w:val="1"/>
      <w:marLeft w:val="0"/>
      <w:marRight w:val="0"/>
      <w:marTop w:val="0"/>
      <w:marBottom w:val="0"/>
      <w:divBdr>
        <w:top w:val="none" w:sz="0" w:space="0" w:color="auto"/>
        <w:left w:val="none" w:sz="0" w:space="0" w:color="auto"/>
        <w:bottom w:val="none" w:sz="0" w:space="0" w:color="auto"/>
        <w:right w:val="none" w:sz="0" w:space="0" w:color="auto"/>
      </w:divBdr>
    </w:div>
    <w:div w:id="132527909">
      <w:bodyDiv w:val="1"/>
      <w:marLeft w:val="0"/>
      <w:marRight w:val="0"/>
      <w:marTop w:val="0"/>
      <w:marBottom w:val="0"/>
      <w:divBdr>
        <w:top w:val="none" w:sz="0" w:space="0" w:color="auto"/>
        <w:left w:val="none" w:sz="0" w:space="0" w:color="auto"/>
        <w:bottom w:val="none" w:sz="0" w:space="0" w:color="auto"/>
        <w:right w:val="none" w:sz="0" w:space="0" w:color="auto"/>
      </w:divBdr>
    </w:div>
    <w:div w:id="133372898">
      <w:bodyDiv w:val="1"/>
      <w:marLeft w:val="0"/>
      <w:marRight w:val="0"/>
      <w:marTop w:val="0"/>
      <w:marBottom w:val="0"/>
      <w:divBdr>
        <w:top w:val="none" w:sz="0" w:space="0" w:color="auto"/>
        <w:left w:val="none" w:sz="0" w:space="0" w:color="auto"/>
        <w:bottom w:val="none" w:sz="0" w:space="0" w:color="auto"/>
        <w:right w:val="none" w:sz="0" w:space="0" w:color="auto"/>
      </w:divBdr>
    </w:div>
    <w:div w:id="133790559">
      <w:bodyDiv w:val="1"/>
      <w:marLeft w:val="0"/>
      <w:marRight w:val="0"/>
      <w:marTop w:val="0"/>
      <w:marBottom w:val="0"/>
      <w:divBdr>
        <w:top w:val="none" w:sz="0" w:space="0" w:color="auto"/>
        <w:left w:val="none" w:sz="0" w:space="0" w:color="auto"/>
        <w:bottom w:val="none" w:sz="0" w:space="0" w:color="auto"/>
        <w:right w:val="none" w:sz="0" w:space="0" w:color="auto"/>
      </w:divBdr>
    </w:div>
    <w:div w:id="133840724">
      <w:bodyDiv w:val="1"/>
      <w:marLeft w:val="0"/>
      <w:marRight w:val="0"/>
      <w:marTop w:val="0"/>
      <w:marBottom w:val="0"/>
      <w:divBdr>
        <w:top w:val="none" w:sz="0" w:space="0" w:color="auto"/>
        <w:left w:val="none" w:sz="0" w:space="0" w:color="auto"/>
        <w:bottom w:val="none" w:sz="0" w:space="0" w:color="auto"/>
        <w:right w:val="none" w:sz="0" w:space="0" w:color="auto"/>
      </w:divBdr>
    </w:div>
    <w:div w:id="134568905">
      <w:bodyDiv w:val="1"/>
      <w:marLeft w:val="0"/>
      <w:marRight w:val="0"/>
      <w:marTop w:val="0"/>
      <w:marBottom w:val="0"/>
      <w:divBdr>
        <w:top w:val="none" w:sz="0" w:space="0" w:color="auto"/>
        <w:left w:val="none" w:sz="0" w:space="0" w:color="auto"/>
        <w:bottom w:val="none" w:sz="0" w:space="0" w:color="auto"/>
        <w:right w:val="none" w:sz="0" w:space="0" w:color="auto"/>
      </w:divBdr>
    </w:div>
    <w:div w:id="134613372">
      <w:bodyDiv w:val="1"/>
      <w:marLeft w:val="0"/>
      <w:marRight w:val="0"/>
      <w:marTop w:val="0"/>
      <w:marBottom w:val="0"/>
      <w:divBdr>
        <w:top w:val="none" w:sz="0" w:space="0" w:color="auto"/>
        <w:left w:val="none" w:sz="0" w:space="0" w:color="auto"/>
        <w:bottom w:val="none" w:sz="0" w:space="0" w:color="auto"/>
        <w:right w:val="none" w:sz="0" w:space="0" w:color="auto"/>
      </w:divBdr>
    </w:div>
    <w:div w:id="135071339">
      <w:bodyDiv w:val="1"/>
      <w:marLeft w:val="0"/>
      <w:marRight w:val="0"/>
      <w:marTop w:val="0"/>
      <w:marBottom w:val="0"/>
      <w:divBdr>
        <w:top w:val="none" w:sz="0" w:space="0" w:color="auto"/>
        <w:left w:val="none" w:sz="0" w:space="0" w:color="auto"/>
        <w:bottom w:val="none" w:sz="0" w:space="0" w:color="auto"/>
        <w:right w:val="none" w:sz="0" w:space="0" w:color="auto"/>
      </w:divBdr>
    </w:div>
    <w:div w:id="135222152">
      <w:bodyDiv w:val="1"/>
      <w:marLeft w:val="0"/>
      <w:marRight w:val="0"/>
      <w:marTop w:val="0"/>
      <w:marBottom w:val="0"/>
      <w:divBdr>
        <w:top w:val="none" w:sz="0" w:space="0" w:color="auto"/>
        <w:left w:val="none" w:sz="0" w:space="0" w:color="auto"/>
        <w:bottom w:val="none" w:sz="0" w:space="0" w:color="auto"/>
        <w:right w:val="none" w:sz="0" w:space="0" w:color="auto"/>
      </w:divBdr>
    </w:div>
    <w:div w:id="135610492">
      <w:bodyDiv w:val="1"/>
      <w:marLeft w:val="0"/>
      <w:marRight w:val="0"/>
      <w:marTop w:val="0"/>
      <w:marBottom w:val="0"/>
      <w:divBdr>
        <w:top w:val="none" w:sz="0" w:space="0" w:color="auto"/>
        <w:left w:val="none" w:sz="0" w:space="0" w:color="auto"/>
        <w:bottom w:val="none" w:sz="0" w:space="0" w:color="auto"/>
        <w:right w:val="none" w:sz="0" w:space="0" w:color="auto"/>
      </w:divBdr>
    </w:div>
    <w:div w:id="135878595">
      <w:bodyDiv w:val="1"/>
      <w:marLeft w:val="0"/>
      <w:marRight w:val="0"/>
      <w:marTop w:val="0"/>
      <w:marBottom w:val="0"/>
      <w:divBdr>
        <w:top w:val="none" w:sz="0" w:space="0" w:color="auto"/>
        <w:left w:val="none" w:sz="0" w:space="0" w:color="auto"/>
        <w:bottom w:val="none" w:sz="0" w:space="0" w:color="auto"/>
        <w:right w:val="none" w:sz="0" w:space="0" w:color="auto"/>
      </w:divBdr>
    </w:div>
    <w:div w:id="136578372">
      <w:bodyDiv w:val="1"/>
      <w:marLeft w:val="0"/>
      <w:marRight w:val="0"/>
      <w:marTop w:val="0"/>
      <w:marBottom w:val="0"/>
      <w:divBdr>
        <w:top w:val="none" w:sz="0" w:space="0" w:color="auto"/>
        <w:left w:val="none" w:sz="0" w:space="0" w:color="auto"/>
        <w:bottom w:val="none" w:sz="0" w:space="0" w:color="auto"/>
        <w:right w:val="none" w:sz="0" w:space="0" w:color="auto"/>
      </w:divBdr>
    </w:div>
    <w:div w:id="136651458">
      <w:bodyDiv w:val="1"/>
      <w:marLeft w:val="0"/>
      <w:marRight w:val="0"/>
      <w:marTop w:val="0"/>
      <w:marBottom w:val="0"/>
      <w:divBdr>
        <w:top w:val="none" w:sz="0" w:space="0" w:color="auto"/>
        <w:left w:val="none" w:sz="0" w:space="0" w:color="auto"/>
        <w:bottom w:val="none" w:sz="0" w:space="0" w:color="auto"/>
        <w:right w:val="none" w:sz="0" w:space="0" w:color="auto"/>
      </w:divBdr>
    </w:div>
    <w:div w:id="137764334">
      <w:bodyDiv w:val="1"/>
      <w:marLeft w:val="0"/>
      <w:marRight w:val="0"/>
      <w:marTop w:val="0"/>
      <w:marBottom w:val="0"/>
      <w:divBdr>
        <w:top w:val="none" w:sz="0" w:space="0" w:color="auto"/>
        <w:left w:val="none" w:sz="0" w:space="0" w:color="auto"/>
        <w:bottom w:val="none" w:sz="0" w:space="0" w:color="auto"/>
        <w:right w:val="none" w:sz="0" w:space="0" w:color="auto"/>
      </w:divBdr>
    </w:div>
    <w:div w:id="138884508">
      <w:bodyDiv w:val="1"/>
      <w:marLeft w:val="0"/>
      <w:marRight w:val="0"/>
      <w:marTop w:val="0"/>
      <w:marBottom w:val="0"/>
      <w:divBdr>
        <w:top w:val="none" w:sz="0" w:space="0" w:color="auto"/>
        <w:left w:val="none" w:sz="0" w:space="0" w:color="auto"/>
        <w:bottom w:val="none" w:sz="0" w:space="0" w:color="auto"/>
        <w:right w:val="none" w:sz="0" w:space="0" w:color="auto"/>
      </w:divBdr>
    </w:div>
    <w:div w:id="139542197">
      <w:bodyDiv w:val="1"/>
      <w:marLeft w:val="0"/>
      <w:marRight w:val="0"/>
      <w:marTop w:val="0"/>
      <w:marBottom w:val="0"/>
      <w:divBdr>
        <w:top w:val="none" w:sz="0" w:space="0" w:color="auto"/>
        <w:left w:val="none" w:sz="0" w:space="0" w:color="auto"/>
        <w:bottom w:val="none" w:sz="0" w:space="0" w:color="auto"/>
        <w:right w:val="none" w:sz="0" w:space="0" w:color="auto"/>
      </w:divBdr>
    </w:div>
    <w:div w:id="140079031">
      <w:bodyDiv w:val="1"/>
      <w:marLeft w:val="0"/>
      <w:marRight w:val="0"/>
      <w:marTop w:val="0"/>
      <w:marBottom w:val="0"/>
      <w:divBdr>
        <w:top w:val="none" w:sz="0" w:space="0" w:color="auto"/>
        <w:left w:val="none" w:sz="0" w:space="0" w:color="auto"/>
        <w:bottom w:val="none" w:sz="0" w:space="0" w:color="auto"/>
        <w:right w:val="none" w:sz="0" w:space="0" w:color="auto"/>
      </w:divBdr>
    </w:div>
    <w:div w:id="140772322">
      <w:bodyDiv w:val="1"/>
      <w:marLeft w:val="0"/>
      <w:marRight w:val="0"/>
      <w:marTop w:val="0"/>
      <w:marBottom w:val="0"/>
      <w:divBdr>
        <w:top w:val="none" w:sz="0" w:space="0" w:color="auto"/>
        <w:left w:val="none" w:sz="0" w:space="0" w:color="auto"/>
        <w:bottom w:val="none" w:sz="0" w:space="0" w:color="auto"/>
        <w:right w:val="none" w:sz="0" w:space="0" w:color="auto"/>
      </w:divBdr>
    </w:div>
    <w:div w:id="141392950">
      <w:bodyDiv w:val="1"/>
      <w:marLeft w:val="0"/>
      <w:marRight w:val="0"/>
      <w:marTop w:val="0"/>
      <w:marBottom w:val="0"/>
      <w:divBdr>
        <w:top w:val="none" w:sz="0" w:space="0" w:color="auto"/>
        <w:left w:val="none" w:sz="0" w:space="0" w:color="auto"/>
        <w:bottom w:val="none" w:sz="0" w:space="0" w:color="auto"/>
        <w:right w:val="none" w:sz="0" w:space="0" w:color="auto"/>
      </w:divBdr>
    </w:div>
    <w:div w:id="144663620">
      <w:bodyDiv w:val="1"/>
      <w:marLeft w:val="0"/>
      <w:marRight w:val="0"/>
      <w:marTop w:val="0"/>
      <w:marBottom w:val="0"/>
      <w:divBdr>
        <w:top w:val="none" w:sz="0" w:space="0" w:color="auto"/>
        <w:left w:val="none" w:sz="0" w:space="0" w:color="auto"/>
        <w:bottom w:val="none" w:sz="0" w:space="0" w:color="auto"/>
        <w:right w:val="none" w:sz="0" w:space="0" w:color="auto"/>
      </w:divBdr>
    </w:div>
    <w:div w:id="144709796">
      <w:bodyDiv w:val="1"/>
      <w:marLeft w:val="0"/>
      <w:marRight w:val="0"/>
      <w:marTop w:val="0"/>
      <w:marBottom w:val="0"/>
      <w:divBdr>
        <w:top w:val="none" w:sz="0" w:space="0" w:color="auto"/>
        <w:left w:val="none" w:sz="0" w:space="0" w:color="auto"/>
        <w:bottom w:val="none" w:sz="0" w:space="0" w:color="auto"/>
        <w:right w:val="none" w:sz="0" w:space="0" w:color="auto"/>
      </w:divBdr>
    </w:div>
    <w:div w:id="144861112">
      <w:bodyDiv w:val="1"/>
      <w:marLeft w:val="0"/>
      <w:marRight w:val="0"/>
      <w:marTop w:val="0"/>
      <w:marBottom w:val="0"/>
      <w:divBdr>
        <w:top w:val="none" w:sz="0" w:space="0" w:color="auto"/>
        <w:left w:val="none" w:sz="0" w:space="0" w:color="auto"/>
        <w:bottom w:val="none" w:sz="0" w:space="0" w:color="auto"/>
        <w:right w:val="none" w:sz="0" w:space="0" w:color="auto"/>
      </w:divBdr>
    </w:div>
    <w:div w:id="144974917">
      <w:bodyDiv w:val="1"/>
      <w:marLeft w:val="0"/>
      <w:marRight w:val="0"/>
      <w:marTop w:val="0"/>
      <w:marBottom w:val="0"/>
      <w:divBdr>
        <w:top w:val="none" w:sz="0" w:space="0" w:color="auto"/>
        <w:left w:val="none" w:sz="0" w:space="0" w:color="auto"/>
        <w:bottom w:val="none" w:sz="0" w:space="0" w:color="auto"/>
        <w:right w:val="none" w:sz="0" w:space="0" w:color="auto"/>
      </w:divBdr>
    </w:div>
    <w:div w:id="145052954">
      <w:bodyDiv w:val="1"/>
      <w:marLeft w:val="0"/>
      <w:marRight w:val="0"/>
      <w:marTop w:val="0"/>
      <w:marBottom w:val="0"/>
      <w:divBdr>
        <w:top w:val="none" w:sz="0" w:space="0" w:color="auto"/>
        <w:left w:val="none" w:sz="0" w:space="0" w:color="auto"/>
        <w:bottom w:val="none" w:sz="0" w:space="0" w:color="auto"/>
        <w:right w:val="none" w:sz="0" w:space="0" w:color="auto"/>
      </w:divBdr>
    </w:div>
    <w:div w:id="145168594">
      <w:bodyDiv w:val="1"/>
      <w:marLeft w:val="0"/>
      <w:marRight w:val="0"/>
      <w:marTop w:val="0"/>
      <w:marBottom w:val="0"/>
      <w:divBdr>
        <w:top w:val="none" w:sz="0" w:space="0" w:color="auto"/>
        <w:left w:val="none" w:sz="0" w:space="0" w:color="auto"/>
        <w:bottom w:val="none" w:sz="0" w:space="0" w:color="auto"/>
        <w:right w:val="none" w:sz="0" w:space="0" w:color="auto"/>
      </w:divBdr>
    </w:div>
    <w:div w:id="145514308">
      <w:bodyDiv w:val="1"/>
      <w:marLeft w:val="0"/>
      <w:marRight w:val="0"/>
      <w:marTop w:val="0"/>
      <w:marBottom w:val="0"/>
      <w:divBdr>
        <w:top w:val="none" w:sz="0" w:space="0" w:color="auto"/>
        <w:left w:val="none" w:sz="0" w:space="0" w:color="auto"/>
        <w:bottom w:val="none" w:sz="0" w:space="0" w:color="auto"/>
        <w:right w:val="none" w:sz="0" w:space="0" w:color="auto"/>
      </w:divBdr>
    </w:div>
    <w:div w:id="146023199">
      <w:bodyDiv w:val="1"/>
      <w:marLeft w:val="0"/>
      <w:marRight w:val="0"/>
      <w:marTop w:val="0"/>
      <w:marBottom w:val="0"/>
      <w:divBdr>
        <w:top w:val="none" w:sz="0" w:space="0" w:color="auto"/>
        <w:left w:val="none" w:sz="0" w:space="0" w:color="auto"/>
        <w:bottom w:val="none" w:sz="0" w:space="0" w:color="auto"/>
        <w:right w:val="none" w:sz="0" w:space="0" w:color="auto"/>
      </w:divBdr>
    </w:div>
    <w:div w:id="146751586">
      <w:bodyDiv w:val="1"/>
      <w:marLeft w:val="0"/>
      <w:marRight w:val="0"/>
      <w:marTop w:val="0"/>
      <w:marBottom w:val="0"/>
      <w:divBdr>
        <w:top w:val="none" w:sz="0" w:space="0" w:color="auto"/>
        <w:left w:val="none" w:sz="0" w:space="0" w:color="auto"/>
        <w:bottom w:val="none" w:sz="0" w:space="0" w:color="auto"/>
        <w:right w:val="none" w:sz="0" w:space="0" w:color="auto"/>
      </w:divBdr>
    </w:div>
    <w:div w:id="146824396">
      <w:bodyDiv w:val="1"/>
      <w:marLeft w:val="0"/>
      <w:marRight w:val="0"/>
      <w:marTop w:val="0"/>
      <w:marBottom w:val="0"/>
      <w:divBdr>
        <w:top w:val="none" w:sz="0" w:space="0" w:color="auto"/>
        <w:left w:val="none" w:sz="0" w:space="0" w:color="auto"/>
        <w:bottom w:val="none" w:sz="0" w:space="0" w:color="auto"/>
        <w:right w:val="none" w:sz="0" w:space="0" w:color="auto"/>
      </w:divBdr>
    </w:div>
    <w:div w:id="147064876">
      <w:bodyDiv w:val="1"/>
      <w:marLeft w:val="0"/>
      <w:marRight w:val="0"/>
      <w:marTop w:val="0"/>
      <w:marBottom w:val="0"/>
      <w:divBdr>
        <w:top w:val="none" w:sz="0" w:space="0" w:color="auto"/>
        <w:left w:val="none" w:sz="0" w:space="0" w:color="auto"/>
        <w:bottom w:val="none" w:sz="0" w:space="0" w:color="auto"/>
        <w:right w:val="none" w:sz="0" w:space="0" w:color="auto"/>
      </w:divBdr>
    </w:div>
    <w:div w:id="147284939">
      <w:bodyDiv w:val="1"/>
      <w:marLeft w:val="0"/>
      <w:marRight w:val="0"/>
      <w:marTop w:val="0"/>
      <w:marBottom w:val="0"/>
      <w:divBdr>
        <w:top w:val="none" w:sz="0" w:space="0" w:color="auto"/>
        <w:left w:val="none" w:sz="0" w:space="0" w:color="auto"/>
        <w:bottom w:val="none" w:sz="0" w:space="0" w:color="auto"/>
        <w:right w:val="none" w:sz="0" w:space="0" w:color="auto"/>
      </w:divBdr>
    </w:div>
    <w:div w:id="147719761">
      <w:bodyDiv w:val="1"/>
      <w:marLeft w:val="0"/>
      <w:marRight w:val="0"/>
      <w:marTop w:val="0"/>
      <w:marBottom w:val="0"/>
      <w:divBdr>
        <w:top w:val="none" w:sz="0" w:space="0" w:color="auto"/>
        <w:left w:val="none" w:sz="0" w:space="0" w:color="auto"/>
        <w:bottom w:val="none" w:sz="0" w:space="0" w:color="auto"/>
        <w:right w:val="none" w:sz="0" w:space="0" w:color="auto"/>
      </w:divBdr>
    </w:div>
    <w:div w:id="148405786">
      <w:bodyDiv w:val="1"/>
      <w:marLeft w:val="0"/>
      <w:marRight w:val="0"/>
      <w:marTop w:val="0"/>
      <w:marBottom w:val="0"/>
      <w:divBdr>
        <w:top w:val="none" w:sz="0" w:space="0" w:color="auto"/>
        <w:left w:val="none" w:sz="0" w:space="0" w:color="auto"/>
        <w:bottom w:val="none" w:sz="0" w:space="0" w:color="auto"/>
        <w:right w:val="none" w:sz="0" w:space="0" w:color="auto"/>
      </w:divBdr>
    </w:div>
    <w:div w:id="149828959">
      <w:bodyDiv w:val="1"/>
      <w:marLeft w:val="0"/>
      <w:marRight w:val="0"/>
      <w:marTop w:val="0"/>
      <w:marBottom w:val="0"/>
      <w:divBdr>
        <w:top w:val="none" w:sz="0" w:space="0" w:color="auto"/>
        <w:left w:val="none" w:sz="0" w:space="0" w:color="auto"/>
        <w:bottom w:val="none" w:sz="0" w:space="0" w:color="auto"/>
        <w:right w:val="none" w:sz="0" w:space="0" w:color="auto"/>
      </w:divBdr>
    </w:div>
    <w:div w:id="150602157">
      <w:bodyDiv w:val="1"/>
      <w:marLeft w:val="0"/>
      <w:marRight w:val="0"/>
      <w:marTop w:val="0"/>
      <w:marBottom w:val="0"/>
      <w:divBdr>
        <w:top w:val="none" w:sz="0" w:space="0" w:color="auto"/>
        <w:left w:val="none" w:sz="0" w:space="0" w:color="auto"/>
        <w:bottom w:val="none" w:sz="0" w:space="0" w:color="auto"/>
        <w:right w:val="none" w:sz="0" w:space="0" w:color="auto"/>
      </w:divBdr>
    </w:div>
    <w:div w:id="151458511">
      <w:bodyDiv w:val="1"/>
      <w:marLeft w:val="0"/>
      <w:marRight w:val="0"/>
      <w:marTop w:val="0"/>
      <w:marBottom w:val="0"/>
      <w:divBdr>
        <w:top w:val="none" w:sz="0" w:space="0" w:color="auto"/>
        <w:left w:val="none" w:sz="0" w:space="0" w:color="auto"/>
        <w:bottom w:val="none" w:sz="0" w:space="0" w:color="auto"/>
        <w:right w:val="none" w:sz="0" w:space="0" w:color="auto"/>
      </w:divBdr>
    </w:div>
    <w:div w:id="151873205">
      <w:bodyDiv w:val="1"/>
      <w:marLeft w:val="0"/>
      <w:marRight w:val="0"/>
      <w:marTop w:val="0"/>
      <w:marBottom w:val="0"/>
      <w:divBdr>
        <w:top w:val="none" w:sz="0" w:space="0" w:color="auto"/>
        <w:left w:val="none" w:sz="0" w:space="0" w:color="auto"/>
        <w:bottom w:val="none" w:sz="0" w:space="0" w:color="auto"/>
        <w:right w:val="none" w:sz="0" w:space="0" w:color="auto"/>
      </w:divBdr>
    </w:div>
    <w:div w:id="152262883">
      <w:bodyDiv w:val="1"/>
      <w:marLeft w:val="0"/>
      <w:marRight w:val="0"/>
      <w:marTop w:val="0"/>
      <w:marBottom w:val="0"/>
      <w:divBdr>
        <w:top w:val="none" w:sz="0" w:space="0" w:color="auto"/>
        <w:left w:val="none" w:sz="0" w:space="0" w:color="auto"/>
        <w:bottom w:val="none" w:sz="0" w:space="0" w:color="auto"/>
        <w:right w:val="none" w:sz="0" w:space="0" w:color="auto"/>
      </w:divBdr>
    </w:div>
    <w:div w:id="152768125">
      <w:bodyDiv w:val="1"/>
      <w:marLeft w:val="0"/>
      <w:marRight w:val="0"/>
      <w:marTop w:val="0"/>
      <w:marBottom w:val="0"/>
      <w:divBdr>
        <w:top w:val="none" w:sz="0" w:space="0" w:color="auto"/>
        <w:left w:val="none" w:sz="0" w:space="0" w:color="auto"/>
        <w:bottom w:val="none" w:sz="0" w:space="0" w:color="auto"/>
        <w:right w:val="none" w:sz="0" w:space="0" w:color="auto"/>
      </w:divBdr>
    </w:div>
    <w:div w:id="153647966">
      <w:bodyDiv w:val="1"/>
      <w:marLeft w:val="0"/>
      <w:marRight w:val="0"/>
      <w:marTop w:val="0"/>
      <w:marBottom w:val="0"/>
      <w:divBdr>
        <w:top w:val="none" w:sz="0" w:space="0" w:color="auto"/>
        <w:left w:val="none" w:sz="0" w:space="0" w:color="auto"/>
        <w:bottom w:val="none" w:sz="0" w:space="0" w:color="auto"/>
        <w:right w:val="none" w:sz="0" w:space="0" w:color="auto"/>
      </w:divBdr>
    </w:div>
    <w:div w:id="154419663">
      <w:bodyDiv w:val="1"/>
      <w:marLeft w:val="0"/>
      <w:marRight w:val="0"/>
      <w:marTop w:val="0"/>
      <w:marBottom w:val="0"/>
      <w:divBdr>
        <w:top w:val="none" w:sz="0" w:space="0" w:color="auto"/>
        <w:left w:val="none" w:sz="0" w:space="0" w:color="auto"/>
        <w:bottom w:val="none" w:sz="0" w:space="0" w:color="auto"/>
        <w:right w:val="none" w:sz="0" w:space="0" w:color="auto"/>
      </w:divBdr>
    </w:div>
    <w:div w:id="154609510">
      <w:bodyDiv w:val="1"/>
      <w:marLeft w:val="0"/>
      <w:marRight w:val="0"/>
      <w:marTop w:val="0"/>
      <w:marBottom w:val="0"/>
      <w:divBdr>
        <w:top w:val="none" w:sz="0" w:space="0" w:color="auto"/>
        <w:left w:val="none" w:sz="0" w:space="0" w:color="auto"/>
        <w:bottom w:val="none" w:sz="0" w:space="0" w:color="auto"/>
        <w:right w:val="none" w:sz="0" w:space="0" w:color="auto"/>
      </w:divBdr>
    </w:div>
    <w:div w:id="155800450">
      <w:bodyDiv w:val="1"/>
      <w:marLeft w:val="0"/>
      <w:marRight w:val="0"/>
      <w:marTop w:val="0"/>
      <w:marBottom w:val="0"/>
      <w:divBdr>
        <w:top w:val="none" w:sz="0" w:space="0" w:color="auto"/>
        <w:left w:val="none" w:sz="0" w:space="0" w:color="auto"/>
        <w:bottom w:val="none" w:sz="0" w:space="0" w:color="auto"/>
        <w:right w:val="none" w:sz="0" w:space="0" w:color="auto"/>
      </w:divBdr>
    </w:div>
    <w:div w:id="156112887">
      <w:bodyDiv w:val="1"/>
      <w:marLeft w:val="0"/>
      <w:marRight w:val="0"/>
      <w:marTop w:val="0"/>
      <w:marBottom w:val="0"/>
      <w:divBdr>
        <w:top w:val="none" w:sz="0" w:space="0" w:color="auto"/>
        <w:left w:val="none" w:sz="0" w:space="0" w:color="auto"/>
        <w:bottom w:val="none" w:sz="0" w:space="0" w:color="auto"/>
        <w:right w:val="none" w:sz="0" w:space="0" w:color="auto"/>
      </w:divBdr>
    </w:div>
    <w:div w:id="156575989">
      <w:bodyDiv w:val="1"/>
      <w:marLeft w:val="0"/>
      <w:marRight w:val="0"/>
      <w:marTop w:val="0"/>
      <w:marBottom w:val="0"/>
      <w:divBdr>
        <w:top w:val="none" w:sz="0" w:space="0" w:color="auto"/>
        <w:left w:val="none" w:sz="0" w:space="0" w:color="auto"/>
        <w:bottom w:val="none" w:sz="0" w:space="0" w:color="auto"/>
        <w:right w:val="none" w:sz="0" w:space="0" w:color="auto"/>
      </w:divBdr>
    </w:div>
    <w:div w:id="156576234">
      <w:bodyDiv w:val="1"/>
      <w:marLeft w:val="0"/>
      <w:marRight w:val="0"/>
      <w:marTop w:val="0"/>
      <w:marBottom w:val="0"/>
      <w:divBdr>
        <w:top w:val="none" w:sz="0" w:space="0" w:color="auto"/>
        <w:left w:val="none" w:sz="0" w:space="0" w:color="auto"/>
        <w:bottom w:val="none" w:sz="0" w:space="0" w:color="auto"/>
        <w:right w:val="none" w:sz="0" w:space="0" w:color="auto"/>
      </w:divBdr>
    </w:div>
    <w:div w:id="156580069">
      <w:bodyDiv w:val="1"/>
      <w:marLeft w:val="0"/>
      <w:marRight w:val="0"/>
      <w:marTop w:val="0"/>
      <w:marBottom w:val="0"/>
      <w:divBdr>
        <w:top w:val="none" w:sz="0" w:space="0" w:color="auto"/>
        <w:left w:val="none" w:sz="0" w:space="0" w:color="auto"/>
        <w:bottom w:val="none" w:sz="0" w:space="0" w:color="auto"/>
        <w:right w:val="none" w:sz="0" w:space="0" w:color="auto"/>
      </w:divBdr>
    </w:div>
    <w:div w:id="156964573">
      <w:bodyDiv w:val="1"/>
      <w:marLeft w:val="0"/>
      <w:marRight w:val="0"/>
      <w:marTop w:val="0"/>
      <w:marBottom w:val="0"/>
      <w:divBdr>
        <w:top w:val="none" w:sz="0" w:space="0" w:color="auto"/>
        <w:left w:val="none" w:sz="0" w:space="0" w:color="auto"/>
        <w:bottom w:val="none" w:sz="0" w:space="0" w:color="auto"/>
        <w:right w:val="none" w:sz="0" w:space="0" w:color="auto"/>
      </w:divBdr>
    </w:div>
    <w:div w:id="157815909">
      <w:bodyDiv w:val="1"/>
      <w:marLeft w:val="0"/>
      <w:marRight w:val="0"/>
      <w:marTop w:val="0"/>
      <w:marBottom w:val="0"/>
      <w:divBdr>
        <w:top w:val="none" w:sz="0" w:space="0" w:color="auto"/>
        <w:left w:val="none" w:sz="0" w:space="0" w:color="auto"/>
        <w:bottom w:val="none" w:sz="0" w:space="0" w:color="auto"/>
        <w:right w:val="none" w:sz="0" w:space="0" w:color="auto"/>
      </w:divBdr>
    </w:div>
    <w:div w:id="158158975">
      <w:bodyDiv w:val="1"/>
      <w:marLeft w:val="0"/>
      <w:marRight w:val="0"/>
      <w:marTop w:val="0"/>
      <w:marBottom w:val="0"/>
      <w:divBdr>
        <w:top w:val="none" w:sz="0" w:space="0" w:color="auto"/>
        <w:left w:val="none" w:sz="0" w:space="0" w:color="auto"/>
        <w:bottom w:val="none" w:sz="0" w:space="0" w:color="auto"/>
        <w:right w:val="none" w:sz="0" w:space="0" w:color="auto"/>
      </w:divBdr>
    </w:div>
    <w:div w:id="158547915">
      <w:bodyDiv w:val="1"/>
      <w:marLeft w:val="0"/>
      <w:marRight w:val="0"/>
      <w:marTop w:val="0"/>
      <w:marBottom w:val="0"/>
      <w:divBdr>
        <w:top w:val="none" w:sz="0" w:space="0" w:color="auto"/>
        <w:left w:val="none" w:sz="0" w:space="0" w:color="auto"/>
        <w:bottom w:val="none" w:sz="0" w:space="0" w:color="auto"/>
        <w:right w:val="none" w:sz="0" w:space="0" w:color="auto"/>
      </w:divBdr>
    </w:div>
    <w:div w:id="159740038">
      <w:bodyDiv w:val="1"/>
      <w:marLeft w:val="0"/>
      <w:marRight w:val="0"/>
      <w:marTop w:val="0"/>
      <w:marBottom w:val="0"/>
      <w:divBdr>
        <w:top w:val="none" w:sz="0" w:space="0" w:color="auto"/>
        <w:left w:val="none" w:sz="0" w:space="0" w:color="auto"/>
        <w:bottom w:val="none" w:sz="0" w:space="0" w:color="auto"/>
        <w:right w:val="none" w:sz="0" w:space="0" w:color="auto"/>
      </w:divBdr>
    </w:div>
    <w:div w:id="160586685">
      <w:bodyDiv w:val="1"/>
      <w:marLeft w:val="0"/>
      <w:marRight w:val="0"/>
      <w:marTop w:val="0"/>
      <w:marBottom w:val="0"/>
      <w:divBdr>
        <w:top w:val="none" w:sz="0" w:space="0" w:color="auto"/>
        <w:left w:val="none" w:sz="0" w:space="0" w:color="auto"/>
        <w:bottom w:val="none" w:sz="0" w:space="0" w:color="auto"/>
        <w:right w:val="none" w:sz="0" w:space="0" w:color="auto"/>
      </w:divBdr>
    </w:div>
    <w:div w:id="161091165">
      <w:bodyDiv w:val="1"/>
      <w:marLeft w:val="0"/>
      <w:marRight w:val="0"/>
      <w:marTop w:val="0"/>
      <w:marBottom w:val="0"/>
      <w:divBdr>
        <w:top w:val="none" w:sz="0" w:space="0" w:color="auto"/>
        <w:left w:val="none" w:sz="0" w:space="0" w:color="auto"/>
        <w:bottom w:val="none" w:sz="0" w:space="0" w:color="auto"/>
        <w:right w:val="none" w:sz="0" w:space="0" w:color="auto"/>
      </w:divBdr>
    </w:div>
    <w:div w:id="161287166">
      <w:bodyDiv w:val="1"/>
      <w:marLeft w:val="0"/>
      <w:marRight w:val="0"/>
      <w:marTop w:val="0"/>
      <w:marBottom w:val="0"/>
      <w:divBdr>
        <w:top w:val="none" w:sz="0" w:space="0" w:color="auto"/>
        <w:left w:val="none" w:sz="0" w:space="0" w:color="auto"/>
        <w:bottom w:val="none" w:sz="0" w:space="0" w:color="auto"/>
        <w:right w:val="none" w:sz="0" w:space="0" w:color="auto"/>
      </w:divBdr>
    </w:div>
    <w:div w:id="162404321">
      <w:bodyDiv w:val="1"/>
      <w:marLeft w:val="0"/>
      <w:marRight w:val="0"/>
      <w:marTop w:val="0"/>
      <w:marBottom w:val="0"/>
      <w:divBdr>
        <w:top w:val="none" w:sz="0" w:space="0" w:color="auto"/>
        <w:left w:val="none" w:sz="0" w:space="0" w:color="auto"/>
        <w:bottom w:val="none" w:sz="0" w:space="0" w:color="auto"/>
        <w:right w:val="none" w:sz="0" w:space="0" w:color="auto"/>
      </w:divBdr>
    </w:div>
    <w:div w:id="163791344">
      <w:bodyDiv w:val="1"/>
      <w:marLeft w:val="0"/>
      <w:marRight w:val="0"/>
      <w:marTop w:val="0"/>
      <w:marBottom w:val="0"/>
      <w:divBdr>
        <w:top w:val="none" w:sz="0" w:space="0" w:color="auto"/>
        <w:left w:val="none" w:sz="0" w:space="0" w:color="auto"/>
        <w:bottom w:val="none" w:sz="0" w:space="0" w:color="auto"/>
        <w:right w:val="none" w:sz="0" w:space="0" w:color="auto"/>
      </w:divBdr>
    </w:div>
    <w:div w:id="163861926">
      <w:bodyDiv w:val="1"/>
      <w:marLeft w:val="0"/>
      <w:marRight w:val="0"/>
      <w:marTop w:val="0"/>
      <w:marBottom w:val="0"/>
      <w:divBdr>
        <w:top w:val="none" w:sz="0" w:space="0" w:color="auto"/>
        <w:left w:val="none" w:sz="0" w:space="0" w:color="auto"/>
        <w:bottom w:val="none" w:sz="0" w:space="0" w:color="auto"/>
        <w:right w:val="none" w:sz="0" w:space="0" w:color="auto"/>
      </w:divBdr>
    </w:div>
    <w:div w:id="164513380">
      <w:bodyDiv w:val="1"/>
      <w:marLeft w:val="0"/>
      <w:marRight w:val="0"/>
      <w:marTop w:val="0"/>
      <w:marBottom w:val="0"/>
      <w:divBdr>
        <w:top w:val="none" w:sz="0" w:space="0" w:color="auto"/>
        <w:left w:val="none" w:sz="0" w:space="0" w:color="auto"/>
        <w:bottom w:val="none" w:sz="0" w:space="0" w:color="auto"/>
        <w:right w:val="none" w:sz="0" w:space="0" w:color="auto"/>
      </w:divBdr>
    </w:div>
    <w:div w:id="165176633">
      <w:bodyDiv w:val="1"/>
      <w:marLeft w:val="0"/>
      <w:marRight w:val="0"/>
      <w:marTop w:val="0"/>
      <w:marBottom w:val="0"/>
      <w:divBdr>
        <w:top w:val="none" w:sz="0" w:space="0" w:color="auto"/>
        <w:left w:val="none" w:sz="0" w:space="0" w:color="auto"/>
        <w:bottom w:val="none" w:sz="0" w:space="0" w:color="auto"/>
        <w:right w:val="none" w:sz="0" w:space="0" w:color="auto"/>
      </w:divBdr>
    </w:div>
    <w:div w:id="165245223">
      <w:bodyDiv w:val="1"/>
      <w:marLeft w:val="0"/>
      <w:marRight w:val="0"/>
      <w:marTop w:val="0"/>
      <w:marBottom w:val="0"/>
      <w:divBdr>
        <w:top w:val="none" w:sz="0" w:space="0" w:color="auto"/>
        <w:left w:val="none" w:sz="0" w:space="0" w:color="auto"/>
        <w:bottom w:val="none" w:sz="0" w:space="0" w:color="auto"/>
        <w:right w:val="none" w:sz="0" w:space="0" w:color="auto"/>
      </w:divBdr>
    </w:div>
    <w:div w:id="165480682">
      <w:bodyDiv w:val="1"/>
      <w:marLeft w:val="0"/>
      <w:marRight w:val="0"/>
      <w:marTop w:val="0"/>
      <w:marBottom w:val="0"/>
      <w:divBdr>
        <w:top w:val="none" w:sz="0" w:space="0" w:color="auto"/>
        <w:left w:val="none" w:sz="0" w:space="0" w:color="auto"/>
        <w:bottom w:val="none" w:sz="0" w:space="0" w:color="auto"/>
        <w:right w:val="none" w:sz="0" w:space="0" w:color="auto"/>
      </w:divBdr>
    </w:div>
    <w:div w:id="166332969">
      <w:bodyDiv w:val="1"/>
      <w:marLeft w:val="0"/>
      <w:marRight w:val="0"/>
      <w:marTop w:val="0"/>
      <w:marBottom w:val="0"/>
      <w:divBdr>
        <w:top w:val="none" w:sz="0" w:space="0" w:color="auto"/>
        <w:left w:val="none" w:sz="0" w:space="0" w:color="auto"/>
        <w:bottom w:val="none" w:sz="0" w:space="0" w:color="auto"/>
        <w:right w:val="none" w:sz="0" w:space="0" w:color="auto"/>
      </w:divBdr>
    </w:div>
    <w:div w:id="166671707">
      <w:bodyDiv w:val="1"/>
      <w:marLeft w:val="0"/>
      <w:marRight w:val="0"/>
      <w:marTop w:val="0"/>
      <w:marBottom w:val="0"/>
      <w:divBdr>
        <w:top w:val="none" w:sz="0" w:space="0" w:color="auto"/>
        <w:left w:val="none" w:sz="0" w:space="0" w:color="auto"/>
        <w:bottom w:val="none" w:sz="0" w:space="0" w:color="auto"/>
        <w:right w:val="none" w:sz="0" w:space="0" w:color="auto"/>
      </w:divBdr>
    </w:div>
    <w:div w:id="167140882">
      <w:bodyDiv w:val="1"/>
      <w:marLeft w:val="0"/>
      <w:marRight w:val="0"/>
      <w:marTop w:val="0"/>
      <w:marBottom w:val="0"/>
      <w:divBdr>
        <w:top w:val="none" w:sz="0" w:space="0" w:color="auto"/>
        <w:left w:val="none" w:sz="0" w:space="0" w:color="auto"/>
        <w:bottom w:val="none" w:sz="0" w:space="0" w:color="auto"/>
        <w:right w:val="none" w:sz="0" w:space="0" w:color="auto"/>
      </w:divBdr>
    </w:div>
    <w:div w:id="167211455">
      <w:bodyDiv w:val="1"/>
      <w:marLeft w:val="0"/>
      <w:marRight w:val="0"/>
      <w:marTop w:val="0"/>
      <w:marBottom w:val="0"/>
      <w:divBdr>
        <w:top w:val="none" w:sz="0" w:space="0" w:color="auto"/>
        <w:left w:val="none" w:sz="0" w:space="0" w:color="auto"/>
        <w:bottom w:val="none" w:sz="0" w:space="0" w:color="auto"/>
        <w:right w:val="none" w:sz="0" w:space="0" w:color="auto"/>
      </w:divBdr>
    </w:div>
    <w:div w:id="167715548">
      <w:bodyDiv w:val="1"/>
      <w:marLeft w:val="0"/>
      <w:marRight w:val="0"/>
      <w:marTop w:val="0"/>
      <w:marBottom w:val="0"/>
      <w:divBdr>
        <w:top w:val="none" w:sz="0" w:space="0" w:color="auto"/>
        <w:left w:val="none" w:sz="0" w:space="0" w:color="auto"/>
        <w:bottom w:val="none" w:sz="0" w:space="0" w:color="auto"/>
        <w:right w:val="none" w:sz="0" w:space="0" w:color="auto"/>
      </w:divBdr>
    </w:div>
    <w:div w:id="167990131">
      <w:bodyDiv w:val="1"/>
      <w:marLeft w:val="0"/>
      <w:marRight w:val="0"/>
      <w:marTop w:val="0"/>
      <w:marBottom w:val="0"/>
      <w:divBdr>
        <w:top w:val="none" w:sz="0" w:space="0" w:color="auto"/>
        <w:left w:val="none" w:sz="0" w:space="0" w:color="auto"/>
        <w:bottom w:val="none" w:sz="0" w:space="0" w:color="auto"/>
        <w:right w:val="none" w:sz="0" w:space="0" w:color="auto"/>
      </w:divBdr>
    </w:div>
    <w:div w:id="168376627">
      <w:bodyDiv w:val="1"/>
      <w:marLeft w:val="0"/>
      <w:marRight w:val="0"/>
      <w:marTop w:val="0"/>
      <w:marBottom w:val="0"/>
      <w:divBdr>
        <w:top w:val="none" w:sz="0" w:space="0" w:color="auto"/>
        <w:left w:val="none" w:sz="0" w:space="0" w:color="auto"/>
        <w:bottom w:val="none" w:sz="0" w:space="0" w:color="auto"/>
        <w:right w:val="none" w:sz="0" w:space="0" w:color="auto"/>
      </w:divBdr>
    </w:div>
    <w:div w:id="168645194">
      <w:bodyDiv w:val="1"/>
      <w:marLeft w:val="0"/>
      <w:marRight w:val="0"/>
      <w:marTop w:val="0"/>
      <w:marBottom w:val="0"/>
      <w:divBdr>
        <w:top w:val="none" w:sz="0" w:space="0" w:color="auto"/>
        <w:left w:val="none" w:sz="0" w:space="0" w:color="auto"/>
        <w:bottom w:val="none" w:sz="0" w:space="0" w:color="auto"/>
        <w:right w:val="none" w:sz="0" w:space="0" w:color="auto"/>
      </w:divBdr>
    </w:div>
    <w:div w:id="168764227">
      <w:bodyDiv w:val="1"/>
      <w:marLeft w:val="0"/>
      <w:marRight w:val="0"/>
      <w:marTop w:val="0"/>
      <w:marBottom w:val="0"/>
      <w:divBdr>
        <w:top w:val="none" w:sz="0" w:space="0" w:color="auto"/>
        <w:left w:val="none" w:sz="0" w:space="0" w:color="auto"/>
        <w:bottom w:val="none" w:sz="0" w:space="0" w:color="auto"/>
        <w:right w:val="none" w:sz="0" w:space="0" w:color="auto"/>
      </w:divBdr>
    </w:div>
    <w:div w:id="168839231">
      <w:bodyDiv w:val="1"/>
      <w:marLeft w:val="0"/>
      <w:marRight w:val="0"/>
      <w:marTop w:val="0"/>
      <w:marBottom w:val="0"/>
      <w:divBdr>
        <w:top w:val="none" w:sz="0" w:space="0" w:color="auto"/>
        <w:left w:val="none" w:sz="0" w:space="0" w:color="auto"/>
        <w:bottom w:val="none" w:sz="0" w:space="0" w:color="auto"/>
        <w:right w:val="none" w:sz="0" w:space="0" w:color="auto"/>
      </w:divBdr>
    </w:div>
    <w:div w:id="168912745">
      <w:bodyDiv w:val="1"/>
      <w:marLeft w:val="0"/>
      <w:marRight w:val="0"/>
      <w:marTop w:val="0"/>
      <w:marBottom w:val="0"/>
      <w:divBdr>
        <w:top w:val="none" w:sz="0" w:space="0" w:color="auto"/>
        <w:left w:val="none" w:sz="0" w:space="0" w:color="auto"/>
        <w:bottom w:val="none" w:sz="0" w:space="0" w:color="auto"/>
        <w:right w:val="none" w:sz="0" w:space="0" w:color="auto"/>
      </w:divBdr>
    </w:div>
    <w:div w:id="169638167">
      <w:bodyDiv w:val="1"/>
      <w:marLeft w:val="0"/>
      <w:marRight w:val="0"/>
      <w:marTop w:val="0"/>
      <w:marBottom w:val="0"/>
      <w:divBdr>
        <w:top w:val="none" w:sz="0" w:space="0" w:color="auto"/>
        <w:left w:val="none" w:sz="0" w:space="0" w:color="auto"/>
        <w:bottom w:val="none" w:sz="0" w:space="0" w:color="auto"/>
        <w:right w:val="none" w:sz="0" w:space="0" w:color="auto"/>
      </w:divBdr>
    </w:div>
    <w:div w:id="169805304">
      <w:bodyDiv w:val="1"/>
      <w:marLeft w:val="0"/>
      <w:marRight w:val="0"/>
      <w:marTop w:val="0"/>
      <w:marBottom w:val="0"/>
      <w:divBdr>
        <w:top w:val="none" w:sz="0" w:space="0" w:color="auto"/>
        <w:left w:val="none" w:sz="0" w:space="0" w:color="auto"/>
        <w:bottom w:val="none" w:sz="0" w:space="0" w:color="auto"/>
        <w:right w:val="none" w:sz="0" w:space="0" w:color="auto"/>
      </w:divBdr>
    </w:div>
    <w:div w:id="170262785">
      <w:bodyDiv w:val="1"/>
      <w:marLeft w:val="0"/>
      <w:marRight w:val="0"/>
      <w:marTop w:val="0"/>
      <w:marBottom w:val="0"/>
      <w:divBdr>
        <w:top w:val="none" w:sz="0" w:space="0" w:color="auto"/>
        <w:left w:val="none" w:sz="0" w:space="0" w:color="auto"/>
        <w:bottom w:val="none" w:sz="0" w:space="0" w:color="auto"/>
        <w:right w:val="none" w:sz="0" w:space="0" w:color="auto"/>
      </w:divBdr>
    </w:div>
    <w:div w:id="170294545">
      <w:bodyDiv w:val="1"/>
      <w:marLeft w:val="0"/>
      <w:marRight w:val="0"/>
      <w:marTop w:val="0"/>
      <w:marBottom w:val="0"/>
      <w:divBdr>
        <w:top w:val="none" w:sz="0" w:space="0" w:color="auto"/>
        <w:left w:val="none" w:sz="0" w:space="0" w:color="auto"/>
        <w:bottom w:val="none" w:sz="0" w:space="0" w:color="auto"/>
        <w:right w:val="none" w:sz="0" w:space="0" w:color="auto"/>
      </w:divBdr>
    </w:div>
    <w:div w:id="171071125">
      <w:bodyDiv w:val="1"/>
      <w:marLeft w:val="0"/>
      <w:marRight w:val="0"/>
      <w:marTop w:val="0"/>
      <w:marBottom w:val="0"/>
      <w:divBdr>
        <w:top w:val="none" w:sz="0" w:space="0" w:color="auto"/>
        <w:left w:val="none" w:sz="0" w:space="0" w:color="auto"/>
        <w:bottom w:val="none" w:sz="0" w:space="0" w:color="auto"/>
        <w:right w:val="none" w:sz="0" w:space="0" w:color="auto"/>
      </w:divBdr>
    </w:div>
    <w:div w:id="171184491">
      <w:bodyDiv w:val="1"/>
      <w:marLeft w:val="0"/>
      <w:marRight w:val="0"/>
      <w:marTop w:val="0"/>
      <w:marBottom w:val="0"/>
      <w:divBdr>
        <w:top w:val="none" w:sz="0" w:space="0" w:color="auto"/>
        <w:left w:val="none" w:sz="0" w:space="0" w:color="auto"/>
        <w:bottom w:val="none" w:sz="0" w:space="0" w:color="auto"/>
        <w:right w:val="none" w:sz="0" w:space="0" w:color="auto"/>
      </w:divBdr>
    </w:div>
    <w:div w:id="171382817">
      <w:bodyDiv w:val="1"/>
      <w:marLeft w:val="0"/>
      <w:marRight w:val="0"/>
      <w:marTop w:val="0"/>
      <w:marBottom w:val="0"/>
      <w:divBdr>
        <w:top w:val="none" w:sz="0" w:space="0" w:color="auto"/>
        <w:left w:val="none" w:sz="0" w:space="0" w:color="auto"/>
        <w:bottom w:val="none" w:sz="0" w:space="0" w:color="auto"/>
        <w:right w:val="none" w:sz="0" w:space="0" w:color="auto"/>
      </w:divBdr>
    </w:div>
    <w:div w:id="171528579">
      <w:bodyDiv w:val="1"/>
      <w:marLeft w:val="0"/>
      <w:marRight w:val="0"/>
      <w:marTop w:val="0"/>
      <w:marBottom w:val="0"/>
      <w:divBdr>
        <w:top w:val="none" w:sz="0" w:space="0" w:color="auto"/>
        <w:left w:val="none" w:sz="0" w:space="0" w:color="auto"/>
        <w:bottom w:val="none" w:sz="0" w:space="0" w:color="auto"/>
        <w:right w:val="none" w:sz="0" w:space="0" w:color="auto"/>
      </w:divBdr>
    </w:div>
    <w:div w:id="172234137">
      <w:bodyDiv w:val="1"/>
      <w:marLeft w:val="0"/>
      <w:marRight w:val="0"/>
      <w:marTop w:val="0"/>
      <w:marBottom w:val="0"/>
      <w:divBdr>
        <w:top w:val="none" w:sz="0" w:space="0" w:color="auto"/>
        <w:left w:val="none" w:sz="0" w:space="0" w:color="auto"/>
        <w:bottom w:val="none" w:sz="0" w:space="0" w:color="auto"/>
        <w:right w:val="none" w:sz="0" w:space="0" w:color="auto"/>
      </w:divBdr>
    </w:div>
    <w:div w:id="172503084">
      <w:bodyDiv w:val="1"/>
      <w:marLeft w:val="0"/>
      <w:marRight w:val="0"/>
      <w:marTop w:val="0"/>
      <w:marBottom w:val="0"/>
      <w:divBdr>
        <w:top w:val="none" w:sz="0" w:space="0" w:color="auto"/>
        <w:left w:val="none" w:sz="0" w:space="0" w:color="auto"/>
        <w:bottom w:val="none" w:sz="0" w:space="0" w:color="auto"/>
        <w:right w:val="none" w:sz="0" w:space="0" w:color="auto"/>
      </w:divBdr>
    </w:div>
    <w:div w:id="173345690">
      <w:bodyDiv w:val="1"/>
      <w:marLeft w:val="0"/>
      <w:marRight w:val="0"/>
      <w:marTop w:val="0"/>
      <w:marBottom w:val="0"/>
      <w:divBdr>
        <w:top w:val="none" w:sz="0" w:space="0" w:color="auto"/>
        <w:left w:val="none" w:sz="0" w:space="0" w:color="auto"/>
        <w:bottom w:val="none" w:sz="0" w:space="0" w:color="auto"/>
        <w:right w:val="none" w:sz="0" w:space="0" w:color="auto"/>
      </w:divBdr>
    </w:div>
    <w:div w:id="173881920">
      <w:bodyDiv w:val="1"/>
      <w:marLeft w:val="0"/>
      <w:marRight w:val="0"/>
      <w:marTop w:val="0"/>
      <w:marBottom w:val="0"/>
      <w:divBdr>
        <w:top w:val="none" w:sz="0" w:space="0" w:color="auto"/>
        <w:left w:val="none" w:sz="0" w:space="0" w:color="auto"/>
        <w:bottom w:val="none" w:sz="0" w:space="0" w:color="auto"/>
        <w:right w:val="none" w:sz="0" w:space="0" w:color="auto"/>
      </w:divBdr>
    </w:div>
    <w:div w:id="174732394">
      <w:bodyDiv w:val="1"/>
      <w:marLeft w:val="0"/>
      <w:marRight w:val="0"/>
      <w:marTop w:val="0"/>
      <w:marBottom w:val="0"/>
      <w:divBdr>
        <w:top w:val="none" w:sz="0" w:space="0" w:color="auto"/>
        <w:left w:val="none" w:sz="0" w:space="0" w:color="auto"/>
        <w:bottom w:val="none" w:sz="0" w:space="0" w:color="auto"/>
        <w:right w:val="none" w:sz="0" w:space="0" w:color="auto"/>
      </w:divBdr>
    </w:div>
    <w:div w:id="175702315">
      <w:bodyDiv w:val="1"/>
      <w:marLeft w:val="0"/>
      <w:marRight w:val="0"/>
      <w:marTop w:val="0"/>
      <w:marBottom w:val="0"/>
      <w:divBdr>
        <w:top w:val="none" w:sz="0" w:space="0" w:color="auto"/>
        <w:left w:val="none" w:sz="0" w:space="0" w:color="auto"/>
        <w:bottom w:val="none" w:sz="0" w:space="0" w:color="auto"/>
        <w:right w:val="none" w:sz="0" w:space="0" w:color="auto"/>
      </w:divBdr>
    </w:div>
    <w:div w:id="175731235">
      <w:bodyDiv w:val="1"/>
      <w:marLeft w:val="0"/>
      <w:marRight w:val="0"/>
      <w:marTop w:val="0"/>
      <w:marBottom w:val="0"/>
      <w:divBdr>
        <w:top w:val="none" w:sz="0" w:space="0" w:color="auto"/>
        <w:left w:val="none" w:sz="0" w:space="0" w:color="auto"/>
        <w:bottom w:val="none" w:sz="0" w:space="0" w:color="auto"/>
        <w:right w:val="none" w:sz="0" w:space="0" w:color="auto"/>
      </w:divBdr>
    </w:div>
    <w:div w:id="177355998">
      <w:bodyDiv w:val="1"/>
      <w:marLeft w:val="0"/>
      <w:marRight w:val="0"/>
      <w:marTop w:val="0"/>
      <w:marBottom w:val="0"/>
      <w:divBdr>
        <w:top w:val="none" w:sz="0" w:space="0" w:color="auto"/>
        <w:left w:val="none" w:sz="0" w:space="0" w:color="auto"/>
        <w:bottom w:val="none" w:sz="0" w:space="0" w:color="auto"/>
        <w:right w:val="none" w:sz="0" w:space="0" w:color="auto"/>
      </w:divBdr>
    </w:div>
    <w:div w:id="178593444">
      <w:bodyDiv w:val="1"/>
      <w:marLeft w:val="0"/>
      <w:marRight w:val="0"/>
      <w:marTop w:val="0"/>
      <w:marBottom w:val="0"/>
      <w:divBdr>
        <w:top w:val="none" w:sz="0" w:space="0" w:color="auto"/>
        <w:left w:val="none" w:sz="0" w:space="0" w:color="auto"/>
        <w:bottom w:val="none" w:sz="0" w:space="0" w:color="auto"/>
        <w:right w:val="none" w:sz="0" w:space="0" w:color="auto"/>
      </w:divBdr>
    </w:div>
    <w:div w:id="178659505">
      <w:bodyDiv w:val="1"/>
      <w:marLeft w:val="0"/>
      <w:marRight w:val="0"/>
      <w:marTop w:val="0"/>
      <w:marBottom w:val="0"/>
      <w:divBdr>
        <w:top w:val="none" w:sz="0" w:space="0" w:color="auto"/>
        <w:left w:val="none" w:sz="0" w:space="0" w:color="auto"/>
        <w:bottom w:val="none" w:sz="0" w:space="0" w:color="auto"/>
        <w:right w:val="none" w:sz="0" w:space="0" w:color="auto"/>
      </w:divBdr>
    </w:div>
    <w:div w:id="178858359">
      <w:bodyDiv w:val="1"/>
      <w:marLeft w:val="0"/>
      <w:marRight w:val="0"/>
      <w:marTop w:val="0"/>
      <w:marBottom w:val="0"/>
      <w:divBdr>
        <w:top w:val="none" w:sz="0" w:space="0" w:color="auto"/>
        <w:left w:val="none" w:sz="0" w:space="0" w:color="auto"/>
        <w:bottom w:val="none" w:sz="0" w:space="0" w:color="auto"/>
        <w:right w:val="none" w:sz="0" w:space="0" w:color="auto"/>
      </w:divBdr>
    </w:div>
    <w:div w:id="179706531">
      <w:bodyDiv w:val="1"/>
      <w:marLeft w:val="0"/>
      <w:marRight w:val="0"/>
      <w:marTop w:val="0"/>
      <w:marBottom w:val="0"/>
      <w:divBdr>
        <w:top w:val="none" w:sz="0" w:space="0" w:color="auto"/>
        <w:left w:val="none" w:sz="0" w:space="0" w:color="auto"/>
        <w:bottom w:val="none" w:sz="0" w:space="0" w:color="auto"/>
        <w:right w:val="none" w:sz="0" w:space="0" w:color="auto"/>
      </w:divBdr>
    </w:div>
    <w:div w:id="181361875">
      <w:bodyDiv w:val="1"/>
      <w:marLeft w:val="0"/>
      <w:marRight w:val="0"/>
      <w:marTop w:val="0"/>
      <w:marBottom w:val="0"/>
      <w:divBdr>
        <w:top w:val="none" w:sz="0" w:space="0" w:color="auto"/>
        <w:left w:val="none" w:sz="0" w:space="0" w:color="auto"/>
        <w:bottom w:val="none" w:sz="0" w:space="0" w:color="auto"/>
        <w:right w:val="none" w:sz="0" w:space="0" w:color="auto"/>
      </w:divBdr>
    </w:div>
    <w:div w:id="181745431">
      <w:bodyDiv w:val="1"/>
      <w:marLeft w:val="0"/>
      <w:marRight w:val="0"/>
      <w:marTop w:val="0"/>
      <w:marBottom w:val="0"/>
      <w:divBdr>
        <w:top w:val="none" w:sz="0" w:space="0" w:color="auto"/>
        <w:left w:val="none" w:sz="0" w:space="0" w:color="auto"/>
        <w:bottom w:val="none" w:sz="0" w:space="0" w:color="auto"/>
        <w:right w:val="none" w:sz="0" w:space="0" w:color="auto"/>
      </w:divBdr>
    </w:div>
    <w:div w:id="182087956">
      <w:bodyDiv w:val="1"/>
      <w:marLeft w:val="0"/>
      <w:marRight w:val="0"/>
      <w:marTop w:val="0"/>
      <w:marBottom w:val="0"/>
      <w:divBdr>
        <w:top w:val="none" w:sz="0" w:space="0" w:color="auto"/>
        <w:left w:val="none" w:sz="0" w:space="0" w:color="auto"/>
        <w:bottom w:val="none" w:sz="0" w:space="0" w:color="auto"/>
        <w:right w:val="none" w:sz="0" w:space="0" w:color="auto"/>
      </w:divBdr>
    </w:div>
    <w:div w:id="182207148">
      <w:bodyDiv w:val="1"/>
      <w:marLeft w:val="0"/>
      <w:marRight w:val="0"/>
      <w:marTop w:val="0"/>
      <w:marBottom w:val="0"/>
      <w:divBdr>
        <w:top w:val="none" w:sz="0" w:space="0" w:color="auto"/>
        <w:left w:val="none" w:sz="0" w:space="0" w:color="auto"/>
        <w:bottom w:val="none" w:sz="0" w:space="0" w:color="auto"/>
        <w:right w:val="none" w:sz="0" w:space="0" w:color="auto"/>
      </w:divBdr>
    </w:div>
    <w:div w:id="182785855">
      <w:bodyDiv w:val="1"/>
      <w:marLeft w:val="0"/>
      <w:marRight w:val="0"/>
      <w:marTop w:val="0"/>
      <w:marBottom w:val="0"/>
      <w:divBdr>
        <w:top w:val="none" w:sz="0" w:space="0" w:color="auto"/>
        <w:left w:val="none" w:sz="0" w:space="0" w:color="auto"/>
        <w:bottom w:val="none" w:sz="0" w:space="0" w:color="auto"/>
        <w:right w:val="none" w:sz="0" w:space="0" w:color="auto"/>
      </w:divBdr>
    </w:div>
    <w:div w:id="182981326">
      <w:bodyDiv w:val="1"/>
      <w:marLeft w:val="0"/>
      <w:marRight w:val="0"/>
      <w:marTop w:val="0"/>
      <w:marBottom w:val="0"/>
      <w:divBdr>
        <w:top w:val="none" w:sz="0" w:space="0" w:color="auto"/>
        <w:left w:val="none" w:sz="0" w:space="0" w:color="auto"/>
        <w:bottom w:val="none" w:sz="0" w:space="0" w:color="auto"/>
        <w:right w:val="none" w:sz="0" w:space="0" w:color="auto"/>
      </w:divBdr>
    </w:div>
    <w:div w:id="183135716">
      <w:bodyDiv w:val="1"/>
      <w:marLeft w:val="0"/>
      <w:marRight w:val="0"/>
      <w:marTop w:val="0"/>
      <w:marBottom w:val="0"/>
      <w:divBdr>
        <w:top w:val="none" w:sz="0" w:space="0" w:color="auto"/>
        <w:left w:val="none" w:sz="0" w:space="0" w:color="auto"/>
        <w:bottom w:val="none" w:sz="0" w:space="0" w:color="auto"/>
        <w:right w:val="none" w:sz="0" w:space="0" w:color="auto"/>
      </w:divBdr>
    </w:div>
    <w:div w:id="183373652">
      <w:bodyDiv w:val="1"/>
      <w:marLeft w:val="0"/>
      <w:marRight w:val="0"/>
      <w:marTop w:val="0"/>
      <w:marBottom w:val="0"/>
      <w:divBdr>
        <w:top w:val="none" w:sz="0" w:space="0" w:color="auto"/>
        <w:left w:val="none" w:sz="0" w:space="0" w:color="auto"/>
        <w:bottom w:val="none" w:sz="0" w:space="0" w:color="auto"/>
        <w:right w:val="none" w:sz="0" w:space="0" w:color="auto"/>
      </w:divBdr>
    </w:div>
    <w:div w:id="184834981">
      <w:bodyDiv w:val="1"/>
      <w:marLeft w:val="0"/>
      <w:marRight w:val="0"/>
      <w:marTop w:val="0"/>
      <w:marBottom w:val="0"/>
      <w:divBdr>
        <w:top w:val="none" w:sz="0" w:space="0" w:color="auto"/>
        <w:left w:val="none" w:sz="0" w:space="0" w:color="auto"/>
        <w:bottom w:val="none" w:sz="0" w:space="0" w:color="auto"/>
        <w:right w:val="none" w:sz="0" w:space="0" w:color="auto"/>
      </w:divBdr>
    </w:div>
    <w:div w:id="184952559">
      <w:bodyDiv w:val="1"/>
      <w:marLeft w:val="0"/>
      <w:marRight w:val="0"/>
      <w:marTop w:val="0"/>
      <w:marBottom w:val="0"/>
      <w:divBdr>
        <w:top w:val="none" w:sz="0" w:space="0" w:color="auto"/>
        <w:left w:val="none" w:sz="0" w:space="0" w:color="auto"/>
        <w:bottom w:val="none" w:sz="0" w:space="0" w:color="auto"/>
        <w:right w:val="none" w:sz="0" w:space="0" w:color="auto"/>
      </w:divBdr>
    </w:div>
    <w:div w:id="185102853">
      <w:bodyDiv w:val="1"/>
      <w:marLeft w:val="0"/>
      <w:marRight w:val="0"/>
      <w:marTop w:val="0"/>
      <w:marBottom w:val="0"/>
      <w:divBdr>
        <w:top w:val="none" w:sz="0" w:space="0" w:color="auto"/>
        <w:left w:val="none" w:sz="0" w:space="0" w:color="auto"/>
        <w:bottom w:val="none" w:sz="0" w:space="0" w:color="auto"/>
        <w:right w:val="none" w:sz="0" w:space="0" w:color="auto"/>
      </w:divBdr>
    </w:div>
    <w:div w:id="186989299">
      <w:bodyDiv w:val="1"/>
      <w:marLeft w:val="0"/>
      <w:marRight w:val="0"/>
      <w:marTop w:val="0"/>
      <w:marBottom w:val="0"/>
      <w:divBdr>
        <w:top w:val="none" w:sz="0" w:space="0" w:color="auto"/>
        <w:left w:val="none" w:sz="0" w:space="0" w:color="auto"/>
        <w:bottom w:val="none" w:sz="0" w:space="0" w:color="auto"/>
        <w:right w:val="none" w:sz="0" w:space="0" w:color="auto"/>
      </w:divBdr>
    </w:div>
    <w:div w:id="187917728">
      <w:bodyDiv w:val="1"/>
      <w:marLeft w:val="0"/>
      <w:marRight w:val="0"/>
      <w:marTop w:val="0"/>
      <w:marBottom w:val="0"/>
      <w:divBdr>
        <w:top w:val="none" w:sz="0" w:space="0" w:color="auto"/>
        <w:left w:val="none" w:sz="0" w:space="0" w:color="auto"/>
        <w:bottom w:val="none" w:sz="0" w:space="0" w:color="auto"/>
        <w:right w:val="none" w:sz="0" w:space="0" w:color="auto"/>
      </w:divBdr>
    </w:div>
    <w:div w:id="189758358">
      <w:bodyDiv w:val="1"/>
      <w:marLeft w:val="0"/>
      <w:marRight w:val="0"/>
      <w:marTop w:val="0"/>
      <w:marBottom w:val="0"/>
      <w:divBdr>
        <w:top w:val="none" w:sz="0" w:space="0" w:color="auto"/>
        <w:left w:val="none" w:sz="0" w:space="0" w:color="auto"/>
        <w:bottom w:val="none" w:sz="0" w:space="0" w:color="auto"/>
        <w:right w:val="none" w:sz="0" w:space="0" w:color="auto"/>
      </w:divBdr>
    </w:div>
    <w:div w:id="189993162">
      <w:bodyDiv w:val="1"/>
      <w:marLeft w:val="0"/>
      <w:marRight w:val="0"/>
      <w:marTop w:val="0"/>
      <w:marBottom w:val="0"/>
      <w:divBdr>
        <w:top w:val="none" w:sz="0" w:space="0" w:color="auto"/>
        <w:left w:val="none" w:sz="0" w:space="0" w:color="auto"/>
        <w:bottom w:val="none" w:sz="0" w:space="0" w:color="auto"/>
        <w:right w:val="none" w:sz="0" w:space="0" w:color="auto"/>
      </w:divBdr>
    </w:div>
    <w:div w:id="189998783">
      <w:bodyDiv w:val="1"/>
      <w:marLeft w:val="0"/>
      <w:marRight w:val="0"/>
      <w:marTop w:val="0"/>
      <w:marBottom w:val="0"/>
      <w:divBdr>
        <w:top w:val="none" w:sz="0" w:space="0" w:color="auto"/>
        <w:left w:val="none" w:sz="0" w:space="0" w:color="auto"/>
        <w:bottom w:val="none" w:sz="0" w:space="0" w:color="auto"/>
        <w:right w:val="none" w:sz="0" w:space="0" w:color="auto"/>
      </w:divBdr>
    </w:div>
    <w:div w:id="190657102">
      <w:bodyDiv w:val="1"/>
      <w:marLeft w:val="0"/>
      <w:marRight w:val="0"/>
      <w:marTop w:val="0"/>
      <w:marBottom w:val="0"/>
      <w:divBdr>
        <w:top w:val="none" w:sz="0" w:space="0" w:color="auto"/>
        <w:left w:val="none" w:sz="0" w:space="0" w:color="auto"/>
        <w:bottom w:val="none" w:sz="0" w:space="0" w:color="auto"/>
        <w:right w:val="none" w:sz="0" w:space="0" w:color="auto"/>
      </w:divBdr>
    </w:div>
    <w:div w:id="191504987">
      <w:bodyDiv w:val="1"/>
      <w:marLeft w:val="0"/>
      <w:marRight w:val="0"/>
      <w:marTop w:val="0"/>
      <w:marBottom w:val="0"/>
      <w:divBdr>
        <w:top w:val="none" w:sz="0" w:space="0" w:color="auto"/>
        <w:left w:val="none" w:sz="0" w:space="0" w:color="auto"/>
        <w:bottom w:val="none" w:sz="0" w:space="0" w:color="auto"/>
        <w:right w:val="none" w:sz="0" w:space="0" w:color="auto"/>
      </w:divBdr>
    </w:div>
    <w:div w:id="191765473">
      <w:bodyDiv w:val="1"/>
      <w:marLeft w:val="0"/>
      <w:marRight w:val="0"/>
      <w:marTop w:val="0"/>
      <w:marBottom w:val="0"/>
      <w:divBdr>
        <w:top w:val="none" w:sz="0" w:space="0" w:color="auto"/>
        <w:left w:val="none" w:sz="0" w:space="0" w:color="auto"/>
        <w:bottom w:val="none" w:sz="0" w:space="0" w:color="auto"/>
        <w:right w:val="none" w:sz="0" w:space="0" w:color="auto"/>
      </w:divBdr>
    </w:div>
    <w:div w:id="191770210">
      <w:bodyDiv w:val="1"/>
      <w:marLeft w:val="0"/>
      <w:marRight w:val="0"/>
      <w:marTop w:val="0"/>
      <w:marBottom w:val="0"/>
      <w:divBdr>
        <w:top w:val="none" w:sz="0" w:space="0" w:color="auto"/>
        <w:left w:val="none" w:sz="0" w:space="0" w:color="auto"/>
        <w:bottom w:val="none" w:sz="0" w:space="0" w:color="auto"/>
        <w:right w:val="none" w:sz="0" w:space="0" w:color="auto"/>
      </w:divBdr>
    </w:div>
    <w:div w:id="192377743">
      <w:bodyDiv w:val="1"/>
      <w:marLeft w:val="0"/>
      <w:marRight w:val="0"/>
      <w:marTop w:val="0"/>
      <w:marBottom w:val="0"/>
      <w:divBdr>
        <w:top w:val="none" w:sz="0" w:space="0" w:color="auto"/>
        <w:left w:val="none" w:sz="0" w:space="0" w:color="auto"/>
        <w:bottom w:val="none" w:sz="0" w:space="0" w:color="auto"/>
        <w:right w:val="none" w:sz="0" w:space="0" w:color="auto"/>
      </w:divBdr>
    </w:div>
    <w:div w:id="192495816">
      <w:bodyDiv w:val="1"/>
      <w:marLeft w:val="0"/>
      <w:marRight w:val="0"/>
      <w:marTop w:val="0"/>
      <w:marBottom w:val="0"/>
      <w:divBdr>
        <w:top w:val="none" w:sz="0" w:space="0" w:color="auto"/>
        <w:left w:val="none" w:sz="0" w:space="0" w:color="auto"/>
        <w:bottom w:val="none" w:sz="0" w:space="0" w:color="auto"/>
        <w:right w:val="none" w:sz="0" w:space="0" w:color="auto"/>
      </w:divBdr>
    </w:div>
    <w:div w:id="192505174">
      <w:bodyDiv w:val="1"/>
      <w:marLeft w:val="0"/>
      <w:marRight w:val="0"/>
      <w:marTop w:val="0"/>
      <w:marBottom w:val="0"/>
      <w:divBdr>
        <w:top w:val="none" w:sz="0" w:space="0" w:color="auto"/>
        <w:left w:val="none" w:sz="0" w:space="0" w:color="auto"/>
        <w:bottom w:val="none" w:sz="0" w:space="0" w:color="auto"/>
        <w:right w:val="none" w:sz="0" w:space="0" w:color="auto"/>
      </w:divBdr>
    </w:div>
    <w:div w:id="193427061">
      <w:bodyDiv w:val="1"/>
      <w:marLeft w:val="0"/>
      <w:marRight w:val="0"/>
      <w:marTop w:val="0"/>
      <w:marBottom w:val="0"/>
      <w:divBdr>
        <w:top w:val="none" w:sz="0" w:space="0" w:color="auto"/>
        <w:left w:val="none" w:sz="0" w:space="0" w:color="auto"/>
        <w:bottom w:val="none" w:sz="0" w:space="0" w:color="auto"/>
        <w:right w:val="none" w:sz="0" w:space="0" w:color="auto"/>
      </w:divBdr>
    </w:div>
    <w:div w:id="193925130">
      <w:bodyDiv w:val="1"/>
      <w:marLeft w:val="0"/>
      <w:marRight w:val="0"/>
      <w:marTop w:val="0"/>
      <w:marBottom w:val="0"/>
      <w:divBdr>
        <w:top w:val="none" w:sz="0" w:space="0" w:color="auto"/>
        <w:left w:val="none" w:sz="0" w:space="0" w:color="auto"/>
        <w:bottom w:val="none" w:sz="0" w:space="0" w:color="auto"/>
        <w:right w:val="none" w:sz="0" w:space="0" w:color="auto"/>
      </w:divBdr>
    </w:div>
    <w:div w:id="194581362">
      <w:bodyDiv w:val="1"/>
      <w:marLeft w:val="0"/>
      <w:marRight w:val="0"/>
      <w:marTop w:val="0"/>
      <w:marBottom w:val="0"/>
      <w:divBdr>
        <w:top w:val="none" w:sz="0" w:space="0" w:color="auto"/>
        <w:left w:val="none" w:sz="0" w:space="0" w:color="auto"/>
        <w:bottom w:val="none" w:sz="0" w:space="0" w:color="auto"/>
        <w:right w:val="none" w:sz="0" w:space="0" w:color="auto"/>
      </w:divBdr>
    </w:div>
    <w:div w:id="197813010">
      <w:bodyDiv w:val="1"/>
      <w:marLeft w:val="0"/>
      <w:marRight w:val="0"/>
      <w:marTop w:val="0"/>
      <w:marBottom w:val="0"/>
      <w:divBdr>
        <w:top w:val="none" w:sz="0" w:space="0" w:color="auto"/>
        <w:left w:val="none" w:sz="0" w:space="0" w:color="auto"/>
        <w:bottom w:val="none" w:sz="0" w:space="0" w:color="auto"/>
        <w:right w:val="none" w:sz="0" w:space="0" w:color="auto"/>
      </w:divBdr>
    </w:div>
    <w:div w:id="199168541">
      <w:bodyDiv w:val="1"/>
      <w:marLeft w:val="0"/>
      <w:marRight w:val="0"/>
      <w:marTop w:val="0"/>
      <w:marBottom w:val="0"/>
      <w:divBdr>
        <w:top w:val="none" w:sz="0" w:space="0" w:color="auto"/>
        <w:left w:val="none" w:sz="0" w:space="0" w:color="auto"/>
        <w:bottom w:val="none" w:sz="0" w:space="0" w:color="auto"/>
        <w:right w:val="none" w:sz="0" w:space="0" w:color="auto"/>
      </w:divBdr>
    </w:div>
    <w:div w:id="199250371">
      <w:bodyDiv w:val="1"/>
      <w:marLeft w:val="0"/>
      <w:marRight w:val="0"/>
      <w:marTop w:val="0"/>
      <w:marBottom w:val="0"/>
      <w:divBdr>
        <w:top w:val="none" w:sz="0" w:space="0" w:color="auto"/>
        <w:left w:val="none" w:sz="0" w:space="0" w:color="auto"/>
        <w:bottom w:val="none" w:sz="0" w:space="0" w:color="auto"/>
        <w:right w:val="none" w:sz="0" w:space="0" w:color="auto"/>
      </w:divBdr>
    </w:div>
    <w:div w:id="199631084">
      <w:bodyDiv w:val="1"/>
      <w:marLeft w:val="0"/>
      <w:marRight w:val="0"/>
      <w:marTop w:val="0"/>
      <w:marBottom w:val="0"/>
      <w:divBdr>
        <w:top w:val="none" w:sz="0" w:space="0" w:color="auto"/>
        <w:left w:val="none" w:sz="0" w:space="0" w:color="auto"/>
        <w:bottom w:val="none" w:sz="0" w:space="0" w:color="auto"/>
        <w:right w:val="none" w:sz="0" w:space="0" w:color="auto"/>
      </w:divBdr>
    </w:div>
    <w:div w:id="200213582">
      <w:bodyDiv w:val="1"/>
      <w:marLeft w:val="0"/>
      <w:marRight w:val="0"/>
      <w:marTop w:val="0"/>
      <w:marBottom w:val="0"/>
      <w:divBdr>
        <w:top w:val="none" w:sz="0" w:space="0" w:color="auto"/>
        <w:left w:val="none" w:sz="0" w:space="0" w:color="auto"/>
        <w:bottom w:val="none" w:sz="0" w:space="0" w:color="auto"/>
        <w:right w:val="none" w:sz="0" w:space="0" w:color="auto"/>
      </w:divBdr>
    </w:div>
    <w:div w:id="200286586">
      <w:bodyDiv w:val="1"/>
      <w:marLeft w:val="0"/>
      <w:marRight w:val="0"/>
      <w:marTop w:val="0"/>
      <w:marBottom w:val="0"/>
      <w:divBdr>
        <w:top w:val="none" w:sz="0" w:space="0" w:color="auto"/>
        <w:left w:val="none" w:sz="0" w:space="0" w:color="auto"/>
        <w:bottom w:val="none" w:sz="0" w:space="0" w:color="auto"/>
        <w:right w:val="none" w:sz="0" w:space="0" w:color="auto"/>
      </w:divBdr>
    </w:div>
    <w:div w:id="200436899">
      <w:bodyDiv w:val="1"/>
      <w:marLeft w:val="0"/>
      <w:marRight w:val="0"/>
      <w:marTop w:val="0"/>
      <w:marBottom w:val="0"/>
      <w:divBdr>
        <w:top w:val="none" w:sz="0" w:space="0" w:color="auto"/>
        <w:left w:val="none" w:sz="0" w:space="0" w:color="auto"/>
        <w:bottom w:val="none" w:sz="0" w:space="0" w:color="auto"/>
        <w:right w:val="none" w:sz="0" w:space="0" w:color="auto"/>
      </w:divBdr>
    </w:div>
    <w:div w:id="201359244">
      <w:bodyDiv w:val="1"/>
      <w:marLeft w:val="0"/>
      <w:marRight w:val="0"/>
      <w:marTop w:val="0"/>
      <w:marBottom w:val="0"/>
      <w:divBdr>
        <w:top w:val="none" w:sz="0" w:space="0" w:color="auto"/>
        <w:left w:val="none" w:sz="0" w:space="0" w:color="auto"/>
        <w:bottom w:val="none" w:sz="0" w:space="0" w:color="auto"/>
        <w:right w:val="none" w:sz="0" w:space="0" w:color="auto"/>
      </w:divBdr>
    </w:div>
    <w:div w:id="202334159">
      <w:bodyDiv w:val="1"/>
      <w:marLeft w:val="0"/>
      <w:marRight w:val="0"/>
      <w:marTop w:val="0"/>
      <w:marBottom w:val="0"/>
      <w:divBdr>
        <w:top w:val="none" w:sz="0" w:space="0" w:color="auto"/>
        <w:left w:val="none" w:sz="0" w:space="0" w:color="auto"/>
        <w:bottom w:val="none" w:sz="0" w:space="0" w:color="auto"/>
        <w:right w:val="none" w:sz="0" w:space="0" w:color="auto"/>
      </w:divBdr>
    </w:div>
    <w:div w:id="202905106">
      <w:bodyDiv w:val="1"/>
      <w:marLeft w:val="0"/>
      <w:marRight w:val="0"/>
      <w:marTop w:val="0"/>
      <w:marBottom w:val="0"/>
      <w:divBdr>
        <w:top w:val="none" w:sz="0" w:space="0" w:color="auto"/>
        <w:left w:val="none" w:sz="0" w:space="0" w:color="auto"/>
        <w:bottom w:val="none" w:sz="0" w:space="0" w:color="auto"/>
        <w:right w:val="none" w:sz="0" w:space="0" w:color="auto"/>
      </w:divBdr>
    </w:div>
    <w:div w:id="202984180">
      <w:bodyDiv w:val="1"/>
      <w:marLeft w:val="0"/>
      <w:marRight w:val="0"/>
      <w:marTop w:val="0"/>
      <w:marBottom w:val="0"/>
      <w:divBdr>
        <w:top w:val="none" w:sz="0" w:space="0" w:color="auto"/>
        <w:left w:val="none" w:sz="0" w:space="0" w:color="auto"/>
        <w:bottom w:val="none" w:sz="0" w:space="0" w:color="auto"/>
        <w:right w:val="none" w:sz="0" w:space="0" w:color="auto"/>
      </w:divBdr>
    </w:div>
    <w:div w:id="203104882">
      <w:bodyDiv w:val="1"/>
      <w:marLeft w:val="0"/>
      <w:marRight w:val="0"/>
      <w:marTop w:val="0"/>
      <w:marBottom w:val="0"/>
      <w:divBdr>
        <w:top w:val="none" w:sz="0" w:space="0" w:color="auto"/>
        <w:left w:val="none" w:sz="0" w:space="0" w:color="auto"/>
        <w:bottom w:val="none" w:sz="0" w:space="0" w:color="auto"/>
        <w:right w:val="none" w:sz="0" w:space="0" w:color="auto"/>
      </w:divBdr>
    </w:div>
    <w:div w:id="203252558">
      <w:bodyDiv w:val="1"/>
      <w:marLeft w:val="0"/>
      <w:marRight w:val="0"/>
      <w:marTop w:val="0"/>
      <w:marBottom w:val="0"/>
      <w:divBdr>
        <w:top w:val="none" w:sz="0" w:space="0" w:color="auto"/>
        <w:left w:val="none" w:sz="0" w:space="0" w:color="auto"/>
        <w:bottom w:val="none" w:sz="0" w:space="0" w:color="auto"/>
        <w:right w:val="none" w:sz="0" w:space="0" w:color="auto"/>
      </w:divBdr>
    </w:div>
    <w:div w:id="203753850">
      <w:bodyDiv w:val="1"/>
      <w:marLeft w:val="0"/>
      <w:marRight w:val="0"/>
      <w:marTop w:val="0"/>
      <w:marBottom w:val="0"/>
      <w:divBdr>
        <w:top w:val="none" w:sz="0" w:space="0" w:color="auto"/>
        <w:left w:val="none" w:sz="0" w:space="0" w:color="auto"/>
        <w:bottom w:val="none" w:sz="0" w:space="0" w:color="auto"/>
        <w:right w:val="none" w:sz="0" w:space="0" w:color="auto"/>
      </w:divBdr>
    </w:div>
    <w:div w:id="204368354">
      <w:bodyDiv w:val="1"/>
      <w:marLeft w:val="0"/>
      <w:marRight w:val="0"/>
      <w:marTop w:val="0"/>
      <w:marBottom w:val="0"/>
      <w:divBdr>
        <w:top w:val="none" w:sz="0" w:space="0" w:color="auto"/>
        <w:left w:val="none" w:sz="0" w:space="0" w:color="auto"/>
        <w:bottom w:val="none" w:sz="0" w:space="0" w:color="auto"/>
        <w:right w:val="none" w:sz="0" w:space="0" w:color="auto"/>
      </w:divBdr>
    </w:div>
    <w:div w:id="205219651">
      <w:bodyDiv w:val="1"/>
      <w:marLeft w:val="0"/>
      <w:marRight w:val="0"/>
      <w:marTop w:val="0"/>
      <w:marBottom w:val="0"/>
      <w:divBdr>
        <w:top w:val="none" w:sz="0" w:space="0" w:color="auto"/>
        <w:left w:val="none" w:sz="0" w:space="0" w:color="auto"/>
        <w:bottom w:val="none" w:sz="0" w:space="0" w:color="auto"/>
        <w:right w:val="none" w:sz="0" w:space="0" w:color="auto"/>
      </w:divBdr>
    </w:div>
    <w:div w:id="205413630">
      <w:bodyDiv w:val="1"/>
      <w:marLeft w:val="0"/>
      <w:marRight w:val="0"/>
      <w:marTop w:val="0"/>
      <w:marBottom w:val="0"/>
      <w:divBdr>
        <w:top w:val="none" w:sz="0" w:space="0" w:color="auto"/>
        <w:left w:val="none" w:sz="0" w:space="0" w:color="auto"/>
        <w:bottom w:val="none" w:sz="0" w:space="0" w:color="auto"/>
        <w:right w:val="none" w:sz="0" w:space="0" w:color="auto"/>
      </w:divBdr>
    </w:div>
    <w:div w:id="207030843">
      <w:bodyDiv w:val="1"/>
      <w:marLeft w:val="0"/>
      <w:marRight w:val="0"/>
      <w:marTop w:val="0"/>
      <w:marBottom w:val="0"/>
      <w:divBdr>
        <w:top w:val="none" w:sz="0" w:space="0" w:color="auto"/>
        <w:left w:val="none" w:sz="0" w:space="0" w:color="auto"/>
        <w:bottom w:val="none" w:sz="0" w:space="0" w:color="auto"/>
        <w:right w:val="none" w:sz="0" w:space="0" w:color="auto"/>
      </w:divBdr>
    </w:div>
    <w:div w:id="207034763">
      <w:bodyDiv w:val="1"/>
      <w:marLeft w:val="0"/>
      <w:marRight w:val="0"/>
      <w:marTop w:val="0"/>
      <w:marBottom w:val="0"/>
      <w:divBdr>
        <w:top w:val="none" w:sz="0" w:space="0" w:color="auto"/>
        <w:left w:val="none" w:sz="0" w:space="0" w:color="auto"/>
        <w:bottom w:val="none" w:sz="0" w:space="0" w:color="auto"/>
        <w:right w:val="none" w:sz="0" w:space="0" w:color="auto"/>
      </w:divBdr>
    </w:div>
    <w:div w:id="207568387">
      <w:bodyDiv w:val="1"/>
      <w:marLeft w:val="0"/>
      <w:marRight w:val="0"/>
      <w:marTop w:val="0"/>
      <w:marBottom w:val="0"/>
      <w:divBdr>
        <w:top w:val="none" w:sz="0" w:space="0" w:color="auto"/>
        <w:left w:val="none" w:sz="0" w:space="0" w:color="auto"/>
        <w:bottom w:val="none" w:sz="0" w:space="0" w:color="auto"/>
        <w:right w:val="none" w:sz="0" w:space="0" w:color="auto"/>
      </w:divBdr>
    </w:div>
    <w:div w:id="207884411">
      <w:bodyDiv w:val="1"/>
      <w:marLeft w:val="0"/>
      <w:marRight w:val="0"/>
      <w:marTop w:val="0"/>
      <w:marBottom w:val="0"/>
      <w:divBdr>
        <w:top w:val="none" w:sz="0" w:space="0" w:color="auto"/>
        <w:left w:val="none" w:sz="0" w:space="0" w:color="auto"/>
        <w:bottom w:val="none" w:sz="0" w:space="0" w:color="auto"/>
        <w:right w:val="none" w:sz="0" w:space="0" w:color="auto"/>
      </w:divBdr>
    </w:div>
    <w:div w:id="208106350">
      <w:bodyDiv w:val="1"/>
      <w:marLeft w:val="0"/>
      <w:marRight w:val="0"/>
      <w:marTop w:val="0"/>
      <w:marBottom w:val="0"/>
      <w:divBdr>
        <w:top w:val="none" w:sz="0" w:space="0" w:color="auto"/>
        <w:left w:val="none" w:sz="0" w:space="0" w:color="auto"/>
        <w:bottom w:val="none" w:sz="0" w:space="0" w:color="auto"/>
        <w:right w:val="none" w:sz="0" w:space="0" w:color="auto"/>
      </w:divBdr>
    </w:div>
    <w:div w:id="208342940">
      <w:bodyDiv w:val="1"/>
      <w:marLeft w:val="0"/>
      <w:marRight w:val="0"/>
      <w:marTop w:val="0"/>
      <w:marBottom w:val="0"/>
      <w:divBdr>
        <w:top w:val="none" w:sz="0" w:space="0" w:color="auto"/>
        <w:left w:val="none" w:sz="0" w:space="0" w:color="auto"/>
        <w:bottom w:val="none" w:sz="0" w:space="0" w:color="auto"/>
        <w:right w:val="none" w:sz="0" w:space="0" w:color="auto"/>
      </w:divBdr>
    </w:div>
    <w:div w:id="208733619">
      <w:bodyDiv w:val="1"/>
      <w:marLeft w:val="0"/>
      <w:marRight w:val="0"/>
      <w:marTop w:val="0"/>
      <w:marBottom w:val="0"/>
      <w:divBdr>
        <w:top w:val="none" w:sz="0" w:space="0" w:color="auto"/>
        <w:left w:val="none" w:sz="0" w:space="0" w:color="auto"/>
        <w:bottom w:val="none" w:sz="0" w:space="0" w:color="auto"/>
        <w:right w:val="none" w:sz="0" w:space="0" w:color="auto"/>
      </w:divBdr>
    </w:div>
    <w:div w:id="208808779">
      <w:bodyDiv w:val="1"/>
      <w:marLeft w:val="0"/>
      <w:marRight w:val="0"/>
      <w:marTop w:val="0"/>
      <w:marBottom w:val="0"/>
      <w:divBdr>
        <w:top w:val="none" w:sz="0" w:space="0" w:color="auto"/>
        <w:left w:val="none" w:sz="0" w:space="0" w:color="auto"/>
        <w:bottom w:val="none" w:sz="0" w:space="0" w:color="auto"/>
        <w:right w:val="none" w:sz="0" w:space="0" w:color="auto"/>
      </w:divBdr>
    </w:div>
    <w:div w:id="208881503">
      <w:bodyDiv w:val="1"/>
      <w:marLeft w:val="0"/>
      <w:marRight w:val="0"/>
      <w:marTop w:val="0"/>
      <w:marBottom w:val="0"/>
      <w:divBdr>
        <w:top w:val="none" w:sz="0" w:space="0" w:color="auto"/>
        <w:left w:val="none" w:sz="0" w:space="0" w:color="auto"/>
        <w:bottom w:val="none" w:sz="0" w:space="0" w:color="auto"/>
        <w:right w:val="none" w:sz="0" w:space="0" w:color="auto"/>
      </w:divBdr>
    </w:div>
    <w:div w:id="209076734">
      <w:bodyDiv w:val="1"/>
      <w:marLeft w:val="0"/>
      <w:marRight w:val="0"/>
      <w:marTop w:val="0"/>
      <w:marBottom w:val="0"/>
      <w:divBdr>
        <w:top w:val="none" w:sz="0" w:space="0" w:color="auto"/>
        <w:left w:val="none" w:sz="0" w:space="0" w:color="auto"/>
        <w:bottom w:val="none" w:sz="0" w:space="0" w:color="auto"/>
        <w:right w:val="none" w:sz="0" w:space="0" w:color="auto"/>
      </w:divBdr>
    </w:div>
    <w:div w:id="209466838">
      <w:bodyDiv w:val="1"/>
      <w:marLeft w:val="0"/>
      <w:marRight w:val="0"/>
      <w:marTop w:val="0"/>
      <w:marBottom w:val="0"/>
      <w:divBdr>
        <w:top w:val="none" w:sz="0" w:space="0" w:color="auto"/>
        <w:left w:val="none" w:sz="0" w:space="0" w:color="auto"/>
        <w:bottom w:val="none" w:sz="0" w:space="0" w:color="auto"/>
        <w:right w:val="none" w:sz="0" w:space="0" w:color="auto"/>
      </w:divBdr>
    </w:div>
    <w:div w:id="209998931">
      <w:bodyDiv w:val="1"/>
      <w:marLeft w:val="0"/>
      <w:marRight w:val="0"/>
      <w:marTop w:val="0"/>
      <w:marBottom w:val="0"/>
      <w:divBdr>
        <w:top w:val="none" w:sz="0" w:space="0" w:color="auto"/>
        <w:left w:val="none" w:sz="0" w:space="0" w:color="auto"/>
        <w:bottom w:val="none" w:sz="0" w:space="0" w:color="auto"/>
        <w:right w:val="none" w:sz="0" w:space="0" w:color="auto"/>
      </w:divBdr>
    </w:div>
    <w:div w:id="211237807">
      <w:bodyDiv w:val="1"/>
      <w:marLeft w:val="0"/>
      <w:marRight w:val="0"/>
      <w:marTop w:val="0"/>
      <w:marBottom w:val="0"/>
      <w:divBdr>
        <w:top w:val="none" w:sz="0" w:space="0" w:color="auto"/>
        <w:left w:val="none" w:sz="0" w:space="0" w:color="auto"/>
        <w:bottom w:val="none" w:sz="0" w:space="0" w:color="auto"/>
        <w:right w:val="none" w:sz="0" w:space="0" w:color="auto"/>
      </w:divBdr>
    </w:div>
    <w:div w:id="211503514">
      <w:bodyDiv w:val="1"/>
      <w:marLeft w:val="0"/>
      <w:marRight w:val="0"/>
      <w:marTop w:val="0"/>
      <w:marBottom w:val="0"/>
      <w:divBdr>
        <w:top w:val="none" w:sz="0" w:space="0" w:color="auto"/>
        <w:left w:val="none" w:sz="0" w:space="0" w:color="auto"/>
        <w:bottom w:val="none" w:sz="0" w:space="0" w:color="auto"/>
        <w:right w:val="none" w:sz="0" w:space="0" w:color="auto"/>
      </w:divBdr>
    </w:div>
    <w:div w:id="211965920">
      <w:bodyDiv w:val="1"/>
      <w:marLeft w:val="0"/>
      <w:marRight w:val="0"/>
      <w:marTop w:val="0"/>
      <w:marBottom w:val="0"/>
      <w:divBdr>
        <w:top w:val="none" w:sz="0" w:space="0" w:color="auto"/>
        <w:left w:val="none" w:sz="0" w:space="0" w:color="auto"/>
        <w:bottom w:val="none" w:sz="0" w:space="0" w:color="auto"/>
        <w:right w:val="none" w:sz="0" w:space="0" w:color="auto"/>
      </w:divBdr>
    </w:div>
    <w:div w:id="212354232">
      <w:bodyDiv w:val="1"/>
      <w:marLeft w:val="0"/>
      <w:marRight w:val="0"/>
      <w:marTop w:val="0"/>
      <w:marBottom w:val="0"/>
      <w:divBdr>
        <w:top w:val="none" w:sz="0" w:space="0" w:color="auto"/>
        <w:left w:val="none" w:sz="0" w:space="0" w:color="auto"/>
        <w:bottom w:val="none" w:sz="0" w:space="0" w:color="auto"/>
        <w:right w:val="none" w:sz="0" w:space="0" w:color="auto"/>
      </w:divBdr>
    </w:div>
    <w:div w:id="212542702">
      <w:bodyDiv w:val="1"/>
      <w:marLeft w:val="0"/>
      <w:marRight w:val="0"/>
      <w:marTop w:val="0"/>
      <w:marBottom w:val="0"/>
      <w:divBdr>
        <w:top w:val="none" w:sz="0" w:space="0" w:color="auto"/>
        <w:left w:val="none" w:sz="0" w:space="0" w:color="auto"/>
        <w:bottom w:val="none" w:sz="0" w:space="0" w:color="auto"/>
        <w:right w:val="none" w:sz="0" w:space="0" w:color="auto"/>
      </w:divBdr>
    </w:div>
    <w:div w:id="213123845">
      <w:bodyDiv w:val="1"/>
      <w:marLeft w:val="0"/>
      <w:marRight w:val="0"/>
      <w:marTop w:val="0"/>
      <w:marBottom w:val="0"/>
      <w:divBdr>
        <w:top w:val="none" w:sz="0" w:space="0" w:color="auto"/>
        <w:left w:val="none" w:sz="0" w:space="0" w:color="auto"/>
        <w:bottom w:val="none" w:sz="0" w:space="0" w:color="auto"/>
        <w:right w:val="none" w:sz="0" w:space="0" w:color="auto"/>
      </w:divBdr>
    </w:div>
    <w:div w:id="213930408">
      <w:bodyDiv w:val="1"/>
      <w:marLeft w:val="0"/>
      <w:marRight w:val="0"/>
      <w:marTop w:val="0"/>
      <w:marBottom w:val="0"/>
      <w:divBdr>
        <w:top w:val="none" w:sz="0" w:space="0" w:color="auto"/>
        <w:left w:val="none" w:sz="0" w:space="0" w:color="auto"/>
        <w:bottom w:val="none" w:sz="0" w:space="0" w:color="auto"/>
        <w:right w:val="none" w:sz="0" w:space="0" w:color="auto"/>
      </w:divBdr>
    </w:div>
    <w:div w:id="214195717">
      <w:bodyDiv w:val="1"/>
      <w:marLeft w:val="0"/>
      <w:marRight w:val="0"/>
      <w:marTop w:val="0"/>
      <w:marBottom w:val="0"/>
      <w:divBdr>
        <w:top w:val="none" w:sz="0" w:space="0" w:color="auto"/>
        <w:left w:val="none" w:sz="0" w:space="0" w:color="auto"/>
        <w:bottom w:val="none" w:sz="0" w:space="0" w:color="auto"/>
        <w:right w:val="none" w:sz="0" w:space="0" w:color="auto"/>
      </w:divBdr>
    </w:div>
    <w:div w:id="214782216">
      <w:bodyDiv w:val="1"/>
      <w:marLeft w:val="0"/>
      <w:marRight w:val="0"/>
      <w:marTop w:val="0"/>
      <w:marBottom w:val="0"/>
      <w:divBdr>
        <w:top w:val="none" w:sz="0" w:space="0" w:color="auto"/>
        <w:left w:val="none" w:sz="0" w:space="0" w:color="auto"/>
        <w:bottom w:val="none" w:sz="0" w:space="0" w:color="auto"/>
        <w:right w:val="none" w:sz="0" w:space="0" w:color="auto"/>
      </w:divBdr>
    </w:div>
    <w:div w:id="215046548">
      <w:bodyDiv w:val="1"/>
      <w:marLeft w:val="0"/>
      <w:marRight w:val="0"/>
      <w:marTop w:val="0"/>
      <w:marBottom w:val="0"/>
      <w:divBdr>
        <w:top w:val="none" w:sz="0" w:space="0" w:color="auto"/>
        <w:left w:val="none" w:sz="0" w:space="0" w:color="auto"/>
        <w:bottom w:val="none" w:sz="0" w:space="0" w:color="auto"/>
        <w:right w:val="none" w:sz="0" w:space="0" w:color="auto"/>
      </w:divBdr>
    </w:div>
    <w:div w:id="215092531">
      <w:bodyDiv w:val="1"/>
      <w:marLeft w:val="0"/>
      <w:marRight w:val="0"/>
      <w:marTop w:val="0"/>
      <w:marBottom w:val="0"/>
      <w:divBdr>
        <w:top w:val="none" w:sz="0" w:space="0" w:color="auto"/>
        <w:left w:val="none" w:sz="0" w:space="0" w:color="auto"/>
        <w:bottom w:val="none" w:sz="0" w:space="0" w:color="auto"/>
        <w:right w:val="none" w:sz="0" w:space="0" w:color="auto"/>
      </w:divBdr>
    </w:div>
    <w:div w:id="215167594">
      <w:bodyDiv w:val="1"/>
      <w:marLeft w:val="0"/>
      <w:marRight w:val="0"/>
      <w:marTop w:val="0"/>
      <w:marBottom w:val="0"/>
      <w:divBdr>
        <w:top w:val="none" w:sz="0" w:space="0" w:color="auto"/>
        <w:left w:val="none" w:sz="0" w:space="0" w:color="auto"/>
        <w:bottom w:val="none" w:sz="0" w:space="0" w:color="auto"/>
        <w:right w:val="none" w:sz="0" w:space="0" w:color="auto"/>
      </w:divBdr>
    </w:div>
    <w:div w:id="215632006">
      <w:bodyDiv w:val="1"/>
      <w:marLeft w:val="0"/>
      <w:marRight w:val="0"/>
      <w:marTop w:val="0"/>
      <w:marBottom w:val="0"/>
      <w:divBdr>
        <w:top w:val="none" w:sz="0" w:space="0" w:color="auto"/>
        <w:left w:val="none" w:sz="0" w:space="0" w:color="auto"/>
        <w:bottom w:val="none" w:sz="0" w:space="0" w:color="auto"/>
        <w:right w:val="none" w:sz="0" w:space="0" w:color="auto"/>
      </w:divBdr>
    </w:div>
    <w:div w:id="216090809">
      <w:bodyDiv w:val="1"/>
      <w:marLeft w:val="0"/>
      <w:marRight w:val="0"/>
      <w:marTop w:val="0"/>
      <w:marBottom w:val="0"/>
      <w:divBdr>
        <w:top w:val="none" w:sz="0" w:space="0" w:color="auto"/>
        <w:left w:val="none" w:sz="0" w:space="0" w:color="auto"/>
        <w:bottom w:val="none" w:sz="0" w:space="0" w:color="auto"/>
        <w:right w:val="none" w:sz="0" w:space="0" w:color="auto"/>
      </w:divBdr>
    </w:div>
    <w:div w:id="217401441">
      <w:bodyDiv w:val="1"/>
      <w:marLeft w:val="0"/>
      <w:marRight w:val="0"/>
      <w:marTop w:val="0"/>
      <w:marBottom w:val="0"/>
      <w:divBdr>
        <w:top w:val="none" w:sz="0" w:space="0" w:color="auto"/>
        <w:left w:val="none" w:sz="0" w:space="0" w:color="auto"/>
        <w:bottom w:val="none" w:sz="0" w:space="0" w:color="auto"/>
        <w:right w:val="none" w:sz="0" w:space="0" w:color="auto"/>
      </w:divBdr>
    </w:div>
    <w:div w:id="217671181">
      <w:bodyDiv w:val="1"/>
      <w:marLeft w:val="0"/>
      <w:marRight w:val="0"/>
      <w:marTop w:val="0"/>
      <w:marBottom w:val="0"/>
      <w:divBdr>
        <w:top w:val="none" w:sz="0" w:space="0" w:color="auto"/>
        <w:left w:val="none" w:sz="0" w:space="0" w:color="auto"/>
        <w:bottom w:val="none" w:sz="0" w:space="0" w:color="auto"/>
        <w:right w:val="none" w:sz="0" w:space="0" w:color="auto"/>
      </w:divBdr>
    </w:div>
    <w:div w:id="220487817">
      <w:bodyDiv w:val="1"/>
      <w:marLeft w:val="0"/>
      <w:marRight w:val="0"/>
      <w:marTop w:val="0"/>
      <w:marBottom w:val="0"/>
      <w:divBdr>
        <w:top w:val="none" w:sz="0" w:space="0" w:color="auto"/>
        <w:left w:val="none" w:sz="0" w:space="0" w:color="auto"/>
        <w:bottom w:val="none" w:sz="0" w:space="0" w:color="auto"/>
        <w:right w:val="none" w:sz="0" w:space="0" w:color="auto"/>
      </w:divBdr>
    </w:div>
    <w:div w:id="220556803">
      <w:bodyDiv w:val="1"/>
      <w:marLeft w:val="0"/>
      <w:marRight w:val="0"/>
      <w:marTop w:val="0"/>
      <w:marBottom w:val="0"/>
      <w:divBdr>
        <w:top w:val="none" w:sz="0" w:space="0" w:color="auto"/>
        <w:left w:val="none" w:sz="0" w:space="0" w:color="auto"/>
        <w:bottom w:val="none" w:sz="0" w:space="0" w:color="auto"/>
        <w:right w:val="none" w:sz="0" w:space="0" w:color="auto"/>
      </w:divBdr>
    </w:div>
    <w:div w:id="221403525">
      <w:bodyDiv w:val="1"/>
      <w:marLeft w:val="0"/>
      <w:marRight w:val="0"/>
      <w:marTop w:val="0"/>
      <w:marBottom w:val="0"/>
      <w:divBdr>
        <w:top w:val="none" w:sz="0" w:space="0" w:color="auto"/>
        <w:left w:val="none" w:sz="0" w:space="0" w:color="auto"/>
        <w:bottom w:val="none" w:sz="0" w:space="0" w:color="auto"/>
        <w:right w:val="none" w:sz="0" w:space="0" w:color="auto"/>
      </w:divBdr>
    </w:div>
    <w:div w:id="221447017">
      <w:bodyDiv w:val="1"/>
      <w:marLeft w:val="0"/>
      <w:marRight w:val="0"/>
      <w:marTop w:val="0"/>
      <w:marBottom w:val="0"/>
      <w:divBdr>
        <w:top w:val="none" w:sz="0" w:space="0" w:color="auto"/>
        <w:left w:val="none" w:sz="0" w:space="0" w:color="auto"/>
        <w:bottom w:val="none" w:sz="0" w:space="0" w:color="auto"/>
        <w:right w:val="none" w:sz="0" w:space="0" w:color="auto"/>
      </w:divBdr>
    </w:div>
    <w:div w:id="221601022">
      <w:bodyDiv w:val="1"/>
      <w:marLeft w:val="0"/>
      <w:marRight w:val="0"/>
      <w:marTop w:val="0"/>
      <w:marBottom w:val="0"/>
      <w:divBdr>
        <w:top w:val="none" w:sz="0" w:space="0" w:color="auto"/>
        <w:left w:val="none" w:sz="0" w:space="0" w:color="auto"/>
        <w:bottom w:val="none" w:sz="0" w:space="0" w:color="auto"/>
        <w:right w:val="none" w:sz="0" w:space="0" w:color="auto"/>
      </w:divBdr>
    </w:div>
    <w:div w:id="221791861">
      <w:bodyDiv w:val="1"/>
      <w:marLeft w:val="0"/>
      <w:marRight w:val="0"/>
      <w:marTop w:val="0"/>
      <w:marBottom w:val="0"/>
      <w:divBdr>
        <w:top w:val="none" w:sz="0" w:space="0" w:color="auto"/>
        <w:left w:val="none" w:sz="0" w:space="0" w:color="auto"/>
        <w:bottom w:val="none" w:sz="0" w:space="0" w:color="auto"/>
        <w:right w:val="none" w:sz="0" w:space="0" w:color="auto"/>
      </w:divBdr>
    </w:div>
    <w:div w:id="222260149">
      <w:bodyDiv w:val="1"/>
      <w:marLeft w:val="0"/>
      <w:marRight w:val="0"/>
      <w:marTop w:val="0"/>
      <w:marBottom w:val="0"/>
      <w:divBdr>
        <w:top w:val="none" w:sz="0" w:space="0" w:color="auto"/>
        <w:left w:val="none" w:sz="0" w:space="0" w:color="auto"/>
        <w:bottom w:val="none" w:sz="0" w:space="0" w:color="auto"/>
        <w:right w:val="none" w:sz="0" w:space="0" w:color="auto"/>
      </w:divBdr>
    </w:div>
    <w:div w:id="222647132">
      <w:bodyDiv w:val="1"/>
      <w:marLeft w:val="0"/>
      <w:marRight w:val="0"/>
      <w:marTop w:val="0"/>
      <w:marBottom w:val="0"/>
      <w:divBdr>
        <w:top w:val="none" w:sz="0" w:space="0" w:color="auto"/>
        <w:left w:val="none" w:sz="0" w:space="0" w:color="auto"/>
        <w:bottom w:val="none" w:sz="0" w:space="0" w:color="auto"/>
        <w:right w:val="none" w:sz="0" w:space="0" w:color="auto"/>
      </w:divBdr>
    </w:div>
    <w:div w:id="222714808">
      <w:bodyDiv w:val="1"/>
      <w:marLeft w:val="0"/>
      <w:marRight w:val="0"/>
      <w:marTop w:val="0"/>
      <w:marBottom w:val="0"/>
      <w:divBdr>
        <w:top w:val="none" w:sz="0" w:space="0" w:color="auto"/>
        <w:left w:val="none" w:sz="0" w:space="0" w:color="auto"/>
        <w:bottom w:val="none" w:sz="0" w:space="0" w:color="auto"/>
        <w:right w:val="none" w:sz="0" w:space="0" w:color="auto"/>
      </w:divBdr>
    </w:div>
    <w:div w:id="222714920">
      <w:bodyDiv w:val="1"/>
      <w:marLeft w:val="0"/>
      <w:marRight w:val="0"/>
      <w:marTop w:val="0"/>
      <w:marBottom w:val="0"/>
      <w:divBdr>
        <w:top w:val="none" w:sz="0" w:space="0" w:color="auto"/>
        <w:left w:val="none" w:sz="0" w:space="0" w:color="auto"/>
        <w:bottom w:val="none" w:sz="0" w:space="0" w:color="auto"/>
        <w:right w:val="none" w:sz="0" w:space="0" w:color="auto"/>
      </w:divBdr>
    </w:div>
    <w:div w:id="222720662">
      <w:bodyDiv w:val="1"/>
      <w:marLeft w:val="0"/>
      <w:marRight w:val="0"/>
      <w:marTop w:val="0"/>
      <w:marBottom w:val="0"/>
      <w:divBdr>
        <w:top w:val="none" w:sz="0" w:space="0" w:color="auto"/>
        <w:left w:val="none" w:sz="0" w:space="0" w:color="auto"/>
        <w:bottom w:val="none" w:sz="0" w:space="0" w:color="auto"/>
        <w:right w:val="none" w:sz="0" w:space="0" w:color="auto"/>
      </w:divBdr>
    </w:div>
    <w:div w:id="222836763">
      <w:bodyDiv w:val="1"/>
      <w:marLeft w:val="0"/>
      <w:marRight w:val="0"/>
      <w:marTop w:val="0"/>
      <w:marBottom w:val="0"/>
      <w:divBdr>
        <w:top w:val="none" w:sz="0" w:space="0" w:color="auto"/>
        <w:left w:val="none" w:sz="0" w:space="0" w:color="auto"/>
        <w:bottom w:val="none" w:sz="0" w:space="0" w:color="auto"/>
        <w:right w:val="none" w:sz="0" w:space="0" w:color="auto"/>
      </w:divBdr>
    </w:div>
    <w:div w:id="223566364">
      <w:bodyDiv w:val="1"/>
      <w:marLeft w:val="0"/>
      <w:marRight w:val="0"/>
      <w:marTop w:val="0"/>
      <w:marBottom w:val="0"/>
      <w:divBdr>
        <w:top w:val="none" w:sz="0" w:space="0" w:color="auto"/>
        <w:left w:val="none" w:sz="0" w:space="0" w:color="auto"/>
        <w:bottom w:val="none" w:sz="0" w:space="0" w:color="auto"/>
        <w:right w:val="none" w:sz="0" w:space="0" w:color="auto"/>
      </w:divBdr>
    </w:div>
    <w:div w:id="223688977">
      <w:bodyDiv w:val="1"/>
      <w:marLeft w:val="0"/>
      <w:marRight w:val="0"/>
      <w:marTop w:val="0"/>
      <w:marBottom w:val="0"/>
      <w:divBdr>
        <w:top w:val="none" w:sz="0" w:space="0" w:color="auto"/>
        <w:left w:val="none" w:sz="0" w:space="0" w:color="auto"/>
        <w:bottom w:val="none" w:sz="0" w:space="0" w:color="auto"/>
        <w:right w:val="none" w:sz="0" w:space="0" w:color="auto"/>
      </w:divBdr>
    </w:div>
    <w:div w:id="224682396">
      <w:bodyDiv w:val="1"/>
      <w:marLeft w:val="0"/>
      <w:marRight w:val="0"/>
      <w:marTop w:val="0"/>
      <w:marBottom w:val="0"/>
      <w:divBdr>
        <w:top w:val="none" w:sz="0" w:space="0" w:color="auto"/>
        <w:left w:val="none" w:sz="0" w:space="0" w:color="auto"/>
        <w:bottom w:val="none" w:sz="0" w:space="0" w:color="auto"/>
        <w:right w:val="none" w:sz="0" w:space="0" w:color="auto"/>
      </w:divBdr>
    </w:div>
    <w:div w:id="224874250">
      <w:bodyDiv w:val="1"/>
      <w:marLeft w:val="0"/>
      <w:marRight w:val="0"/>
      <w:marTop w:val="0"/>
      <w:marBottom w:val="0"/>
      <w:divBdr>
        <w:top w:val="none" w:sz="0" w:space="0" w:color="auto"/>
        <w:left w:val="none" w:sz="0" w:space="0" w:color="auto"/>
        <w:bottom w:val="none" w:sz="0" w:space="0" w:color="auto"/>
        <w:right w:val="none" w:sz="0" w:space="0" w:color="auto"/>
      </w:divBdr>
    </w:div>
    <w:div w:id="226838862">
      <w:bodyDiv w:val="1"/>
      <w:marLeft w:val="0"/>
      <w:marRight w:val="0"/>
      <w:marTop w:val="0"/>
      <w:marBottom w:val="0"/>
      <w:divBdr>
        <w:top w:val="none" w:sz="0" w:space="0" w:color="auto"/>
        <w:left w:val="none" w:sz="0" w:space="0" w:color="auto"/>
        <w:bottom w:val="none" w:sz="0" w:space="0" w:color="auto"/>
        <w:right w:val="none" w:sz="0" w:space="0" w:color="auto"/>
      </w:divBdr>
    </w:div>
    <w:div w:id="227762296">
      <w:bodyDiv w:val="1"/>
      <w:marLeft w:val="0"/>
      <w:marRight w:val="0"/>
      <w:marTop w:val="0"/>
      <w:marBottom w:val="0"/>
      <w:divBdr>
        <w:top w:val="none" w:sz="0" w:space="0" w:color="auto"/>
        <w:left w:val="none" w:sz="0" w:space="0" w:color="auto"/>
        <w:bottom w:val="none" w:sz="0" w:space="0" w:color="auto"/>
        <w:right w:val="none" w:sz="0" w:space="0" w:color="auto"/>
      </w:divBdr>
    </w:div>
    <w:div w:id="228997372">
      <w:bodyDiv w:val="1"/>
      <w:marLeft w:val="0"/>
      <w:marRight w:val="0"/>
      <w:marTop w:val="0"/>
      <w:marBottom w:val="0"/>
      <w:divBdr>
        <w:top w:val="none" w:sz="0" w:space="0" w:color="auto"/>
        <w:left w:val="none" w:sz="0" w:space="0" w:color="auto"/>
        <w:bottom w:val="none" w:sz="0" w:space="0" w:color="auto"/>
        <w:right w:val="none" w:sz="0" w:space="0" w:color="auto"/>
      </w:divBdr>
    </w:div>
    <w:div w:id="230118943">
      <w:bodyDiv w:val="1"/>
      <w:marLeft w:val="0"/>
      <w:marRight w:val="0"/>
      <w:marTop w:val="0"/>
      <w:marBottom w:val="0"/>
      <w:divBdr>
        <w:top w:val="none" w:sz="0" w:space="0" w:color="auto"/>
        <w:left w:val="none" w:sz="0" w:space="0" w:color="auto"/>
        <w:bottom w:val="none" w:sz="0" w:space="0" w:color="auto"/>
        <w:right w:val="none" w:sz="0" w:space="0" w:color="auto"/>
      </w:divBdr>
    </w:div>
    <w:div w:id="231238166">
      <w:bodyDiv w:val="1"/>
      <w:marLeft w:val="0"/>
      <w:marRight w:val="0"/>
      <w:marTop w:val="0"/>
      <w:marBottom w:val="0"/>
      <w:divBdr>
        <w:top w:val="none" w:sz="0" w:space="0" w:color="auto"/>
        <w:left w:val="none" w:sz="0" w:space="0" w:color="auto"/>
        <w:bottom w:val="none" w:sz="0" w:space="0" w:color="auto"/>
        <w:right w:val="none" w:sz="0" w:space="0" w:color="auto"/>
      </w:divBdr>
    </w:div>
    <w:div w:id="231812383">
      <w:bodyDiv w:val="1"/>
      <w:marLeft w:val="0"/>
      <w:marRight w:val="0"/>
      <w:marTop w:val="0"/>
      <w:marBottom w:val="0"/>
      <w:divBdr>
        <w:top w:val="none" w:sz="0" w:space="0" w:color="auto"/>
        <w:left w:val="none" w:sz="0" w:space="0" w:color="auto"/>
        <w:bottom w:val="none" w:sz="0" w:space="0" w:color="auto"/>
        <w:right w:val="none" w:sz="0" w:space="0" w:color="auto"/>
      </w:divBdr>
    </w:div>
    <w:div w:id="232666969">
      <w:bodyDiv w:val="1"/>
      <w:marLeft w:val="0"/>
      <w:marRight w:val="0"/>
      <w:marTop w:val="0"/>
      <w:marBottom w:val="0"/>
      <w:divBdr>
        <w:top w:val="none" w:sz="0" w:space="0" w:color="auto"/>
        <w:left w:val="none" w:sz="0" w:space="0" w:color="auto"/>
        <w:bottom w:val="none" w:sz="0" w:space="0" w:color="auto"/>
        <w:right w:val="none" w:sz="0" w:space="0" w:color="auto"/>
      </w:divBdr>
    </w:div>
    <w:div w:id="232980905">
      <w:bodyDiv w:val="1"/>
      <w:marLeft w:val="0"/>
      <w:marRight w:val="0"/>
      <w:marTop w:val="0"/>
      <w:marBottom w:val="0"/>
      <w:divBdr>
        <w:top w:val="none" w:sz="0" w:space="0" w:color="auto"/>
        <w:left w:val="none" w:sz="0" w:space="0" w:color="auto"/>
        <w:bottom w:val="none" w:sz="0" w:space="0" w:color="auto"/>
        <w:right w:val="none" w:sz="0" w:space="0" w:color="auto"/>
      </w:divBdr>
    </w:div>
    <w:div w:id="233467191">
      <w:bodyDiv w:val="1"/>
      <w:marLeft w:val="0"/>
      <w:marRight w:val="0"/>
      <w:marTop w:val="0"/>
      <w:marBottom w:val="0"/>
      <w:divBdr>
        <w:top w:val="none" w:sz="0" w:space="0" w:color="auto"/>
        <w:left w:val="none" w:sz="0" w:space="0" w:color="auto"/>
        <w:bottom w:val="none" w:sz="0" w:space="0" w:color="auto"/>
        <w:right w:val="none" w:sz="0" w:space="0" w:color="auto"/>
      </w:divBdr>
    </w:div>
    <w:div w:id="233660389">
      <w:bodyDiv w:val="1"/>
      <w:marLeft w:val="0"/>
      <w:marRight w:val="0"/>
      <w:marTop w:val="0"/>
      <w:marBottom w:val="0"/>
      <w:divBdr>
        <w:top w:val="none" w:sz="0" w:space="0" w:color="auto"/>
        <w:left w:val="none" w:sz="0" w:space="0" w:color="auto"/>
        <w:bottom w:val="none" w:sz="0" w:space="0" w:color="auto"/>
        <w:right w:val="none" w:sz="0" w:space="0" w:color="auto"/>
      </w:divBdr>
    </w:div>
    <w:div w:id="235168728">
      <w:bodyDiv w:val="1"/>
      <w:marLeft w:val="0"/>
      <w:marRight w:val="0"/>
      <w:marTop w:val="0"/>
      <w:marBottom w:val="0"/>
      <w:divBdr>
        <w:top w:val="none" w:sz="0" w:space="0" w:color="auto"/>
        <w:left w:val="none" w:sz="0" w:space="0" w:color="auto"/>
        <w:bottom w:val="none" w:sz="0" w:space="0" w:color="auto"/>
        <w:right w:val="none" w:sz="0" w:space="0" w:color="auto"/>
      </w:divBdr>
    </w:div>
    <w:div w:id="235626664">
      <w:bodyDiv w:val="1"/>
      <w:marLeft w:val="0"/>
      <w:marRight w:val="0"/>
      <w:marTop w:val="0"/>
      <w:marBottom w:val="0"/>
      <w:divBdr>
        <w:top w:val="none" w:sz="0" w:space="0" w:color="auto"/>
        <w:left w:val="none" w:sz="0" w:space="0" w:color="auto"/>
        <w:bottom w:val="none" w:sz="0" w:space="0" w:color="auto"/>
        <w:right w:val="none" w:sz="0" w:space="0" w:color="auto"/>
      </w:divBdr>
    </w:div>
    <w:div w:id="235870969">
      <w:bodyDiv w:val="1"/>
      <w:marLeft w:val="0"/>
      <w:marRight w:val="0"/>
      <w:marTop w:val="0"/>
      <w:marBottom w:val="0"/>
      <w:divBdr>
        <w:top w:val="none" w:sz="0" w:space="0" w:color="auto"/>
        <w:left w:val="none" w:sz="0" w:space="0" w:color="auto"/>
        <w:bottom w:val="none" w:sz="0" w:space="0" w:color="auto"/>
        <w:right w:val="none" w:sz="0" w:space="0" w:color="auto"/>
      </w:divBdr>
    </w:div>
    <w:div w:id="236401165">
      <w:bodyDiv w:val="1"/>
      <w:marLeft w:val="0"/>
      <w:marRight w:val="0"/>
      <w:marTop w:val="0"/>
      <w:marBottom w:val="0"/>
      <w:divBdr>
        <w:top w:val="none" w:sz="0" w:space="0" w:color="auto"/>
        <w:left w:val="none" w:sz="0" w:space="0" w:color="auto"/>
        <w:bottom w:val="none" w:sz="0" w:space="0" w:color="auto"/>
        <w:right w:val="none" w:sz="0" w:space="0" w:color="auto"/>
      </w:divBdr>
    </w:div>
    <w:div w:id="236793467">
      <w:bodyDiv w:val="1"/>
      <w:marLeft w:val="0"/>
      <w:marRight w:val="0"/>
      <w:marTop w:val="0"/>
      <w:marBottom w:val="0"/>
      <w:divBdr>
        <w:top w:val="none" w:sz="0" w:space="0" w:color="auto"/>
        <w:left w:val="none" w:sz="0" w:space="0" w:color="auto"/>
        <w:bottom w:val="none" w:sz="0" w:space="0" w:color="auto"/>
        <w:right w:val="none" w:sz="0" w:space="0" w:color="auto"/>
      </w:divBdr>
    </w:div>
    <w:div w:id="237520644">
      <w:bodyDiv w:val="1"/>
      <w:marLeft w:val="0"/>
      <w:marRight w:val="0"/>
      <w:marTop w:val="0"/>
      <w:marBottom w:val="0"/>
      <w:divBdr>
        <w:top w:val="none" w:sz="0" w:space="0" w:color="auto"/>
        <w:left w:val="none" w:sz="0" w:space="0" w:color="auto"/>
        <w:bottom w:val="none" w:sz="0" w:space="0" w:color="auto"/>
        <w:right w:val="none" w:sz="0" w:space="0" w:color="auto"/>
      </w:divBdr>
    </w:div>
    <w:div w:id="237836105">
      <w:bodyDiv w:val="1"/>
      <w:marLeft w:val="0"/>
      <w:marRight w:val="0"/>
      <w:marTop w:val="0"/>
      <w:marBottom w:val="0"/>
      <w:divBdr>
        <w:top w:val="none" w:sz="0" w:space="0" w:color="auto"/>
        <w:left w:val="none" w:sz="0" w:space="0" w:color="auto"/>
        <w:bottom w:val="none" w:sz="0" w:space="0" w:color="auto"/>
        <w:right w:val="none" w:sz="0" w:space="0" w:color="auto"/>
      </w:divBdr>
    </w:div>
    <w:div w:id="238099846">
      <w:bodyDiv w:val="1"/>
      <w:marLeft w:val="0"/>
      <w:marRight w:val="0"/>
      <w:marTop w:val="0"/>
      <w:marBottom w:val="0"/>
      <w:divBdr>
        <w:top w:val="none" w:sz="0" w:space="0" w:color="auto"/>
        <w:left w:val="none" w:sz="0" w:space="0" w:color="auto"/>
        <w:bottom w:val="none" w:sz="0" w:space="0" w:color="auto"/>
        <w:right w:val="none" w:sz="0" w:space="0" w:color="auto"/>
      </w:divBdr>
    </w:div>
    <w:div w:id="238251778">
      <w:bodyDiv w:val="1"/>
      <w:marLeft w:val="0"/>
      <w:marRight w:val="0"/>
      <w:marTop w:val="0"/>
      <w:marBottom w:val="0"/>
      <w:divBdr>
        <w:top w:val="none" w:sz="0" w:space="0" w:color="auto"/>
        <w:left w:val="none" w:sz="0" w:space="0" w:color="auto"/>
        <w:bottom w:val="none" w:sz="0" w:space="0" w:color="auto"/>
        <w:right w:val="none" w:sz="0" w:space="0" w:color="auto"/>
      </w:divBdr>
    </w:div>
    <w:div w:id="238952622">
      <w:bodyDiv w:val="1"/>
      <w:marLeft w:val="0"/>
      <w:marRight w:val="0"/>
      <w:marTop w:val="0"/>
      <w:marBottom w:val="0"/>
      <w:divBdr>
        <w:top w:val="none" w:sz="0" w:space="0" w:color="auto"/>
        <w:left w:val="none" w:sz="0" w:space="0" w:color="auto"/>
        <w:bottom w:val="none" w:sz="0" w:space="0" w:color="auto"/>
        <w:right w:val="none" w:sz="0" w:space="0" w:color="auto"/>
      </w:divBdr>
    </w:div>
    <w:div w:id="239876667">
      <w:bodyDiv w:val="1"/>
      <w:marLeft w:val="0"/>
      <w:marRight w:val="0"/>
      <w:marTop w:val="0"/>
      <w:marBottom w:val="0"/>
      <w:divBdr>
        <w:top w:val="none" w:sz="0" w:space="0" w:color="auto"/>
        <w:left w:val="none" w:sz="0" w:space="0" w:color="auto"/>
        <w:bottom w:val="none" w:sz="0" w:space="0" w:color="auto"/>
        <w:right w:val="none" w:sz="0" w:space="0" w:color="auto"/>
      </w:divBdr>
    </w:div>
    <w:div w:id="242030318">
      <w:bodyDiv w:val="1"/>
      <w:marLeft w:val="0"/>
      <w:marRight w:val="0"/>
      <w:marTop w:val="0"/>
      <w:marBottom w:val="0"/>
      <w:divBdr>
        <w:top w:val="none" w:sz="0" w:space="0" w:color="auto"/>
        <w:left w:val="none" w:sz="0" w:space="0" w:color="auto"/>
        <w:bottom w:val="none" w:sz="0" w:space="0" w:color="auto"/>
        <w:right w:val="none" w:sz="0" w:space="0" w:color="auto"/>
      </w:divBdr>
    </w:div>
    <w:div w:id="242493761">
      <w:bodyDiv w:val="1"/>
      <w:marLeft w:val="0"/>
      <w:marRight w:val="0"/>
      <w:marTop w:val="0"/>
      <w:marBottom w:val="0"/>
      <w:divBdr>
        <w:top w:val="none" w:sz="0" w:space="0" w:color="auto"/>
        <w:left w:val="none" w:sz="0" w:space="0" w:color="auto"/>
        <w:bottom w:val="none" w:sz="0" w:space="0" w:color="auto"/>
        <w:right w:val="none" w:sz="0" w:space="0" w:color="auto"/>
      </w:divBdr>
    </w:div>
    <w:div w:id="244607047">
      <w:bodyDiv w:val="1"/>
      <w:marLeft w:val="0"/>
      <w:marRight w:val="0"/>
      <w:marTop w:val="0"/>
      <w:marBottom w:val="0"/>
      <w:divBdr>
        <w:top w:val="none" w:sz="0" w:space="0" w:color="auto"/>
        <w:left w:val="none" w:sz="0" w:space="0" w:color="auto"/>
        <w:bottom w:val="none" w:sz="0" w:space="0" w:color="auto"/>
        <w:right w:val="none" w:sz="0" w:space="0" w:color="auto"/>
      </w:divBdr>
    </w:div>
    <w:div w:id="245191517">
      <w:bodyDiv w:val="1"/>
      <w:marLeft w:val="0"/>
      <w:marRight w:val="0"/>
      <w:marTop w:val="0"/>
      <w:marBottom w:val="0"/>
      <w:divBdr>
        <w:top w:val="none" w:sz="0" w:space="0" w:color="auto"/>
        <w:left w:val="none" w:sz="0" w:space="0" w:color="auto"/>
        <w:bottom w:val="none" w:sz="0" w:space="0" w:color="auto"/>
        <w:right w:val="none" w:sz="0" w:space="0" w:color="auto"/>
      </w:divBdr>
    </w:div>
    <w:div w:id="245454790">
      <w:bodyDiv w:val="1"/>
      <w:marLeft w:val="0"/>
      <w:marRight w:val="0"/>
      <w:marTop w:val="0"/>
      <w:marBottom w:val="0"/>
      <w:divBdr>
        <w:top w:val="none" w:sz="0" w:space="0" w:color="auto"/>
        <w:left w:val="none" w:sz="0" w:space="0" w:color="auto"/>
        <w:bottom w:val="none" w:sz="0" w:space="0" w:color="auto"/>
        <w:right w:val="none" w:sz="0" w:space="0" w:color="auto"/>
      </w:divBdr>
    </w:div>
    <w:div w:id="245850191">
      <w:bodyDiv w:val="1"/>
      <w:marLeft w:val="0"/>
      <w:marRight w:val="0"/>
      <w:marTop w:val="0"/>
      <w:marBottom w:val="0"/>
      <w:divBdr>
        <w:top w:val="none" w:sz="0" w:space="0" w:color="auto"/>
        <w:left w:val="none" w:sz="0" w:space="0" w:color="auto"/>
        <w:bottom w:val="none" w:sz="0" w:space="0" w:color="auto"/>
        <w:right w:val="none" w:sz="0" w:space="0" w:color="auto"/>
      </w:divBdr>
    </w:div>
    <w:div w:id="246155029">
      <w:bodyDiv w:val="1"/>
      <w:marLeft w:val="0"/>
      <w:marRight w:val="0"/>
      <w:marTop w:val="0"/>
      <w:marBottom w:val="0"/>
      <w:divBdr>
        <w:top w:val="none" w:sz="0" w:space="0" w:color="auto"/>
        <w:left w:val="none" w:sz="0" w:space="0" w:color="auto"/>
        <w:bottom w:val="none" w:sz="0" w:space="0" w:color="auto"/>
        <w:right w:val="none" w:sz="0" w:space="0" w:color="auto"/>
      </w:divBdr>
    </w:div>
    <w:div w:id="247734852">
      <w:bodyDiv w:val="1"/>
      <w:marLeft w:val="0"/>
      <w:marRight w:val="0"/>
      <w:marTop w:val="0"/>
      <w:marBottom w:val="0"/>
      <w:divBdr>
        <w:top w:val="none" w:sz="0" w:space="0" w:color="auto"/>
        <w:left w:val="none" w:sz="0" w:space="0" w:color="auto"/>
        <w:bottom w:val="none" w:sz="0" w:space="0" w:color="auto"/>
        <w:right w:val="none" w:sz="0" w:space="0" w:color="auto"/>
      </w:divBdr>
    </w:div>
    <w:div w:id="247883342">
      <w:bodyDiv w:val="1"/>
      <w:marLeft w:val="0"/>
      <w:marRight w:val="0"/>
      <w:marTop w:val="0"/>
      <w:marBottom w:val="0"/>
      <w:divBdr>
        <w:top w:val="none" w:sz="0" w:space="0" w:color="auto"/>
        <w:left w:val="none" w:sz="0" w:space="0" w:color="auto"/>
        <w:bottom w:val="none" w:sz="0" w:space="0" w:color="auto"/>
        <w:right w:val="none" w:sz="0" w:space="0" w:color="auto"/>
      </w:divBdr>
    </w:div>
    <w:div w:id="248001469">
      <w:bodyDiv w:val="1"/>
      <w:marLeft w:val="0"/>
      <w:marRight w:val="0"/>
      <w:marTop w:val="0"/>
      <w:marBottom w:val="0"/>
      <w:divBdr>
        <w:top w:val="none" w:sz="0" w:space="0" w:color="auto"/>
        <w:left w:val="none" w:sz="0" w:space="0" w:color="auto"/>
        <w:bottom w:val="none" w:sz="0" w:space="0" w:color="auto"/>
        <w:right w:val="none" w:sz="0" w:space="0" w:color="auto"/>
      </w:divBdr>
    </w:div>
    <w:div w:id="248005229">
      <w:bodyDiv w:val="1"/>
      <w:marLeft w:val="0"/>
      <w:marRight w:val="0"/>
      <w:marTop w:val="0"/>
      <w:marBottom w:val="0"/>
      <w:divBdr>
        <w:top w:val="none" w:sz="0" w:space="0" w:color="auto"/>
        <w:left w:val="none" w:sz="0" w:space="0" w:color="auto"/>
        <w:bottom w:val="none" w:sz="0" w:space="0" w:color="auto"/>
        <w:right w:val="none" w:sz="0" w:space="0" w:color="auto"/>
      </w:divBdr>
    </w:div>
    <w:div w:id="248127391">
      <w:bodyDiv w:val="1"/>
      <w:marLeft w:val="0"/>
      <w:marRight w:val="0"/>
      <w:marTop w:val="0"/>
      <w:marBottom w:val="0"/>
      <w:divBdr>
        <w:top w:val="none" w:sz="0" w:space="0" w:color="auto"/>
        <w:left w:val="none" w:sz="0" w:space="0" w:color="auto"/>
        <w:bottom w:val="none" w:sz="0" w:space="0" w:color="auto"/>
        <w:right w:val="none" w:sz="0" w:space="0" w:color="auto"/>
      </w:divBdr>
    </w:div>
    <w:div w:id="248269513">
      <w:bodyDiv w:val="1"/>
      <w:marLeft w:val="0"/>
      <w:marRight w:val="0"/>
      <w:marTop w:val="0"/>
      <w:marBottom w:val="0"/>
      <w:divBdr>
        <w:top w:val="none" w:sz="0" w:space="0" w:color="auto"/>
        <w:left w:val="none" w:sz="0" w:space="0" w:color="auto"/>
        <w:bottom w:val="none" w:sz="0" w:space="0" w:color="auto"/>
        <w:right w:val="none" w:sz="0" w:space="0" w:color="auto"/>
      </w:divBdr>
    </w:div>
    <w:div w:id="248739446">
      <w:bodyDiv w:val="1"/>
      <w:marLeft w:val="0"/>
      <w:marRight w:val="0"/>
      <w:marTop w:val="0"/>
      <w:marBottom w:val="0"/>
      <w:divBdr>
        <w:top w:val="none" w:sz="0" w:space="0" w:color="auto"/>
        <w:left w:val="none" w:sz="0" w:space="0" w:color="auto"/>
        <w:bottom w:val="none" w:sz="0" w:space="0" w:color="auto"/>
        <w:right w:val="none" w:sz="0" w:space="0" w:color="auto"/>
      </w:divBdr>
    </w:div>
    <w:div w:id="249586382">
      <w:bodyDiv w:val="1"/>
      <w:marLeft w:val="0"/>
      <w:marRight w:val="0"/>
      <w:marTop w:val="0"/>
      <w:marBottom w:val="0"/>
      <w:divBdr>
        <w:top w:val="none" w:sz="0" w:space="0" w:color="auto"/>
        <w:left w:val="none" w:sz="0" w:space="0" w:color="auto"/>
        <w:bottom w:val="none" w:sz="0" w:space="0" w:color="auto"/>
        <w:right w:val="none" w:sz="0" w:space="0" w:color="auto"/>
      </w:divBdr>
    </w:div>
    <w:div w:id="249968398">
      <w:bodyDiv w:val="1"/>
      <w:marLeft w:val="0"/>
      <w:marRight w:val="0"/>
      <w:marTop w:val="0"/>
      <w:marBottom w:val="0"/>
      <w:divBdr>
        <w:top w:val="none" w:sz="0" w:space="0" w:color="auto"/>
        <w:left w:val="none" w:sz="0" w:space="0" w:color="auto"/>
        <w:bottom w:val="none" w:sz="0" w:space="0" w:color="auto"/>
        <w:right w:val="none" w:sz="0" w:space="0" w:color="auto"/>
      </w:divBdr>
    </w:div>
    <w:div w:id="250236349">
      <w:bodyDiv w:val="1"/>
      <w:marLeft w:val="0"/>
      <w:marRight w:val="0"/>
      <w:marTop w:val="0"/>
      <w:marBottom w:val="0"/>
      <w:divBdr>
        <w:top w:val="none" w:sz="0" w:space="0" w:color="auto"/>
        <w:left w:val="none" w:sz="0" w:space="0" w:color="auto"/>
        <w:bottom w:val="none" w:sz="0" w:space="0" w:color="auto"/>
        <w:right w:val="none" w:sz="0" w:space="0" w:color="auto"/>
      </w:divBdr>
    </w:div>
    <w:div w:id="250240787">
      <w:bodyDiv w:val="1"/>
      <w:marLeft w:val="0"/>
      <w:marRight w:val="0"/>
      <w:marTop w:val="0"/>
      <w:marBottom w:val="0"/>
      <w:divBdr>
        <w:top w:val="none" w:sz="0" w:space="0" w:color="auto"/>
        <w:left w:val="none" w:sz="0" w:space="0" w:color="auto"/>
        <w:bottom w:val="none" w:sz="0" w:space="0" w:color="auto"/>
        <w:right w:val="none" w:sz="0" w:space="0" w:color="auto"/>
      </w:divBdr>
    </w:div>
    <w:div w:id="250432987">
      <w:bodyDiv w:val="1"/>
      <w:marLeft w:val="0"/>
      <w:marRight w:val="0"/>
      <w:marTop w:val="0"/>
      <w:marBottom w:val="0"/>
      <w:divBdr>
        <w:top w:val="none" w:sz="0" w:space="0" w:color="auto"/>
        <w:left w:val="none" w:sz="0" w:space="0" w:color="auto"/>
        <w:bottom w:val="none" w:sz="0" w:space="0" w:color="auto"/>
        <w:right w:val="none" w:sz="0" w:space="0" w:color="auto"/>
      </w:divBdr>
    </w:div>
    <w:div w:id="250823294">
      <w:bodyDiv w:val="1"/>
      <w:marLeft w:val="0"/>
      <w:marRight w:val="0"/>
      <w:marTop w:val="0"/>
      <w:marBottom w:val="0"/>
      <w:divBdr>
        <w:top w:val="none" w:sz="0" w:space="0" w:color="auto"/>
        <w:left w:val="none" w:sz="0" w:space="0" w:color="auto"/>
        <w:bottom w:val="none" w:sz="0" w:space="0" w:color="auto"/>
        <w:right w:val="none" w:sz="0" w:space="0" w:color="auto"/>
      </w:divBdr>
    </w:div>
    <w:div w:id="250965202">
      <w:bodyDiv w:val="1"/>
      <w:marLeft w:val="0"/>
      <w:marRight w:val="0"/>
      <w:marTop w:val="0"/>
      <w:marBottom w:val="0"/>
      <w:divBdr>
        <w:top w:val="none" w:sz="0" w:space="0" w:color="auto"/>
        <w:left w:val="none" w:sz="0" w:space="0" w:color="auto"/>
        <w:bottom w:val="none" w:sz="0" w:space="0" w:color="auto"/>
        <w:right w:val="none" w:sz="0" w:space="0" w:color="auto"/>
      </w:divBdr>
    </w:div>
    <w:div w:id="251010047">
      <w:bodyDiv w:val="1"/>
      <w:marLeft w:val="0"/>
      <w:marRight w:val="0"/>
      <w:marTop w:val="0"/>
      <w:marBottom w:val="0"/>
      <w:divBdr>
        <w:top w:val="none" w:sz="0" w:space="0" w:color="auto"/>
        <w:left w:val="none" w:sz="0" w:space="0" w:color="auto"/>
        <w:bottom w:val="none" w:sz="0" w:space="0" w:color="auto"/>
        <w:right w:val="none" w:sz="0" w:space="0" w:color="auto"/>
      </w:divBdr>
    </w:div>
    <w:div w:id="253245083">
      <w:bodyDiv w:val="1"/>
      <w:marLeft w:val="0"/>
      <w:marRight w:val="0"/>
      <w:marTop w:val="0"/>
      <w:marBottom w:val="0"/>
      <w:divBdr>
        <w:top w:val="none" w:sz="0" w:space="0" w:color="auto"/>
        <w:left w:val="none" w:sz="0" w:space="0" w:color="auto"/>
        <w:bottom w:val="none" w:sz="0" w:space="0" w:color="auto"/>
        <w:right w:val="none" w:sz="0" w:space="0" w:color="auto"/>
      </w:divBdr>
    </w:div>
    <w:div w:id="254754387">
      <w:bodyDiv w:val="1"/>
      <w:marLeft w:val="0"/>
      <w:marRight w:val="0"/>
      <w:marTop w:val="0"/>
      <w:marBottom w:val="0"/>
      <w:divBdr>
        <w:top w:val="none" w:sz="0" w:space="0" w:color="auto"/>
        <w:left w:val="none" w:sz="0" w:space="0" w:color="auto"/>
        <w:bottom w:val="none" w:sz="0" w:space="0" w:color="auto"/>
        <w:right w:val="none" w:sz="0" w:space="0" w:color="auto"/>
      </w:divBdr>
    </w:div>
    <w:div w:id="257063236">
      <w:bodyDiv w:val="1"/>
      <w:marLeft w:val="0"/>
      <w:marRight w:val="0"/>
      <w:marTop w:val="0"/>
      <w:marBottom w:val="0"/>
      <w:divBdr>
        <w:top w:val="none" w:sz="0" w:space="0" w:color="auto"/>
        <w:left w:val="none" w:sz="0" w:space="0" w:color="auto"/>
        <w:bottom w:val="none" w:sz="0" w:space="0" w:color="auto"/>
        <w:right w:val="none" w:sz="0" w:space="0" w:color="auto"/>
      </w:divBdr>
    </w:div>
    <w:div w:id="257713514">
      <w:bodyDiv w:val="1"/>
      <w:marLeft w:val="0"/>
      <w:marRight w:val="0"/>
      <w:marTop w:val="0"/>
      <w:marBottom w:val="0"/>
      <w:divBdr>
        <w:top w:val="none" w:sz="0" w:space="0" w:color="auto"/>
        <w:left w:val="none" w:sz="0" w:space="0" w:color="auto"/>
        <w:bottom w:val="none" w:sz="0" w:space="0" w:color="auto"/>
        <w:right w:val="none" w:sz="0" w:space="0" w:color="auto"/>
      </w:divBdr>
    </w:div>
    <w:div w:id="257914123">
      <w:bodyDiv w:val="1"/>
      <w:marLeft w:val="0"/>
      <w:marRight w:val="0"/>
      <w:marTop w:val="0"/>
      <w:marBottom w:val="0"/>
      <w:divBdr>
        <w:top w:val="none" w:sz="0" w:space="0" w:color="auto"/>
        <w:left w:val="none" w:sz="0" w:space="0" w:color="auto"/>
        <w:bottom w:val="none" w:sz="0" w:space="0" w:color="auto"/>
        <w:right w:val="none" w:sz="0" w:space="0" w:color="auto"/>
      </w:divBdr>
    </w:div>
    <w:div w:id="258300240">
      <w:bodyDiv w:val="1"/>
      <w:marLeft w:val="0"/>
      <w:marRight w:val="0"/>
      <w:marTop w:val="0"/>
      <w:marBottom w:val="0"/>
      <w:divBdr>
        <w:top w:val="none" w:sz="0" w:space="0" w:color="auto"/>
        <w:left w:val="none" w:sz="0" w:space="0" w:color="auto"/>
        <w:bottom w:val="none" w:sz="0" w:space="0" w:color="auto"/>
        <w:right w:val="none" w:sz="0" w:space="0" w:color="auto"/>
      </w:divBdr>
    </w:div>
    <w:div w:id="258366437">
      <w:bodyDiv w:val="1"/>
      <w:marLeft w:val="0"/>
      <w:marRight w:val="0"/>
      <w:marTop w:val="0"/>
      <w:marBottom w:val="0"/>
      <w:divBdr>
        <w:top w:val="none" w:sz="0" w:space="0" w:color="auto"/>
        <w:left w:val="none" w:sz="0" w:space="0" w:color="auto"/>
        <w:bottom w:val="none" w:sz="0" w:space="0" w:color="auto"/>
        <w:right w:val="none" w:sz="0" w:space="0" w:color="auto"/>
      </w:divBdr>
    </w:div>
    <w:div w:id="260576945">
      <w:bodyDiv w:val="1"/>
      <w:marLeft w:val="0"/>
      <w:marRight w:val="0"/>
      <w:marTop w:val="0"/>
      <w:marBottom w:val="0"/>
      <w:divBdr>
        <w:top w:val="none" w:sz="0" w:space="0" w:color="auto"/>
        <w:left w:val="none" w:sz="0" w:space="0" w:color="auto"/>
        <w:bottom w:val="none" w:sz="0" w:space="0" w:color="auto"/>
        <w:right w:val="none" w:sz="0" w:space="0" w:color="auto"/>
      </w:divBdr>
    </w:div>
    <w:div w:id="261379250">
      <w:bodyDiv w:val="1"/>
      <w:marLeft w:val="0"/>
      <w:marRight w:val="0"/>
      <w:marTop w:val="0"/>
      <w:marBottom w:val="0"/>
      <w:divBdr>
        <w:top w:val="none" w:sz="0" w:space="0" w:color="auto"/>
        <w:left w:val="none" w:sz="0" w:space="0" w:color="auto"/>
        <w:bottom w:val="none" w:sz="0" w:space="0" w:color="auto"/>
        <w:right w:val="none" w:sz="0" w:space="0" w:color="auto"/>
      </w:divBdr>
    </w:div>
    <w:div w:id="261647926">
      <w:bodyDiv w:val="1"/>
      <w:marLeft w:val="0"/>
      <w:marRight w:val="0"/>
      <w:marTop w:val="0"/>
      <w:marBottom w:val="0"/>
      <w:divBdr>
        <w:top w:val="none" w:sz="0" w:space="0" w:color="auto"/>
        <w:left w:val="none" w:sz="0" w:space="0" w:color="auto"/>
        <w:bottom w:val="none" w:sz="0" w:space="0" w:color="auto"/>
        <w:right w:val="none" w:sz="0" w:space="0" w:color="auto"/>
      </w:divBdr>
    </w:div>
    <w:div w:id="263928947">
      <w:bodyDiv w:val="1"/>
      <w:marLeft w:val="0"/>
      <w:marRight w:val="0"/>
      <w:marTop w:val="0"/>
      <w:marBottom w:val="0"/>
      <w:divBdr>
        <w:top w:val="none" w:sz="0" w:space="0" w:color="auto"/>
        <w:left w:val="none" w:sz="0" w:space="0" w:color="auto"/>
        <w:bottom w:val="none" w:sz="0" w:space="0" w:color="auto"/>
        <w:right w:val="none" w:sz="0" w:space="0" w:color="auto"/>
      </w:divBdr>
    </w:div>
    <w:div w:id="264382752">
      <w:bodyDiv w:val="1"/>
      <w:marLeft w:val="0"/>
      <w:marRight w:val="0"/>
      <w:marTop w:val="0"/>
      <w:marBottom w:val="0"/>
      <w:divBdr>
        <w:top w:val="none" w:sz="0" w:space="0" w:color="auto"/>
        <w:left w:val="none" w:sz="0" w:space="0" w:color="auto"/>
        <w:bottom w:val="none" w:sz="0" w:space="0" w:color="auto"/>
        <w:right w:val="none" w:sz="0" w:space="0" w:color="auto"/>
      </w:divBdr>
    </w:div>
    <w:div w:id="265116948">
      <w:bodyDiv w:val="1"/>
      <w:marLeft w:val="0"/>
      <w:marRight w:val="0"/>
      <w:marTop w:val="0"/>
      <w:marBottom w:val="0"/>
      <w:divBdr>
        <w:top w:val="none" w:sz="0" w:space="0" w:color="auto"/>
        <w:left w:val="none" w:sz="0" w:space="0" w:color="auto"/>
        <w:bottom w:val="none" w:sz="0" w:space="0" w:color="auto"/>
        <w:right w:val="none" w:sz="0" w:space="0" w:color="auto"/>
      </w:divBdr>
    </w:div>
    <w:div w:id="266086060">
      <w:bodyDiv w:val="1"/>
      <w:marLeft w:val="0"/>
      <w:marRight w:val="0"/>
      <w:marTop w:val="0"/>
      <w:marBottom w:val="0"/>
      <w:divBdr>
        <w:top w:val="none" w:sz="0" w:space="0" w:color="auto"/>
        <w:left w:val="none" w:sz="0" w:space="0" w:color="auto"/>
        <w:bottom w:val="none" w:sz="0" w:space="0" w:color="auto"/>
        <w:right w:val="none" w:sz="0" w:space="0" w:color="auto"/>
      </w:divBdr>
    </w:div>
    <w:div w:id="266428620">
      <w:bodyDiv w:val="1"/>
      <w:marLeft w:val="0"/>
      <w:marRight w:val="0"/>
      <w:marTop w:val="0"/>
      <w:marBottom w:val="0"/>
      <w:divBdr>
        <w:top w:val="none" w:sz="0" w:space="0" w:color="auto"/>
        <w:left w:val="none" w:sz="0" w:space="0" w:color="auto"/>
        <w:bottom w:val="none" w:sz="0" w:space="0" w:color="auto"/>
        <w:right w:val="none" w:sz="0" w:space="0" w:color="auto"/>
      </w:divBdr>
    </w:div>
    <w:div w:id="266617409">
      <w:bodyDiv w:val="1"/>
      <w:marLeft w:val="0"/>
      <w:marRight w:val="0"/>
      <w:marTop w:val="0"/>
      <w:marBottom w:val="0"/>
      <w:divBdr>
        <w:top w:val="none" w:sz="0" w:space="0" w:color="auto"/>
        <w:left w:val="none" w:sz="0" w:space="0" w:color="auto"/>
        <w:bottom w:val="none" w:sz="0" w:space="0" w:color="auto"/>
        <w:right w:val="none" w:sz="0" w:space="0" w:color="auto"/>
      </w:divBdr>
    </w:div>
    <w:div w:id="266890807">
      <w:bodyDiv w:val="1"/>
      <w:marLeft w:val="0"/>
      <w:marRight w:val="0"/>
      <w:marTop w:val="0"/>
      <w:marBottom w:val="0"/>
      <w:divBdr>
        <w:top w:val="none" w:sz="0" w:space="0" w:color="auto"/>
        <w:left w:val="none" w:sz="0" w:space="0" w:color="auto"/>
        <w:bottom w:val="none" w:sz="0" w:space="0" w:color="auto"/>
        <w:right w:val="none" w:sz="0" w:space="0" w:color="auto"/>
      </w:divBdr>
    </w:div>
    <w:div w:id="267202288">
      <w:bodyDiv w:val="1"/>
      <w:marLeft w:val="0"/>
      <w:marRight w:val="0"/>
      <w:marTop w:val="0"/>
      <w:marBottom w:val="0"/>
      <w:divBdr>
        <w:top w:val="none" w:sz="0" w:space="0" w:color="auto"/>
        <w:left w:val="none" w:sz="0" w:space="0" w:color="auto"/>
        <w:bottom w:val="none" w:sz="0" w:space="0" w:color="auto"/>
        <w:right w:val="none" w:sz="0" w:space="0" w:color="auto"/>
      </w:divBdr>
    </w:div>
    <w:div w:id="269512230">
      <w:bodyDiv w:val="1"/>
      <w:marLeft w:val="0"/>
      <w:marRight w:val="0"/>
      <w:marTop w:val="0"/>
      <w:marBottom w:val="0"/>
      <w:divBdr>
        <w:top w:val="none" w:sz="0" w:space="0" w:color="auto"/>
        <w:left w:val="none" w:sz="0" w:space="0" w:color="auto"/>
        <w:bottom w:val="none" w:sz="0" w:space="0" w:color="auto"/>
        <w:right w:val="none" w:sz="0" w:space="0" w:color="auto"/>
      </w:divBdr>
    </w:div>
    <w:div w:id="270432058">
      <w:bodyDiv w:val="1"/>
      <w:marLeft w:val="0"/>
      <w:marRight w:val="0"/>
      <w:marTop w:val="0"/>
      <w:marBottom w:val="0"/>
      <w:divBdr>
        <w:top w:val="none" w:sz="0" w:space="0" w:color="auto"/>
        <w:left w:val="none" w:sz="0" w:space="0" w:color="auto"/>
        <w:bottom w:val="none" w:sz="0" w:space="0" w:color="auto"/>
        <w:right w:val="none" w:sz="0" w:space="0" w:color="auto"/>
      </w:divBdr>
    </w:div>
    <w:div w:id="270867344">
      <w:bodyDiv w:val="1"/>
      <w:marLeft w:val="0"/>
      <w:marRight w:val="0"/>
      <w:marTop w:val="0"/>
      <w:marBottom w:val="0"/>
      <w:divBdr>
        <w:top w:val="none" w:sz="0" w:space="0" w:color="auto"/>
        <w:left w:val="none" w:sz="0" w:space="0" w:color="auto"/>
        <w:bottom w:val="none" w:sz="0" w:space="0" w:color="auto"/>
        <w:right w:val="none" w:sz="0" w:space="0" w:color="auto"/>
      </w:divBdr>
    </w:div>
    <w:div w:id="272322961">
      <w:bodyDiv w:val="1"/>
      <w:marLeft w:val="0"/>
      <w:marRight w:val="0"/>
      <w:marTop w:val="0"/>
      <w:marBottom w:val="0"/>
      <w:divBdr>
        <w:top w:val="none" w:sz="0" w:space="0" w:color="auto"/>
        <w:left w:val="none" w:sz="0" w:space="0" w:color="auto"/>
        <w:bottom w:val="none" w:sz="0" w:space="0" w:color="auto"/>
        <w:right w:val="none" w:sz="0" w:space="0" w:color="auto"/>
      </w:divBdr>
    </w:div>
    <w:div w:id="272368879">
      <w:bodyDiv w:val="1"/>
      <w:marLeft w:val="0"/>
      <w:marRight w:val="0"/>
      <w:marTop w:val="0"/>
      <w:marBottom w:val="0"/>
      <w:divBdr>
        <w:top w:val="none" w:sz="0" w:space="0" w:color="auto"/>
        <w:left w:val="none" w:sz="0" w:space="0" w:color="auto"/>
        <w:bottom w:val="none" w:sz="0" w:space="0" w:color="auto"/>
        <w:right w:val="none" w:sz="0" w:space="0" w:color="auto"/>
      </w:divBdr>
    </w:div>
    <w:div w:id="273295957">
      <w:bodyDiv w:val="1"/>
      <w:marLeft w:val="0"/>
      <w:marRight w:val="0"/>
      <w:marTop w:val="0"/>
      <w:marBottom w:val="0"/>
      <w:divBdr>
        <w:top w:val="none" w:sz="0" w:space="0" w:color="auto"/>
        <w:left w:val="none" w:sz="0" w:space="0" w:color="auto"/>
        <w:bottom w:val="none" w:sz="0" w:space="0" w:color="auto"/>
        <w:right w:val="none" w:sz="0" w:space="0" w:color="auto"/>
      </w:divBdr>
    </w:div>
    <w:div w:id="273635695">
      <w:bodyDiv w:val="1"/>
      <w:marLeft w:val="0"/>
      <w:marRight w:val="0"/>
      <w:marTop w:val="0"/>
      <w:marBottom w:val="0"/>
      <w:divBdr>
        <w:top w:val="none" w:sz="0" w:space="0" w:color="auto"/>
        <w:left w:val="none" w:sz="0" w:space="0" w:color="auto"/>
        <w:bottom w:val="none" w:sz="0" w:space="0" w:color="auto"/>
        <w:right w:val="none" w:sz="0" w:space="0" w:color="auto"/>
      </w:divBdr>
    </w:div>
    <w:div w:id="273900430">
      <w:bodyDiv w:val="1"/>
      <w:marLeft w:val="0"/>
      <w:marRight w:val="0"/>
      <w:marTop w:val="0"/>
      <w:marBottom w:val="0"/>
      <w:divBdr>
        <w:top w:val="none" w:sz="0" w:space="0" w:color="auto"/>
        <w:left w:val="none" w:sz="0" w:space="0" w:color="auto"/>
        <w:bottom w:val="none" w:sz="0" w:space="0" w:color="auto"/>
        <w:right w:val="none" w:sz="0" w:space="0" w:color="auto"/>
      </w:divBdr>
    </w:div>
    <w:div w:id="274095223">
      <w:bodyDiv w:val="1"/>
      <w:marLeft w:val="0"/>
      <w:marRight w:val="0"/>
      <w:marTop w:val="0"/>
      <w:marBottom w:val="0"/>
      <w:divBdr>
        <w:top w:val="none" w:sz="0" w:space="0" w:color="auto"/>
        <w:left w:val="none" w:sz="0" w:space="0" w:color="auto"/>
        <w:bottom w:val="none" w:sz="0" w:space="0" w:color="auto"/>
        <w:right w:val="none" w:sz="0" w:space="0" w:color="auto"/>
      </w:divBdr>
    </w:div>
    <w:div w:id="274286591">
      <w:bodyDiv w:val="1"/>
      <w:marLeft w:val="0"/>
      <w:marRight w:val="0"/>
      <w:marTop w:val="0"/>
      <w:marBottom w:val="0"/>
      <w:divBdr>
        <w:top w:val="none" w:sz="0" w:space="0" w:color="auto"/>
        <w:left w:val="none" w:sz="0" w:space="0" w:color="auto"/>
        <w:bottom w:val="none" w:sz="0" w:space="0" w:color="auto"/>
        <w:right w:val="none" w:sz="0" w:space="0" w:color="auto"/>
      </w:divBdr>
    </w:div>
    <w:div w:id="274404229">
      <w:bodyDiv w:val="1"/>
      <w:marLeft w:val="0"/>
      <w:marRight w:val="0"/>
      <w:marTop w:val="0"/>
      <w:marBottom w:val="0"/>
      <w:divBdr>
        <w:top w:val="none" w:sz="0" w:space="0" w:color="auto"/>
        <w:left w:val="none" w:sz="0" w:space="0" w:color="auto"/>
        <w:bottom w:val="none" w:sz="0" w:space="0" w:color="auto"/>
        <w:right w:val="none" w:sz="0" w:space="0" w:color="auto"/>
      </w:divBdr>
    </w:div>
    <w:div w:id="274992164">
      <w:bodyDiv w:val="1"/>
      <w:marLeft w:val="0"/>
      <w:marRight w:val="0"/>
      <w:marTop w:val="0"/>
      <w:marBottom w:val="0"/>
      <w:divBdr>
        <w:top w:val="none" w:sz="0" w:space="0" w:color="auto"/>
        <w:left w:val="none" w:sz="0" w:space="0" w:color="auto"/>
        <w:bottom w:val="none" w:sz="0" w:space="0" w:color="auto"/>
        <w:right w:val="none" w:sz="0" w:space="0" w:color="auto"/>
      </w:divBdr>
    </w:div>
    <w:div w:id="276104729">
      <w:bodyDiv w:val="1"/>
      <w:marLeft w:val="0"/>
      <w:marRight w:val="0"/>
      <w:marTop w:val="0"/>
      <w:marBottom w:val="0"/>
      <w:divBdr>
        <w:top w:val="none" w:sz="0" w:space="0" w:color="auto"/>
        <w:left w:val="none" w:sz="0" w:space="0" w:color="auto"/>
        <w:bottom w:val="none" w:sz="0" w:space="0" w:color="auto"/>
        <w:right w:val="none" w:sz="0" w:space="0" w:color="auto"/>
      </w:divBdr>
    </w:div>
    <w:div w:id="276332196">
      <w:bodyDiv w:val="1"/>
      <w:marLeft w:val="0"/>
      <w:marRight w:val="0"/>
      <w:marTop w:val="0"/>
      <w:marBottom w:val="0"/>
      <w:divBdr>
        <w:top w:val="none" w:sz="0" w:space="0" w:color="auto"/>
        <w:left w:val="none" w:sz="0" w:space="0" w:color="auto"/>
        <w:bottom w:val="none" w:sz="0" w:space="0" w:color="auto"/>
        <w:right w:val="none" w:sz="0" w:space="0" w:color="auto"/>
      </w:divBdr>
    </w:div>
    <w:div w:id="277301952">
      <w:bodyDiv w:val="1"/>
      <w:marLeft w:val="0"/>
      <w:marRight w:val="0"/>
      <w:marTop w:val="0"/>
      <w:marBottom w:val="0"/>
      <w:divBdr>
        <w:top w:val="none" w:sz="0" w:space="0" w:color="auto"/>
        <w:left w:val="none" w:sz="0" w:space="0" w:color="auto"/>
        <w:bottom w:val="none" w:sz="0" w:space="0" w:color="auto"/>
        <w:right w:val="none" w:sz="0" w:space="0" w:color="auto"/>
      </w:divBdr>
    </w:div>
    <w:div w:id="278150442">
      <w:bodyDiv w:val="1"/>
      <w:marLeft w:val="0"/>
      <w:marRight w:val="0"/>
      <w:marTop w:val="0"/>
      <w:marBottom w:val="0"/>
      <w:divBdr>
        <w:top w:val="none" w:sz="0" w:space="0" w:color="auto"/>
        <w:left w:val="none" w:sz="0" w:space="0" w:color="auto"/>
        <w:bottom w:val="none" w:sz="0" w:space="0" w:color="auto"/>
        <w:right w:val="none" w:sz="0" w:space="0" w:color="auto"/>
      </w:divBdr>
    </w:div>
    <w:div w:id="278950277">
      <w:bodyDiv w:val="1"/>
      <w:marLeft w:val="0"/>
      <w:marRight w:val="0"/>
      <w:marTop w:val="0"/>
      <w:marBottom w:val="0"/>
      <w:divBdr>
        <w:top w:val="none" w:sz="0" w:space="0" w:color="auto"/>
        <w:left w:val="none" w:sz="0" w:space="0" w:color="auto"/>
        <w:bottom w:val="none" w:sz="0" w:space="0" w:color="auto"/>
        <w:right w:val="none" w:sz="0" w:space="0" w:color="auto"/>
      </w:divBdr>
    </w:div>
    <w:div w:id="279067462">
      <w:bodyDiv w:val="1"/>
      <w:marLeft w:val="0"/>
      <w:marRight w:val="0"/>
      <w:marTop w:val="0"/>
      <w:marBottom w:val="0"/>
      <w:divBdr>
        <w:top w:val="none" w:sz="0" w:space="0" w:color="auto"/>
        <w:left w:val="none" w:sz="0" w:space="0" w:color="auto"/>
        <w:bottom w:val="none" w:sz="0" w:space="0" w:color="auto"/>
        <w:right w:val="none" w:sz="0" w:space="0" w:color="auto"/>
      </w:divBdr>
    </w:div>
    <w:div w:id="279921222">
      <w:bodyDiv w:val="1"/>
      <w:marLeft w:val="0"/>
      <w:marRight w:val="0"/>
      <w:marTop w:val="0"/>
      <w:marBottom w:val="0"/>
      <w:divBdr>
        <w:top w:val="none" w:sz="0" w:space="0" w:color="auto"/>
        <w:left w:val="none" w:sz="0" w:space="0" w:color="auto"/>
        <w:bottom w:val="none" w:sz="0" w:space="0" w:color="auto"/>
        <w:right w:val="none" w:sz="0" w:space="0" w:color="auto"/>
      </w:divBdr>
    </w:div>
    <w:div w:id="280965675">
      <w:bodyDiv w:val="1"/>
      <w:marLeft w:val="0"/>
      <w:marRight w:val="0"/>
      <w:marTop w:val="0"/>
      <w:marBottom w:val="0"/>
      <w:divBdr>
        <w:top w:val="none" w:sz="0" w:space="0" w:color="auto"/>
        <w:left w:val="none" w:sz="0" w:space="0" w:color="auto"/>
        <w:bottom w:val="none" w:sz="0" w:space="0" w:color="auto"/>
        <w:right w:val="none" w:sz="0" w:space="0" w:color="auto"/>
      </w:divBdr>
    </w:div>
    <w:div w:id="281036587">
      <w:bodyDiv w:val="1"/>
      <w:marLeft w:val="0"/>
      <w:marRight w:val="0"/>
      <w:marTop w:val="0"/>
      <w:marBottom w:val="0"/>
      <w:divBdr>
        <w:top w:val="none" w:sz="0" w:space="0" w:color="auto"/>
        <w:left w:val="none" w:sz="0" w:space="0" w:color="auto"/>
        <w:bottom w:val="none" w:sz="0" w:space="0" w:color="auto"/>
        <w:right w:val="none" w:sz="0" w:space="0" w:color="auto"/>
      </w:divBdr>
    </w:div>
    <w:div w:id="281041711">
      <w:bodyDiv w:val="1"/>
      <w:marLeft w:val="0"/>
      <w:marRight w:val="0"/>
      <w:marTop w:val="0"/>
      <w:marBottom w:val="0"/>
      <w:divBdr>
        <w:top w:val="none" w:sz="0" w:space="0" w:color="auto"/>
        <w:left w:val="none" w:sz="0" w:space="0" w:color="auto"/>
        <w:bottom w:val="none" w:sz="0" w:space="0" w:color="auto"/>
        <w:right w:val="none" w:sz="0" w:space="0" w:color="auto"/>
      </w:divBdr>
    </w:div>
    <w:div w:id="281498185">
      <w:bodyDiv w:val="1"/>
      <w:marLeft w:val="0"/>
      <w:marRight w:val="0"/>
      <w:marTop w:val="0"/>
      <w:marBottom w:val="0"/>
      <w:divBdr>
        <w:top w:val="none" w:sz="0" w:space="0" w:color="auto"/>
        <w:left w:val="none" w:sz="0" w:space="0" w:color="auto"/>
        <w:bottom w:val="none" w:sz="0" w:space="0" w:color="auto"/>
        <w:right w:val="none" w:sz="0" w:space="0" w:color="auto"/>
      </w:divBdr>
    </w:div>
    <w:div w:id="281688119">
      <w:bodyDiv w:val="1"/>
      <w:marLeft w:val="0"/>
      <w:marRight w:val="0"/>
      <w:marTop w:val="0"/>
      <w:marBottom w:val="0"/>
      <w:divBdr>
        <w:top w:val="none" w:sz="0" w:space="0" w:color="auto"/>
        <w:left w:val="none" w:sz="0" w:space="0" w:color="auto"/>
        <w:bottom w:val="none" w:sz="0" w:space="0" w:color="auto"/>
        <w:right w:val="none" w:sz="0" w:space="0" w:color="auto"/>
      </w:divBdr>
    </w:div>
    <w:div w:id="282466792">
      <w:bodyDiv w:val="1"/>
      <w:marLeft w:val="0"/>
      <w:marRight w:val="0"/>
      <w:marTop w:val="0"/>
      <w:marBottom w:val="0"/>
      <w:divBdr>
        <w:top w:val="none" w:sz="0" w:space="0" w:color="auto"/>
        <w:left w:val="none" w:sz="0" w:space="0" w:color="auto"/>
        <w:bottom w:val="none" w:sz="0" w:space="0" w:color="auto"/>
        <w:right w:val="none" w:sz="0" w:space="0" w:color="auto"/>
      </w:divBdr>
    </w:div>
    <w:div w:id="282612895">
      <w:bodyDiv w:val="1"/>
      <w:marLeft w:val="0"/>
      <w:marRight w:val="0"/>
      <w:marTop w:val="0"/>
      <w:marBottom w:val="0"/>
      <w:divBdr>
        <w:top w:val="none" w:sz="0" w:space="0" w:color="auto"/>
        <w:left w:val="none" w:sz="0" w:space="0" w:color="auto"/>
        <w:bottom w:val="none" w:sz="0" w:space="0" w:color="auto"/>
        <w:right w:val="none" w:sz="0" w:space="0" w:color="auto"/>
      </w:divBdr>
    </w:div>
    <w:div w:id="282856344">
      <w:bodyDiv w:val="1"/>
      <w:marLeft w:val="0"/>
      <w:marRight w:val="0"/>
      <w:marTop w:val="0"/>
      <w:marBottom w:val="0"/>
      <w:divBdr>
        <w:top w:val="none" w:sz="0" w:space="0" w:color="auto"/>
        <w:left w:val="none" w:sz="0" w:space="0" w:color="auto"/>
        <w:bottom w:val="none" w:sz="0" w:space="0" w:color="auto"/>
        <w:right w:val="none" w:sz="0" w:space="0" w:color="auto"/>
      </w:divBdr>
    </w:div>
    <w:div w:id="282998231">
      <w:bodyDiv w:val="1"/>
      <w:marLeft w:val="0"/>
      <w:marRight w:val="0"/>
      <w:marTop w:val="0"/>
      <w:marBottom w:val="0"/>
      <w:divBdr>
        <w:top w:val="none" w:sz="0" w:space="0" w:color="auto"/>
        <w:left w:val="none" w:sz="0" w:space="0" w:color="auto"/>
        <w:bottom w:val="none" w:sz="0" w:space="0" w:color="auto"/>
        <w:right w:val="none" w:sz="0" w:space="0" w:color="auto"/>
      </w:divBdr>
    </w:div>
    <w:div w:id="283510487">
      <w:bodyDiv w:val="1"/>
      <w:marLeft w:val="0"/>
      <w:marRight w:val="0"/>
      <w:marTop w:val="0"/>
      <w:marBottom w:val="0"/>
      <w:divBdr>
        <w:top w:val="none" w:sz="0" w:space="0" w:color="auto"/>
        <w:left w:val="none" w:sz="0" w:space="0" w:color="auto"/>
        <w:bottom w:val="none" w:sz="0" w:space="0" w:color="auto"/>
        <w:right w:val="none" w:sz="0" w:space="0" w:color="auto"/>
      </w:divBdr>
    </w:div>
    <w:div w:id="283925154">
      <w:bodyDiv w:val="1"/>
      <w:marLeft w:val="0"/>
      <w:marRight w:val="0"/>
      <w:marTop w:val="0"/>
      <w:marBottom w:val="0"/>
      <w:divBdr>
        <w:top w:val="none" w:sz="0" w:space="0" w:color="auto"/>
        <w:left w:val="none" w:sz="0" w:space="0" w:color="auto"/>
        <w:bottom w:val="none" w:sz="0" w:space="0" w:color="auto"/>
        <w:right w:val="none" w:sz="0" w:space="0" w:color="auto"/>
      </w:divBdr>
    </w:div>
    <w:div w:id="284776861">
      <w:bodyDiv w:val="1"/>
      <w:marLeft w:val="0"/>
      <w:marRight w:val="0"/>
      <w:marTop w:val="0"/>
      <w:marBottom w:val="0"/>
      <w:divBdr>
        <w:top w:val="none" w:sz="0" w:space="0" w:color="auto"/>
        <w:left w:val="none" w:sz="0" w:space="0" w:color="auto"/>
        <w:bottom w:val="none" w:sz="0" w:space="0" w:color="auto"/>
        <w:right w:val="none" w:sz="0" w:space="0" w:color="auto"/>
      </w:divBdr>
    </w:div>
    <w:div w:id="284821369">
      <w:bodyDiv w:val="1"/>
      <w:marLeft w:val="0"/>
      <w:marRight w:val="0"/>
      <w:marTop w:val="0"/>
      <w:marBottom w:val="0"/>
      <w:divBdr>
        <w:top w:val="none" w:sz="0" w:space="0" w:color="auto"/>
        <w:left w:val="none" w:sz="0" w:space="0" w:color="auto"/>
        <w:bottom w:val="none" w:sz="0" w:space="0" w:color="auto"/>
        <w:right w:val="none" w:sz="0" w:space="0" w:color="auto"/>
      </w:divBdr>
    </w:div>
    <w:div w:id="285504455">
      <w:bodyDiv w:val="1"/>
      <w:marLeft w:val="0"/>
      <w:marRight w:val="0"/>
      <w:marTop w:val="0"/>
      <w:marBottom w:val="0"/>
      <w:divBdr>
        <w:top w:val="none" w:sz="0" w:space="0" w:color="auto"/>
        <w:left w:val="none" w:sz="0" w:space="0" w:color="auto"/>
        <w:bottom w:val="none" w:sz="0" w:space="0" w:color="auto"/>
        <w:right w:val="none" w:sz="0" w:space="0" w:color="auto"/>
      </w:divBdr>
    </w:div>
    <w:div w:id="286392520">
      <w:bodyDiv w:val="1"/>
      <w:marLeft w:val="0"/>
      <w:marRight w:val="0"/>
      <w:marTop w:val="0"/>
      <w:marBottom w:val="0"/>
      <w:divBdr>
        <w:top w:val="none" w:sz="0" w:space="0" w:color="auto"/>
        <w:left w:val="none" w:sz="0" w:space="0" w:color="auto"/>
        <w:bottom w:val="none" w:sz="0" w:space="0" w:color="auto"/>
        <w:right w:val="none" w:sz="0" w:space="0" w:color="auto"/>
      </w:divBdr>
    </w:div>
    <w:div w:id="286474285">
      <w:bodyDiv w:val="1"/>
      <w:marLeft w:val="0"/>
      <w:marRight w:val="0"/>
      <w:marTop w:val="0"/>
      <w:marBottom w:val="0"/>
      <w:divBdr>
        <w:top w:val="none" w:sz="0" w:space="0" w:color="auto"/>
        <w:left w:val="none" w:sz="0" w:space="0" w:color="auto"/>
        <w:bottom w:val="none" w:sz="0" w:space="0" w:color="auto"/>
        <w:right w:val="none" w:sz="0" w:space="0" w:color="auto"/>
      </w:divBdr>
    </w:div>
    <w:div w:id="286621258">
      <w:bodyDiv w:val="1"/>
      <w:marLeft w:val="0"/>
      <w:marRight w:val="0"/>
      <w:marTop w:val="0"/>
      <w:marBottom w:val="0"/>
      <w:divBdr>
        <w:top w:val="none" w:sz="0" w:space="0" w:color="auto"/>
        <w:left w:val="none" w:sz="0" w:space="0" w:color="auto"/>
        <w:bottom w:val="none" w:sz="0" w:space="0" w:color="auto"/>
        <w:right w:val="none" w:sz="0" w:space="0" w:color="auto"/>
      </w:divBdr>
    </w:div>
    <w:div w:id="286854755">
      <w:bodyDiv w:val="1"/>
      <w:marLeft w:val="0"/>
      <w:marRight w:val="0"/>
      <w:marTop w:val="0"/>
      <w:marBottom w:val="0"/>
      <w:divBdr>
        <w:top w:val="none" w:sz="0" w:space="0" w:color="auto"/>
        <w:left w:val="none" w:sz="0" w:space="0" w:color="auto"/>
        <w:bottom w:val="none" w:sz="0" w:space="0" w:color="auto"/>
        <w:right w:val="none" w:sz="0" w:space="0" w:color="auto"/>
      </w:divBdr>
    </w:div>
    <w:div w:id="288172451">
      <w:bodyDiv w:val="1"/>
      <w:marLeft w:val="0"/>
      <w:marRight w:val="0"/>
      <w:marTop w:val="0"/>
      <w:marBottom w:val="0"/>
      <w:divBdr>
        <w:top w:val="none" w:sz="0" w:space="0" w:color="auto"/>
        <w:left w:val="none" w:sz="0" w:space="0" w:color="auto"/>
        <w:bottom w:val="none" w:sz="0" w:space="0" w:color="auto"/>
        <w:right w:val="none" w:sz="0" w:space="0" w:color="auto"/>
      </w:divBdr>
    </w:div>
    <w:div w:id="288323590">
      <w:bodyDiv w:val="1"/>
      <w:marLeft w:val="0"/>
      <w:marRight w:val="0"/>
      <w:marTop w:val="0"/>
      <w:marBottom w:val="0"/>
      <w:divBdr>
        <w:top w:val="none" w:sz="0" w:space="0" w:color="auto"/>
        <w:left w:val="none" w:sz="0" w:space="0" w:color="auto"/>
        <w:bottom w:val="none" w:sz="0" w:space="0" w:color="auto"/>
        <w:right w:val="none" w:sz="0" w:space="0" w:color="auto"/>
      </w:divBdr>
    </w:div>
    <w:div w:id="289871387">
      <w:bodyDiv w:val="1"/>
      <w:marLeft w:val="0"/>
      <w:marRight w:val="0"/>
      <w:marTop w:val="0"/>
      <w:marBottom w:val="0"/>
      <w:divBdr>
        <w:top w:val="none" w:sz="0" w:space="0" w:color="auto"/>
        <w:left w:val="none" w:sz="0" w:space="0" w:color="auto"/>
        <w:bottom w:val="none" w:sz="0" w:space="0" w:color="auto"/>
        <w:right w:val="none" w:sz="0" w:space="0" w:color="auto"/>
      </w:divBdr>
    </w:div>
    <w:div w:id="290287816">
      <w:bodyDiv w:val="1"/>
      <w:marLeft w:val="0"/>
      <w:marRight w:val="0"/>
      <w:marTop w:val="0"/>
      <w:marBottom w:val="0"/>
      <w:divBdr>
        <w:top w:val="none" w:sz="0" w:space="0" w:color="auto"/>
        <w:left w:val="none" w:sz="0" w:space="0" w:color="auto"/>
        <w:bottom w:val="none" w:sz="0" w:space="0" w:color="auto"/>
        <w:right w:val="none" w:sz="0" w:space="0" w:color="auto"/>
      </w:divBdr>
    </w:div>
    <w:div w:id="291643819">
      <w:bodyDiv w:val="1"/>
      <w:marLeft w:val="0"/>
      <w:marRight w:val="0"/>
      <w:marTop w:val="0"/>
      <w:marBottom w:val="0"/>
      <w:divBdr>
        <w:top w:val="none" w:sz="0" w:space="0" w:color="auto"/>
        <w:left w:val="none" w:sz="0" w:space="0" w:color="auto"/>
        <w:bottom w:val="none" w:sz="0" w:space="0" w:color="auto"/>
        <w:right w:val="none" w:sz="0" w:space="0" w:color="auto"/>
      </w:divBdr>
    </w:div>
    <w:div w:id="291790603">
      <w:bodyDiv w:val="1"/>
      <w:marLeft w:val="0"/>
      <w:marRight w:val="0"/>
      <w:marTop w:val="0"/>
      <w:marBottom w:val="0"/>
      <w:divBdr>
        <w:top w:val="none" w:sz="0" w:space="0" w:color="auto"/>
        <w:left w:val="none" w:sz="0" w:space="0" w:color="auto"/>
        <w:bottom w:val="none" w:sz="0" w:space="0" w:color="auto"/>
        <w:right w:val="none" w:sz="0" w:space="0" w:color="auto"/>
      </w:divBdr>
    </w:div>
    <w:div w:id="291904523">
      <w:bodyDiv w:val="1"/>
      <w:marLeft w:val="0"/>
      <w:marRight w:val="0"/>
      <w:marTop w:val="0"/>
      <w:marBottom w:val="0"/>
      <w:divBdr>
        <w:top w:val="none" w:sz="0" w:space="0" w:color="auto"/>
        <w:left w:val="none" w:sz="0" w:space="0" w:color="auto"/>
        <w:bottom w:val="none" w:sz="0" w:space="0" w:color="auto"/>
        <w:right w:val="none" w:sz="0" w:space="0" w:color="auto"/>
      </w:divBdr>
    </w:div>
    <w:div w:id="293096662">
      <w:bodyDiv w:val="1"/>
      <w:marLeft w:val="0"/>
      <w:marRight w:val="0"/>
      <w:marTop w:val="0"/>
      <w:marBottom w:val="0"/>
      <w:divBdr>
        <w:top w:val="none" w:sz="0" w:space="0" w:color="auto"/>
        <w:left w:val="none" w:sz="0" w:space="0" w:color="auto"/>
        <w:bottom w:val="none" w:sz="0" w:space="0" w:color="auto"/>
        <w:right w:val="none" w:sz="0" w:space="0" w:color="auto"/>
      </w:divBdr>
    </w:div>
    <w:div w:id="293218055">
      <w:bodyDiv w:val="1"/>
      <w:marLeft w:val="0"/>
      <w:marRight w:val="0"/>
      <w:marTop w:val="0"/>
      <w:marBottom w:val="0"/>
      <w:divBdr>
        <w:top w:val="none" w:sz="0" w:space="0" w:color="auto"/>
        <w:left w:val="none" w:sz="0" w:space="0" w:color="auto"/>
        <w:bottom w:val="none" w:sz="0" w:space="0" w:color="auto"/>
        <w:right w:val="none" w:sz="0" w:space="0" w:color="auto"/>
      </w:divBdr>
    </w:div>
    <w:div w:id="293408346">
      <w:bodyDiv w:val="1"/>
      <w:marLeft w:val="0"/>
      <w:marRight w:val="0"/>
      <w:marTop w:val="0"/>
      <w:marBottom w:val="0"/>
      <w:divBdr>
        <w:top w:val="none" w:sz="0" w:space="0" w:color="auto"/>
        <w:left w:val="none" w:sz="0" w:space="0" w:color="auto"/>
        <w:bottom w:val="none" w:sz="0" w:space="0" w:color="auto"/>
        <w:right w:val="none" w:sz="0" w:space="0" w:color="auto"/>
      </w:divBdr>
    </w:div>
    <w:div w:id="293563183">
      <w:bodyDiv w:val="1"/>
      <w:marLeft w:val="0"/>
      <w:marRight w:val="0"/>
      <w:marTop w:val="0"/>
      <w:marBottom w:val="0"/>
      <w:divBdr>
        <w:top w:val="none" w:sz="0" w:space="0" w:color="auto"/>
        <w:left w:val="none" w:sz="0" w:space="0" w:color="auto"/>
        <w:bottom w:val="none" w:sz="0" w:space="0" w:color="auto"/>
        <w:right w:val="none" w:sz="0" w:space="0" w:color="auto"/>
      </w:divBdr>
    </w:div>
    <w:div w:id="293606985">
      <w:bodyDiv w:val="1"/>
      <w:marLeft w:val="0"/>
      <w:marRight w:val="0"/>
      <w:marTop w:val="0"/>
      <w:marBottom w:val="0"/>
      <w:divBdr>
        <w:top w:val="none" w:sz="0" w:space="0" w:color="auto"/>
        <w:left w:val="none" w:sz="0" w:space="0" w:color="auto"/>
        <w:bottom w:val="none" w:sz="0" w:space="0" w:color="auto"/>
        <w:right w:val="none" w:sz="0" w:space="0" w:color="auto"/>
      </w:divBdr>
    </w:div>
    <w:div w:id="294719817">
      <w:bodyDiv w:val="1"/>
      <w:marLeft w:val="0"/>
      <w:marRight w:val="0"/>
      <w:marTop w:val="0"/>
      <w:marBottom w:val="0"/>
      <w:divBdr>
        <w:top w:val="none" w:sz="0" w:space="0" w:color="auto"/>
        <w:left w:val="none" w:sz="0" w:space="0" w:color="auto"/>
        <w:bottom w:val="none" w:sz="0" w:space="0" w:color="auto"/>
        <w:right w:val="none" w:sz="0" w:space="0" w:color="auto"/>
      </w:divBdr>
    </w:div>
    <w:div w:id="294989606">
      <w:bodyDiv w:val="1"/>
      <w:marLeft w:val="0"/>
      <w:marRight w:val="0"/>
      <w:marTop w:val="0"/>
      <w:marBottom w:val="0"/>
      <w:divBdr>
        <w:top w:val="none" w:sz="0" w:space="0" w:color="auto"/>
        <w:left w:val="none" w:sz="0" w:space="0" w:color="auto"/>
        <w:bottom w:val="none" w:sz="0" w:space="0" w:color="auto"/>
        <w:right w:val="none" w:sz="0" w:space="0" w:color="auto"/>
      </w:divBdr>
    </w:div>
    <w:div w:id="295140042">
      <w:bodyDiv w:val="1"/>
      <w:marLeft w:val="0"/>
      <w:marRight w:val="0"/>
      <w:marTop w:val="0"/>
      <w:marBottom w:val="0"/>
      <w:divBdr>
        <w:top w:val="none" w:sz="0" w:space="0" w:color="auto"/>
        <w:left w:val="none" w:sz="0" w:space="0" w:color="auto"/>
        <w:bottom w:val="none" w:sz="0" w:space="0" w:color="auto"/>
        <w:right w:val="none" w:sz="0" w:space="0" w:color="auto"/>
      </w:divBdr>
    </w:div>
    <w:div w:id="295448359">
      <w:bodyDiv w:val="1"/>
      <w:marLeft w:val="0"/>
      <w:marRight w:val="0"/>
      <w:marTop w:val="0"/>
      <w:marBottom w:val="0"/>
      <w:divBdr>
        <w:top w:val="none" w:sz="0" w:space="0" w:color="auto"/>
        <w:left w:val="none" w:sz="0" w:space="0" w:color="auto"/>
        <w:bottom w:val="none" w:sz="0" w:space="0" w:color="auto"/>
        <w:right w:val="none" w:sz="0" w:space="0" w:color="auto"/>
      </w:divBdr>
    </w:div>
    <w:div w:id="295451452">
      <w:bodyDiv w:val="1"/>
      <w:marLeft w:val="0"/>
      <w:marRight w:val="0"/>
      <w:marTop w:val="0"/>
      <w:marBottom w:val="0"/>
      <w:divBdr>
        <w:top w:val="none" w:sz="0" w:space="0" w:color="auto"/>
        <w:left w:val="none" w:sz="0" w:space="0" w:color="auto"/>
        <w:bottom w:val="none" w:sz="0" w:space="0" w:color="auto"/>
        <w:right w:val="none" w:sz="0" w:space="0" w:color="auto"/>
      </w:divBdr>
    </w:div>
    <w:div w:id="296223890">
      <w:bodyDiv w:val="1"/>
      <w:marLeft w:val="0"/>
      <w:marRight w:val="0"/>
      <w:marTop w:val="0"/>
      <w:marBottom w:val="0"/>
      <w:divBdr>
        <w:top w:val="none" w:sz="0" w:space="0" w:color="auto"/>
        <w:left w:val="none" w:sz="0" w:space="0" w:color="auto"/>
        <w:bottom w:val="none" w:sz="0" w:space="0" w:color="auto"/>
        <w:right w:val="none" w:sz="0" w:space="0" w:color="auto"/>
      </w:divBdr>
    </w:div>
    <w:div w:id="296490289">
      <w:bodyDiv w:val="1"/>
      <w:marLeft w:val="0"/>
      <w:marRight w:val="0"/>
      <w:marTop w:val="0"/>
      <w:marBottom w:val="0"/>
      <w:divBdr>
        <w:top w:val="none" w:sz="0" w:space="0" w:color="auto"/>
        <w:left w:val="none" w:sz="0" w:space="0" w:color="auto"/>
        <w:bottom w:val="none" w:sz="0" w:space="0" w:color="auto"/>
        <w:right w:val="none" w:sz="0" w:space="0" w:color="auto"/>
      </w:divBdr>
    </w:div>
    <w:div w:id="297148486">
      <w:bodyDiv w:val="1"/>
      <w:marLeft w:val="0"/>
      <w:marRight w:val="0"/>
      <w:marTop w:val="0"/>
      <w:marBottom w:val="0"/>
      <w:divBdr>
        <w:top w:val="none" w:sz="0" w:space="0" w:color="auto"/>
        <w:left w:val="none" w:sz="0" w:space="0" w:color="auto"/>
        <w:bottom w:val="none" w:sz="0" w:space="0" w:color="auto"/>
        <w:right w:val="none" w:sz="0" w:space="0" w:color="auto"/>
      </w:divBdr>
    </w:div>
    <w:div w:id="297613260">
      <w:bodyDiv w:val="1"/>
      <w:marLeft w:val="0"/>
      <w:marRight w:val="0"/>
      <w:marTop w:val="0"/>
      <w:marBottom w:val="0"/>
      <w:divBdr>
        <w:top w:val="none" w:sz="0" w:space="0" w:color="auto"/>
        <w:left w:val="none" w:sz="0" w:space="0" w:color="auto"/>
        <w:bottom w:val="none" w:sz="0" w:space="0" w:color="auto"/>
        <w:right w:val="none" w:sz="0" w:space="0" w:color="auto"/>
      </w:divBdr>
    </w:div>
    <w:div w:id="297953001">
      <w:bodyDiv w:val="1"/>
      <w:marLeft w:val="0"/>
      <w:marRight w:val="0"/>
      <w:marTop w:val="0"/>
      <w:marBottom w:val="0"/>
      <w:divBdr>
        <w:top w:val="none" w:sz="0" w:space="0" w:color="auto"/>
        <w:left w:val="none" w:sz="0" w:space="0" w:color="auto"/>
        <w:bottom w:val="none" w:sz="0" w:space="0" w:color="auto"/>
        <w:right w:val="none" w:sz="0" w:space="0" w:color="auto"/>
      </w:divBdr>
    </w:div>
    <w:div w:id="297957201">
      <w:bodyDiv w:val="1"/>
      <w:marLeft w:val="0"/>
      <w:marRight w:val="0"/>
      <w:marTop w:val="0"/>
      <w:marBottom w:val="0"/>
      <w:divBdr>
        <w:top w:val="none" w:sz="0" w:space="0" w:color="auto"/>
        <w:left w:val="none" w:sz="0" w:space="0" w:color="auto"/>
        <w:bottom w:val="none" w:sz="0" w:space="0" w:color="auto"/>
        <w:right w:val="none" w:sz="0" w:space="0" w:color="auto"/>
      </w:divBdr>
    </w:div>
    <w:div w:id="298070325">
      <w:bodyDiv w:val="1"/>
      <w:marLeft w:val="0"/>
      <w:marRight w:val="0"/>
      <w:marTop w:val="0"/>
      <w:marBottom w:val="0"/>
      <w:divBdr>
        <w:top w:val="none" w:sz="0" w:space="0" w:color="auto"/>
        <w:left w:val="none" w:sz="0" w:space="0" w:color="auto"/>
        <w:bottom w:val="none" w:sz="0" w:space="0" w:color="auto"/>
        <w:right w:val="none" w:sz="0" w:space="0" w:color="auto"/>
      </w:divBdr>
    </w:div>
    <w:div w:id="298266481">
      <w:bodyDiv w:val="1"/>
      <w:marLeft w:val="0"/>
      <w:marRight w:val="0"/>
      <w:marTop w:val="0"/>
      <w:marBottom w:val="0"/>
      <w:divBdr>
        <w:top w:val="none" w:sz="0" w:space="0" w:color="auto"/>
        <w:left w:val="none" w:sz="0" w:space="0" w:color="auto"/>
        <w:bottom w:val="none" w:sz="0" w:space="0" w:color="auto"/>
        <w:right w:val="none" w:sz="0" w:space="0" w:color="auto"/>
      </w:divBdr>
    </w:div>
    <w:div w:id="299457127">
      <w:bodyDiv w:val="1"/>
      <w:marLeft w:val="0"/>
      <w:marRight w:val="0"/>
      <w:marTop w:val="0"/>
      <w:marBottom w:val="0"/>
      <w:divBdr>
        <w:top w:val="none" w:sz="0" w:space="0" w:color="auto"/>
        <w:left w:val="none" w:sz="0" w:space="0" w:color="auto"/>
        <w:bottom w:val="none" w:sz="0" w:space="0" w:color="auto"/>
        <w:right w:val="none" w:sz="0" w:space="0" w:color="auto"/>
      </w:divBdr>
    </w:div>
    <w:div w:id="299698548">
      <w:bodyDiv w:val="1"/>
      <w:marLeft w:val="0"/>
      <w:marRight w:val="0"/>
      <w:marTop w:val="0"/>
      <w:marBottom w:val="0"/>
      <w:divBdr>
        <w:top w:val="none" w:sz="0" w:space="0" w:color="auto"/>
        <w:left w:val="none" w:sz="0" w:space="0" w:color="auto"/>
        <w:bottom w:val="none" w:sz="0" w:space="0" w:color="auto"/>
        <w:right w:val="none" w:sz="0" w:space="0" w:color="auto"/>
      </w:divBdr>
    </w:div>
    <w:div w:id="301347982">
      <w:bodyDiv w:val="1"/>
      <w:marLeft w:val="0"/>
      <w:marRight w:val="0"/>
      <w:marTop w:val="0"/>
      <w:marBottom w:val="0"/>
      <w:divBdr>
        <w:top w:val="none" w:sz="0" w:space="0" w:color="auto"/>
        <w:left w:val="none" w:sz="0" w:space="0" w:color="auto"/>
        <w:bottom w:val="none" w:sz="0" w:space="0" w:color="auto"/>
        <w:right w:val="none" w:sz="0" w:space="0" w:color="auto"/>
      </w:divBdr>
    </w:div>
    <w:div w:id="301618793">
      <w:bodyDiv w:val="1"/>
      <w:marLeft w:val="0"/>
      <w:marRight w:val="0"/>
      <w:marTop w:val="0"/>
      <w:marBottom w:val="0"/>
      <w:divBdr>
        <w:top w:val="none" w:sz="0" w:space="0" w:color="auto"/>
        <w:left w:val="none" w:sz="0" w:space="0" w:color="auto"/>
        <w:bottom w:val="none" w:sz="0" w:space="0" w:color="auto"/>
        <w:right w:val="none" w:sz="0" w:space="0" w:color="auto"/>
      </w:divBdr>
    </w:div>
    <w:div w:id="302121589">
      <w:bodyDiv w:val="1"/>
      <w:marLeft w:val="0"/>
      <w:marRight w:val="0"/>
      <w:marTop w:val="0"/>
      <w:marBottom w:val="0"/>
      <w:divBdr>
        <w:top w:val="none" w:sz="0" w:space="0" w:color="auto"/>
        <w:left w:val="none" w:sz="0" w:space="0" w:color="auto"/>
        <w:bottom w:val="none" w:sz="0" w:space="0" w:color="auto"/>
        <w:right w:val="none" w:sz="0" w:space="0" w:color="auto"/>
      </w:divBdr>
    </w:div>
    <w:div w:id="303848645">
      <w:bodyDiv w:val="1"/>
      <w:marLeft w:val="0"/>
      <w:marRight w:val="0"/>
      <w:marTop w:val="0"/>
      <w:marBottom w:val="0"/>
      <w:divBdr>
        <w:top w:val="none" w:sz="0" w:space="0" w:color="auto"/>
        <w:left w:val="none" w:sz="0" w:space="0" w:color="auto"/>
        <w:bottom w:val="none" w:sz="0" w:space="0" w:color="auto"/>
        <w:right w:val="none" w:sz="0" w:space="0" w:color="auto"/>
      </w:divBdr>
    </w:div>
    <w:div w:id="306008010">
      <w:bodyDiv w:val="1"/>
      <w:marLeft w:val="0"/>
      <w:marRight w:val="0"/>
      <w:marTop w:val="0"/>
      <w:marBottom w:val="0"/>
      <w:divBdr>
        <w:top w:val="none" w:sz="0" w:space="0" w:color="auto"/>
        <w:left w:val="none" w:sz="0" w:space="0" w:color="auto"/>
        <w:bottom w:val="none" w:sz="0" w:space="0" w:color="auto"/>
        <w:right w:val="none" w:sz="0" w:space="0" w:color="auto"/>
      </w:divBdr>
    </w:div>
    <w:div w:id="306278672">
      <w:bodyDiv w:val="1"/>
      <w:marLeft w:val="0"/>
      <w:marRight w:val="0"/>
      <w:marTop w:val="0"/>
      <w:marBottom w:val="0"/>
      <w:divBdr>
        <w:top w:val="none" w:sz="0" w:space="0" w:color="auto"/>
        <w:left w:val="none" w:sz="0" w:space="0" w:color="auto"/>
        <w:bottom w:val="none" w:sz="0" w:space="0" w:color="auto"/>
        <w:right w:val="none" w:sz="0" w:space="0" w:color="auto"/>
      </w:divBdr>
    </w:div>
    <w:div w:id="306936354">
      <w:bodyDiv w:val="1"/>
      <w:marLeft w:val="0"/>
      <w:marRight w:val="0"/>
      <w:marTop w:val="0"/>
      <w:marBottom w:val="0"/>
      <w:divBdr>
        <w:top w:val="none" w:sz="0" w:space="0" w:color="auto"/>
        <w:left w:val="none" w:sz="0" w:space="0" w:color="auto"/>
        <w:bottom w:val="none" w:sz="0" w:space="0" w:color="auto"/>
        <w:right w:val="none" w:sz="0" w:space="0" w:color="auto"/>
      </w:divBdr>
    </w:div>
    <w:div w:id="307367558">
      <w:bodyDiv w:val="1"/>
      <w:marLeft w:val="0"/>
      <w:marRight w:val="0"/>
      <w:marTop w:val="0"/>
      <w:marBottom w:val="0"/>
      <w:divBdr>
        <w:top w:val="none" w:sz="0" w:space="0" w:color="auto"/>
        <w:left w:val="none" w:sz="0" w:space="0" w:color="auto"/>
        <w:bottom w:val="none" w:sz="0" w:space="0" w:color="auto"/>
        <w:right w:val="none" w:sz="0" w:space="0" w:color="auto"/>
      </w:divBdr>
    </w:div>
    <w:div w:id="307560915">
      <w:bodyDiv w:val="1"/>
      <w:marLeft w:val="0"/>
      <w:marRight w:val="0"/>
      <w:marTop w:val="0"/>
      <w:marBottom w:val="0"/>
      <w:divBdr>
        <w:top w:val="none" w:sz="0" w:space="0" w:color="auto"/>
        <w:left w:val="none" w:sz="0" w:space="0" w:color="auto"/>
        <w:bottom w:val="none" w:sz="0" w:space="0" w:color="auto"/>
        <w:right w:val="none" w:sz="0" w:space="0" w:color="auto"/>
      </w:divBdr>
    </w:div>
    <w:div w:id="307830503">
      <w:bodyDiv w:val="1"/>
      <w:marLeft w:val="0"/>
      <w:marRight w:val="0"/>
      <w:marTop w:val="0"/>
      <w:marBottom w:val="0"/>
      <w:divBdr>
        <w:top w:val="none" w:sz="0" w:space="0" w:color="auto"/>
        <w:left w:val="none" w:sz="0" w:space="0" w:color="auto"/>
        <w:bottom w:val="none" w:sz="0" w:space="0" w:color="auto"/>
        <w:right w:val="none" w:sz="0" w:space="0" w:color="auto"/>
      </w:divBdr>
    </w:div>
    <w:div w:id="307904490">
      <w:bodyDiv w:val="1"/>
      <w:marLeft w:val="0"/>
      <w:marRight w:val="0"/>
      <w:marTop w:val="0"/>
      <w:marBottom w:val="0"/>
      <w:divBdr>
        <w:top w:val="none" w:sz="0" w:space="0" w:color="auto"/>
        <w:left w:val="none" w:sz="0" w:space="0" w:color="auto"/>
        <w:bottom w:val="none" w:sz="0" w:space="0" w:color="auto"/>
        <w:right w:val="none" w:sz="0" w:space="0" w:color="auto"/>
      </w:divBdr>
    </w:div>
    <w:div w:id="308559922">
      <w:bodyDiv w:val="1"/>
      <w:marLeft w:val="0"/>
      <w:marRight w:val="0"/>
      <w:marTop w:val="0"/>
      <w:marBottom w:val="0"/>
      <w:divBdr>
        <w:top w:val="none" w:sz="0" w:space="0" w:color="auto"/>
        <w:left w:val="none" w:sz="0" w:space="0" w:color="auto"/>
        <w:bottom w:val="none" w:sz="0" w:space="0" w:color="auto"/>
        <w:right w:val="none" w:sz="0" w:space="0" w:color="auto"/>
      </w:divBdr>
    </w:div>
    <w:div w:id="308754951">
      <w:bodyDiv w:val="1"/>
      <w:marLeft w:val="0"/>
      <w:marRight w:val="0"/>
      <w:marTop w:val="0"/>
      <w:marBottom w:val="0"/>
      <w:divBdr>
        <w:top w:val="none" w:sz="0" w:space="0" w:color="auto"/>
        <w:left w:val="none" w:sz="0" w:space="0" w:color="auto"/>
        <w:bottom w:val="none" w:sz="0" w:space="0" w:color="auto"/>
        <w:right w:val="none" w:sz="0" w:space="0" w:color="auto"/>
      </w:divBdr>
    </w:div>
    <w:div w:id="309670758">
      <w:bodyDiv w:val="1"/>
      <w:marLeft w:val="0"/>
      <w:marRight w:val="0"/>
      <w:marTop w:val="0"/>
      <w:marBottom w:val="0"/>
      <w:divBdr>
        <w:top w:val="none" w:sz="0" w:space="0" w:color="auto"/>
        <w:left w:val="none" w:sz="0" w:space="0" w:color="auto"/>
        <w:bottom w:val="none" w:sz="0" w:space="0" w:color="auto"/>
        <w:right w:val="none" w:sz="0" w:space="0" w:color="auto"/>
      </w:divBdr>
    </w:div>
    <w:div w:id="310136099">
      <w:bodyDiv w:val="1"/>
      <w:marLeft w:val="0"/>
      <w:marRight w:val="0"/>
      <w:marTop w:val="0"/>
      <w:marBottom w:val="0"/>
      <w:divBdr>
        <w:top w:val="none" w:sz="0" w:space="0" w:color="auto"/>
        <w:left w:val="none" w:sz="0" w:space="0" w:color="auto"/>
        <w:bottom w:val="none" w:sz="0" w:space="0" w:color="auto"/>
        <w:right w:val="none" w:sz="0" w:space="0" w:color="auto"/>
      </w:divBdr>
    </w:div>
    <w:div w:id="310791634">
      <w:bodyDiv w:val="1"/>
      <w:marLeft w:val="0"/>
      <w:marRight w:val="0"/>
      <w:marTop w:val="0"/>
      <w:marBottom w:val="0"/>
      <w:divBdr>
        <w:top w:val="none" w:sz="0" w:space="0" w:color="auto"/>
        <w:left w:val="none" w:sz="0" w:space="0" w:color="auto"/>
        <w:bottom w:val="none" w:sz="0" w:space="0" w:color="auto"/>
        <w:right w:val="none" w:sz="0" w:space="0" w:color="auto"/>
      </w:divBdr>
    </w:div>
    <w:div w:id="311832173">
      <w:bodyDiv w:val="1"/>
      <w:marLeft w:val="0"/>
      <w:marRight w:val="0"/>
      <w:marTop w:val="0"/>
      <w:marBottom w:val="0"/>
      <w:divBdr>
        <w:top w:val="none" w:sz="0" w:space="0" w:color="auto"/>
        <w:left w:val="none" w:sz="0" w:space="0" w:color="auto"/>
        <w:bottom w:val="none" w:sz="0" w:space="0" w:color="auto"/>
        <w:right w:val="none" w:sz="0" w:space="0" w:color="auto"/>
      </w:divBdr>
    </w:div>
    <w:div w:id="312029035">
      <w:bodyDiv w:val="1"/>
      <w:marLeft w:val="0"/>
      <w:marRight w:val="0"/>
      <w:marTop w:val="0"/>
      <w:marBottom w:val="0"/>
      <w:divBdr>
        <w:top w:val="none" w:sz="0" w:space="0" w:color="auto"/>
        <w:left w:val="none" w:sz="0" w:space="0" w:color="auto"/>
        <w:bottom w:val="none" w:sz="0" w:space="0" w:color="auto"/>
        <w:right w:val="none" w:sz="0" w:space="0" w:color="auto"/>
      </w:divBdr>
    </w:div>
    <w:div w:id="312493009">
      <w:bodyDiv w:val="1"/>
      <w:marLeft w:val="0"/>
      <w:marRight w:val="0"/>
      <w:marTop w:val="0"/>
      <w:marBottom w:val="0"/>
      <w:divBdr>
        <w:top w:val="none" w:sz="0" w:space="0" w:color="auto"/>
        <w:left w:val="none" w:sz="0" w:space="0" w:color="auto"/>
        <w:bottom w:val="none" w:sz="0" w:space="0" w:color="auto"/>
        <w:right w:val="none" w:sz="0" w:space="0" w:color="auto"/>
      </w:divBdr>
    </w:div>
    <w:div w:id="312606768">
      <w:bodyDiv w:val="1"/>
      <w:marLeft w:val="0"/>
      <w:marRight w:val="0"/>
      <w:marTop w:val="0"/>
      <w:marBottom w:val="0"/>
      <w:divBdr>
        <w:top w:val="none" w:sz="0" w:space="0" w:color="auto"/>
        <w:left w:val="none" w:sz="0" w:space="0" w:color="auto"/>
        <w:bottom w:val="none" w:sz="0" w:space="0" w:color="auto"/>
        <w:right w:val="none" w:sz="0" w:space="0" w:color="auto"/>
      </w:divBdr>
    </w:div>
    <w:div w:id="313027918">
      <w:bodyDiv w:val="1"/>
      <w:marLeft w:val="0"/>
      <w:marRight w:val="0"/>
      <w:marTop w:val="0"/>
      <w:marBottom w:val="0"/>
      <w:divBdr>
        <w:top w:val="none" w:sz="0" w:space="0" w:color="auto"/>
        <w:left w:val="none" w:sz="0" w:space="0" w:color="auto"/>
        <w:bottom w:val="none" w:sz="0" w:space="0" w:color="auto"/>
        <w:right w:val="none" w:sz="0" w:space="0" w:color="auto"/>
      </w:divBdr>
    </w:div>
    <w:div w:id="313073875">
      <w:bodyDiv w:val="1"/>
      <w:marLeft w:val="0"/>
      <w:marRight w:val="0"/>
      <w:marTop w:val="0"/>
      <w:marBottom w:val="0"/>
      <w:divBdr>
        <w:top w:val="none" w:sz="0" w:space="0" w:color="auto"/>
        <w:left w:val="none" w:sz="0" w:space="0" w:color="auto"/>
        <w:bottom w:val="none" w:sz="0" w:space="0" w:color="auto"/>
        <w:right w:val="none" w:sz="0" w:space="0" w:color="auto"/>
      </w:divBdr>
    </w:div>
    <w:div w:id="313263615">
      <w:bodyDiv w:val="1"/>
      <w:marLeft w:val="0"/>
      <w:marRight w:val="0"/>
      <w:marTop w:val="0"/>
      <w:marBottom w:val="0"/>
      <w:divBdr>
        <w:top w:val="none" w:sz="0" w:space="0" w:color="auto"/>
        <w:left w:val="none" w:sz="0" w:space="0" w:color="auto"/>
        <w:bottom w:val="none" w:sz="0" w:space="0" w:color="auto"/>
        <w:right w:val="none" w:sz="0" w:space="0" w:color="auto"/>
      </w:divBdr>
    </w:div>
    <w:div w:id="313797241">
      <w:bodyDiv w:val="1"/>
      <w:marLeft w:val="0"/>
      <w:marRight w:val="0"/>
      <w:marTop w:val="0"/>
      <w:marBottom w:val="0"/>
      <w:divBdr>
        <w:top w:val="none" w:sz="0" w:space="0" w:color="auto"/>
        <w:left w:val="none" w:sz="0" w:space="0" w:color="auto"/>
        <w:bottom w:val="none" w:sz="0" w:space="0" w:color="auto"/>
        <w:right w:val="none" w:sz="0" w:space="0" w:color="auto"/>
      </w:divBdr>
    </w:div>
    <w:div w:id="314072619">
      <w:bodyDiv w:val="1"/>
      <w:marLeft w:val="0"/>
      <w:marRight w:val="0"/>
      <w:marTop w:val="0"/>
      <w:marBottom w:val="0"/>
      <w:divBdr>
        <w:top w:val="none" w:sz="0" w:space="0" w:color="auto"/>
        <w:left w:val="none" w:sz="0" w:space="0" w:color="auto"/>
        <w:bottom w:val="none" w:sz="0" w:space="0" w:color="auto"/>
        <w:right w:val="none" w:sz="0" w:space="0" w:color="auto"/>
      </w:divBdr>
    </w:div>
    <w:div w:id="315186014">
      <w:bodyDiv w:val="1"/>
      <w:marLeft w:val="0"/>
      <w:marRight w:val="0"/>
      <w:marTop w:val="0"/>
      <w:marBottom w:val="0"/>
      <w:divBdr>
        <w:top w:val="none" w:sz="0" w:space="0" w:color="auto"/>
        <w:left w:val="none" w:sz="0" w:space="0" w:color="auto"/>
        <w:bottom w:val="none" w:sz="0" w:space="0" w:color="auto"/>
        <w:right w:val="none" w:sz="0" w:space="0" w:color="auto"/>
      </w:divBdr>
    </w:div>
    <w:div w:id="315258628">
      <w:bodyDiv w:val="1"/>
      <w:marLeft w:val="0"/>
      <w:marRight w:val="0"/>
      <w:marTop w:val="0"/>
      <w:marBottom w:val="0"/>
      <w:divBdr>
        <w:top w:val="none" w:sz="0" w:space="0" w:color="auto"/>
        <w:left w:val="none" w:sz="0" w:space="0" w:color="auto"/>
        <w:bottom w:val="none" w:sz="0" w:space="0" w:color="auto"/>
        <w:right w:val="none" w:sz="0" w:space="0" w:color="auto"/>
      </w:divBdr>
    </w:div>
    <w:div w:id="315572433">
      <w:bodyDiv w:val="1"/>
      <w:marLeft w:val="0"/>
      <w:marRight w:val="0"/>
      <w:marTop w:val="0"/>
      <w:marBottom w:val="0"/>
      <w:divBdr>
        <w:top w:val="none" w:sz="0" w:space="0" w:color="auto"/>
        <w:left w:val="none" w:sz="0" w:space="0" w:color="auto"/>
        <w:bottom w:val="none" w:sz="0" w:space="0" w:color="auto"/>
        <w:right w:val="none" w:sz="0" w:space="0" w:color="auto"/>
      </w:divBdr>
    </w:div>
    <w:div w:id="315766312">
      <w:bodyDiv w:val="1"/>
      <w:marLeft w:val="0"/>
      <w:marRight w:val="0"/>
      <w:marTop w:val="0"/>
      <w:marBottom w:val="0"/>
      <w:divBdr>
        <w:top w:val="none" w:sz="0" w:space="0" w:color="auto"/>
        <w:left w:val="none" w:sz="0" w:space="0" w:color="auto"/>
        <w:bottom w:val="none" w:sz="0" w:space="0" w:color="auto"/>
        <w:right w:val="none" w:sz="0" w:space="0" w:color="auto"/>
      </w:divBdr>
    </w:div>
    <w:div w:id="316766466">
      <w:bodyDiv w:val="1"/>
      <w:marLeft w:val="0"/>
      <w:marRight w:val="0"/>
      <w:marTop w:val="0"/>
      <w:marBottom w:val="0"/>
      <w:divBdr>
        <w:top w:val="none" w:sz="0" w:space="0" w:color="auto"/>
        <w:left w:val="none" w:sz="0" w:space="0" w:color="auto"/>
        <w:bottom w:val="none" w:sz="0" w:space="0" w:color="auto"/>
        <w:right w:val="none" w:sz="0" w:space="0" w:color="auto"/>
      </w:divBdr>
    </w:div>
    <w:div w:id="316880337">
      <w:bodyDiv w:val="1"/>
      <w:marLeft w:val="0"/>
      <w:marRight w:val="0"/>
      <w:marTop w:val="0"/>
      <w:marBottom w:val="0"/>
      <w:divBdr>
        <w:top w:val="none" w:sz="0" w:space="0" w:color="auto"/>
        <w:left w:val="none" w:sz="0" w:space="0" w:color="auto"/>
        <w:bottom w:val="none" w:sz="0" w:space="0" w:color="auto"/>
        <w:right w:val="none" w:sz="0" w:space="0" w:color="auto"/>
      </w:divBdr>
    </w:div>
    <w:div w:id="317148353">
      <w:bodyDiv w:val="1"/>
      <w:marLeft w:val="0"/>
      <w:marRight w:val="0"/>
      <w:marTop w:val="0"/>
      <w:marBottom w:val="0"/>
      <w:divBdr>
        <w:top w:val="none" w:sz="0" w:space="0" w:color="auto"/>
        <w:left w:val="none" w:sz="0" w:space="0" w:color="auto"/>
        <w:bottom w:val="none" w:sz="0" w:space="0" w:color="auto"/>
        <w:right w:val="none" w:sz="0" w:space="0" w:color="auto"/>
      </w:divBdr>
    </w:div>
    <w:div w:id="317466510">
      <w:bodyDiv w:val="1"/>
      <w:marLeft w:val="0"/>
      <w:marRight w:val="0"/>
      <w:marTop w:val="0"/>
      <w:marBottom w:val="0"/>
      <w:divBdr>
        <w:top w:val="none" w:sz="0" w:space="0" w:color="auto"/>
        <w:left w:val="none" w:sz="0" w:space="0" w:color="auto"/>
        <w:bottom w:val="none" w:sz="0" w:space="0" w:color="auto"/>
        <w:right w:val="none" w:sz="0" w:space="0" w:color="auto"/>
      </w:divBdr>
    </w:div>
    <w:div w:id="318848607">
      <w:bodyDiv w:val="1"/>
      <w:marLeft w:val="0"/>
      <w:marRight w:val="0"/>
      <w:marTop w:val="0"/>
      <w:marBottom w:val="0"/>
      <w:divBdr>
        <w:top w:val="none" w:sz="0" w:space="0" w:color="auto"/>
        <w:left w:val="none" w:sz="0" w:space="0" w:color="auto"/>
        <w:bottom w:val="none" w:sz="0" w:space="0" w:color="auto"/>
        <w:right w:val="none" w:sz="0" w:space="0" w:color="auto"/>
      </w:divBdr>
    </w:div>
    <w:div w:id="318853885">
      <w:bodyDiv w:val="1"/>
      <w:marLeft w:val="0"/>
      <w:marRight w:val="0"/>
      <w:marTop w:val="0"/>
      <w:marBottom w:val="0"/>
      <w:divBdr>
        <w:top w:val="none" w:sz="0" w:space="0" w:color="auto"/>
        <w:left w:val="none" w:sz="0" w:space="0" w:color="auto"/>
        <w:bottom w:val="none" w:sz="0" w:space="0" w:color="auto"/>
        <w:right w:val="none" w:sz="0" w:space="0" w:color="auto"/>
      </w:divBdr>
    </w:div>
    <w:div w:id="319119990">
      <w:bodyDiv w:val="1"/>
      <w:marLeft w:val="0"/>
      <w:marRight w:val="0"/>
      <w:marTop w:val="0"/>
      <w:marBottom w:val="0"/>
      <w:divBdr>
        <w:top w:val="none" w:sz="0" w:space="0" w:color="auto"/>
        <w:left w:val="none" w:sz="0" w:space="0" w:color="auto"/>
        <w:bottom w:val="none" w:sz="0" w:space="0" w:color="auto"/>
        <w:right w:val="none" w:sz="0" w:space="0" w:color="auto"/>
      </w:divBdr>
    </w:div>
    <w:div w:id="319698215">
      <w:bodyDiv w:val="1"/>
      <w:marLeft w:val="0"/>
      <w:marRight w:val="0"/>
      <w:marTop w:val="0"/>
      <w:marBottom w:val="0"/>
      <w:divBdr>
        <w:top w:val="none" w:sz="0" w:space="0" w:color="auto"/>
        <w:left w:val="none" w:sz="0" w:space="0" w:color="auto"/>
        <w:bottom w:val="none" w:sz="0" w:space="0" w:color="auto"/>
        <w:right w:val="none" w:sz="0" w:space="0" w:color="auto"/>
      </w:divBdr>
    </w:div>
    <w:div w:id="319700450">
      <w:bodyDiv w:val="1"/>
      <w:marLeft w:val="0"/>
      <w:marRight w:val="0"/>
      <w:marTop w:val="0"/>
      <w:marBottom w:val="0"/>
      <w:divBdr>
        <w:top w:val="none" w:sz="0" w:space="0" w:color="auto"/>
        <w:left w:val="none" w:sz="0" w:space="0" w:color="auto"/>
        <w:bottom w:val="none" w:sz="0" w:space="0" w:color="auto"/>
        <w:right w:val="none" w:sz="0" w:space="0" w:color="auto"/>
      </w:divBdr>
    </w:div>
    <w:div w:id="319888297">
      <w:bodyDiv w:val="1"/>
      <w:marLeft w:val="0"/>
      <w:marRight w:val="0"/>
      <w:marTop w:val="0"/>
      <w:marBottom w:val="0"/>
      <w:divBdr>
        <w:top w:val="none" w:sz="0" w:space="0" w:color="auto"/>
        <w:left w:val="none" w:sz="0" w:space="0" w:color="auto"/>
        <w:bottom w:val="none" w:sz="0" w:space="0" w:color="auto"/>
        <w:right w:val="none" w:sz="0" w:space="0" w:color="auto"/>
      </w:divBdr>
    </w:div>
    <w:div w:id="319891240">
      <w:bodyDiv w:val="1"/>
      <w:marLeft w:val="0"/>
      <w:marRight w:val="0"/>
      <w:marTop w:val="0"/>
      <w:marBottom w:val="0"/>
      <w:divBdr>
        <w:top w:val="none" w:sz="0" w:space="0" w:color="auto"/>
        <w:left w:val="none" w:sz="0" w:space="0" w:color="auto"/>
        <w:bottom w:val="none" w:sz="0" w:space="0" w:color="auto"/>
        <w:right w:val="none" w:sz="0" w:space="0" w:color="auto"/>
      </w:divBdr>
    </w:div>
    <w:div w:id="321277545">
      <w:bodyDiv w:val="1"/>
      <w:marLeft w:val="0"/>
      <w:marRight w:val="0"/>
      <w:marTop w:val="0"/>
      <w:marBottom w:val="0"/>
      <w:divBdr>
        <w:top w:val="none" w:sz="0" w:space="0" w:color="auto"/>
        <w:left w:val="none" w:sz="0" w:space="0" w:color="auto"/>
        <w:bottom w:val="none" w:sz="0" w:space="0" w:color="auto"/>
        <w:right w:val="none" w:sz="0" w:space="0" w:color="auto"/>
      </w:divBdr>
    </w:div>
    <w:div w:id="322466262">
      <w:bodyDiv w:val="1"/>
      <w:marLeft w:val="0"/>
      <w:marRight w:val="0"/>
      <w:marTop w:val="0"/>
      <w:marBottom w:val="0"/>
      <w:divBdr>
        <w:top w:val="none" w:sz="0" w:space="0" w:color="auto"/>
        <w:left w:val="none" w:sz="0" w:space="0" w:color="auto"/>
        <w:bottom w:val="none" w:sz="0" w:space="0" w:color="auto"/>
        <w:right w:val="none" w:sz="0" w:space="0" w:color="auto"/>
      </w:divBdr>
    </w:div>
    <w:div w:id="322469117">
      <w:bodyDiv w:val="1"/>
      <w:marLeft w:val="0"/>
      <w:marRight w:val="0"/>
      <w:marTop w:val="0"/>
      <w:marBottom w:val="0"/>
      <w:divBdr>
        <w:top w:val="none" w:sz="0" w:space="0" w:color="auto"/>
        <w:left w:val="none" w:sz="0" w:space="0" w:color="auto"/>
        <w:bottom w:val="none" w:sz="0" w:space="0" w:color="auto"/>
        <w:right w:val="none" w:sz="0" w:space="0" w:color="auto"/>
      </w:divBdr>
    </w:div>
    <w:div w:id="322901402">
      <w:bodyDiv w:val="1"/>
      <w:marLeft w:val="0"/>
      <w:marRight w:val="0"/>
      <w:marTop w:val="0"/>
      <w:marBottom w:val="0"/>
      <w:divBdr>
        <w:top w:val="none" w:sz="0" w:space="0" w:color="auto"/>
        <w:left w:val="none" w:sz="0" w:space="0" w:color="auto"/>
        <w:bottom w:val="none" w:sz="0" w:space="0" w:color="auto"/>
        <w:right w:val="none" w:sz="0" w:space="0" w:color="auto"/>
      </w:divBdr>
    </w:div>
    <w:div w:id="323247462">
      <w:bodyDiv w:val="1"/>
      <w:marLeft w:val="0"/>
      <w:marRight w:val="0"/>
      <w:marTop w:val="0"/>
      <w:marBottom w:val="0"/>
      <w:divBdr>
        <w:top w:val="none" w:sz="0" w:space="0" w:color="auto"/>
        <w:left w:val="none" w:sz="0" w:space="0" w:color="auto"/>
        <w:bottom w:val="none" w:sz="0" w:space="0" w:color="auto"/>
        <w:right w:val="none" w:sz="0" w:space="0" w:color="auto"/>
      </w:divBdr>
    </w:div>
    <w:div w:id="323320175">
      <w:bodyDiv w:val="1"/>
      <w:marLeft w:val="0"/>
      <w:marRight w:val="0"/>
      <w:marTop w:val="0"/>
      <w:marBottom w:val="0"/>
      <w:divBdr>
        <w:top w:val="none" w:sz="0" w:space="0" w:color="auto"/>
        <w:left w:val="none" w:sz="0" w:space="0" w:color="auto"/>
        <w:bottom w:val="none" w:sz="0" w:space="0" w:color="auto"/>
        <w:right w:val="none" w:sz="0" w:space="0" w:color="auto"/>
      </w:divBdr>
    </w:div>
    <w:div w:id="324169119">
      <w:bodyDiv w:val="1"/>
      <w:marLeft w:val="0"/>
      <w:marRight w:val="0"/>
      <w:marTop w:val="0"/>
      <w:marBottom w:val="0"/>
      <w:divBdr>
        <w:top w:val="none" w:sz="0" w:space="0" w:color="auto"/>
        <w:left w:val="none" w:sz="0" w:space="0" w:color="auto"/>
        <w:bottom w:val="none" w:sz="0" w:space="0" w:color="auto"/>
        <w:right w:val="none" w:sz="0" w:space="0" w:color="auto"/>
      </w:divBdr>
    </w:div>
    <w:div w:id="324556467">
      <w:bodyDiv w:val="1"/>
      <w:marLeft w:val="0"/>
      <w:marRight w:val="0"/>
      <w:marTop w:val="0"/>
      <w:marBottom w:val="0"/>
      <w:divBdr>
        <w:top w:val="none" w:sz="0" w:space="0" w:color="auto"/>
        <w:left w:val="none" w:sz="0" w:space="0" w:color="auto"/>
        <w:bottom w:val="none" w:sz="0" w:space="0" w:color="auto"/>
        <w:right w:val="none" w:sz="0" w:space="0" w:color="auto"/>
      </w:divBdr>
    </w:div>
    <w:div w:id="324628582">
      <w:bodyDiv w:val="1"/>
      <w:marLeft w:val="0"/>
      <w:marRight w:val="0"/>
      <w:marTop w:val="0"/>
      <w:marBottom w:val="0"/>
      <w:divBdr>
        <w:top w:val="none" w:sz="0" w:space="0" w:color="auto"/>
        <w:left w:val="none" w:sz="0" w:space="0" w:color="auto"/>
        <w:bottom w:val="none" w:sz="0" w:space="0" w:color="auto"/>
        <w:right w:val="none" w:sz="0" w:space="0" w:color="auto"/>
      </w:divBdr>
    </w:div>
    <w:div w:id="325330328">
      <w:bodyDiv w:val="1"/>
      <w:marLeft w:val="0"/>
      <w:marRight w:val="0"/>
      <w:marTop w:val="0"/>
      <w:marBottom w:val="0"/>
      <w:divBdr>
        <w:top w:val="none" w:sz="0" w:space="0" w:color="auto"/>
        <w:left w:val="none" w:sz="0" w:space="0" w:color="auto"/>
        <w:bottom w:val="none" w:sz="0" w:space="0" w:color="auto"/>
        <w:right w:val="none" w:sz="0" w:space="0" w:color="auto"/>
      </w:divBdr>
    </w:div>
    <w:div w:id="325480668">
      <w:bodyDiv w:val="1"/>
      <w:marLeft w:val="0"/>
      <w:marRight w:val="0"/>
      <w:marTop w:val="0"/>
      <w:marBottom w:val="0"/>
      <w:divBdr>
        <w:top w:val="none" w:sz="0" w:space="0" w:color="auto"/>
        <w:left w:val="none" w:sz="0" w:space="0" w:color="auto"/>
        <w:bottom w:val="none" w:sz="0" w:space="0" w:color="auto"/>
        <w:right w:val="none" w:sz="0" w:space="0" w:color="auto"/>
      </w:divBdr>
    </w:div>
    <w:div w:id="327560257">
      <w:bodyDiv w:val="1"/>
      <w:marLeft w:val="0"/>
      <w:marRight w:val="0"/>
      <w:marTop w:val="0"/>
      <w:marBottom w:val="0"/>
      <w:divBdr>
        <w:top w:val="none" w:sz="0" w:space="0" w:color="auto"/>
        <w:left w:val="none" w:sz="0" w:space="0" w:color="auto"/>
        <w:bottom w:val="none" w:sz="0" w:space="0" w:color="auto"/>
        <w:right w:val="none" w:sz="0" w:space="0" w:color="auto"/>
      </w:divBdr>
    </w:div>
    <w:div w:id="327633908">
      <w:bodyDiv w:val="1"/>
      <w:marLeft w:val="0"/>
      <w:marRight w:val="0"/>
      <w:marTop w:val="0"/>
      <w:marBottom w:val="0"/>
      <w:divBdr>
        <w:top w:val="none" w:sz="0" w:space="0" w:color="auto"/>
        <w:left w:val="none" w:sz="0" w:space="0" w:color="auto"/>
        <w:bottom w:val="none" w:sz="0" w:space="0" w:color="auto"/>
        <w:right w:val="none" w:sz="0" w:space="0" w:color="auto"/>
      </w:divBdr>
    </w:div>
    <w:div w:id="327753696">
      <w:bodyDiv w:val="1"/>
      <w:marLeft w:val="0"/>
      <w:marRight w:val="0"/>
      <w:marTop w:val="0"/>
      <w:marBottom w:val="0"/>
      <w:divBdr>
        <w:top w:val="none" w:sz="0" w:space="0" w:color="auto"/>
        <w:left w:val="none" w:sz="0" w:space="0" w:color="auto"/>
        <w:bottom w:val="none" w:sz="0" w:space="0" w:color="auto"/>
        <w:right w:val="none" w:sz="0" w:space="0" w:color="auto"/>
      </w:divBdr>
    </w:div>
    <w:div w:id="327830163">
      <w:bodyDiv w:val="1"/>
      <w:marLeft w:val="0"/>
      <w:marRight w:val="0"/>
      <w:marTop w:val="0"/>
      <w:marBottom w:val="0"/>
      <w:divBdr>
        <w:top w:val="none" w:sz="0" w:space="0" w:color="auto"/>
        <w:left w:val="none" w:sz="0" w:space="0" w:color="auto"/>
        <w:bottom w:val="none" w:sz="0" w:space="0" w:color="auto"/>
        <w:right w:val="none" w:sz="0" w:space="0" w:color="auto"/>
      </w:divBdr>
    </w:div>
    <w:div w:id="328101078">
      <w:bodyDiv w:val="1"/>
      <w:marLeft w:val="0"/>
      <w:marRight w:val="0"/>
      <w:marTop w:val="0"/>
      <w:marBottom w:val="0"/>
      <w:divBdr>
        <w:top w:val="none" w:sz="0" w:space="0" w:color="auto"/>
        <w:left w:val="none" w:sz="0" w:space="0" w:color="auto"/>
        <w:bottom w:val="none" w:sz="0" w:space="0" w:color="auto"/>
        <w:right w:val="none" w:sz="0" w:space="0" w:color="auto"/>
      </w:divBdr>
    </w:div>
    <w:div w:id="328412479">
      <w:bodyDiv w:val="1"/>
      <w:marLeft w:val="0"/>
      <w:marRight w:val="0"/>
      <w:marTop w:val="0"/>
      <w:marBottom w:val="0"/>
      <w:divBdr>
        <w:top w:val="none" w:sz="0" w:space="0" w:color="auto"/>
        <w:left w:val="none" w:sz="0" w:space="0" w:color="auto"/>
        <w:bottom w:val="none" w:sz="0" w:space="0" w:color="auto"/>
        <w:right w:val="none" w:sz="0" w:space="0" w:color="auto"/>
      </w:divBdr>
    </w:div>
    <w:div w:id="328872714">
      <w:bodyDiv w:val="1"/>
      <w:marLeft w:val="0"/>
      <w:marRight w:val="0"/>
      <w:marTop w:val="0"/>
      <w:marBottom w:val="0"/>
      <w:divBdr>
        <w:top w:val="none" w:sz="0" w:space="0" w:color="auto"/>
        <w:left w:val="none" w:sz="0" w:space="0" w:color="auto"/>
        <w:bottom w:val="none" w:sz="0" w:space="0" w:color="auto"/>
        <w:right w:val="none" w:sz="0" w:space="0" w:color="auto"/>
      </w:divBdr>
    </w:div>
    <w:div w:id="329406355">
      <w:bodyDiv w:val="1"/>
      <w:marLeft w:val="0"/>
      <w:marRight w:val="0"/>
      <w:marTop w:val="0"/>
      <w:marBottom w:val="0"/>
      <w:divBdr>
        <w:top w:val="none" w:sz="0" w:space="0" w:color="auto"/>
        <w:left w:val="none" w:sz="0" w:space="0" w:color="auto"/>
        <w:bottom w:val="none" w:sz="0" w:space="0" w:color="auto"/>
        <w:right w:val="none" w:sz="0" w:space="0" w:color="auto"/>
      </w:divBdr>
    </w:div>
    <w:div w:id="329646882">
      <w:bodyDiv w:val="1"/>
      <w:marLeft w:val="0"/>
      <w:marRight w:val="0"/>
      <w:marTop w:val="0"/>
      <w:marBottom w:val="0"/>
      <w:divBdr>
        <w:top w:val="none" w:sz="0" w:space="0" w:color="auto"/>
        <w:left w:val="none" w:sz="0" w:space="0" w:color="auto"/>
        <w:bottom w:val="none" w:sz="0" w:space="0" w:color="auto"/>
        <w:right w:val="none" w:sz="0" w:space="0" w:color="auto"/>
      </w:divBdr>
    </w:div>
    <w:div w:id="330062760">
      <w:bodyDiv w:val="1"/>
      <w:marLeft w:val="0"/>
      <w:marRight w:val="0"/>
      <w:marTop w:val="0"/>
      <w:marBottom w:val="0"/>
      <w:divBdr>
        <w:top w:val="none" w:sz="0" w:space="0" w:color="auto"/>
        <w:left w:val="none" w:sz="0" w:space="0" w:color="auto"/>
        <w:bottom w:val="none" w:sz="0" w:space="0" w:color="auto"/>
        <w:right w:val="none" w:sz="0" w:space="0" w:color="auto"/>
      </w:divBdr>
    </w:div>
    <w:div w:id="330180167">
      <w:bodyDiv w:val="1"/>
      <w:marLeft w:val="0"/>
      <w:marRight w:val="0"/>
      <w:marTop w:val="0"/>
      <w:marBottom w:val="0"/>
      <w:divBdr>
        <w:top w:val="none" w:sz="0" w:space="0" w:color="auto"/>
        <w:left w:val="none" w:sz="0" w:space="0" w:color="auto"/>
        <w:bottom w:val="none" w:sz="0" w:space="0" w:color="auto"/>
        <w:right w:val="none" w:sz="0" w:space="0" w:color="auto"/>
      </w:divBdr>
    </w:div>
    <w:div w:id="330761697">
      <w:bodyDiv w:val="1"/>
      <w:marLeft w:val="0"/>
      <w:marRight w:val="0"/>
      <w:marTop w:val="0"/>
      <w:marBottom w:val="0"/>
      <w:divBdr>
        <w:top w:val="none" w:sz="0" w:space="0" w:color="auto"/>
        <w:left w:val="none" w:sz="0" w:space="0" w:color="auto"/>
        <w:bottom w:val="none" w:sz="0" w:space="0" w:color="auto"/>
        <w:right w:val="none" w:sz="0" w:space="0" w:color="auto"/>
      </w:divBdr>
    </w:div>
    <w:div w:id="331877589">
      <w:bodyDiv w:val="1"/>
      <w:marLeft w:val="0"/>
      <w:marRight w:val="0"/>
      <w:marTop w:val="0"/>
      <w:marBottom w:val="0"/>
      <w:divBdr>
        <w:top w:val="none" w:sz="0" w:space="0" w:color="auto"/>
        <w:left w:val="none" w:sz="0" w:space="0" w:color="auto"/>
        <w:bottom w:val="none" w:sz="0" w:space="0" w:color="auto"/>
        <w:right w:val="none" w:sz="0" w:space="0" w:color="auto"/>
      </w:divBdr>
    </w:div>
    <w:div w:id="333069656">
      <w:bodyDiv w:val="1"/>
      <w:marLeft w:val="0"/>
      <w:marRight w:val="0"/>
      <w:marTop w:val="0"/>
      <w:marBottom w:val="0"/>
      <w:divBdr>
        <w:top w:val="none" w:sz="0" w:space="0" w:color="auto"/>
        <w:left w:val="none" w:sz="0" w:space="0" w:color="auto"/>
        <w:bottom w:val="none" w:sz="0" w:space="0" w:color="auto"/>
        <w:right w:val="none" w:sz="0" w:space="0" w:color="auto"/>
      </w:divBdr>
    </w:div>
    <w:div w:id="333537194">
      <w:bodyDiv w:val="1"/>
      <w:marLeft w:val="0"/>
      <w:marRight w:val="0"/>
      <w:marTop w:val="0"/>
      <w:marBottom w:val="0"/>
      <w:divBdr>
        <w:top w:val="none" w:sz="0" w:space="0" w:color="auto"/>
        <w:left w:val="none" w:sz="0" w:space="0" w:color="auto"/>
        <w:bottom w:val="none" w:sz="0" w:space="0" w:color="auto"/>
        <w:right w:val="none" w:sz="0" w:space="0" w:color="auto"/>
      </w:divBdr>
    </w:div>
    <w:div w:id="334116130">
      <w:bodyDiv w:val="1"/>
      <w:marLeft w:val="0"/>
      <w:marRight w:val="0"/>
      <w:marTop w:val="0"/>
      <w:marBottom w:val="0"/>
      <w:divBdr>
        <w:top w:val="none" w:sz="0" w:space="0" w:color="auto"/>
        <w:left w:val="none" w:sz="0" w:space="0" w:color="auto"/>
        <w:bottom w:val="none" w:sz="0" w:space="0" w:color="auto"/>
        <w:right w:val="none" w:sz="0" w:space="0" w:color="auto"/>
      </w:divBdr>
    </w:div>
    <w:div w:id="334725075">
      <w:bodyDiv w:val="1"/>
      <w:marLeft w:val="0"/>
      <w:marRight w:val="0"/>
      <w:marTop w:val="0"/>
      <w:marBottom w:val="0"/>
      <w:divBdr>
        <w:top w:val="none" w:sz="0" w:space="0" w:color="auto"/>
        <w:left w:val="none" w:sz="0" w:space="0" w:color="auto"/>
        <w:bottom w:val="none" w:sz="0" w:space="0" w:color="auto"/>
        <w:right w:val="none" w:sz="0" w:space="0" w:color="auto"/>
      </w:divBdr>
    </w:div>
    <w:div w:id="334890475">
      <w:bodyDiv w:val="1"/>
      <w:marLeft w:val="0"/>
      <w:marRight w:val="0"/>
      <w:marTop w:val="0"/>
      <w:marBottom w:val="0"/>
      <w:divBdr>
        <w:top w:val="none" w:sz="0" w:space="0" w:color="auto"/>
        <w:left w:val="none" w:sz="0" w:space="0" w:color="auto"/>
        <w:bottom w:val="none" w:sz="0" w:space="0" w:color="auto"/>
        <w:right w:val="none" w:sz="0" w:space="0" w:color="auto"/>
      </w:divBdr>
    </w:div>
    <w:div w:id="335501176">
      <w:bodyDiv w:val="1"/>
      <w:marLeft w:val="0"/>
      <w:marRight w:val="0"/>
      <w:marTop w:val="0"/>
      <w:marBottom w:val="0"/>
      <w:divBdr>
        <w:top w:val="none" w:sz="0" w:space="0" w:color="auto"/>
        <w:left w:val="none" w:sz="0" w:space="0" w:color="auto"/>
        <w:bottom w:val="none" w:sz="0" w:space="0" w:color="auto"/>
        <w:right w:val="none" w:sz="0" w:space="0" w:color="auto"/>
      </w:divBdr>
    </w:div>
    <w:div w:id="336658908">
      <w:bodyDiv w:val="1"/>
      <w:marLeft w:val="0"/>
      <w:marRight w:val="0"/>
      <w:marTop w:val="0"/>
      <w:marBottom w:val="0"/>
      <w:divBdr>
        <w:top w:val="none" w:sz="0" w:space="0" w:color="auto"/>
        <w:left w:val="none" w:sz="0" w:space="0" w:color="auto"/>
        <w:bottom w:val="none" w:sz="0" w:space="0" w:color="auto"/>
        <w:right w:val="none" w:sz="0" w:space="0" w:color="auto"/>
      </w:divBdr>
    </w:div>
    <w:div w:id="336738121">
      <w:bodyDiv w:val="1"/>
      <w:marLeft w:val="0"/>
      <w:marRight w:val="0"/>
      <w:marTop w:val="0"/>
      <w:marBottom w:val="0"/>
      <w:divBdr>
        <w:top w:val="none" w:sz="0" w:space="0" w:color="auto"/>
        <w:left w:val="none" w:sz="0" w:space="0" w:color="auto"/>
        <w:bottom w:val="none" w:sz="0" w:space="0" w:color="auto"/>
        <w:right w:val="none" w:sz="0" w:space="0" w:color="auto"/>
      </w:divBdr>
    </w:div>
    <w:div w:id="337075576">
      <w:bodyDiv w:val="1"/>
      <w:marLeft w:val="0"/>
      <w:marRight w:val="0"/>
      <w:marTop w:val="0"/>
      <w:marBottom w:val="0"/>
      <w:divBdr>
        <w:top w:val="none" w:sz="0" w:space="0" w:color="auto"/>
        <w:left w:val="none" w:sz="0" w:space="0" w:color="auto"/>
        <w:bottom w:val="none" w:sz="0" w:space="0" w:color="auto"/>
        <w:right w:val="none" w:sz="0" w:space="0" w:color="auto"/>
      </w:divBdr>
    </w:div>
    <w:div w:id="337998666">
      <w:bodyDiv w:val="1"/>
      <w:marLeft w:val="0"/>
      <w:marRight w:val="0"/>
      <w:marTop w:val="0"/>
      <w:marBottom w:val="0"/>
      <w:divBdr>
        <w:top w:val="none" w:sz="0" w:space="0" w:color="auto"/>
        <w:left w:val="none" w:sz="0" w:space="0" w:color="auto"/>
        <w:bottom w:val="none" w:sz="0" w:space="0" w:color="auto"/>
        <w:right w:val="none" w:sz="0" w:space="0" w:color="auto"/>
      </w:divBdr>
    </w:div>
    <w:div w:id="338122597">
      <w:bodyDiv w:val="1"/>
      <w:marLeft w:val="0"/>
      <w:marRight w:val="0"/>
      <w:marTop w:val="0"/>
      <w:marBottom w:val="0"/>
      <w:divBdr>
        <w:top w:val="none" w:sz="0" w:space="0" w:color="auto"/>
        <w:left w:val="none" w:sz="0" w:space="0" w:color="auto"/>
        <w:bottom w:val="none" w:sz="0" w:space="0" w:color="auto"/>
        <w:right w:val="none" w:sz="0" w:space="0" w:color="auto"/>
      </w:divBdr>
    </w:div>
    <w:div w:id="338317914">
      <w:bodyDiv w:val="1"/>
      <w:marLeft w:val="0"/>
      <w:marRight w:val="0"/>
      <w:marTop w:val="0"/>
      <w:marBottom w:val="0"/>
      <w:divBdr>
        <w:top w:val="none" w:sz="0" w:space="0" w:color="auto"/>
        <w:left w:val="none" w:sz="0" w:space="0" w:color="auto"/>
        <w:bottom w:val="none" w:sz="0" w:space="0" w:color="auto"/>
        <w:right w:val="none" w:sz="0" w:space="0" w:color="auto"/>
      </w:divBdr>
    </w:div>
    <w:div w:id="338969172">
      <w:bodyDiv w:val="1"/>
      <w:marLeft w:val="0"/>
      <w:marRight w:val="0"/>
      <w:marTop w:val="0"/>
      <w:marBottom w:val="0"/>
      <w:divBdr>
        <w:top w:val="none" w:sz="0" w:space="0" w:color="auto"/>
        <w:left w:val="none" w:sz="0" w:space="0" w:color="auto"/>
        <w:bottom w:val="none" w:sz="0" w:space="0" w:color="auto"/>
        <w:right w:val="none" w:sz="0" w:space="0" w:color="auto"/>
      </w:divBdr>
    </w:div>
    <w:div w:id="339940097">
      <w:bodyDiv w:val="1"/>
      <w:marLeft w:val="0"/>
      <w:marRight w:val="0"/>
      <w:marTop w:val="0"/>
      <w:marBottom w:val="0"/>
      <w:divBdr>
        <w:top w:val="none" w:sz="0" w:space="0" w:color="auto"/>
        <w:left w:val="none" w:sz="0" w:space="0" w:color="auto"/>
        <w:bottom w:val="none" w:sz="0" w:space="0" w:color="auto"/>
        <w:right w:val="none" w:sz="0" w:space="0" w:color="auto"/>
      </w:divBdr>
    </w:div>
    <w:div w:id="341205465">
      <w:bodyDiv w:val="1"/>
      <w:marLeft w:val="0"/>
      <w:marRight w:val="0"/>
      <w:marTop w:val="0"/>
      <w:marBottom w:val="0"/>
      <w:divBdr>
        <w:top w:val="none" w:sz="0" w:space="0" w:color="auto"/>
        <w:left w:val="none" w:sz="0" w:space="0" w:color="auto"/>
        <w:bottom w:val="none" w:sz="0" w:space="0" w:color="auto"/>
        <w:right w:val="none" w:sz="0" w:space="0" w:color="auto"/>
      </w:divBdr>
    </w:div>
    <w:div w:id="344014440">
      <w:bodyDiv w:val="1"/>
      <w:marLeft w:val="0"/>
      <w:marRight w:val="0"/>
      <w:marTop w:val="0"/>
      <w:marBottom w:val="0"/>
      <w:divBdr>
        <w:top w:val="none" w:sz="0" w:space="0" w:color="auto"/>
        <w:left w:val="none" w:sz="0" w:space="0" w:color="auto"/>
        <w:bottom w:val="none" w:sz="0" w:space="0" w:color="auto"/>
        <w:right w:val="none" w:sz="0" w:space="0" w:color="auto"/>
      </w:divBdr>
    </w:div>
    <w:div w:id="344208930">
      <w:bodyDiv w:val="1"/>
      <w:marLeft w:val="0"/>
      <w:marRight w:val="0"/>
      <w:marTop w:val="0"/>
      <w:marBottom w:val="0"/>
      <w:divBdr>
        <w:top w:val="none" w:sz="0" w:space="0" w:color="auto"/>
        <w:left w:val="none" w:sz="0" w:space="0" w:color="auto"/>
        <w:bottom w:val="none" w:sz="0" w:space="0" w:color="auto"/>
        <w:right w:val="none" w:sz="0" w:space="0" w:color="auto"/>
      </w:divBdr>
    </w:div>
    <w:div w:id="344596763">
      <w:bodyDiv w:val="1"/>
      <w:marLeft w:val="0"/>
      <w:marRight w:val="0"/>
      <w:marTop w:val="0"/>
      <w:marBottom w:val="0"/>
      <w:divBdr>
        <w:top w:val="none" w:sz="0" w:space="0" w:color="auto"/>
        <w:left w:val="none" w:sz="0" w:space="0" w:color="auto"/>
        <w:bottom w:val="none" w:sz="0" w:space="0" w:color="auto"/>
        <w:right w:val="none" w:sz="0" w:space="0" w:color="auto"/>
      </w:divBdr>
    </w:div>
    <w:div w:id="345520015">
      <w:bodyDiv w:val="1"/>
      <w:marLeft w:val="0"/>
      <w:marRight w:val="0"/>
      <w:marTop w:val="0"/>
      <w:marBottom w:val="0"/>
      <w:divBdr>
        <w:top w:val="none" w:sz="0" w:space="0" w:color="auto"/>
        <w:left w:val="none" w:sz="0" w:space="0" w:color="auto"/>
        <w:bottom w:val="none" w:sz="0" w:space="0" w:color="auto"/>
        <w:right w:val="none" w:sz="0" w:space="0" w:color="auto"/>
      </w:divBdr>
    </w:div>
    <w:div w:id="345788552">
      <w:bodyDiv w:val="1"/>
      <w:marLeft w:val="0"/>
      <w:marRight w:val="0"/>
      <w:marTop w:val="0"/>
      <w:marBottom w:val="0"/>
      <w:divBdr>
        <w:top w:val="none" w:sz="0" w:space="0" w:color="auto"/>
        <w:left w:val="none" w:sz="0" w:space="0" w:color="auto"/>
        <w:bottom w:val="none" w:sz="0" w:space="0" w:color="auto"/>
        <w:right w:val="none" w:sz="0" w:space="0" w:color="auto"/>
      </w:divBdr>
    </w:div>
    <w:div w:id="346180103">
      <w:bodyDiv w:val="1"/>
      <w:marLeft w:val="0"/>
      <w:marRight w:val="0"/>
      <w:marTop w:val="0"/>
      <w:marBottom w:val="0"/>
      <w:divBdr>
        <w:top w:val="none" w:sz="0" w:space="0" w:color="auto"/>
        <w:left w:val="none" w:sz="0" w:space="0" w:color="auto"/>
        <w:bottom w:val="none" w:sz="0" w:space="0" w:color="auto"/>
        <w:right w:val="none" w:sz="0" w:space="0" w:color="auto"/>
      </w:divBdr>
    </w:div>
    <w:div w:id="346181897">
      <w:bodyDiv w:val="1"/>
      <w:marLeft w:val="0"/>
      <w:marRight w:val="0"/>
      <w:marTop w:val="0"/>
      <w:marBottom w:val="0"/>
      <w:divBdr>
        <w:top w:val="none" w:sz="0" w:space="0" w:color="auto"/>
        <w:left w:val="none" w:sz="0" w:space="0" w:color="auto"/>
        <w:bottom w:val="none" w:sz="0" w:space="0" w:color="auto"/>
        <w:right w:val="none" w:sz="0" w:space="0" w:color="auto"/>
      </w:divBdr>
    </w:div>
    <w:div w:id="346447665">
      <w:bodyDiv w:val="1"/>
      <w:marLeft w:val="0"/>
      <w:marRight w:val="0"/>
      <w:marTop w:val="0"/>
      <w:marBottom w:val="0"/>
      <w:divBdr>
        <w:top w:val="none" w:sz="0" w:space="0" w:color="auto"/>
        <w:left w:val="none" w:sz="0" w:space="0" w:color="auto"/>
        <w:bottom w:val="none" w:sz="0" w:space="0" w:color="auto"/>
        <w:right w:val="none" w:sz="0" w:space="0" w:color="auto"/>
      </w:divBdr>
    </w:div>
    <w:div w:id="346447758">
      <w:bodyDiv w:val="1"/>
      <w:marLeft w:val="0"/>
      <w:marRight w:val="0"/>
      <w:marTop w:val="0"/>
      <w:marBottom w:val="0"/>
      <w:divBdr>
        <w:top w:val="none" w:sz="0" w:space="0" w:color="auto"/>
        <w:left w:val="none" w:sz="0" w:space="0" w:color="auto"/>
        <w:bottom w:val="none" w:sz="0" w:space="0" w:color="auto"/>
        <w:right w:val="none" w:sz="0" w:space="0" w:color="auto"/>
      </w:divBdr>
    </w:div>
    <w:div w:id="346716254">
      <w:bodyDiv w:val="1"/>
      <w:marLeft w:val="0"/>
      <w:marRight w:val="0"/>
      <w:marTop w:val="0"/>
      <w:marBottom w:val="0"/>
      <w:divBdr>
        <w:top w:val="none" w:sz="0" w:space="0" w:color="auto"/>
        <w:left w:val="none" w:sz="0" w:space="0" w:color="auto"/>
        <w:bottom w:val="none" w:sz="0" w:space="0" w:color="auto"/>
        <w:right w:val="none" w:sz="0" w:space="0" w:color="auto"/>
      </w:divBdr>
    </w:div>
    <w:div w:id="347564594">
      <w:bodyDiv w:val="1"/>
      <w:marLeft w:val="0"/>
      <w:marRight w:val="0"/>
      <w:marTop w:val="0"/>
      <w:marBottom w:val="0"/>
      <w:divBdr>
        <w:top w:val="none" w:sz="0" w:space="0" w:color="auto"/>
        <w:left w:val="none" w:sz="0" w:space="0" w:color="auto"/>
        <w:bottom w:val="none" w:sz="0" w:space="0" w:color="auto"/>
        <w:right w:val="none" w:sz="0" w:space="0" w:color="auto"/>
      </w:divBdr>
    </w:div>
    <w:div w:id="347758168">
      <w:bodyDiv w:val="1"/>
      <w:marLeft w:val="0"/>
      <w:marRight w:val="0"/>
      <w:marTop w:val="0"/>
      <w:marBottom w:val="0"/>
      <w:divBdr>
        <w:top w:val="none" w:sz="0" w:space="0" w:color="auto"/>
        <w:left w:val="none" w:sz="0" w:space="0" w:color="auto"/>
        <w:bottom w:val="none" w:sz="0" w:space="0" w:color="auto"/>
        <w:right w:val="none" w:sz="0" w:space="0" w:color="auto"/>
      </w:divBdr>
    </w:div>
    <w:div w:id="348147034">
      <w:bodyDiv w:val="1"/>
      <w:marLeft w:val="0"/>
      <w:marRight w:val="0"/>
      <w:marTop w:val="0"/>
      <w:marBottom w:val="0"/>
      <w:divBdr>
        <w:top w:val="none" w:sz="0" w:space="0" w:color="auto"/>
        <w:left w:val="none" w:sz="0" w:space="0" w:color="auto"/>
        <w:bottom w:val="none" w:sz="0" w:space="0" w:color="auto"/>
        <w:right w:val="none" w:sz="0" w:space="0" w:color="auto"/>
      </w:divBdr>
    </w:div>
    <w:div w:id="349069470">
      <w:bodyDiv w:val="1"/>
      <w:marLeft w:val="0"/>
      <w:marRight w:val="0"/>
      <w:marTop w:val="0"/>
      <w:marBottom w:val="0"/>
      <w:divBdr>
        <w:top w:val="none" w:sz="0" w:space="0" w:color="auto"/>
        <w:left w:val="none" w:sz="0" w:space="0" w:color="auto"/>
        <w:bottom w:val="none" w:sz="0" w:space="0" w:color="auto"/>
        <w:right w:val="none" w:sz="0" w:space="0" w:color="auto"/>
      </w:divBdr>
    </w:div>
    <w:div w:id="349113266">
      <w:bodyDiv w:val="1"/>
      <w:marLeft w:val="0"/>
      <w:marRight w:val="0"/>
      <w:marTop w:val="0"/>
      <w:marBottom w:val="0"/>
      <w:divBdr>
        <w:top w:val="none" w:sz="0" w:space="0" w:color="auto"/>
        <w:left w:val="none" w:sz="0" w:space="0" w:color="auto"/>
        <w:bottom w:val="none" w:sz="0" w:space="0" w:color="auto"/>
        <w:right w:val="none" w:sz="0" w:space="0" w:color="auto"/>
      </w:divBdr>
    </w:div>
    <w:div w:id="349843702">
      <w:bodyDiv w:val="1"/>
      <w:marLeft w:val="0"/>
      <w:marRight w:val="0"/>
      <w:marTop w:val="0"/>
      <w:marBottom w:val="0"/>
      <w:divBdr>
        <w:top w:val="none" w:sz="0" w:space="0" w:color="auto"/>
        <w:left w:val="none" w:sz="0" w:space="0" w:color="auto"/>
        <w:bottom w:val="none" w:sz="0" w:space="0" w:color="auto"/>
        <w:right w:val="none" w:sz="0" w:space="0" w:color="auto"/>
      </w:divBdr>
    </w:div>
    <w:div w:id="349919999">
      <w:bodyDiv w:val="1"/>
      <w:marLeft w:val="0"/>
      <w:marRight w:val="0"/>
      <w:marTop w:val="0"/>
      <w:marBottom w:val="0"/>
      <w:divBdr>
        <w:top w:val="none" w:sz="0" w:space="0" w:color="auto"/>
        <w:left w:val="none" w:sz="0" w:space="0" w:color="auto"/>
        <w:bottom w:val="none" w:sz="0" w:space="0" w:color="auto"/>
        <w:right w:val="none" w:sz="0" w:space="0" w:color="auto"/>
      </w:divBdr>
    </w:div>
    <w:div w:id="350113548">
      <w:bodyDiv w:val="1"/>
      <w:marLeft w:val="0"/>
      <w:marRight w:val="0"/>
      <w:marTop w:val="0"/>
      <w:marBottom w:val="0"/>
      <w:divBdr>
        <w:top w:val="none" w:sz="0" w:space="0" w:color="auto"/>
        <w:left w:val="none" w:sz="0" w:space="0" w:color="auto"/>
        <w:bottom w:val="none" w:sz="0" w:space="0" w:color="auto"/>
        <w:right w:val="none" w:sz="0" w:space="0" w:color="auto"/>
      </w:divBdr>
    </w:div>
    <w:div w:id="350225239">
      <w:bodyDiv w:val="1"/>
      <w:marLeft w:val="0"/>
      <w:marRight w:val="0"/>
      <w:marTop w:val="0"/>
      <w:marBottom w:val="0"/>
      <w:divBdr>
        <w:top w:val="none" w:sz="0" w:space="0" w:color="auto"/>
        <w:left w:val="none" w:sz="0" w:space="0" w:color="auto"/>
        <w:bottom w:val="none" w:sz="0" w:space="0" w:color="auto"/>
        <w:right w:val="none" w:sz="0" w:space="0" w:color="auto"/>
      </w:divBdr>
    </w:div>
    <w:div w:id="350494366">
      <w:bodyDiv w:val="1"/>
      <w:marLeft w:val="0"/>
      <w:marRight w:val="0"/>
      <w:marTop w:val="0"/>
      <w:marBottom w:val="0"/>
      <w:divBdr>
        <w:top w:val="none" w:sz="0" w:space="0" w:color="auto"/>
        <w:left w:val="none" w:sz="0" w:space="0" w:color="auto"/>
        <w:bottom w:val="none" w:sz="0" w:space="0" w:color="auto"/>
        <w:right w:val="none" w:sz="0" w:space="0" w:color="auto"/>
      </w:divBdr>
    </w:div>
    <w:div w:id="350641609">
      <w:bodyDiv w:val="1"/>
      <w:marLeft w:val="0"/>
      <w:marRight w:val="0"/>
      <w:marTop w:val="0"/>
      <w:marBottom w:val="0"/>
      <w:divBdr>
        <w:top w:val="none" w:sz="0" w:space="0" w:color="auto"/>
        <w:left w:val="none" w:sz="0" w:space="0" w:color="auto"/>
        <w:bottom w:val="none" w:sz="0" w:space="0" w:color="auto"/>
        <w:right w:val="none" w:sz="0" w:space="0" w:color="auto"/>
      </w:divBdr>
    </w:div>
    <w:div w:id="352266856">
      <w:bodyDiv w:val="1"/>
      <w:marLeft w:val="0"/>
      <w:marRight w:val="0"/>
      <w:marTop w:val="0"/>
      <w:marBottom w:val="0"/>
      <w:divBdr>
        <w:top w:val="none" w:sz="0" w:space="0" w:color="auto"/>
        <w:left w:val="none" w:sz="0" w:space="0" w:color="auto"/>
        <w:bottom w:val="none" w:sz="0" w:space="0" w:color="auto"/>
        <w:right w:val="none" w:sz="0" w:space="0" w:color="auto"/>
      </w:divBdr>
    </w:div>
    <w:div w:id="353115686">
      <w:bodyDiv w:val="1"/>
      <w:marLeft w:val="0"/>
      <w:marRight w:val="0"/>
      <w:marTop w:val="0"/>
      <w:marBottom w:val="0"/>
      <w:divBdr>
        <w:top w:val="none" w:sz="0" w:space="0" w:color="auto"/>
        <w:left w:val="none" w:sz="0" w:space="0" w:color="auto"/>
        <w:bottom w:val="none" w:sz="0" w:space="0" w:color="auto"/>
        <w:right w:val="none" w:sz="0" w:space="0" w:color="auto"/>
      </w:divBdr>
    </w:div>
    <w:div w:id="353581456">
      <w:bodyDiv w:val="1"/>
      <w:marLeft w:val="0"/>
      <w:marRight w:val="0"/>
      <w:marTop w:val="0"/>
      <w:marBottom w:val="0"/>
      <w:divBdr>
        <w:top w:val="none" w:sz="0" w:space="0" w:color="auto"/>
        <w:left w:val="none" w:sz="0" w:space="0" w:color="auto"/>
        <w:bottom w:val="none" w:sz="0" w:space="0" w:color="auto"/>
        <w:right w:val="none" w:sz="0" w:space="0" w:color="auto"/>
      </w:divBdr>
    </w:div>
    <w:div w:id="354307128">
      <w:bodyDiv w:val="1"/>
      <w:marLeft w:val="0"/>
      <w:marRight w:val="0"/>
      <w:marTop w:val="0"/>
      <w:marBottom w:val="0"/>
      <w:divBdr>
        <w:top w:val="none" w:sz="0" w:space="0" w:color="auto"/>
        <w:left w:val="none" w:sz="0" w:space="0" w:color="auto"/>
        <w:bottom w:val="none" w:sz="0" w:space="0" w:color="auto"/>
        <w:right w:val="none" w:sz="0" w:space="0" w:color="auto"/>
      </w:divBdr>
    </w:div>
    <w:div w:id="354502837">
      <w:bodyDiv w:val="1"/>
      <w:marLeft w:val="0"/>
      <w:marRight w:val="0"/>
      <w:marTop w:val="0"/>
      <w:marBottom w:val="0"/>
      <w:divBdr>
        <w:top w:val="none" w:sz="0" w:space="0" w:color="auto"/>
        <w:left w:val="none" w:sz="0" w:space="0" w:color="auto"/>
        <w:bottom w:val="none" w:sz="0" w:space="0" w:color="auto"/>
        <w:right w:val="none" w:sz="0" w:space="0" w:color="auto"/>
      </w:divBdr>
    </w:div>
    <w:div w:id="355431075">
      <w:bodyDiv w:val="1"/>
      <w:marLeft w:val="0"/>
      <w:marRight w:val="0"/>
      <w:marTop w:val="0"/>
      <w:marBottom w:val="0"/>
      <w:divBdr>
        <w:top w:val="none" w:sz="0" w:space="0" w:color="auto"/>
        <w:left w:val="none" w:sz="0" w:space="0" w:color="auto"/>
        <w:bottom w:val="none" w:sz="0" w:space="0" w:color="auto"/>
        <w:right w:val="none" w:sz="0" w:space="0" w:color="auto"/>
      </w:divBdr>
    </w:div>
    <w:div w:id="356741327">
      <w:bodyDiv w:val="1"/>
      <w:marLeft w:val="0"/>
      <w:marRight w:val="0"/>
      <w:marTop w:val="0"/>
      <w:marBottom w:val="0"/>
      <w:divBdr>
        <w:top w:val="none" w:sz="0" w:space="0" w:color="auto"/>
        <w:left w:val="none" w:sz="0" w:space="0" w:color="auto"/>
        <w:bottom w:val="none" w:sz="0" w:space="0" w:color="auto"/>
        <w:right w:val="none" w:sz="0" w:space="0" w:color="auto"/>
      </w:divBdr>
    </w:div>
    <w:div w:id="356859267">
      <w:bodyDiv w:val="1"/>
      <w:marLeft w:val="0"/>
      <w:marRight w:val="0"/>
      <w:marTop w:val="0"/>
      <w:marBottom w:val="0"/>
      <w:divBdr>
        <w:top w:val="none" w:sz="0" w:space="0" w:color="auto"/>
        <w:left w:val="none" w:sz="0" w:space="0" w:color="auto"/>
        <w:bottom w:val="none" w:sz="0" w:space="0" w:color="auto"/>
        <w:right w:val="none" w:sz="0" w:space="0" w:color="auto"/>
      </w:divBdr>
    </w:div>
    <w:div w:id="357004591">
      <w:bodyDiv w:val="1"/>
      <w:marLeft w:val="0"/>
      <w:marRight w:val="0"/>
      <w:marTop w:val="0"/>
      <w:marBottom w:val="0"/>
      <w:divBdr>
        <w:top w:val="none" w:sz="0" w:space="0" w:color="auto"/>
        <w:left w:val="none" w:sz="0" w:space="0" w:color="auto"/>
        <w:bottom w:val="none" w:sz="0" w:space="0" w:color="auto"/>
        <w:right w:val="none" w:sz="0" w:space="0" w:color="auto"/>
      </w:divBdr>
    </w:div>
    <w:div w:id="357659862">
      <w:bodyDiv w:val="1"/>
      <w:marLeft w:val="0"/>
      <w:marRight w:val="0"/>
      <w:marTop w:val="0"/>
      <w:marBottom w:val="0"/>
      <w:divBdr>
        <w:top w:val="none" w:sz="0" w:space="0" w:color="auto"/>
        <w:left w:val="none" w:sz="0" w:space="0" w:color="auto"/>
        <w:bottom w:val="none" w:sz="0" w:space="0" w:color="auto"/>
        <w:right w:val="none" w:sz="0" w:space="0" w:color="auto"/>
      </w:divBdr>
    </w:div>
    <w:div w:id="357700396">
      <w:bodyDiv w:val="1"/>
      <w:marLeft w:val="0"/>
      <w:marRight w:val="0"/>
      <w:marTop w:val="0"/>
      <w:marBottom w:val="0"/>
      <w:divBdr>
        <w:top w:val="none" w:sz="0" w:space="0" w:color="auto"/>
        <w:left w:val="none" w:sz="0" w:space="0" w:color="auto"/>
        <w:bottom w:val="none" w:sz="0" w:space="0" w:color="auto"/>
        <w:right w:val="none" w:sz="0" w:space="0" w:color="auto"/>
      </w:divBdr>
    </w:div>
    <w:div w:id="358089236">
      <w:bodyDiv w:val="1"/>
      <w:marLeft w:val="0"/>
      <w:marRight w:val="0"/>
      <w:marTop w:val="0"/>
      <w:marBottom w:val="0"/>
      <w:divBdr>
        <w:top w:val="none" w:sz="0" w:space="0" w:color="auto"/>
        <w:left w:val="none" w:sz="0" w:space="0" w:color="auto"/>
        <w:bottom w:val="none" w:sz="0" w:space="0" w:color="auto"/>
        <w:right w:val="none" w:sz="0" w:space="0" w:color="auto"/>
      </w:divBdr>
    </w:div>
    <w:div w:id="358707571">
      <w:bodyDiv w:val="1"/>
      <w:marLeft w:val="0"/>
      <w:marRight w:val="0"/>
      <w:marTop w:val="0"/>
      <w:marBottom w:val="0"/>
      <w:divBdr>
        <w:top w:val="none" w:sz="0" w:space="0" w:color="auto"/>
        <w:left w:val="none" w:sz="0" w:space="0" w:color="auto"/>
        <w:bottom w:val="none" w:sz="0" w:space="0" w:color="auto"/>
        <w:right w:val="none" w:sz="0" w:space="0" w:color="auto"/>
      </w:divBdr>
    </w:div>
    <w:div w:id="359016149">
      <w:bodyDiv w:val="1"/>
      <w:marLeft w:val="0"/>
      <w:marRight w:val="0"/>
      <w:marTop w:val="0"/>
      <w:marBottom w:val="0"/>
      <w:divBdr>
        <w:top w:val="none" w:sz="0" w:space="0" w:color="auto"/>
        <w:left w:val="none" w:sz="0" w:space="0" w:color="auto"/>
        <w:bottom w:val="none" w:sz="0" w:space="0" w:color="auto"/>
        <w:right w:val="none" w:sz="0" w:space="0" w:color="auto"/>
      </w:divBdr>
    </w:div>
    <w:div w:id="359474898">
      <w:bodyDiv w:val="1"/>
      <w:marLeft w:val="0"/>
      <w:marRight w:val="0"/>
      <w:marTop w:val="0"/>
      <w:marBottom w:val="0"/>
      <w:divBdr>
        <w:top w:val="none" w:sz="0" w:space="0" w:color="auto"/>
        <w:left w:val="none" w:sz="0" w:space="0" w:color="auto"/>
        <w:bottom w:val="none" w:sz="0" w:space="0" w:color="auto"/>
        <w:right w:val="none" w:sz="0" w:space="0" w:color="auto"/>
      </w:divBdr>
    </w:div>
    <w:div w:id="360282531">
      <w:bodyDiv w:val="1"/>
      <w:marLeft w:val="0"/>
      <w:marRight w:val="0"/>
      <w:marTop w:val="0"/>
      <w:marBottom w:val="0"/>
      <w:divBdr>
        <w:top w:val="none" w:sz="0" w:space="0" w:color="auto"/>
        <w:left w:val="none" w:sz="0" w:space="0" w:color="auto"/>
        <w:bottom w:val="none" w:sz="0" w:space="0" w:color="auto"/>
        <w:right w:val="none" w:sz="0" w:space="0" w:color="auto"/>
      </w:divBdr>
    </w:div>
    <w:div w:id="360515025">
      <w:bodyDiv w:val="1"/>
      <w:marLeft w:val="0"/>
      <w:marRight w:val="0"/>
      <w:marTop w:val="0"/>
      <w:marBottom w:val="0"/>
      <w:divBdr>
        <w:top w:val="none" w:sz="0" w:space="0" w:color="auto"/>
        <w:left w:val="none" w:sz="0" w:space="0" w:color="auto"/>
        <w:bottom w:val="none" w:sz="0" w:space="0" w:color="auto"/>
        <w:right w:val="none" w:sz="0" w:space="0" w:color="auto"/>
      </w:divBdr>
    </w:div>
    <w:div w:id="361786904">
      <w:bodyDiv w:val="1"/>
      <w:marLeft w:val="0"/>
      <w:marRight w:val="0"/>
      <w:marTop w:val="0"/>
      <w:marBottom w:val="0"/>
      <w:divBdr>
        <w:top w:val="none" w:sz="0" w:space="0" w:color="auto"/>
        <w:left w:val="none" w:sz="0" w:space="0" w:color="auto"/>
        <w:bottom w:val="none" w:sz="0" w:space="0" w:color="auto"/>
        <w:right w:val="none" w:sz="0" w:space="0" w:color="auto"/>
      </w:divBdr>
    </w:div>
    <w:div w:id="362287406">
      <w:bodyDiv w:val="1"/>
      <w:marLeft w:val="0"/>
      <w:marRight w:val="0"/>
      <w:marTop w:val="0"/>
      <w:marBottom w:val="0"/>
      <w:divBdr>
        <w:top w:val="none" w:sz="0" w:space="0" w:color="auto"/>
        <w:left w:val="none" w:sz="0" w:space="0" w:color="auto"/>
        <w:bottom w:val="none" w:sz="0" w:space="0" w:color="auto"/>
        <w:right w:val="none" w:sz="0" w:space="0" w:color="auto"/>
      </w:divBdr>
    </w:div>
    <w:div w:id="362634115">
      <w:bodyDiv w:val="1"/>
      <w:marLeft w:val="0"/>
      <w:marRight w:val="0"/>
      <w:marTop w:val="0"/>
      <w:marBottom w:val="0"/>
      <w:divBdr>
        <w:top w:val="none" w:sz="0" w:space="0" w:color="auto"/>
        <w:left w:val="none" w:sz="0" w:space="0" w:color="auto"/>
        <w:bottom w:val="none" w:sz="0" w:space="0" w:color="auto"/>
        <w:right w:val="none" w:sz="0" w:space="0" w:color="auto"/>
      </w:divBdr>
    </w:div>
    <w:div w:id="363528351">
      <w:bodyDiv w:val="1"/>
      <w:marLeft w:val="0"/>
      <w:marRight w:val="0"/>
      <w:marTop w:val="0"/>
      <w:marBottom w:val="0"/>
      <w:divBdr>
        <w:top w:val="none" w:sz="0" w:space="0" w:color="auto"/>
        <w:left w:val="none" w:sz="0" w:space="0" w:color="auto"/>
        <w:bottom w:val="none" w:sz="0" w:space="0" w:color="auto"/>
        <w:right w:val="none" w:sz="0" w:space="0" w:color="auto"/>
      </w:divBdr>
    </w:div>
    <w:div w:id="364137993">
      <w:bodyDiv w:val="1"/>
      <w:marLeft w:val="0"/>
      <w:marRight w:val="0"/>
      <w:marTop w:val="0"/>
      <w:marBottom w:val="0"/>
      <w:divBdr>
        <w:top w:val="none" w:sz="0" w:space="0" w:color="auto"/>
        <w:left w:val="none" w:sz="0" w:space="0" w:color="auto"/>
        <w:bottom w:val="none" w:sz="0" w:space="0" w:color="auto"/>
        <w:right w:val="none" w:sz="0" w:space="0" w:color="auto"/>
      </w:divBdr>
    </w:div>
    <w:div w:id="364864947">
      <w:bodyDiv w:val="1"/>
      <w:marLeft w:val="0"/>
      <w:marRight w:val="0"/>
      <w:marTop w:val="0"/>
      <w:marBottom w:val="0"/>
      <w:divBdr>
        <w:top w:val="none" w:sz="0" w:space="0" w:color="auto"/>
        <w:left w:val="none" w:sz="0" w:space="0" w:color="auto"/>
        <w:bottom w:val="none" w:sz="0" w:space="0" w:color="auto"/>
        <w:right w:val="none" w:sz="0" w:space="0" w:color="auto"/>
      </w:divBdr>
    </w:div>
    <w:div w:id="366301935">
      <w:bodyDiv w:val="1"/>
      <w:marLeft w:val="0"/>
      <w:marRight w:val="0"/>
      <w:marTop w:val="0"/>
      <w:marBottom w:val="0"/>
      <w:divBdr>
        <w:top w:val="none" w:sz="0" w:space="0" w:color="auto"/>
        <w:left w:val="none" w:sz="0" w:space="0" w:color="auto"/>
        <w:bottom w:val="none" w:sz="0" w:space="0" w:color="auto"/>
        <w:right w:val="none" w:sz="0" w:space="0" w:color="auto"/>
      </w:divBdr>
    </w:div>
    <w:div w:id="366680232">
      <w:bodyDiv w:val="1"/>
      <w:marLeft w:val="0"/>
      <w:marRight w:val="0"/>
      <w:marTop w:val="0"/>
      <w:marBottom w:val="0"/>
      <w:divBdr>
        <w:top w:val="none" w:sz="0" w:space="0" w:color="auto"/>
        <w:left w:val="none" w:sz="0" w:space="0" w:color="auto"/>
        <w:bottom w:val="none" w:sz="0" w:space="0" w:color="auto"/>
        <w:right w:val="none" w:sz="0" w:space="0" w:color="auto"/>
      </w:divBdr>
    </w:div>
    <w:div w:id="366680290">
      <w:bodyDiv w:val="1"/>
      <w:marLeft w:val="0"/>
      <w:marRight w:val="0"/>
      <w:marTop w:val="0"/>
      <w:marBottom w:val="0"/>
      <w:divBdr>
        <w:top w:val="none" w:sz="0" w:space="0" w:color="auto"/>
        <w:left w:val="none" w:sz="0" w:space="0" w:color="auto"/>
        <w:bottom w:val="none" w:sz="0" w:space="0" w:color="auto"/>
        <w:right w:val="none" w:sz="0" w:space="0" w:color="auto"/>
      </w:divBdr>
    </w:div>
    <w:div w:id="367068726">
      <w:bodyDiv w:val="1"/>
      <w:marLeft w:val="0"/>
      <w:marRight w:val="0"/>
      <w:marTop w:val="0"/>
      <w:marBottom w:val="0"/>
      <w:divBdr>
        <w:top w:val="none" w:sz="0" w:space="0" w:color="auto"/>
        <w:left w:val="none" w:sz="0" w:space="0" w:color="auto"/>
        <w:bottom w:val="none" w:sz="0" w:space="0" w:color="auto"/>
        <w:right w:val="none" w:sz="0" w:space="0" w:color="auto"/>
      </w:divBdr>
    </w:div>
    <w:div w:id="370150010">
      <w:bodyDiv w:val="1"/>
      <w:marLeft w:val="0"/>
      <w:marRight w:val="0"/>
      <w:marTop w:val="0"/>
      <w:marBottom w:val="0"/>
      <w:divBdr>
        <w:top w:val="none" w:sz="0" w:space="0" w:color="auto"/>
        <w:left w:val="none" w:sz="0" w:space="0" w:color="auto"/>
        <w:bottom w:val="none" w:sz="0" w:space="0" w:color="auto"/>
        <w:right w:val="none" w:sz="0" w:space="0" w:color="auto"/>
      </w:divBdr>
    </w:div>
    <w:div w:id="371157356">
      <w:bodyDiv w:val="1"/>
      <w:marLeft w:val="0"/>
      <w:marRight w:val="0"/>
      <w:marTop w:val="0"/>
      <w:marBottom w:val="0"/>
      <w:divBdr>
        <w:top w:val="none" w:sz="0" w:space="0" w:color="auto"/>
        <w:left w:val="none" w:sz="0" w:space="0" w:color="auto"/>
        <w:bottom w:val="none" w:sz="0" w:space="0" w:color="auto"/>
        <w:right w:val="none" w:sz="0" w:space="0" w:color="auto"/>
      </w:divBdr>
    </w:div>
    <w:div w:id="371225445">
      <w:bodyDiv w:val="1"/>
      <w:marLeft w:val="0"/>
      <w:marRight w:val="0"/>
      <w:marTop w:val="0"/>
      <w:marBottom w:val="0"/>
      <w:divBdr>
        <w:top w:val="none" w:sz="0" w:space="0" w:color="auto"/>
        <w:left w:val="none" w:sz="0" w:space="0" w:color="auto"/>
        <w:bottom w:val="none" w:sz="0" w:space="0" w:color="auto"/>
        <w:right w:val="none" w:sz="0" w:space="0" w:color="auto"/>
      </w:divBdr>
    </w:div>
    <w:div w:id="372076726">
      <w:bodyDiv w:val="1"/>
      <w:marLeft w:val="0"/>
      <w:marRight w:val="0"/>
      <w:marTop w:val="0"/>
      <w:marBottom w:val="0"/>
      <w:divBdr>
        <w:top w:val="none" w:sz="0" w:space="0" w:color="auto"/>
        <w:left w:val="none" w:sz="0" w:space="0" w:color="auto"/>
        <w:bottom w:val="none" w:sz="0" w:space="0" w:color="auto"/>
        <w:right w:val="none" w:sz="0" w:space="0" w:color="auto"/>
      </w:divBdr>
    </w:div>
    <w:div w:id="372577053">
      <w:bodyDiv w:val="1"/>
      <w:marLeft w:val="0"/>
      <w:marRight w:val="0"/>
      <w:marTop w:val="0"/>
      <w:marBottom w:val="0"/>
      <w:divBdr>
        <w:top w:val="none" w:sz="0" w:space="0" w:color="auto"/>
        <w:left w:val="none" w:sz="0" w:space="0" w:color="auto"/>
        <w:bottom w:val="none" w:sz="0" w:space="0" w:color="auto"/>
        <w:right w:val="none" w:sz="0" w:space="0" w:color="auto"/>
      </w:divBdr>
    </w:div>
    <w:div w:id="373163831">
      <w:bodyDiv w:val="1"/>
      <w:marLeft w:val="0"/>
      <w:marRight w:val="0"/>
      <w:marTop w:val="0"/>
      <w:marBottom w:val="0"/>
      <w:divBdr>
        <w:top w:val="none" w:sz="0" w:space="0" w:color="auto"/>
        <w:left w:val="none" w:sz="0" w:space="0" w:color="auto"/>
        <w:bottom w:val="none" w:sz="0" w:space="0" w:color="auto"/>
        <w:right w:val="none" w:sz="0" w:space="0" w:color="auto"/>
      </w:divBdr>
    </w:div>
    <w:div w:id="375545018">
      <w:bodyDiv w:val="1"/>
      <w:marLeft w:val="0"/>
      <w:marRight w:val="0"/>
      <w:marTop w:val="0"/>
      <w:marBottom w:val="0"/>
      <w:divBdr>
        <w:top w:val="none" w:sz="0" w:space="0" w:color="auto"/>
        <w:left w:val="none" w:sz="0" w:space="0" w:color="auto"/>
        <w:bottom w:val="none" w:sz="0" w:space="0" w:color="auto"/>
        <w:right w:val="none" w:sz="0" w:space="0" w:color="auto"/>
      </w:divBdr>
    </w:div>
    <w:div w:id="375665706">
      <w:bodyDiv w:val="1"/>
      <w:marLeft w:val="0"/>
      <w:marRight w:val="0"/>
      <w:marTop w:val="0"/>
      <w:marBottom w:val="0"/>
      <w:divBdr>
        <w:top w:val="none" w:sz="0" w:space="0" w:color="auto"/>
        <w:left w:val="none" w:sz="0" w:space="0" w:color="auto"/>
        <w:bottom w:val="none" w:sz="0" w:space="0" w:color="auto"/>
        <w:right w:val="none" w:sz="0" w:space="0" w:color="auto"/>
      </w:divBdr>
    </w:div>
    <w:div w:id="375814779">
      <w:bodyDiv w:val="1"/>
      <w:marLeft w:val="0"/>
      <w:marRight w:val="0"/>
      <w:marTop w:val="0"/>
      <w:marBottom w:val="0"/>
      <w:divBdr>
        <w:top w:val="none" w:sz="0" w:space="0" w:color="auto"/>
        <w:left w:val="none" w:sz="0" w:space="0" w:color="auto"/>
        <w:bottom w:val="none" w:sz="0" w:space="0" w:color="auto"/>
        <w:right w:val="none" w:sz="0" w:space="0" w:color="auto"/>
      </w:divBdr>
    </w:div>
    <w:div w:id="376664443">
      <w:bodyDiv w:val="1"/>
      <w:marLeft w:val="0"/>
      <w:marRight w:val="0"/>
      <w:marTop w:val="0"/>
      <w:marBottom w:val="0"/>
      <w:divBdr>
        <w:top w:val="none" w:sz="0" w:space="0" w:color="auto"/>
        <w:left w:val="none" w:sz="0" w:space="0" w:color="auto"/>
        <w:bottom w:val="none" w:sz="0" w:space="0" w:color="auto"/>
        <w:right w:val="none" w:sz="0" w:space="0" w:color="auto"/>
      </w:divBdr>
    </w:div>
    <w:div w:id="376781132">
      <w:bodyDiv w:val="1"/>
      <w:marLeft w:val="0"/>
      <w:marRight w:val="0"/>
      <w:marTop w:val="0"/>
      <w:marBottom w:val="0"/>
      <w:divBdr>
        <w:top w:val="none" w:sz="0" w:space="0" w:color="auto"/>
        <w:left w:val="none" w:sz="0" w:space="0" w:color="auto"/>
        <w:bottom w:val="none" w:sz="0" w:space="0" w:color="auto"/>
        <w:right w:val="none" w:sz="0" w:space="0" w:color="auto"/>
      </w:divBdr>
    </w:div>
    <w:div w:id="376784791">
      <w:bodyDiv w:val="1"/>
      <w:marLeft w:val="0"/>
      <w:marRight w:val="0"/>
      <w:marTop w:val="0"/>
      <w:marBottom w:val="0"/>
      <w:divBdr>
        <w:top w:val="none" w:sz="0" w:space="0" w:color="auto"/>
        <w:left w:val="none" w:sz="0" w:space="0" w:color="auto"/>
        <w:bottom w:val="none" w:sz="0" w:space="0" w:color="auto"/>
        <w:right w:val="none" w:sz="0" w:space="0" w:color="auto"/>
      </w:divBdr>
    </w:div>
    <w:div w:id="377899234">
      <w:bodyDiv w:val="1"/>
      <w:marLeft w:val="0"/>
      <w:marRight w:val="0"/>
      <w:marTop w:val="0"/>
      <w:marBottom w:val="0"/>
      <w:divBdr>
        <w:top w:val="none" w:sz="0" w:space="0" w:color="auto"/>
        <w:left w:val="none" w:sz="0" w:space="0" w:color="auto"/>
        <w:bottom w:val="none" w:sz="0" w:space="0" w:color="auto"/>
        <w:right w:val="none" w:sz="0" w:space="0" w:color="auto"/>
      </w:divBdr>
    </w:div>
    <w:div w:id="378634208">
      <w:bodyDiv w:val="1"/>
      <w:marLeft w:val="0"/>
      <w:marRight w:val="0"/>
      <w:marTop w:val="0"/>
      <w:marBottom w:val="0"/>
      <w:divBdr>
        <w:top w:val="none" w:sz="0" w:space="0" w:color="auto"/>
        <w:left w:val="none" w:sz="0" w:space="0" w:color="auto"/>
        <w:bottom w:val="none" w:sz="0" w:space="0" w:color="auto"/>
        <w:right w:val="none" w:sz="0" w:space="0" w:color="auto"/>
      </w:divBdr>
    </w:div>
    <w:div w:id="378944341">
      <w:bodyDiv w:val="1"/>
      <w:marLeft w:val="0"/>
      <w:marRight w:val="0"/>
      <w:marTop w:val="0"/>
      <w:marBottom w:val="0"/>
      <w:divBdr>
        <w:top w:val="none" w:sz="0" w:space="0" w:color="auto"/>
        <w:left w:val="none" w:sz="0" w:space="0" w:color="auto"/>
        <w:bottom w:val="none" w:sz="0" w:space="0" w:color="auto"/>
        <w:right w:val="none" w:sz="0" w:space="0" w:color="auto"/>
      </w:divBdr>
    </w:div>
    <w:div w:id="380597715">
      <w:bodyDiv w:val="1"/>
      <w:marLeft w:val="0"/>
      <w:marRight w:val="0"/>
      <w:marTop w:val="0"/>
      <w:marBottom w:val="0"/>
      <w:divBdr>
        <w:top w:val="none" w:sz="0" w:space="0" w:color="auto"/>
        <w:left w:val="none" w:sz="0" w:space="0" w:color="auto"/>
        <w:bottom w:val="none" w:sz="0" w:space="0" w:color="auto"/>
        <w:right w:val="none" w:sz="0" w:space="0" w:color="auto"/>
      </w:divBdr>
    </w:div>
    <w:div w:id="381364651">
      <w:bodyDiv w:val="1"/>
      <w:marLeft w:val="0"/>
      <w:marRight w:val="0"/>
      <w:marTop w:val="0"/>
      <w:marBottom w:val="0"/>
      <w:divBdr>
        <w:top w:val="none" w:sz="0" w:space="0" w:color="auto"/>
        <w:left w:val="none" w:sz="0" w:space="0" w:color="auto"/>
        <w:bottom w:val="none" w:sz="0" w:space="0" w:color="auto"/>
        <w:right w:val="none" w:sz="0" w:space="0" w:color="auto"/>
      </w:divBdr>
    </w:div>
    <w:div w:id="381515332">
      <w:bodyDiv w:val="1"/>
      <w:marLeft w:val="0"/>
      <w:marRight w:val="0"/>
      <w:marTop w:val="0"/>
      <w:marBottom w:val="0"/>
      <w:divBdr>
        <w:top w:val="none" w:sz="0" w:space="0" w:color="auto"/>
        <w:left w:val="none" w:sz="0" w:space="0" w:color="auto"/>
        <w:bottom w:val="none" w:sz="0" w:space="0" w:color="auto"/>
        <w:right w:val="none" w:sz="0" w:space="0" w:color="auto"/>
      </w:divBdr>
    </w:div>
    <w:div w:id="382141920">
      <w:bodyDiv w:val="1"/>
      <w:marLeft w:val="0"/>
      <w:marRight w:val="0"/>
      <w:marTop w:val="0"/>
      <w:marBottom w:val="0"/>
      <w:divBdr>
        <w:top w:val="none" w:sz="0" w:space="0" w:color="auto"/>
        <w:left w:val="none" w:sz="0" w:space="0" w:color="auto"/>
        <w:bottom w:val="none" w:sz="0" w:space="0" w:color="auto"/>
        <w:right w:val="none" w:sz="0" w:space="0" w:color="auto"/>
      </w:divBdr>
    </w:div>
    <w:div w:id="382172398">
      <w:bodyDiv w:val="1"/>
      <w:marLeft w:val="0"/>
      <w:marRight w:val="0"/>
      <w:marTop w:val="0"/>
      <w:marBottom w:val="0"/>
      <w:divBdr>
        <w:top w:val="none" w:sz="0" w:space="0" w:color="auto"/>
        <w:left w:val="none" w:sz="0" w:space="0" w:color="auto"/>
        <w:bottom w:val="none" w:sz="0" w:space="0" w:color="auto"/>
        <w:right w:val="none" w:sz="0" w:space="0" w:color="auto"/>
      </w:divBdr>
    </w:div>
    <w:div w:id="382681079">
      <w:bodyDiv w:val="1"/>
      <w:marLeft w:val="0"/>
      <w:marRight w:val="0"/>
      <w:marTop w:val="0"/>
      <w:marBottom w:val="0"/>
      <w:divBdr>
        <w:top w:val="none" w:sz="0" w:space="0" w:color="auto"/>
        <w:left w:val="none" w:sz="0" w:space="0" w:color="auto"/>
        <w:bottom w:val="none" w:sz="0" w:space="0" w:color="auto"/>
        <w:right w:val="none" w:sz="0" w:space="0" w:color="auto"/>
      </w:divBdr>
    </w:div>
    <w:div w:id="383718305">
      <w:bodyDiv w:val="1"/>
      <w:marLeft w:val="0"/>
      <w:marRight w:val="0"/>
      <w:marTop w:val="0"/>
      <w:marBottom w:val="0"/>
      <w:divBdr>
        <w:top w:val="none" w:sz="0" w:space="0" w:color="auto"/>
        <w:left w:val="none" w:sz="0" w:space="0" w:color="auto"/>
        <w:bottom w:val="none" w:sz="0" w:space="0" w:color="auto"/>
        <w:right w:val="none" w:sz="0" w:space="0" w:color="auto"/>
      </w:divBdr>
    </w:div>
    <w:div w:id="386413523">
      <w:bodyDiv w:val="1"/>
      <w:marLeft w:val="0"/>
      <w:marRight w:val="0"/>
      <w:marTop w:val="0"/>
      <w:marBottom w:val="0"/>
      <w:divBdr>
        <w:top w:val="none" w:sz="0" w:space="0" w:color="auto"/>
        <w:left w:val="none" w:sz="0" w:space="0" w:color="auto"/>
        <w:bottom w:val="none" w:sz="0" w:space="0" w:color="auto"/>
        <w:right w:val="none" w:sz="0" w:space="0" w:color="auto"/>
      </w:divBdr>
    </w:div>
    <w:div w:id="386495225">
      <w:bodyDiv w:val="1"/>
      <w:marLeft w:val="0"/>
      <w:marRight w:val="0"/>
      <w:marTop w:val="0"/>
      <w:marBottom w:val="0"/>
      <w:divBdr>
        <w:top w:val="none" w:sz="0" w:space="0" w:color="auto"/>
        <w:left w:val="none" w:sz="0" w:space="0" w:color="auto"/>
        <w:bottom w:val="none" w:sz="0" w:space="0" w:color="auto"/>
        <w:right w:val="none" w:sz="0" w:space="0" w:color="auto"/>
      </w:divBdr>
    </w:div>
    <w:div w:id="386729878">
      <w:bodyDiv w:val="1"/>
      <w:marLeft w:val="0"/>
      <w:marRight w:val="0"/>
      <w:marTop w:val="0"/>
      <w:marBottom w:val="0"/>
      <w:divBdr>
        <w:top w:val="none" w:sz="0" w:space="0" w:color="auto"/>
        <w:left w:val="none" w:sz="0" w:space="0" w:color="auto"/>
        <w:bottom w:val="none" w:sz="0" w:space="0" w:color="auto"/>
        <w:right w:val="none" w:sz="0" w:space="0" w:color="auto"/>
      </w:divBdr>
    </w:div>
    <w:div w:id="387267092">
      <w:bodyDiv w:val="1"/>
      <w:marLeft w:val="0"/>
      <w:marRight w:val="0"/>
      <w:marTop w:val="0"/>
      <w:marBottom w:val="0"/>
      <w:divBdr>
        <w:top w:val="none" w:sz="0" w:space="0" w:color="auto"/>
        <w:left w:val="none" w:sz="0" w:space="0" w:color="auto"/>
        <w:bottom w:val="none" w:sz="0" w:space="0" w:color="auto"/>
        <w:right w:val="none" w:sz="0" w:space="0" w:color="auto"/>
      </w:divBdr>
    </w:div>
    <w:div w:id="387529933">
      <w:bodyDiv w:val="1"/>
      <w:marLeft w:val="0"/>
      <w:marRight w:val="0"/>
      <w:marTop w:val="0"/>
      <w:marBottom w:val="0"/>
      <w:divBdr>
        <w:top w:val="none" w:sz="0" w:space="0" w:color="auto"/>
        <w:left w:val="none" w:sz="0" w:space="0" w:color="auto"/>
        <w:bottom w:val="none" w:sz="0" w:space="0" w:color="auto"/>
        <w:right w:val="none" w:sz="0" w:space="0" w:color="auto"/>
      </w:divBdr>
    </w:div>
    <w:div w:id="387924708">
      <w:bodyDiv w:val="1"/>
      <w:marLeft w:val="0"/>
      <w:marRight w:val="0"/>
      <w:marTop w:val="0"/>
      <w:marBottom w:val="0"/>
      <w:divBdr>
        <w:top w:val="none" w:sz="0" w:space="0" w:color="auto"/>
        <w:left w:val="none" w:sz="0" w:space="0" w:color="auto"/>
        <w:bottom w:val="none" w:sz="0" w:space="0" w:color="auto"/>
        <w:right w:val="none" w:sz="0" w:space="0" w:color="auto"/>
      </w:divBdr>
    </w:div>
    <w:div w:id="388303399">
      <w:bodyDiv w:val="1"/>
      <w:marLeft w:val="0"/>
      <w:marRight w:val="0"/>
      <w:marTop w:val="0"/>
      <w:marBottom w:val="0"/>
      <w:divBdr>
        <w:top w:val="none" w:sz="0" w:space="0" w:color="auto"/>
        <w:left w:val="none" w:sz="0" w:space="0" w:color="auto"/>
        <w:bottom w:val="none" w:sz="0" w:space="0" w:color="auto"/>
        <w:right w:val="none" w:sz="0" w:space="0" w:color="auto"/>
      </w:divBdr>
    </w:div>
    <w:div w:id="388306605">
      <w:bodyDiv w:val="1"/>
      <w:marLeft w:val="0"/>
      <w:marRight w:val="0"/>
      <w:marTop w:val="0"/>
      <w:marBottom w:val="0"/>
      <w:divBdr>
        <w:top w:val="none" w:sz="0" w:space="0" w:color="auto"/>
        <w:left w:val="none" w:sz="0" w:space="0" w:color="auto"/>
        <w:bottom w:val="none" w:sz="0" w:space="0" w:color="auto"/>
        <w:right w:val="none" w:sz="0" w:space="0" w:color="auto"/>
      </w:divBdr>
    </w:div>
    <w:div w:id="388580189">
      <w:bodyDiv w:val="1"/>
      <w:marLeft w:val="0"/>
      <w:marRight w:val="0"/>
      <w:marTop w:val="0"/>
      <w:marBottom w:val="0"/>
      <w:divBdr>
        <w:top w:val="none" w:sz="0" w:space="0" w:color="auto"/>
        <w:left w:val="none" w:sz="0" w:space="0" w:color="auto"/>
        <w:bottom w:val="none" w:sz="0" w:space="0" w:color="auto"/>
        <w:right w:val="none" w:sz="0" w:space="0" w:color="auto"/>
      </w:divBdr>
    </w:div>
    <w:div w:id="389618409">
      <w:bodyDiv w:val="1"/>
      <w:marLeft w:val="0"/>
      <w:marRight w:val="0"/>
      <w:marTop w:val="0"/>
      <w:marBottom w:val="0"/>
      <w:divBdr>
        <w:top w:val="none" w:sz="0" w:space="0" w:color="auto"/>
        <w:left w:val="none" w:sz="0" w:space="0" w:color="auto"/>
        <w:bottom w:val="none" w:sz="0" w:space="0" w:color="auto"/>
        <w:right w:val="none" w:sz="0" w:space="0" w:color="auto"/>
      </w:divBdr>
    </w:div>
    <w:div w:id="390428944">
      <w:bodyDiv w:val="1"/>
      <w:marLeft w:val="0"/>
      <w:marRight w:val="0"/>
      <w:marTop w:val="0"/>
      <w:marBottom w:val="0"/>
      <w:divBdr>
        <w:top w:val="none" w:sz="0" w:space="0" w:color="auto"/>
        <w:left w:val="none" w:sz="0" w:space="0" w:color="auto"/>
        <w:bottom w:val="none" w:sz="0" w:space="0" w:color="auto"/>
        <w:right w:val="none" w:sz="0" w:space="0" w:color="auto"/>
      </w:divBdr>
    </w:div>
    <w:div w:id="390932965">
      <w:bodyDiv w:val="1"/>
      <w:marLeft w:val="0"/>
      <w:marRight w:val="0"/>
      <w:marTop w:val="0"/>
      <w:marBottom w:val="0"/>
      <w:divBdr>
        <w:top w:val="none" w:sz="0" w:space="0" w:color="auto"/>
        <w:left w:val="none" w:sz="0" w:space="0" w:color="auto"/>
        <w:bottom w:val="none" w:sz="0" w:space="0" w:color="auto"/>
        <w:right w:val="none" w:sz="0" w:space="0" w:color="auto"/>
      </w:divBdr>
    </w:div>
    <w:div w:id="391343570">
      <w:bodyDiv w:val="1"/>
      <w:marLeft w:val="0"/>
      <w:marRight w:val="0"/>
      <w:marTop w:val="0"/>
      <w:marBottom w:val="0"/>
      <w:divBdr>
        <w:top w:val="none" w:sz="0" w:space="0" w:color="auto"/>
        <w:left w:val="none" w:sz="0" w:space="0" w:color="auto"/>
        <w:bottom w:val="none" w:sz="0" w:space="0" w:color="auto"/>
        <w:right w:val="none" w:sz="0" w:space="0" w:color="auto"/>
      </w:divBdr>
    </w:div>
    <w:div w:id="391659513">
      <w:bodyDiv w:val="1"/>
      <w:marLeft w:val="0"/>
      <w:marRight w:val="0"/>
      <w:marTop w:val="0"/>
      <w:marBottom w:val="0"/>
      <w:divBdr>
        <w:top w:val="none" w:sz="0" w:space="0" w:color="auto"/>
        <w:left w:val="none" w:sz="0" w:space="0" w:color="auto"/>
        <w:bottom w:val="none" w:sz="0" w:space="0" w:color="auto"/>
        <w:right w:val="none" w:sz="0" w:space="0" w:color="auto"/>
      </w:divBdr>
    </w:div>
    <w:div w:id="392461559">
      <w:bodyDiv w:val="1"/>
      <w:marLeft w:val="0"/>
      <w:marRight w:val="0"/>
      <w:marTop w:val="0"/>
      <w:marBottom w:val="0"/>
      <w:divBdr>
        <w:top w:val="none" w:sz="0" w:space="0" w:color="auto"/>
        <w:left w:val="none" w:sz="0" w:space="0" w:color="auto"/>
        <w:bottom w:val="none" w:sz="0" w:space="0" w:color="auto"/>
        <w:right w:val="none" w:sz="0" w:space="0" w:color="auto"/>
      </w:divBdr>
    </w:div>
    <w:div w:id="392580404">
      <w:bodyDiv w:val="1"/>
      <w:marLeft w:val="0"/>
      <w:marRight w:val="0"/>
      <w:marTop w:val="0"/>
      <w:marBottom w:val="0"/>
      <w:divBdr>
        <w:top w:val="none" w:sz="0" w:space="0" w:color="auto"/>
        <w:left w:val="none" w:sz="0" w:space="0" w:color="auto"/>
        <w:bottom w:val="none" w:sz="0" w:space="0" w:color="auto"/>
        <w:right w:val="none" w:sz="0" w:space="0" w:color="auto"/>
      </w:divBdr>
    </w:div>
    <w:div w:id="392965383">
      <w:bodyDiv w:val="1"/>
      <w:marLeft w:val="0"/>
      <w:marRight w:val="0"/>
      <w:marTop w:val="0"/>
      <w:marBottom w:val="0"/>
      <w:divBdr>
        <w:top w:val="none" w:sz="0" w:space="0" w:color="auto"/>
        <w:left w:val="none" w:sz="0" w:space="0" w:color="auto"/>
        <w:bottom w:val="none" w:sz="0" w:space="0" w:color="auto"/>
        <w:right w:val="none" w:sz="0" w:space="0" w:color="auto"/>
      </w:divBdr>
    </w:div>
    <w:div w:id="393510053">
      <w:bodyDiv w:val="1"/>
      <w:marLeft w:val="0"/>
      <w:marRight w:val="0"/>
      <w:marTop w:val="0"/>
      <w:marBottom w:val="0"/>
      <w:divBdr>
        <w:top w:val="none" w:sz="0" w:space="0" w:color="auto"/>
        <w:left w:val="none" w:sz="0" w:space="0" w:color="auto"/>
        <w:bottom w:val="none" w:sz="0" w:space="0" w:color="auto"/>
        <w:right w:val="none" w:sz="0" w:space="0" w:color="auto"/>
      </w:divBdr>
    </w:div>
    <w:div w:id="394476592">
      <w:bodyDiv w:val="1"/>
      <w:marLeft w:val="0"/>
      <w:marRight w:val="0"/>
      <w:marTop w:val="0"/>
      <w:marBottom w:val="0"/>
      <w:divBdr>
        <w:top w:val="none" w:sz="0" w:space="0" w:color="auto"/>
        <w:left w:val="none" w:sz="0" w:space="0" w:color="auto"/>
        <w:bottom w:val="none" w:sz="0" w:space="0" w:color="auto"/>
        <w:right w:val="none" w:sz="0" w:space="0" w:color="auto"/>
      </w:divBdr>
    </w:div>
    <w:div w:id="395051682">
      <w:bodyDiv w:val="1"/>
      <w:marLeft w:val="0"/>
      <w:marRight w:val="0"/>
      <w:marTop w:val="0"/>
      <w:marBottom w:val="0"/>
      <w:divBdr>
        <w:top w:val="none" w:sz="0" w:space="0" w:color="auto"/>
        <w:left w:val="none" w:sz="0" w:space="0" w:color="auto"/>
        <w:bottom w:val="none" w:sz="0" w:space="0" w:color="auto"/>
        <w:right w:val="none" w:sz="0" w:space="0" w:color="auto"/>
      </w:divBdr>
    </w:div>
    <w:div w:id="395052673">
      <w:bodyDiv w:val="1"/>
      <w:marLeft w:val="0"/>
      <w:marRight w:val="0"/>
      <w:marTop w:val="0"/>
      <w:marBottom w:val="0"/>
      <w:divBdr>
        <w:top w:val="none" w:sz="0" w:space="0" w:color="auto"/>
        <w:left w:val="none" w:sz="0" w:space="0" w:color="auto"/>
        <w:bottom w:val="none" w:sz="0" w:space="0" w:color="auto"/>
        <w:right w:val="none" w:sz="0" w:space="0" w:color="auto"/>
      </w:divBdr>
    </w:div>
    <w:div w:id="395322928">
      <w:bodyDiv w:val="1"/>
      <w:marLeft w:val="0"/>
      <w:marRight w:val="0"/>
      <w:marTop w:val="0"/>
      <w:marBottom w:val="0"/>
      <w:divBdr>
        <w:top w:val="none" w:sz="0" w:space="0" w:color="auto"/>
        <w:left w:val="none" w:sz="0" w:space="0" w:color="auto"/>
        <w:bottom w:val="none" w:sz="0" w:space="0" w:color="auto"/>
        <w:right w:val="none" w:sz="0" w:space="0" w:color="auto"/>
      </w:divBdr>
    </w:div>
    <w:div w:id="395592635">
      <w:bodyDiv w:val="1"/>
      <w:marLeft w:val="0"/>
      <w:marRight w:val="0"/>
      <w:marTop w:val="0"/>
      <w:marBottom w:val="0"/>
      <w:divBdr>
        <w:top w:val="none" w:sz="0" w:space="0" w:color="auto"/>
        <w:left w:val="none" w:sz="0" w:space="0" w:color="auto"/>
        <w:bottom w:val="none" w:sz="0" w:space="0" w:color="auto"/>
        <w:right w:val="none" w:sz="0" w:space="0" w:color="auto"/>
      </w:divBdr>
    </w:div>
    <w:div w:id="396899684">
      <w:bodyDiv w:val="1"/>
      <w:marLeft w:val="0"/>
      <w:marRight w:val="0"/>
      <w:marTop w:val="0"/>
      <w:marBottom w:val="0"/>
      <w:divBdr>
        <w:top w:val="none" w:sz="0" w:space="0" w:color="auto"/>
        <w:left w:val="none" w:sz="0" w:space="0" w:color="auto"/>
        <w:bottom w:val="none" w:sz="0" w:space="0" w:color="auto"/>
        <w:right w:val="none" w:sz="0" w:space="0" w:color="auto"/>
      </w:divBdr>
    </w:div>
    <w:div w:id="397167399">
      <w:bodyDiv w:val="1"/>
      <w:marLeft w:val="0"/>
      <w:marRight w:val="0"/>
      <w:marTop w:val="0"/>
      <w:marBottom w:val="0"/>
      <w:divBdr>
        <w:top w:val="none" w:sz="0" w:space="0" w:color="auto"/>
        <w:left w:val="none" w:sz="0" w:space="0" w:color="auto"/>
        <w:bottom w:val="none" w:sz="0" w:space="0" w:color="auto"/>
        <w:right w:val="none" w:sz="0" w:space="0" w:color="auto"/>
      </w:divBdr>
    </w:div>
    <w:div w:id="397939515">
      <w:bodyDiv w:val="1"/>
      <w:marLeft w:val="0"/>
      <w:marRight w:val="0"/>
      <w:marTop w:val="0"/>
      <w:marBottom w:val="0"/>
      <w:divBdr>
        <w:top w:val="none" w:sz="0" w:space="0" w:color="auto"/>
        <w:left w:val="none" w:sz="0" w:space="0" w:color="auto"/>
        <w:bottom w:val="none" w:sz="0" w:space="0" w:color="auto"/>
        <w:right w:val="none" w:sz="0" w:space="0" w:color="auto"/>
      </w:divBdr>
    </w:div>
    <w:div w:id="398090812">
      <w:bodyDiv w:val="1"/>
      <w:marLeft w:val="0"/>
      <w:marRight w:val="0"/>
      <w:marTop w:val="0"/>
      <w:marBottom w:val="0"/>
      <w:divBdr>
        <w:top w:val="none" w:sz="0" w:space="0" w:color="auto"/>
        <w:left w:val="none" w:sz="0" w:space="0" w:color="auto"/>
        <w:bottom w:val="none" w:sz="0" w:space="0" w:color="auto"/>
        <w:right w:val="none" w:sz="0" w:space="0" w:color="auto"/>
      </w:divBdr>
    </w:div>
    <w:div w:id="398287028">
      <w:bodyDiv w:val="1"/>
      <w:marLeft w:val="0"/>
      <w:marRight w:val="0"/>
      <w:marTop w:val="0"/>
      <w:marBottom w:val="0"/>
      <w:divBdr>
        <w:top w:val="none" w:sz="0" w:space="0" w:color="auto"/>
        <w:left w:val="none" w:sz="0" w:space="0" w:color="auto"/>
        <w:bottom w:val="none" w:sz="0" w:space="0" w:color="auto"/>
        <w:right w:val="none" w:sz="0" w:space="0" w:color="auto"/>
      </w:divBdr>
    </w:div>
    <w:div w:id="398527019">
      <w:bodyDiv w:val="1"/>
      <w:marLeft w:val="0"/>
      <w:marRight w:val="0"/>
      <w:marTop w:val="0"/>
      <w:marBottom w:val="0"/>
      <w:divBdr>
        <w:top w:val="none" w:sz="0" w:space="0" w:color="auto"/>
        <w:left w:val="none" w:sz="0" w:space="0" w:color="auto"/>
        <w:bottom w:val="none" w:sz="0" w:space="0" w:color="auto"/>
        <w:right w:val="none" w:sz="0" w:space="0" w:color="auto"/>
      </w:divBdr>
    </w:div>
    <w:div w:id="398601638">
      <w:bodyDiv w:val="1"/>
      <w:marLeft w:val="0"/>
      <w:marRight w:val="0"/>
      <w:marTop w:val="0"/>
      <w:marBottom w:val="0"/>
      <w:divBdr>
        <w:top w:val="none" w:sz="0" w:space="0" w:color="auto"/>
        <w:left w:val="none" w:sz="0" w:space="0" w:color="auto"/>
        <w:bottom w:val="none" w:sz="0" w:space="0" w:color="auto"/>
        <w:right w:val="none" w:sz="0" w:space="0" w:color="auto"/>
      </w:divBdr>
    </w:div>
    <w:div w:id="399595953">
      <w:bodyDiv w:val="1"/>
      <w:marLeft w:val="0"/>
      <w:marRight w:val="0"/>
      <w:marTop w:val="0"/>
      <w:marBottom w:val="0"/>
      <w:divBdr>
        <w:top w:val="none" w:sz="0" w:space="0" w:color="auto"/>
        <w:left w:val="none" w:sz="0" w:space="0" w:color="auto"/>
        <w:bottom w:val="none" w:sz="0" w:space="0" w:color="auto"/>
        <w:right w:val="none" w:sz="0" w:space="0" w:color="auto"/>
      </w:divBdr>
    </w:div>
    <w:div w:id="399795864">
      <w:bodyDiv w:val="1"/>
      <w:marLeft w:val="0"/>
      <w:marRight w:val="0"/>
      <w:marTop w:val="0"/>
      <w:marBottom w:val="0"/>
      <w:divBdr>
        <w:top w:val="none" w:sz="0" w:space="0" w:color="auto"/>
        <w:left w:val="none" w:sz="0" w:space="0" w:color="auto"/>
        <w:bottom w:val="none" w:sz="0" w:space="0" w:color="auto"/>
        <w:right w:val="none" w:sz="0" w:space="0" w:color="auto"/>
      </w:divBdr>
    </w:div>
    <w:div w:id="400031857">
      <w:bodyDiv w:val="1"/>
      <w:marLeft w:val="0"/>
      <w:marRight w:val="0"/>
      <w:marTop w:val="0"/>
      <w:marBottom w:val="0"/>
      <w:divBdr>
        <w:top w:val="none" w:sz="0" w:space="0" w:color="auto"/>
        <w:left w:val="none" w:sz="0" w:space="0" w:color="auto"/>
        <w:bottom w:val="none" w:sz="0" w:space="0" w:color="auto"/>
        <w:right w:val="none" w:sz="0" w:space="0" w:color="auto"/>
      </w:divBdr>
    </w:div>
    <w:div w:id="401021850">
      <w:bodyDiv w:val="1"/>
      <w:marLeft w:val="0"/>
      <w:marRight w:val="0"/>
      <w:marTop w:val="0"/>
      <w:marBottom w:val="0"/>
      <w:divBdr>
        <w:top w:val="none" w:sz="0" w:space="0" w:color="auto"/>
        <w:left w:val="none" w:sz="0" w:space="0" w:color="auto"/>
        <w:bottom w:val="none" w:sz="0" w:space="0" w:color="auto"/>
        <w:right w:val="none" w:sz="0" w:space="0" w:color="auto"/>
      </w:divBdr>
    </w:div>
    <w:div w:id="401831452">
      <w:bodyDiv w:val="1"/>
      <w:marLeft w:val="0"/>
      <w:marRight w:val="0"/>
      <w:marTop w:val="0"/>
      <w:marBottom w:val="0"/>
      <w:divBdr>
        <w:top w:val="none" w:sz="0" w:space="0" w:color="auto"/>
        <w:left w:val="none" w:sz="0" w:space="0" w:color="auto"/>
        <w:bottom w:val="none" w:sz="0" w:space="0" w:color="auto"/>
        <w:right w:val="none" w:sz="0" w:space="0" w:color="auto"/>
      </w:divBdr>
    </w:div>
    <w:div w:id="401833930">
      <w:bodyDiv w:val="1"/>
      <w:marLeft w:val="0"/>
      <w:marRight w:val="0"/>
      <w:marTop w:val="0"/>
      <w:marBottom w:val="0"/>
      <w:divBdr>
        <w:top w:val="none" w:sz="0" w:space="0" w:color="auto"/>
        <w:left w:val="none" w:sz="0" w:space="0" w:color="auto"/>
        <w:bottom w:val="none" w:sz="0" w:space="0" w:color="auto"/>
        <w:right w:val="none" w:sz="0" w:space="0" w:color="auto"/>
      </w:divBdr>
    </w:div>
    <w:div w:id="401878912">
      <w:bodyDiv w:val="1"/>
      <w:marLeft w:val="0"/>
      <w:marRight w:val="0"/>
      <w:marTop w:val="0"/>
      <w:marBottom w:val="0"/>
      <w:divBdr>
        <w:top w:val="none" w:sz="0" w:space="0" w:color="auto"/>
        <w:left w:val="none" w:sz="0" w:space="0" w:color="auto"/>
        <w:bottom w:val="none" w:sz="0" w:space="0" w:color="auto"/>
        <w:right w:val="none" w:sz="0" w:space="0" w:color="auto"/>
      </w:divBdr>
    </w:div>
    <w:div w:id="402222869">
      <w:bodyDiv w:val="1"/>
      <w:marLeft w:val="0"/>
      <w:marRight w:val="0"/>
      <w:marTop w:val="0"/>
      <w:marBottom w:val="0"/>
      <w:divBdr>
        <w:top w:val="none" w:sz="0" w:space="0" w:color="auto"/>
        <w:left w:val="none" w:sz="0" w:space="0" w:color="auto"/>
        <w:bottom w:val="none" w:sz="0" w:space="0" w:color="auto"/>
        <w:right w:val="none" w:sz="0" w:space="0" w:color="auto"/>
      </w:divBdr>
    </w:div>
    <w:div w:id="403840024">
      <w:bodyDiv w:val="1"/>
      <w:marLeft w:val="0"/>
      <w:marRight w:val="0"/>
      <w:marTop w:val="0"/>
      <w:marBottom w:val="0"/>
      <w:divBdr>
        <w:top w:val="none" w:sz="0" w:space="0" w:color="auto"/>
        <w:left w:val="none" w:sz="0" w:space="0" w:color="auto"/>
        <w:bottom w:val="none" w:sz="0" w:space="0" w:color="auto"/>
        <w:right w:val="none" w:sz="0" w:space="0" w:color="auto"/>
      </w:divBdr>
    </w:div>
    <w:div w:id="404305871">
      <w:bodyDiv w:val="1"/>
      <w:marLeft w:val="0"/>
      <w:marRight w:val="0"/>
      <w:marTop w:val="0"/>
      <w:marBottom w:val="0"/>
      <w:divBdr>
        <w:top w:val="none" w:sz="0" w:space="0" w:color="auto"/>
        <w:left w:val="none" w:sz="0" w:space="0" w:color="auto"/>
        <w:bottom w:val="none" w:sz="0" w:space="0" w:color="auto"/>
        <w:right w:val="none" w:sz="0" w:space="0" w:color="auto"/>
      </w:divBdr>
    </w:div>
    <w:div w:id="404380411">
      <w:bodyDiv w:val="1"/>
      <w:marLeft w:val="0"/>
      <w:marRight w:val="0"/>
      <w:marTop w:val="0"/>
      <w:marBottom w:val="0"/>
      <w:divBdr>
        <w:top w:val="none" w:sz="0" w:space="0" w:color="auto"/>
        <w:left w:val="none" w:sz="0" w:space="0" w:color="auto"/>
        <w:bottom w:val="none" w:sz="0" w:space="0" w:color="auto"/>
        <w:right w:val="none" w:sz="0" w:space="0" w:color="auto"/>
      </w:divBdr>
    </w:div>
    <w:div w:id="404644638">
      <w:bodyDiv w:val="1"/>
      <w:marLeft w:val="0"/>
      <w:marRight w:val="0"/>
      <w:marTop w:val="0"/>
      <w:marBottom w:val="0"/>
      <w:divBdr>
        <w:top w:val="none" w:sz="0" w:space="0" w:color="auto"/>
        <w:left w:val="none" w:sz="0" w:space="0" w:color="auto"/>
        <w:bottom w:val="none" w:sz="0" w:space="0" w:color="auto"/>
        <w:right w:val="none" w:sz="0" w:space="0" w:color="auto"/>
      </w:divBdr>
    </w:div>
    <w:div w:id="405344175">
      <w:bodyDiv w:val="1"/>
      <w:marLeft w:val="0"/>
      <w:marRight w:val="0"/>
      <w:marTop w:val="0"/>
      <w:marBottom w:val="0"/>
      <w:divBdr>
        <w:top w:val="none" w:sz="0" w:space="0" w:color="auto"/>
        <w:left w:val="none" w:sz="0" w:space="0" w:color="auto"/>
        <w:bottom w:val="none" w:sz="0" w:space="0" w:color="auto"/>
        <w:right w:val="none" w:sz="0" w:space="0" w:color="auto"/>
      </w:divBdr>
    </w:div>
    <w:div w:id="405806009">
      <w:bodyDiv w:val="1"/>
      <w:marLeft w:val="0"/>
      <w:marRight w:val="0"/>
      <w:marTop w:val="0"/>
      <w:marBottom w:val="0"/>
      <w:divBdr>
        <w:top w:val="none" w:sz="0" w:space="0" w:color="auto"/>
        <w:left w:val="none" w:sz="0" w:space="0" w:color="auto"/>
        <w:bottom w:val="none" w:sz="0" w:space="0" w:color="auto"/>
        <w:right w:val="none" w:sz="0" w:space="0" w:color="auto"/>
      </w:divBdr>
    </w:div>
    <w:div w:id="406265787">
      <w:bodyDiv w:val="1"/>
      <w:marLeft w:val="0"/>
      <w:marRight w:val="0"/>
      <w:marTop w:val="0"/>
      <w:marBottom w:val="0"/>
      <w:divBdr>
        <w:top w:val="none" w:sz="0" w:space="0" w:color="auto"/>
        <w:left w:val="none" w:sz="0" w:space="0" w:color="auto"/>
        <w:bottom w:val="none" w:sz="0" w:space="0" w:color="auto"/>
        <w:right w:val="none" w:sz="0" w:space="0" w:color="auto"/>
      </w:divBdr>
    </w:div>
    <w:div w:id="406806776">
      <w:bodyDiv w:val="1"/>
      <w:marLeft w:val="0"/>
      <w:marRight w:val="0"/>
      <w:marTop w:val="0"/>
      <w:marBottom w:val="0"/>
      <w:divBdr>
        <w:top w:val="none" w:sz="0" w:space="0" w:color="auto"/>
        <w:left w:val="none" w:sz="0" w:space="0" w:color="auto"/>
        <w:bottom w:val="none" w:sz="0" w:space="0" w:color="auto"/>
        <w:right w:val="none" w:sz="0" w:space="0" w:color="auto"/>
      </w:divBdr>
    </w:div>
    <w:div w:id="407003200">
      <w:bodyDiv w:val="1"/>
      <w:marLeft w:val="0"/>
      <w:marRight w:val="0"/>
      <w:marTop w:val="0"/>
      <w:marBottom w:val="0"/>
      <w:divBdr>
        <w:top w:val="none" w:sz="0" w:space="0" w:color="auto"/>
        <w:left w:val="none" w:sz="0" w:space="0" w:color="auto"/>
        <w:bottom w:val="none" w:sz="0" w:space="0" w:color="auto"/>
        <w:right w:val="none" w:sz="0" w:space="0" w:color="auto"/>
      </w:divBdr>
    </w:div>
    <w:div w:id="407577177">
      <w:bodyDiv w:val="1"/>
      <w:marLeft w:val="0"/>
      <w:marRight w:val="0"/>
      <w:marTop w:val="0"/>
      <w:marBottom w:val="0"/>
      <w:divBdr>
        <w:top w:val="none" w:sz="0" w:space="0" w:color="auto"/>
        <w:left w:val="none" w:sz="0" w:space="0" w:color="auto"/>
        <w:bottom w:val="none" w:sz="0" w:space="0" w:color="auto"/>
        <w:right w:val="none" w:sz="0" w:space="0" w:color="auto"/>
      </w:divBdr>
    </w:div>
    <w:div w:id="407769571">
      <w:bodyDiv w:val="1"/>
      <w:marLeft w:val="0"/>
      <w:marRight w:val="0"/>
      <w:marTop w:val="0"/>
      <w:marBottom w:val="0"/>
      <w:divBdr>
        <w:top w:val="none" w:sz="0" w:space="0" w:color="auto"/>
        <w:left w:val="none" w:sz="0" w:space="0" w:color="auto"/>
        <w:bottom w:val="none" w:sz="0" w:space="0" w:color="auto"/>
        <w:right w:val="none" w:sz="0" w:space="0" w:color="auto"/>
      </w:divBdr>
    </w:div>
    <w:div w:id="407969529">
      <w:bodyDiv w:val="1"/>
      <w:marLeft w:val="0"/>
      <w:marRight w:val="0"/>
      <w:marTop w:val="0"/>
      <w:marBottom w:val="0"/>
      <w:divBdr>
        <w:top w:val="none" w:sz="0" w:space="0" w:color="auto"/>
        <w:left w:val="none" w:sz="0" w:space="0" w:color="auto"/>
        <w:bottom w:val="none" w:sz="0" w:space="0" w:color="auto"/>
        <w:right w:val="none" w:sz="0" w:space="0" w:color="auto"/>
      </w:divBdr>
    </w:div>
    <w:div w:id="408501142">
      <w:bodyDiv w:val="1"/>
      <w:marLeft w:val="0"/>
      <w:marRight w:val="0"/>
      <w:marTop w:val="0"/>
      <w:marBottom w:val="0"/>
      <w:divBdr>
        <w:top w:val="none" w:sz="0" w:space="0" w:color="auto"/>
        <w:left w:val="none" w:sz="0" w:space="0" w:color="auto"/>
        <w:bottom w:val="none" w:sz="0" w:space="0" w:color="auto"/>
        <w:right w:val="none" w:sz="0" w:space="0" w:color="auto"/>
      </w:divBdr>
    </w:div>
    <w:div w:id="410008864">
      <w:bodyDiv w:val="1"/>
      <w:marLeft w:val="0"/>
      <w:marRight w:val="0"/>
      <w:marTop w:val="0"/>
      <w:marBottom w:val="0"/>
      <w:divBdr>
        <w:top w:val="none" w:sz="0" w:space="0" w:color="auto"/>
        <w:left w:val="none" w:sz="0" w:space="0" w:color="auto"/>
        <w:bottom w:val="none" w:sz="0" w:space="0" w:color="auto"/>
        <w:right w:val="none" w:sz="0" w:space="0" w:color="auto"/>
      </w:divBdr>
    </w:div>
    <w:div w:id="410276404">
      <w:bodyDiv w:val="1"/>
      <w:marLeft w:val="0"/>
      <w:marRight w:val="0"/>
      <w:marTop w:val="0"/>
      <w:marBottom w:val="0"/>
      <w:divBdr>
        <w:top w:val="none" w:sz="0" w:space="0" w:color="auto"/>
        <w:left w:val="none" w:sz="0" w:space="0" w:color="auto"/>
        <w:bottom w:val="none" w:sz="0" w:space="0" w:color="auto"/>
        <w:right w:val="none" w:sz="0" w:space="0" w:color="auto"/>
      </w:divBdr>
    </w:div>
    <w:div w:id="410739216">
      <w:bodyDiv w:val="1"/>
      <w:marLeft w:val="0"/>
      <w:marRight w:val="0"/>
      <w:marTop w:val="0"/>
      <w:marBottom w:val="0"/>
      <w:divBdr>
        <w:top w:val="none" w:sz="0" w:space="0" w:color="auto"/>
        <w:left w:val="none" w:sz="0" w:space="0" w:color="auto"/>
        <w:bottom w:val="none" w:sz="0" w:space="0" w:color="auto"/>
        <w:right w:val="none" w:sz="0" w:space="0" w:color="auto"/>
      </w:divBdr>
    </w:div>
    <w:div w:id="411238408">
      <w:bodyDiv w:val="1"/>
      <w:marLeft w:val="0"/>
      <w:marRight w:val="0"/>
      <w:marTop w:val="0"/>
      <w:marBottom w:val="0"/>
      <w:divBdr>
        <w:top w:val="none" w:sz="0" w:space="0" w:color="auto"/>
        <w:left w:val="none" w:sz="0" w:space="0" w:color="auto"/>
        <w:bottom w:val="none" w:sz="0" w:space="0" w:color="auto"/>
        <w:right w:val="none" w:sz="0" w:space="0" w:color="auto"/>
      </w:divBdr>
    </w:div>
    <w:div w:id="412094120">
      <w:bodyDiv w:val="1"/>
      <w:marLeft w:val="0"/>
      <w:marRight w:val="0"/>
      <w:marTop w:val="0"/>
      <w:marBottom w:val="0"/>
      <w:divBdr>
        <w:top w:val="none" w:sz="0" w:space="0" w:color="auto"/>
        <w:left w:val="none" w:sz="0" w:space="0" w:color="auto"/>
        <w:bottom w:val="none" w:sz="0" w:space="0" w:color="auto"/>
        <w:right w:val="none" w:sz="0" w:space="0" w:color="auto"/>
      </w:divBdr>
    </w:div>
    <w:div w:id="412095118">
      <w:bodyDiv w:val="1"/>
      <w:marLeft w:val="0"/>
      <w:marRight w:val="0"/>
      <w:marTop w:val="0"/>
      <w:marBottom w:val="0"/>
      <w:divBdr>
        <w:top w:val="none" w:sz="0" w:space="0" w:color="auto"/>
        <w:left w:val="none" w:sz="0" w:space="0" w:color="auto"/>
        <w:bottom w:val="none" w:sz="0" w:space="0" w:color="auto"/>
        <w:right w:val="none" w:sz="0" w:space="0" w:color="auto"/>
      </w:divBdr>
    </w:div>
    <w:div w:id="414475296">
      <w:bodyDiv w:val="1"/>
      <w:marLeft w:val="0"/>
      <w:marRight w:val="0"/>
      <w:marTop w:val="0"/>
      <w:marBottom w:val="0"/>
      <w:divBdr>
        <w:top w:val="none" w:sz="0" w:space="0" w:color="auto"/>
        <w:left w:val="none" w:sz="0" w:space="0" w:color="auto"/>
        <w:bottom w:val="none" w:sz="0" w:space="0" w:color="auto"/>
        <w:right w:val="none" w:sz="0" w:space="0" w:color="auto"/>
      </w:divBdr>
    </w:div>
    <w:div w:id="414478816">
      <w:bodyDiv w:val="1"/>
      <w:marLeft w:val="0"/>
      <w:marRight w:val="0"/>
      <w:marTop w:val="0"/>
      <w:marBottom w:val="0"/>
      <w:divBdr>
        <w:top w:val="none" w:sz="0" w:space="0" w:color="auto"/>
        <w:left w:val="none" w:sz="0" w:space="0" w:color="auto"/>
        <w:bottom w:val="none" w:sz="0" w:space="0" w:color="auto"/>
        <w:right w:val="none" w:sz="0" w:space="0" w:color="auto"/>
      </w:divBdr>
    </w:div>
    <w:div w:id="415711023">
      <w:bodyDiv w:val="1"/>
      <w:marLeft w:val="0"/>
      <w:marRight w:val="0"/>
      <w:marTop w:val="0"/>
      <w:marBottom w:val="0"/>
      <w:divBdr>
        <w:top w:val="none" w:sz="0" w:space="0" w:color="auto"/>
        <w:left w:val="none" w:sz="0" w:space="0" w:color="auto"/>
        <w:bottom w:val="none" w:sz="0" w:space="0" w:color="auto"/>
        <w:right w:val="none" w:sz="0" w:space="0" w:color="auto"/>
      </w:divBdr>
    </w:div>
    <w:div w:id="416682089">
      <w:bodyDiv w:val="1"/>
      <w:marLeft w:val="0"/>
      <w:marRight w:val="0"/>
      <w:marTop w:val="0"/>
      <w:marBottom w:val="0"/>
      <w:divBdr>
        <w:top w:val="none" w:sz="0" w:space="0" w:color="auto"/>
        <w:left w:val="none" w:sz="0" w:space="0" w:color="auto"/>
        <w:bottom w:val="none" w:sz="0" w:space="0" w:color="auto"/>
        <w:right w:val="none" w:sz="0" w:space="0" w:color="auto"/>
      </w:divBdr>
    </w:div>
    <w:div w:id="416899940">
      <w:bodyDiv w:val="1"/>
      <w:marLeft w:val="0"/>
      <w:marRight w:val="0"/>
      <w:marTop w:val="0"/>
      <w:marBottom w:val="0"/>
      <w:divBdr>
        <w:top w:val="none" w:sz="0" w:space="0" w:color="auto"/>
        <w:left w:val="none" w:sz="0" w:space="0" w:color="auto"/>
        <w:bottom w:val="none" w:sz="0" w:space="0" w:color="auto"/>
        <w:right w:val="none" w:sz="0" w:space="0" w:color="auto"/>
      </w:divBdr>
    </w:div>
    <w:div w:id="418143062">
      <w:bodyDiv w:val="1"/>
      <w:marLeft w:val="0"/>
      <w:marRight w:val="0"/>
      <w:marTop w:val="0"/>
      <w:marBottom w:val="0"/>
      <w:divBdr>
        <w:top w:val="none" w:sz="0" w:space="0" w:color="auto"/>
        <w:left w:val="none" w:sz="0" w:space="0" w:color="auto"/>
        <w:bottom w:val="none" w:sz="0" w:space="0" w:color="auto"/>
        <w:right w:val="none" w:sz="0" w:space="0" w:color="auto"/>
      </w:divBdr>
    </w:div>
    <w:div w:id="418253925">
      <w:bodyDiv w:val="1"/>
      <w:marLeft w:val="0"/>
      <w:marRight w:val="0"/>
      <w:marTop w:val="0"/>
      <w:marBottom w:val="0"/>
      <w:divBdr>
        <w:top w:val="none" w:sz="0" w:space="0" w:color="auto"/>
        <w:left w:val="none" w:sz="0" w:space="0" w:color="auto"/>
        <w:bottom w:val="none" w:sz="0" w:space="0" w:color="auto"/>
        <w:right w:val="none" w:sz="0" w:space="0" w:color="auto"/>
      </w:divBdr>
    </w:div>
    <w:div w:id="418908630">
      <w:bodyDiv w:val="1"/>
      <w:marLeft w:val="0"/>
      <w:marRight w:val="0"/>
      <w:marTop w:val="0"/>
      <w:marBottom w:val="0"/>
      <w:divBdr>
        <w:top w:val="none" w:sz="0" w:space="0" w:color="auto"/>
        <w:left w:val="none" w:sz="0" w:space="0" w:color="auto"/>
        <w:bottom w:val="none" w:sz="0" w:space="0" w:color="auto"/>
        <w:right w:val="none" w:sz="0" w:space="0" w:color="auto"/>
      </w:divBdr>
    </w:div>
    <w:div w:id="419253333">
      <w:bodyDiv w:val="1"/>
      <w:marLeft w:val="0"/>
      <w:marRight w:val="0"/>
      <w:marTop w:val="0"/>
      <w:marBottom w:val="0"/>
      <w:divBdr>
        <w:top w:val="none" w:sz="0" w:space="0" w:color="auto"/>
        <w:left w:val="none" w:sz="0" w:space="0" w:color="auto"/>
        <w:bottom w:val="none" w:sz="0" w:space="0" w:color="auto"/>
        <w:right w:val="none" w:sz="0" w:space="0" w:color="auto"/>
      </w:divBdr>
    </w:div>
    <w:div w:id="420833198">
      <w:bodyDiv w:val="1"/>
      <w:marLeft w:val="0"/>
      <w:marRight w:val="0"/>
      <w:marTop w:val="0"/>
      <w:marBottom w:val="0"/>
      <w:divBdr>
        <w:top w:val="none" w:sz="0" w:space="0" w:color="auto"/>
        <w:left w:val="none" w:sz="0" w:space="0" w:color="auto"/>
        <w:bottom w:val="none" w:sz="0" w:space="0" w:color="auto"/>
        <w:right w:val="none" w:sz="0" w:space="0" w:color="auto"/>
      </w:divBdr>
    </w:div>
    <w:div w:id="420838865">
      <w:bodyDiv w:val="1"/>
      <w:marLeft w:val="0"/>
      <w:marRight w:val="0"/>
      <w:marTop w:val="0"/>
      <w:marBottom w:val="0"/>
      <w:divBdr>
        <w:top w:val="none" w:sz="0" w:space="0" w:color="auto"/>
        <w:left w:val="none" w:sz="0" w:space="0" w:color="auto"/>
        <w:bottom w:val="none" w:sz="0" w:space="0" w:color="auto"/>
        <w:right w:val="none" w:sz="0" w:space="0" w:color="auto"/>
      </w:divBdr>
    </w:div>
    <w:div w:id="421339797">
      <w:bodyDiv w:val="1"/>
      <w:marLeft w:val="0"/>
      <w:marRight w:val="0"/>
      <w:marTop w:val="0"/>
      <w:marBottom w:val="0"/>
      <w:divBdr>
        <w:top w:val="none" w:sz="0" w:space="0" w:color="auto"/>
        <w:left w:val="none" w:sz="0" w:space="0" w:color="auto"/>
        <w:bottom w:val="none" w:sz="0" w:space="0" w:color="auto"/>
        <w:right w:val="none" w:sz="0" w:space="0" w:color="auto"/>
      </w:divBdr>
    </w:div>
    <w:div w:id="421756738">
      <w:bodyDiv w:val="1"/>
      <w:marLeft w:val="0"/>
      <w:marRight w:val="0"/>
      <w:marTop w:val="0"/>
      <w:marBottom w:val="0"/>
      <w:divBdr>
        <w:top w:val="none" w:sz="0" w:space="0" w:color="auto"/>
        <w:left w:val="none" w:sz="0" w:space="0" w:color="auto"/>
        <w:bottom w:val="none" w:sz="0" w:space="0" w:color="auto"/>
        <w:right w:val="none" w:sz="0" w:space="0" w:color="auto"/>
      </w:divBdr>
    </w:div>
    <w:div w:id="421873393">
      <w:bodyDiv w:val="1"/>
      <w:marLeft w:val="0"/>
      <w:marRight w:val="0"/>
      <w:marTop w:val="0"/>
      <w:marBottom w:val="0"/>
      <w:divBdr>
        <w:top w:val="none" w:sz="0" w:space="0" w:color="auto"/>
        <w:left w:val="none" w:sz="0" w:space="0" w:color="auto"/>
        <w:bottom w:val="none" w:sz="0" w:space="0" w:color="auto"/>
        <w:right w:val="none" w:sz="0" w:space="0" w:color="auto"/>
      </w:divBdr>
    </w:div>
    <w:div w:id="422068634">
      <w:bodyDiv w:val="1"/>
      <w:marLeft w:val="0"/>
      <w:marRight w:val="0"/>
      <w:marTop w:val="0"/>
      <w:marBottom w:val="0"/>
      <w:divBdr>
        <w:top w:val="none" w:sz="0" w:space="0" w:color="auto"/>
        <w:left w:val="none" w:sz="0" w:space="0" w:color="auto"/>
        <w:bottom w:val="none" w:sz="0" w:space="0" w:color="auto"/>
        <w:right w:val="none" w:sz="0" w:space="0" w:color="auto"/>
      </w:divBdr>
    </w:div>
    <w:div w:id="422529852">
      <w:bodyDiv w:val="1"/>
      <w:marLeft w:val="0"/>
      <w:marRight w:val="0"/>
      <w:marTop w:val="0"/>
      <w:marBottom w:val="0"/>
      <w:divBdr>
        <w:top w:val="none" w:sz="0" w:space="0" w:color="auto"/>
        <w:left w:val="none" w:sz="0" w:space="0" w:color="auto"/>
        <w:bottom w:val="none" w:sz="0" w:space="0" w:color="auto"/>
        <w:right w:val="none" w:sz="0" w:space="0" w:color="auto"/>
      </w:divBdr>
    </w:div>
    <w:div w:id="423309089">
      <w:bodyDiv w:val="1"/>
      <w:marLeft w:val="0"/>
      <w:marRight w:val="0"/>
      <w:marTop w:val="0"/>
      <w:marBottom w:val="0"/>
      <w:divBdr>
        <w:top w:val="none" w:sz="0" w:space="0" w:color="auto"/>
        <w:left w:val="none" w:sz="0" w:space="0" w:color="auto"/>
        <w:bottom w:val="none" w:sz="0" w:space="0" w:color="auto"/>
        <w:right w:val="none" w:sz="0" w:space="0" w:color="auto"/>
      </w:divBdr>
    </w:div>
    <w:div w:id="423645573">
      <w:bodyDiv w:val="1"/>
      <w:marLeft w:val="0"/>
      <w:marRight w:val="0"/>
      <w:marTop w:val="0"/>
      <w:marBottom w:val="0"/>
      <w:divBdr>
        <w:top w:val="none" w:sz="0" w:space="0" w:color="auto"/>
        <w:left w:val="none" w:sz="0" w:space="0" w:color="auto"/>
        <w:bottom w:val="none" w:sz="0" w:space="0" w:color="auto"/>
        <w:right w:val="none" w:sz="0" w:space="0" w:color="auto"/>
      </w:divBdr>
    </w:div>
    <w:div w:id="425228787">
      <w:bodyDiv w:val="1"/>
      <w:marLeft w:val="0"/>
      <w:marRight w:val="0"/>
      <w:marTop w:val="0"/>
      <w:marBottom w:val="0"/>
      <w:divBdr>
        <w:top w:val="none" w:sz="0" w:space="0" w:color="auto"/>
        <w:left w:val="none" w:sz="0" w:space="0" w:color="auto"/>
        <w:bottom w:val="none" w:sz="0" w:space="0" w:color="auto"/>
        <w:right w:val="none" w:sz="0" w:space="0" w:color="auto"/>
      </w:divBdr>
    </w:div>
    <w:div w:id="425467533">
      <w:bodyDiv w:val="1"/>
      <w:marLeft w:val="0"/>
      <w:marRight w:val="0"/>
      <w:marTop w:val="0"/>
      <w:marBottom w:val="0"/>
      <w:divBdr>
        <w:top w:val="none" w:sz="0" w:space="0" w:color="auto"/>
        <w:left w:val="none" w:sz="0" w:space="0" w:color="auto"/>
        <w:bottom w:val="none" w:sz="0" w:space="0" w:color="auto"/>
        <w:right w:val="none" w:sz="0" w:space="0" w:color="auto"/>
      </w:divBdr>
    </w:div>
    <w:div w:id="425544305">
      <w:bodyDiv w:val="1"/>
      <w:marLeft w:val="0"/>
      <w:marRight w:val="0"/>
      <w:marTop w:val="0"/>
      <w:marBottom w:val="0"/>
      <w:divBdr>
        <w:top w:val="none" w:sz="0" w:space="0" w:color="auto"/>
        <w:left w:val="none" w:sz="0" w:space="0" w:color="auto"/>
        <w:bottom w:val="none" w:sz="0" w:space="0" w:color="auto"/>
        <w:right w:val="none" w:sz="0" w:space="0" w:color="auto"/>
      </w:divBdr>
    </w:div>
    <w:div w:id="425656730">
      <w:bodyDiv w:val="1"/>
      <w:marLeft w:val="0"/>
      <w:marRight w:val="0"/>
      <w:marTop w:val="0"/>
      <w:marBottom w:val="0"/>
      <w:divBdr>
        <w:top w:val="none" w:sz="0" w:space="0" w:color="auto"/>
        <w:left w:val="none" w:sz="0" w:space="0" w:color="auto"/>
        <w:bottom w:val="none" w:sz="0" w:space="0" w:color="auto"/>
        <w:right w:val="none" w:sz="0" w:space="0" w:color="auto"/>
      </w:divBdr>
    </w:div>
    <w:div w:id="426273650">
      <w:bodyDiv w:val="1"/>
      <w:marLeft w:val="0"/>
      <w:marRight w:val="0"/>
      <w:marTop w:val="0"/>
      <w:marBottom w:val="0"/>
      <w:divBdr>
        <w:top w:val="none" w:sz="0" w:space="0" w:color="auto"/>
        <w:left w:val="none" w:sz="0" w:space="0" w:color="auto"/>
        <w:bottom w:val="none" w:sz="0" w:space="0" w:color="auto"/>
        <w:right w:val="none" w:sz="0" w:space="0" w:color="auto"/>
      </w:divBdr>
    </w:div>
    <w:div w:id="427116277">
      <w:bodyDiv w:val="1"/>
      <w:marLeft w:val="0"/>
      <w:marRight w:val="0"/>
      <w:marTop w:val="0"/>
      <w:marBottom w:val="0"/>
      <w:divBdr>
        <w:top w:val="none" w:sz="0" w:space="0" w:color="auto"/>
        <w:left w:val="none" w:sz="0" w:space="0" w:color="auto"/>
        <w:bottom w:val="none" w:sz="0" w:space="0" w:color="auto"/>
        <w:right w:val="none" w:sz="0" w:space="0" w:color="auto"/>
      </w:divBdr>
    </w:div>
    <w:div w:id="429200200">
      <w:bodyDiv w:val="1"/>
      <w:marLeft w:val="0"/>
      <w:marRight w:val="0"/>
      <w:marTop w:val="0"/>
      <w:marBottom w:val="0"/>
      <w:divBdr>
        <w:top w:val="none" w:sz="0" w:space="0" w:color="auto"/>
        <w:left w:val="none" w:sz="0" w:space="0" w:color="auto"/>
        <w:bottom w:val="none" w:sz="0" w:space="0" w:color="auto"/>
        <w:right w:val="none" w:sz="0" w:space="0" w:color="auto"/>
      </w:divBdr>
    </w:div>
    <w:div w:id="429356397">
      <w:bodyDiv w:val="1"/>
      <w:marLeft w:val="0"/>
      <w:marRight w:val="0"/>
      <w:marTop w:val="0"/>
      <w:marBottom w:val="0"/>
      <w:divBdr>
        <w:top w:val="none" w:sz="0" w:space="0" w:color="auto"/>
        <w:left w:val="none" w:sz="0" w:space="0" w:color="auto"/>
        <w:bottom w:val="none" w:sz="0" w:space="0" w:color="auto"/>
        <w:right w:val="none" w:sz="0" w:space="0" w:color="auto"/>
      </w:divBdr>
    </w:div>
    <w:div w:id="430466334">
      <w:bodyDiv w:val="1"/>
      <w:marLeft w:val="0"/>
      <w:marRight w:val="0"/>
      <w:marTop w:val="0"/>
      <w:marBottom w:val="0"/>
      <w:divBdr>
        <w:top w:val="none" w:sz="0" w:space="0" w:color="auto"/>
        <w:left w:val="none" w:sz="0" w:space="0" w:color="auto"/>
        <w:bottom w:val="none" w:sz="0" w:space="0" w:color="auto"/>
        <w:right w:val="none" w:sz="0" w:space="0" w:color="auto"/>
      </w:divBdr>
    </w:div>
    <w:div w:id="430857092">
      <w:bodyDiv w:val="1"/>
      <w:marLeft w:val="0"/>
      <w:marRight w:val="0"/>
      <w:marTop w:val="0"/>
      <w:marBottom w:val="0"/>
      <w:divBdr>
        <w:top w:val="none" w:sz="0" w:space="0" w:color="auto"/>
        <w:left w:val="none" w:sz="0" w:space="0" w:color="auto"/>
        <w:bottom w:val="none" w:sz="0" w:space="0" w:color="auto"/>
        <w:right w:val="none" w:sz="0" w:space="0" w:color="auto"/>
      </w:divBdr>
    </w:div>
    <w:div w:id="431363423">
      <w:bodyDiv w:val="1"/>
      <w:marLeft w:val="0"/>
      <w:marRight w:val="0"/>
      <w:marTop w:val="0"/>
      <w:marBottom w:val="0"/>
      <w:divBdr>
        <w:top w:val="none" w:sz="0" w:space="0" w:color="auto"/>
        <w:left w:val="none" w:sz="0" w:space="0" w:color="auto"/>
        <w:bottom w:val="none" w:sz="0" w:space="0" w:color="auto"/>
        <w:right w:val="none" w:sz="0" w:space="0" w:color="auto"/>
      </w:divBdr>
    </w:div>
    <w:div w:id="433331651">
      <w:bodyDiv w:val="1"/>
      <w:marLeft w:val="0"/>
      <w:marRight w:val="0"/>
      <w:marTop w:val="0"/>
      <w:marBottom w:val="0"/>
      <w:divBdr>
        <w:top w:val="none" w:sz="0" w:space="0" w:color="auto"/>
        <w:left w:val="none" w:sz="0" w:space="0" w:color="auto"/>
        <w:bottom w:val="none" w:sz="0" w:space="0" w:color="auto"/>
        <w:right w:val="none" w:sz="0" w:space="0" w:color="auto"/>
      </w:divBdr>
    </w:div>
    <w:div w:id="434056763">
      <w:bodyDiv w:val="1"/>
      <w:marLeft w:val="0"/>
      <w:marRight w:val="0"/>
      <w:marTop w:val="0"/>
      <w:marBottom w:val="0"/>
      <w:divBdr>
        <w:top w:val="none" w:sz="0" w:space="0" w:color="auto"/>
        <w:left w:val="none" w:sz="0" w:space="0" w:color="auto"/>
        <w:bottom w:val="none" w:sz="0" w:space="0" w:color="auto"/>
        <w:right w:val="none" w:sz="0" w:space="0" w:color="auto"/>
      </w:divBdr>
    </w:div>
    <w:div w:id="434177991">
      <w:bodyDiv w:val="1"/>
      <w:marLeft w:val="0"/>
      <w:marRight w:val="0"/>
      <w:marTop w:val="0"/>
      <w:marBottom w:val="0"/>
      <w:divBdr>
        <w:top w:val="none" w:sz="0" w:space="0" w:color="auto"/>
        <w:left w:val="none" w:sz="0" w:space="0" w:color="auto"/>
        <w:bottom w:val="none" w:sz="0" w:space="0" w:color="auto"/>
        <w:right w:val="none" w:sz="0" w:space="0" w:color="auto"/>
      </w:divBdr>
    </w:div>
    <w:div w:id="435711662">
      <w:bodyDiv w:val="1"/>
      <w:marLeft w:val="0"/>
      <w:marRight w:val="0"/>
      <w:marTop w:val="0"/>
      <w:marBottom w:val="0"/>
      <w:divBdr>
        <w:top w:val="none" w:sz="0" w:space="0" w:color="auto"/>
        <w:left w:val="none" w:sz="0" w:space="0" w:color="auto"/>
        <w:bottom w:val="none" w:sz="0" w:space="0" w:color="auto"/>
        <w:right w:val="none" w:sz="0" w:space="0" w:color="auto"/>
      </w:divBdr>
    </w:div>
    <w:div w:id="436100867">
      <w:bodyDiv w:val="1"/>
      <w:marLeft w:val="0"/>
      <w:marRight w:val="0"/>
      <w:marTop w:val="0"/>
      <w:marBottom w:val="0"/>
      <w:divBdr>
        <w:top w:val="none" w:sz="0" w:space="0" w:color="auto"/>
        <w:left w:val="none" w:sz="0" w:space="0" w:color="auto"/>
        <w:bottom w:val="none" w:sz="0" w:space="0" w:color="auto"/>
        <w:right w:val="none" w:sz="0" w:space="0" w:color="auto"/>
      </w:divBdr>
    </w:div>
    <w:div w:id="436219985">
      <w:bodyDiv w:val="1"/>
      <w:marLeft w:val="0"/>
      <w:marRight w:val="0"/>
      <w:marTop w:val="0"/>
      <w:marBottom w:val="0"/>
      <w:divBdr>
        <w:top w:val="none" w:sz="0" w:space="0" w:color="auto"/>
        <w:left w:val="none" w:sz="0" w:space="0" w:color="auto"/>
        <w:bottom w:val="none" w:sz="0" w:space="0" w:color="auto"/>
        <w:right w:val="none" w:sz="0" w:space="0" w:color="auto"/>
      </w:divBdr>
    </w:div>
    <w:div w:id="436409624">
      <w:bodyDiv w:val="1"/>
      <w:marLeft w:val="0"/>
      <w:marRight w:val="0"/>
      <w:marTop w:val="0"/>
      <w:marBottom w:val="0"/>
      <w:divBdr>
        <w:top w:val="none" w:sz="0" w:space="0" w:color="auto"/>
        <w:left w:val="none" w:sz="0" w:space="0" w:color="auto"/>
        <w:bottom w:val="none" w:sz="0" w:space="0" w:color="auto"/>
        <w:right w:val="none" w:sz="0" w:space="0" w:color="auto"/>
      </w:divBdr>
    </w:div>
    <w:div w:id="437406934">
      <w:bodyDiv w:val="1"/>
      <w:marLeft w:val="0"/>
      <w:marRight w:val="0"/>
      <w:marTop w:val="0"/>
      <w:marBottom w:val="0"/>
      <w:divBdr>
        <w:top w:val="none" w:sz="0" w:space="0" w:color="auto"/>
        <w:left w:val="none" w:sz="0" w:space="0" w:color="auto"/>
        <w:bottom w:val="none" w:sz="0" w:space="0" w:color="auto"/>
        <w:right w:val="none" w:sz="0" w:space="0" w:color="auto"/>
      </w:divBdr>
    </w:div>
    <w:div w:id="437718588">
      <w:bodyDiv w:val="1"/>
      <w:marLeft w:val="0"/>
      <w:marRight w:val="0"/>
      <w:marTop w:val="0"/>
      <w:marBottom w:val="0"/>
      <w:divBdr>
        <w:top w:val="none" w:sz="0" w:space="0" w:color="auto"/>
        <w:left w:val="none" w:sz="0" w:space="0" w:color="auto"/>
        <w:bottom w:val="none" w:sz="0" w:space="0" w:color="auto"/>
        <w:right w:val="none" w:sz="0" w:space="0" w:color="auto"/>
      </w:divBdr>
    </w:div>
    <w:div w:id="438452043">
      <w:bodyDiv w:val="1"/>
      <w:marLeft w:val="0"/>
      <w:marRight w:val="0"/>
      <w:marTop w:val="0"/>
      <w:marBottom w:val="0"/>
      <w:divBdr>
        <w:top w:val="none" w:sz="0" w:space="0" w:color="auto"/>
        <w:left w:val="none" w:sz="0" w:space="0" w:color="auto"/>
        <w:bottom w:val="none" w:sz="0" w:space="0" w:color="auto"/>
        <w:right w:val="none" w:sz="0" w:space="0" w:color="auto"/>
      </w:divBdr>
    </w:div>
    <w:div w:id="438834247">
      <w:bodyDiv w:val="1"/>
      <w:marLeft w:val="0"/>
      <w:marRight w:val="0"/>
      <w:marTop w:val="0"/>
      <w:marBottom w:val="0"/>
      <w:divBdr>
        <w:top w:val="none" w:sz="0" w:space="0" w:color="auto"/>
        <w:left w:val="none" w:sz="0" w:space="0" w:color="auto"/>
        <w:bottom w:val="none" w:sz="0" w:space="0" w:color="auto"/>
        <w:right w:val="none" w:sz="0" w:space="0" w:color="auto"/>
      </w:divBdr>
    </w:div>
    <w:div w:id="439833316">
      <w:bodyDiv w:val="1"/>
      <w:marLeft w:val="0"/>
      <w:marRight w:val="0"/>
      <w:marTop w:val="0"/>
      <w:marBottom w:val="0"/>
      <w:divBdr>
        <w:top w:val="none" w:sz="0" w:space="0" w:color="auto"/>
        <w:left w:val="none" w:sz="0" w:space="0" w:color="auto"/>
        <w:bottom w:val="none" w:sz="0" w:space="0" w:color="auto"/>
        <w:right w:val="none" w:sz="0" w:space="0" w:color="auto"/>
      </w:divBdr>
    </w:div>
    <w:div w:id="439879773">
      <w:bodyDiv w:val="1"/>
      <w:marLeft w:val="0"/>
      <w:marRight w:val="0"/>
      <w:marTop w:val="0"/>
      <w:marBottom w:val="0"/>
      <w:divBdr>
        <w:top w:val="none" w:sz="0" w:space="0" w:color="auto"/>
        <w:left w:val="none" w:sz="0" w:space="0" w:color="auto"/>
        <w:bottom w:val="none" w:sz="0" w:space="0" w:color="auto"/>
        <w:right w:val="none" w:sz="0" w:space="0" w:color="auto"/>
      </w:divBdr>
    </w:div>
    <w:div w:id="440105804">
      <w:bodyDiv w:val="1"/>
      <w:marLeft w:val="0"/>
      <w:marRight w:val="0"/>
      <w:marTop w:val="0"/>
      <w:marBottom w:val="0"/>
      <w:divBdr>
        <w:top w:val="none" w:sz="0" w:space="0" w:color="auto"/>
        <w:left w:val="none" w:sz="0" w:space="0" w:color="auto"/>
        <w:bottom w:val="none" w:sz="0" w:space="0" w:color="auto"/>
        <w:right w:val="none" w:sz="0" w:space="0" w:color="auto"/>
      </w:divBdr>
    </w:div>
    <w:div w:id="440538397">
      <w:bodyDiv w:val="1"/>
      <w:marLeft w:val="0"/>
      <w:marRight w:val="0"/>
      <w:marTop w:val="0"/>
      <w:marBottom w:val="0"/>
      <w:divBdr>
        <w:top w:val="none" w:sz="0" w:space="0" w:color="auto"/>
        <w:left w:val="none" w:sz="0" w:space="0" w:color="auto"/>
        <w:bottom w:val="none" w:sz="0" w:space="0" w:color="auto"/>
        <w:right w:val="none" w:sz="0" w:space="0" w:color="auto"/>
      </w:divBdr>
    </w:div>
    <w:div w:id="440690325">
      <w:bodyDiv w:val="1"/>
      <w:marLeft w:val="0"/>
      <w:marRight w:val="0"/>
      <w:marTop w:val="0"/>
      <w:marBottom w:val="0"/>
      <w:divBdr>
        <w:top w:val="none" w:sz="0" w:space="0" w:color="auto"/>
        <w:left w:val="none" w:sz="0" w:space="0" w:color="auto"/>
        <w:bottom w:val="none" w:sz="0" w:space="0" w:color="auto"/>
        <w:right w:val="none" w:sz="0" w:space="0" w:color="auto"/>
      </w:divBdr>
    </w:div>
    <w:div w:id="440731609">
      <w:bodyDiv w:val="1"/>
      <w:marLeft w:val="0"/>
      <w:marRight w:val="0"/>
      <w:marTop w:val="0"/>
      <w:marBottom w:val="0"/>
      <w:divBdr>
        <w:top w:val="none" w:sz="0" w:space="0" w:color="auto"/>
        <w:left w:val="none" w:sz="0" w:space="0" w:color="auto"/>
        <w:bottom w:val="none" w:sz="0" w:space="0" w:color="auto"/>
        <w:right w:val="none" w:sz="0" w:space="0" w:color="auto"/>
      </w:divBdr>
    </w:div>
    <w:div w:id="440762106">
      <w:bodyDiv w:val="1"/>
      <w:marLeft w:val="0"/>
      <w:marRight w:val="0"/>
      <w:marTop w:val="0"/>
      <w:marBottom w:val="0"/>
      <w:divBdr>
        <w:top w:val="none" w:sz="0" w:space="0" w:color="auto"/>
        <w:left w:val="none" w:sz="0" w:space="0" w:color="auto"/>
        <w:bottom w:val="none" w:sz="0" w:space="0" w:color="auto"/>
        <w:right w:val="none" w:sz="0" w:space="0" w:color="auto"/>
      </w:divBdr>
    </w:div>
    <w:div w:id="441071012">
      <w:bodyDiv w:val="1"/>
      <w:marLeft w:val="0"/>
      <w:marRight w:val="0"/>
      <w:marTop w:val="0"/>
      <w:marBottom w:val="0"/>
      <w:divBdr>
        <w:top w:val="none" w:sz="0" w:space="0" w:color="auto"/>
        <w:left w:val="none" w:sz="0" w:space="0" w:color="auto"/>
        <w:bottom w:val="none" w:sz="0" w:space="0" w:color="auto"/>
        <w:right w:val="none" w:sz="0" w:space="0" w:color="auto"/>
      </w:divBdr>
    </w:div>
    <w:div w:id="441190204">
      <w:bodyDiv w:val="1"/>
      <w:marLeft w:val="0"/>
      <w:marRight w:val="0"/>
      <w:marTop w:val="0"/>
      <w:marBottom w:val="0"/>
      <w:divBdr>
        <w:top w:val="none" w:sz="0" w:space="0" w:color="auto"/>
        <w:left w:val="none" w:sz="0" w:space="0" w:color="auto"/>
        <w:bottom w:val="none" w:sz="0" w:space="0" w:color="auto"/>
        <w:right w:val="none" w:sz="0" w:space="0" w:color="auto"/>
      </w:divBdr>
    </w:div>
    <w:div w:id="442385963">
      <w:bodyDiv w:val="1"/>
      <w:marLeft w:val="0"/>
      <w:marRight w:val="0"/>
      <w:marTop w:val="0"/>
      <w:marBottom w:val="0"/>
      <w:divBdr>
        <w:top w:val="none" w:sz="0" w:space="0" w:color="auto"/>
        <w:left w:val="none" w:sz="0" w:space="0" w:color="auto"/>
        <w:bottom w:val="none" w:sz="0" w:space="0" w:color="auto"/>
        <w:right w:val="none" w:sz="0" w:space="0" w:color="auto"/>
      </w:divBdr>
    </w:div>
    <w:div w:id="442653181">
      <w:bodyDiv w:val="1"/>
      <w:marLeft w:val="0"/>
      <w:marRight w:val="0"/>
      <w:marTop w:val="0"/>
      <w:marBottom w:val="0"/>
      <w:divBdr>
        <w:top w:val="none" w:sz="0" w:space="0" w:color="auto"/>
        <w:left w:val="none" w:sz="0" w:space="0" w:color="auto"/>
        <w:bottom w:val="none" w:sz="0" w:space="0" w:color="auto"/>
        <w:right w:val="none" w:sz="0" w:space="0" w:color="auto"/>
      </w:divBdr>
    </w:div>
    <w:div w:id="443228047">
      <w:bodyDiv w:val="1"/>
      <w:marLeft w:val="0"/>
      <w:marRight w:val="0"/>
      <w:marTop w:val="0"/>
      <w:marBottom w:val="0"/>
      <w:divBdr>
        <w:top w:val="none" w:sz="0" w:space="0" w:color="auto"/>
        <w:left w:val="none" w:sz="0" w:space="0" w:color="auto"/>
        <w:bottom w:val="none" w:sz="0" w:space="0" w:color="auto"/>
        <w:right w:val="none" w:sz="0" w:space="0" w:color="auto"/>
      </w:divBdr>
    </w:div>
    <w:div w:id="443425175">
      <w:bodyDiv w:val="1"/>
      <w:marLeft w:val="0"/>
      <w:marRight w:val="0"/>
      <w:marTop w:val="0"/>
      <w:marBottom w:val="0"/>
      <w:divBdr>
        <w:top w:val="none" w:sz="0" w:space="0" w:color="auto"/>
        <w:left w:val="none" w:sz="0" w:space="0" w:color="auto"/>
        <w:bottom w:val="none" w:sz="0" w:space="0" w:color="auto"/>
        <w:right w:val="none" w:sz="0" w:space="0" w:color="auto"/>
      </w:divBdr>
    </w:div>
    <w:div w:id="443691301">
      <w:bodyDiv w:val="1"/>
      <w:marLeft w:val="0"/>
      <w:marRight w:val="0"/>
      <w:marTop w:val="0"/>
      <w:marBottom w:val="0"/>
      <w:divBdr>
        <w:top w:val="none" w:sz="0" w:space="0" w:color="auto"/>
        <w:left w:val="none" w:sz="0" w:space="0" w:color="auto"/>
        <w:bottom w:val="none" w:sz="0" w:space="0" w:color="auto"/>
        <w:right w:val="none" w:sz="0" w:space="0" w:color="auto"/>
      </w:divBdr>
    </w:div>
    <w:div w:id="444622434">
      <w:bodyDiv w:val="1"/>
      <w:marLeft w:val="0"/>
      <w:marRight w:val="0"/>
      <w:marTop w:val="0"/>
      <w:marBottom w:val="0"/>
      <w:divBdr>
        <w:top w:val="none" w:sz="0" w:space="0" w:color="auto"/>
        <w:left w:val="none" w:sz="0" w:space="0" w:color="auto"/>
        <w:bottom w:val="none" w:sz="0" w:space="0" w:color="auto"/>
        <w:right w:val="none" w:sz="0" w:space="0" w:color="auto"/>
      </w:divBdr>
    </w:div>
    <w:div w:id="444738412">
      <w:bodyDiv w:val="1"/>
      <w:marLeft w:val="0"/>
      <w:marRight w:val="0"/>
      <w:marTop w:val="0"/>
      <w:marBottom w:val="0"/>
      <w:divBdr>
        <w:top w:val="none" w:sz="0" w:space="0" w:color="auto"/>
        <w:left w:val="none" w:sz="0" w:space="0" w:color="auto"/>
        <w:bottom w:val="none" w:sz="0" w:space="0" w:color="auto"/>
        <w:right w:val="none" w:sz="0" w:space="0" w:color="auto"/>
      </w:divBdr>
    </w:div>
    <w:div w:id="444931571">
      <w:bodyDiv w:val="1"/>
      <w:marLeft w:val="0"/>
      <w:marRight w:val="0"/>
      <w:marTop w:val="0"/>
      <w:marBottom w:val="0"/>
      <w:divBdr>
        <w:top w:val="none" w:sz="0" w:space="0" w:color="auto"/>
        <w:left w:val="none" w:sz="0" w:space="0" w:color="auto"/>
        <w:bottom w:val="none" w:sz="0" w:space="0" w:color="auto"/>
        <w:right w:val="none" w:sz="0" w:space="0" w:color="auto"/>
      </w:divBdr>
    </w:div>
    <w:div w:id="447089408">
      <w:bodyDiv w:val="1"/>
      <w:marLeft w:val="0"/>
      <w:marRight w:val="0"/>
      <w:marTop w:val="0"/>
      <w:marBottom w:val="0"/>
      <w:divBdr>
        <w:top w:val="none" w:sz="0" w:space="0" w:color="auto"/>
        <w:left w:val="none" w:sz="0" w:space="0" w:color="auto"/>
        <w:bottom w:val="none" w:sz="0" w:space="0" w:color="auto"/>
        <w:right w:val="none" w:sz="0" w:space="0" w:color="auto"/>
      </w:divBdr>
    </w:div>
    <w:div w:id="447089901">
      <w:bodyDiv w:val="1"/>
      <w:marLeft w:val="0"/>
      <w:marRight w:val="0"/>
      <w:marTop w:val="0"/>
      <w:marBottom w:val="0"/>
      <w:divBdr>
        <w:top w:val="none" w:sz="0" w:space="0" w:color="auto"/>
        <w:left w:val="none" w:sz="0" w:space="0" w:color="auto"/>
        <w:bottom w:val="none" w:sz="0" w:space="0" w:color="auto"/>
        <w:right w:val="none" w:sz="0" w:space="0" w:color="auto"/>
      </w:divBdr>
    </w:div>
    <w:div w:id="447551677">
      <w:bodyDiv w:val="1"/>
      <w:marLeft w:val="0"/>
      <w:marRight w:val="0"/>
      <w:marTop w:val="0"/>
      <w:marBottom w:val="0"/>
      <w:divBdr>
        <w:top w:val="none" w:sz="0" w:space="0" w:color="auto"/>
        <w:left w:val="none" w:sz="0" w:space="0" w:color="auto"/>
        <w:bottom w:val="none" w:sz="0" w:space="0" w:color="auto"/>
        <w:right w:val="none" w:sz="0" w:space="0" w:color="auto"/>
      </w:divBdr>
    </w:div>
    <w:div w:id="447553114">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0172860">
      <w:bodyDiv w:val="1"/>
      <w:marLeft w:val="0"/>
      <w:marRight w:val="0"/>
      <w:marTop w:val="0"/>
      <w:marBottom w:val="0"/>
      <w:divBdr>
        <w:top w:val="none" w:sz="0" w:space="0" w:color="auto"/>
        <w:left w:val="none" w:sz="0" w:space="0" w:color="auto"/>
        <w:bottom w:val="none" w:sz="0" w:space="0" w:color="auto"/>
        <w:right w:val="none" w:sz="0" w:space="0" w:color="auto"/>
      </w:divBdr>
    </w:div>
    <w:div w:id="450440888">
      <w:bodyDiv w:val="1"/>
      <w:marLeft w:val="0"/>
      <w:marRight w:val="0"/>
      <w:marTop w:val="0"/>
      <w:marBottom w:val="0"/>
      <w:divBdr>
        <w:top w:val="none" w:sz="0" w:space="0" w:color="auto"/>
        <w:left w:val="none" w:sz="0" w:space="0" w:color="auto"/>
        <w:bottom w:val="none" w:sz="0" w:space="0" w:color="auto"/>
        <w:right w:val="none" w:sz="0" w:space="0" w:color="auto"/>
      </w:divBdr>
    </w:div>
    <w:div w:id="451049512">
      <w:bodyDiv w:val="1"/>
      <w:marLeft w:val="0"/>
      <w:marRight w:val="0"/>
      <w:marTop w:val="0"/>
      <w:marBottom w:val="0"/>
      <w:divBdr>
        <w:top w:val="none" w:sz="0" w:space="0" w:color="auto"/>
        <w:left w:val="none" w:sz="0" w:space="0" w:color="auto"/>
        <w:bottom w:val="none" w:sz="0" w:space="0" w:color="auto"/>
        <w:right w:val="none" w:sz="0" w:space="0" w:color="auto"/>
      </w:divBdr>
    </w:div>
    <w:div w:id="451244944">
      <w:bodyDiv w:val="1"/>
      <w:marLeft w:val="0"/>
      <w:marRight w:val="0"/>
      <w:marTop w:val="0"/>
      <w:marBottom w:val="0"/>
      <w:divBdr>
        <w:top w:val="none" w:sz="0" w:space="0" w:color="auto"/>
        <w:left w:val="none" w:sz="0" w:space="0" w:color="auto"/>
        <w:bottom w:val="none" w:sz="0" w:space="0" w:color="auto"/>
        <w:right w:val="none" w:sz="0" w:space="0" w:color="auto"/>
      </w:divBdr>
    </w:div>
    <w:div w:id="451637716">
      <w:bodyDiv w:val="1"/>
      <w:marLeft w:val="0"/>
      <w:marRight w:val="0"/>
      <w:marTop w:val="0"/>
      <w:marBottom w:val="0"/>
      <w:divBdr>
        <w:top w:val="none" w:sz="0" w:space="0" w:color="auto"/>
        <w:left w:val="none" w:sz="0" w:space="0" w:color="auto"/>
        <w:bottom w:val="none" w:sz="0" w:space="0" w:color="auto"/>
        <w:right w:val="none" w:sz="0" w:space="0" w:color="auto"/>
      </w:divBdr>
    </w:div>
    <w:div w:id="453645180">
      <w:bodyDiv w:val="1"/>
      <w:marLeft w:val="0"/>
      <w:marRight w:val="0"/>
      <w:marTop w:val="0"/>
      <w:marBottom w:val="0"/>
      <w:divBdr>
        <w:top w:val="none" w:sz="0" w:space="0" w:color="auto"/>
        <w:left w:val="none" w:sz="0" w:space="0" w:color="auto"/>
        <w:bottom w:val="none" w:sz="0" w:space="0" w:color="auto"/>
        <w:right w:val="none" w:sz="0" w:space="0" w:color="auto"/>
      </w:divBdr>
    </w:div>
    <w:div w:id="453987986">
      <w:bodyDiv w:val="1"/>
      <w:marLeft w:val="0"/>
      <w:marRight w:val="0"/>
      <w:marTop w:val="0"/>
      <w:marBottom w:val="0"/>
      <w:divBdr>
        <w:top w:val="none" w:sz="0" w:space="0" w:color="auto"/>
        <w:left w:val="none" w:sz="0" w:space="0" w:color="auto"/>
        <w:bottom w:val="none" w:sz="0" w:space="0" w:color="auto"/>
        <w:right w:val="none" w:sz="0" w:space="0" w:color="auto"/>
      </w:divBdr>
    </w:div>
    <w:div w:id="454567309">
      <w:bodyDiv w:val="1"/>
      <w:marLeft w:val="0"/>
      <w:marRight w:val="0"/>
      <w:marTop w:val="0"/>
      <w:marBottom w:val="0"/>
      <w:divBdr>
        <w:top w:val="none" w:sz="0" w:space="0" w:color="auto"/>
        <w:left w:val="none" w:sz="0" w:space="0" w:color="auto"/>
        <w:bottom w:val="none" w:sz="0" w:space="0" w:color="auto"/>
        <w:right w:val="none" w:sz="0" w:space="0" w:color="auto"/>
      </w:divBdr>
    </w:div>
    <w:div w:id="455411657">
      <w:bodyDiv w:val="1"/>
      <w:marLeft w:val="0"/>
      <w:marRight w:val="0"/>
      <w:marTop w:val="0"/>
      <w:marBottom w:val="0"/>
      <w:divBdr>
        <w:top w:val="none" w:sz="0" w:space="0" w:color="auto"/>
        <w:left w:val="none" w:sz="0" w:space="0" w:color="auto"/>
        <w:bottom w:val="none" w:sz="0" w:space="0" w:color="auto"/>
        <w:right w:val="none" w:sz="0" w:space="0" w:color="auto"/>
      </w:divBdr>
    </w:div>
    <w:div w:id="455487930">
      <w:bodyDiv w:val="1"/>
      <w:marLeft w:val="0"/>
      <w:marRight w:val="0"/>
      <w:marTop w:val="0"/>
      <w:marBottom w:val="0"/>
      <w:divBdr>
        <w:top w:val="none" w:sz="0" w:space="0" w:color="auto"/>
        <w:left w:val="none" w:sz="0" w:space="0" w:color="auto"/>
        <w:bottom w:val="none" w:sz="0" w:space="0" w:color="auto"/>
        <w:right w:val="none" w:sz="0" w:space="0" w:color="auto"/>
      </w:divBdr>
    </w:div>
    <w:div w:id="456030539">
      <w:bodyDiv w:val="1"/>
      <w:marLeft w:val="0"/>
      <w:marRight w:val="0"/>
      <w:marTop w:val="0"/>
      <w:marBottom w:val="0"/>
      <w:divBdr>
        <w:top w:val="none" w:sz="0" w:space="0" w:color="auto"/>
        <w:left w:val="none" w:sz="0" w:space="0" w:color="auto"/>
        <w:bottom w:val="none" w:sz="0" w:space="0" w:color="auto"/>
        <w:right w:val="none" w:sz="0" w:space="0" w:color="auto"/>
      </w:divBdr>
    </w:div>
    <w:div w:id="456266191">
      <w:bodyDiv w:val="1"/>
      <w:marLeft w:val="0"/>
      <w:marRight w:val="0"/>
      <w:marTop w:val="0"/>
      <w:marBottom w:val="0"/>
      <w:divBdr>
        <w:top w:val="none" w:sz="0" w:space="0" w:color="auto"/>
        <w:left w:val="none" w:sz="0" w:space="0" w:color="auto"/>
        <w:bottom w:val="none" w:sz="0" w:space="0" w:color="auto"/>
        <w:right w:val="none" w:sz="0" w:space="0" w:color="auto"/>
      </w:divBdr>
    </w:div>
    <w:div w:id="456685194">
      <w:bodyDiv w:val="1"/>
      <w:marLeft w:val="0"/>
      <w:marRight w:val="0"/>
      <w:marTop w:val="0"/>
      <w:marBottom w:val="0"/>
      <w:divBdr>
        <w:top w:val="none" w:sz="0" w:space="0" w:color="auto"/>
        <w:left w:val="none" w:sz="0" w:space="0" w:color="auto"/>
        <w:bottom w:val="none" w:sz="0" w:space="0" w:color="auto"/>
        <w:right w:val="none" w:sz="0" w:space="0" w:color="auto"/>
      </w:divBdr>
    </w:div>
    <w:div w:id="456797863">
      <w:bodyDiv w:val="1"/>
      <w:marLeft w:val="0"/>
      <w:marRight w:val="0"/>
      <w:marTop w:val="0"/>
      <w:marBottom w:val="0"/>
      <w:divBdr>
        <w:top w:val="none" w:sz="0" w:space="0" w:color="auto"/>
        <w:left w:val="none" w:sz="0" w:space="0" w:color="auto"/>
        <w:bottom w:val="none" w:sz="0" w:space="0" w:color="auto"/>
        <w:right w:val="none" w:sz="0" w:space="0" w:color="auto"/>
      </w:divBdr>
    </w:div>
    <w:div w:id="457534175">
      <w:bodyDiv w:val="1"/>
      <w:marLeft w:val="0"/>
      <w:marRight w:val="0"/>
      <w:marTop w:val="0"/>
      <w:marBottom w:val="0"/>
      <w:divBdr>
        <w:top w:val="none" w:sz="0" w:space="0" w:color="auto"/>
        <w:left w:val="none" w:sz="0" w:space="0" w:color="auto"/>
        <w:bottom w:val="none" w:sz="0" w:space="0" w:color="auto"/>
        <w:right w:val="none" w:sz="0" w:space="0" w:color="auto"/>
      </w:divBdr>
    </w:div>
    <w:div w:id="457836884">
      <w:bodyDiv w:val="1"/>
      <w:marLeft w:val="0"/>
      <w:marRight w:val="0"/>
      <w:marTop w:val="0"/>
      <w:marBottom w:val="0"/>
      <w:divBdr>
        <w:top w:val="none" w:sz="0" w:space="0" w:color="auto"/>
        <w:left w:val="none" w:sz="0" w:space="0" w:color="auto"/>
        <w:bottom w:val="none" w:sz="0" w:space="0" w:color="auto"/>
        <w:right w:val="none" w:sz="0" w:space="0" w:color="auto"/>
      </w:divBdr>
    </w:div>
    <w:div w:id="457914339">
      <w:bodyDiv w:val="1"/>
      <w:marLeft w:val="0"/>
      <w:marRight w:val="0"/>
      <w:marTop w:val="0"/>
      <w:marBottom w:val="0"/>
      <w:divBdr>
        <w:top w:val="none" w:sz="0" w:space="0" w:color="auto"/>
        <w:left w:val="none" w:sz="0" w:space="0" w:color="auto"/>
        <w:bottom w:val="none" w:sz="0" w:space="0" w:color="auto"/>
        <w:right w:val="none" w:sz="0" w:space="0" w:color="auto"/>
      </w:divBdr>
    </w:div>
    <w:div w:id="458110294">
      <w:bodyDiv w:val="1"/>
      <w:marLeft w:val="0"/>
      <w:marRight w:val="0"/>
      <w:marTop w:val="0"/>
      <w:marBottom w:val="0"/>
      <w:divBdr>
        <w:top w:val="none" w:sz="0" w:space="0" w:color="auto"/>
        <w:left w:val="none" w:sz="0" w:space="0" w:color="auto"/>
        <w:bottom w:val="none" w:sz="0" w:space="0" w:color="auto"/>
        <w:right w:val="none" w:sz="0" w:space="0" w:color="auto"/>
      </w:divBdr>
    </w:div>
    <w:div w:id="458228161">
      <w:bodyDiv w:val="1"/>
      <w:marLeft w:val="0"/>
      <w:marRight w:val="0"/>
      <w:marTop w:val="0"/>
      <w:marBottom w:val="0"/>
      <w:divBdr>
        <w:top w:val="none" w:sz="0" w:space="0" w:color="auto"/>
        <w:left w:val="none" w:sz="0" w:space="0" w:color="auto"/>
        <w:bottom w:val="none" w:sz="0" w:space="0" w:color="auto"/>
        <w:right w:val="none" w:sz="0" w:space="0" w:color="auto"/>
      </w:divBdr>
    </w:div>
    <w:div w:id="458232220">
      <w:bodyDiv w:val="1"/>
      <w:marLeft w:val="0"/>
      <w:marRight w:val="0"/>
      <w:marTop w:val="0"/>
      <w:marBottom w:val="0"/>
      <w:divBdr>
        <w:top w:val="none" w:sz="0" w:space="0" w:color="auto"/>
        <w:left w:val="none" w:sz="0" w:space="0" w:color="auto"/>
        <w:bottom w:val="none" w:sz="0" w:space="0" w:color="auto"/>
        <w:right w:val="none" w:sz="0" w:space="0" w:color="auto"/>
      </w:divBdr>
    </w:div>
    <w:div w:id="459080970">
      <w:bodyDiv w:val="1"/>
      <w:marLeft w:val="0"/>
      <w:marRight w:val="0"/>
      <w:marTop w:val="0"/>
      <w:marBottom w:val="0"/>
      <w:divBdr>
        <w:top w:val="none" w:sz="0" w:space="0" w:color="auto"/>
        <w:left w:val="none" w:sz="0" w:space="0" w:color="auto"/>
        <w:bottom w:val="none" w:sz="0" w:space="0" w:color="auto"/>
        <w:right w:val="none" w:sz="0" w:space="0" w:color="auto"/>
      </w:divBdr>
    </w:div>
    <w:div w:id="459957604">
      <w:bodyDiv w:val="1"/>
      <w:marLeft w:val="0"/>
      <w:marRight w:val="0"/>
      <w:marTop w:val="0"/>
      <w:marBottom w:val="0"/>
      <w:divBdr>
        <w:top w:val="none" w:sz="0" w:space="0" w:color="auto"/>
        <w:left w:val="none" w:sz="0" w:space="0" w:color="auto"/>
        <w:bottom w:val="none" w:sz="0" w:space="0" w:color="auto"/>
        <w:right w:val="none" w:sz="0" w:space="0" w:color="auto"/>
      </w:divBdr>
    </w:div>
    <w:div w:id="461114971">
      <w:bodyDiv w:val="1"/>
      <w:marLeft w:val="0"/>
      <w:marRight w:val="0"/>
      <w:marTop w:val="0"/>
      <w:marBottom w:val="0"/>
      <w:divBdr>
        <w:top w:val="none" w:sz="0" w:space="0" w:color="auto"/>
        <w:left w:val="none" w:sz="0" w:space="0" w:color="auto"/>
        <w:bottom w:val="none" w:sz="0" w:space="0" w:color="auto"/>
        <w:right w:val="none" w:sz="0" w:space="0" w:color="auto"/>
      </w:divBdr>
    </w:div>
    <w:div w:id="461118852">
      <w:bodyDiv w:val="1"/>
      <w:marLeft w:val="0"/>
      <w:marRight w:val="0"/>
      <w:marTop w:val="0"/>
      <w:marBottom w:val="0"/>
      <w:divBdr>
        <w:top w:val="none" w:sz="0" w:space="0" w:color="auto"/>
        <w:left w:val="none" w:sz="0" w:space="0" w:color="auto"/>
        <w:bottom w:val="none" w:sz="0" w:space="0" w:color="auto"/>
        <w:right w:val="none" w:sz="0" w:space="0" w:color="auto"/>
      </w:divBdr>
    </w:div>
    <w:div w:id="461189990">
      <w:bodyDiv w:val="1"/>
      <w:marLeft w:val="0"/>
      <w:marRight w:val="0"/>
      <w:marTop w:val="0"/>
      <w:marBottom w:val="0"/>
      <w:divBdr>
        <w:top w:val="none" w:sz="0" w:space="0" w:color="auto"/>
        <w:left w:val="none" w:sz="0" w:space="0" w:color="auto"/>
        <w:bottom w:val="none" w:sz="0" w:space="0" w:color="auto"/>
        <w:right w:val="none" w:sz="0" w:space="0" w:color="auto"/>
      </w:divBdr>
    </w:div>
    <w:div w:id="461382563">
      <w:bodyDiv w:val="1"/>
      <w:marLeft w:val="0"/>
      <w:marRight w:val="0"/>
      <w:marTop w:val="0"/>
      <w:marBottom w:val="0"/>
      <w:divBdr>
        <w:top w:val="none" w:sz="0" w:space="0" w:color="auto"/>
        <w:left w:val="none" w:sz="0" w:space="0" w:color="auto"/>
        <w:bottom w:val="none" w:sz="0" w:space="0" w:color="auto"/>
        <w:right w:val="none" w:sz="0" w:space="0" w:color="auto"/>
      </w:divBdr>
    </w:div>
    <w:div w:id="462505206">
      <w:bodyDiv w:val="1"/>
      <w:marLeft w:val="0"/>
      <w:marRight w:val="0"/>
      <w:marTop w:val="0"/>
      <w:marBottom w:val="0"/>
      <w:divBdr>
        <w:top w:val="none" w:sz="0" w:space="0" w:color="auto"/>
        <w:left w:val="none" w:sz="0" w:space="0" w:color="auto"/>
        <w:bottom w:val="none" w:sz="0" w:space="0" w:color="auto"/>
        <w:right w:val="none" w:sz="0" w:space="0" w:color="auto"/>
      </w:divBdr>
    </w:div>
    <w:div w:id="463155546">
      <w:bodyDiv w:val="1"/>
      <w:marLeft w:val="0"/>
      <w:marRight w:val="0"/>
      <w:marTop w:val="0"/>
      <w:marBottom w:val="0"/>
      <w:divBdr>
        <w:top w:val="none" w:sz="0" w:space="0" w:color="auto"/>
        <w:left w:val="none" w:sz="0" w:space="0" w:color="auto"/>
        <w:bottom w:val="none" w:sz="0" w:space="0" w:color="auto"/>
        <w:right w:val="none" w:sz="0" w:space="0" w:color="auto"/>
      </w:divBdr>
    </w:div>
    <w:div w:id="463473366">
      <w:bodyDiv w:val="1"/>
      <w:marLeft w:val="0"/>
      <w:marRight w:val="0"/>
      <w:marTop w:val="0"/>
      <w:marBottom w:val="0"/>
      <w:divBdr>
        <w:top w:val="none" w:sz="0" w:space="0" w:color="auto"/>
        <w:left w:val="none" w:sz="0" w:space="0" w:color="auto"/>
        <w:bottom w:val="none" w:sz="0" w:space="0" w:color="auto"/>
        <w:right w:val="none" w:sz="0" w:space="0" w:color="auto"/>
      </w:divBdr>
    </w:div>
    <w:div w:id="463886826">
      <w:bodyDiv w:val="1"/>
      <w:marLeft w:val="0"/>
      <w:marRight w:val="0"/>
      <w:marTop w:val="0"/>
      <w:marBottom w:val="0"/>
      <w:divBdr>
        <w:top w:val="none" w:sz="0" w:space="0" w:color="auto"/>
        <w:left w:val="none" w:sz="0" w:space="0" w:color="auto"/>
        <w:bottom w:val="none" w:sz="0" w:space="0" w:color="auto"/>
        <w:right w:val="none" w:sz="0" w:space="0" w:color="auto"/>
      </w:divBdr>
    </w:div>
    <w:div w:id="464202670">
      <w:bodyDiv w:val="1"/>
      <w:marLeft w:val="0"/>
      <w:marRight w:val="0"/>
      <w:marTop w:val="0"/>
      <w:marBottom w:val="0"/>
      <w:divBdr>
        <w:top w:val="none" w:sz="0" w:space="0" w:color="auto"/>
        <w:left w:val="none" w:sz="0" w:space="0" w:color="auto"/>
        <w:bottom w:val="none" w:sz="0" w:space="0" w:color="auto"/>
        <w:right w:val="none" w:sz="0" w:space="0" w:color="auto"/>
      </w:divBdr>
    </w:div>
    <w:div w:id="464347863">
      <w:bodyDiv w:val="1"/>
      <w:marLeft w:val="0"/>
      <w:marRight w:val="0"/>
      <w:marTop w:val="0"/>
      <w:marBottom w:val="0"/>
      <w:divBdr>
        <w:top w:val="none" w:sz="0" w:space="0" w:color="auto"/>
        <w:left w:val="none" w:sz="0" w:space="0" w:color="auto"/>
        <w:bottom w:val="none" w:sz="0" w:space="0" w:color="auto"/>
        <w:right w:val="none" w:sz="0" w:space="0" w:color="auto"/>
      </w:divBdr>
    </w:div>
    <w:div w:id="464810579">
      <w:bodyDiv w:val="1"/>
      <w:marLeft w:val="0"/>
      <w:marRight w:val="0"/>
      <w:marTop w:val="0"/>
      <w:marBottom w:val="0"/>
      <w:divBdr>
        <w:top w:val="none" w:sz="0" w:space="0" w:color="auto"/>
        <w:left w:val="none" w:sz="0" w:space="0" w:color="auto"/>
        <w:bottom w:val="none" w:sz="0" w:space="0" w:color="auto"/>
        <w:right w:val="none" w:sz="0" w:space="0" w:color="auto"/>
      </w:divBdr>
    </w:div>
    <w:div w:id="464810596">
      <w:bodyDiv w:val="1"/>
      <w:marLeft w:val="0"/>
      <w:marRight w:val="0"/>
      <w:marTop w:val="0"/>
      <w:marBottom w:val="0"/>
      <w:divBdr>
        <w:top w:val="none" w:sz="0" w:space="0" w:color="auto"/>
        <w:left w:val="none" w:sz="0" w:space="0" w:color="auto"/>
        <w:bottom w:val="none" w:sz="0" w:space="0" w:color="auto"/>
        <w:right w:val="none" w:sz="0" w:space="0" w:color="auto"/>
      </w:divBdr>
    </w:div>
    <w:div w:id="465468147">
      <w:bodyDiv w:val="1"/>
      <w:marLeft w:val="0"/>
      <w:marRight w:val="0"/>
      <w:marTop w:val="0"/>
      <w:marBottom w:val="0"/>
      <w:divBdr>
        <w:top w:val="none" w:sz="0" w:space="0" w:color="auto"/>
        <w:left w:val="none" w:sz="0" w:space="0" w:color="auto"/>
        <w:bottom w:val="none" w:sz="0" w:space="0" w:color="auto"/>
        <w:right w:val="none" w:sz="0" w:space="0" w:color="auto"/>
      </w:divBdr>
    </w:div>
    <w:div w:id="466629278">
      <w:bodyDiv w:val="1"/>
      <w:marLeft w:val="0"/>
      <w:marRight w:val="0"/>
      <w:marTop w:val="0"/>
      <w:marBottom w:val="0"/>
      <w:divBdr>
        <w:top w:val="none" w:sz="0" w:space="0" w:color="auto"/>
        <w:left w:val="none" w:sz="0" w:space="0" w:color="auto"/>
        <w:bottom w:val="none" w:sz="0" w:space="0" w:color="auto"/>
        <w:right w:val="none" w:sz="0" w:space="0" w:color="auto"/>
      </w:divBdr>
    </w:div>
    <w:div w:id="466631597">
      <w:bodyDiv w:val="1"/>
      <w:marLeft w:val="0"/>
      <w:marRight w:val="0"/>
      <w:marTop w:val="0"/>
      <w:marBottom w:val="0"/>
      <w:divBdr>
        <w:top w:val="none" w:sz="0" w:space="0" w:color="auto"/>
        <w:left w:val="none" w:sz="0" w:space="0" w:color="auto"/>
        <w:bottom w:val="none" w:sz="0" w:space="0" w:color="auto"/>
        <w:right w:val="none" w:sz="0" w:space="0" w:color="auto"/>
      </w:divBdr>
    </w:div>
    <w:div w:id="467744959">
      <w:bodyDiv w:val="1"/>
      <w:marLeft w:val="0"/>
      <w:marRight w:val="0"/>
      <w:marTop w:val="0"/>
      <w:marBottom w:val="0"/>
      <w:divBdr>
        <w:top w:val="none" w:sz="0" w:space="0" w:color="auto"/>
        <w:left w:val="none" w:sz="0" w:space="0" w:color="auto"/>
        <w:bottom w:val="none" w:sz="0" w:space="0" w:color="auto"/>
        <w:right w:val="none" w:sz="0" w:space="0" w:color="auto"/>
      </w:divBdr>
    </w:div>
    <w:div w:id="468209102">
      <w:bodyDiv w:val="1"/>
      <w:marLeft w:val="0"/>
      <w:marRight w:val="0"/>
      <w:marTop w:val="0"/>
      <w:marBottom w:val="0"/>
      <w:divBdr>
        <w:top w:val="none" w:sz="0" w:space="0" w:color="auto"/>
        <w:left w:val="none" w:sz="0" w:space="0" w:color="auto"/>
        <w:bottom w:val="none" w:sz="0" w:space="0" w:color="auto"/>
        <w:right w:val="none" w:sz="0" w:space="0" w:color="auto"/>
      </w:divBdr>
    </w:div>
    <w:div w:id="468981144">
      <w:bodyDiv w:val="1"/>
      <w:marLeft w:val="0"/>
      <w:marRight w:val="0"/>
      <w:marTop w:val="0"/>
      <w:marBottom w:val="0"/>
      <w:divBdr>
        <w:top w:val="none" w:sz="0" w:space="0" w:color="auto"/>
        <w:left w:val="none" w:sz="0" w:space="0" w:color="auto"/>
        <w:bottom w:val="none" w:sz="0" w:space="0" w:color="auto"/>
        <w:right w:val="none" w:sz="0" w:space="0" w:color="auto"/>
      </w:divBdr>
    </w:div>
    <w:div w:id="468981667">
      <w:bodyDiv w:val="1"/>
      <w:marLeft w:val="0"/>
      <w:marRight w:val="0"/>
      <w:marTop w:val="0"/>
      <w:marBottom w:val="0"/>
      <w:divBdr>
        <w:top w:val="none" w:sz="0" w:space="0" w:color="auto"/>
        <w:left w:val="none" w:sz="0" w:space="0" w:color="auto"/>
        <w:bottom w:val="none" w:sz="0" w:space="0" w:color="auto"/>
        <w:right w:val="none" w:sz="0" w:space="0" w:color="auto"/>
      </w:divBdr>
    </w:div>
    <w:div w:id="469566097">
      <w:bodyDiv w:val="1"/>
      <w:marLeft w:val="0"/>
      <w:marRight w:val="0"/>
      <w:marTop w:val="0"/>
      <w:marBottom w:val="0"/>
      <w:divBdr>
        <w:top w:val="none" w:sz="0" w:space="0" w:color="auto"/>
        <w:left w:val="none" w:sz="0" w:space="0" w:color="auto"/>
        <w:bottom w:val="none" w:sz="0" w:space="0" w:color="auto"/>
        <w:right w:val="none" w:sz="0" w:space="0" w:color="auto"/>
      </w:divBdr>
    </w:div>
    <w:div w:id="469904825">
      <w:bodyDiv w:val="1"/>
      <w:marLeft w:val="0"/>
      <w:marRight w:val="0"/>
      <w:marTop w:val="0"/>
      <w:marBottom w:val="0"/>
      <w:divBdr>
        <w:top w:val="none" w:sz="0" w:space="0" w:color="auto"/>
        <w:left w:val="none" w:sz="0" w:space="0" w:color="auto"/>
        <w:bottom w:val="none" w:sz="0" w:space="0" w:color="auto"/>
        <w:right w:val="none" w:sz="0" w:space="0" w:color="auto"/>
      </w:divBdr>
    </w:div>
    <w:div w:id="470711672">
      <w:bodyDiv w:val="1"/>
      <w:marLeft w:val="0"/>
      <w:marRight w:val="0"/>
      <w:marTop w:val="0"/>
      <w:marBottom w:val="0"/>
      <w:divBdr>
        <w:top w:val="none" w:sz="0" w:space="0" w:color="auto"/>
        <w:left w:val="none" w:sz="0" w:space="0" w:color="auto"/>
        <w:bottom w:val="none" w:sz="0" w:space="0" w:color="auto"/>
        <w:right w:val="none" w:sz="0" w:space="0" w:color="auto"/>
      </w:divBdr>
    </w:div>
    <w:div w:id="470945347">
      <w:bodyDiv w:val="1"/>
      <w:marLeft w:val="0"/>
      <w:marRight w:val="0"/>
      <w:marTop w:val="0"/>
      <w:marBottom w:val="0"/>
      <w:divBdr>
        <w:top w:val="none" w:sz="0" w:space="0" w:color="auto"/>
        <w:left w:val="none" w:sz="0" w:space="0" w:color="auto"/>
        <w:bottom w:val="none" w:sz="0" w:space="0" w:color="auto"/>
        <w:right w:val="none" w:sz="0" w:space="0" w:color="auto"/>
      </w:divBdr>
    </w:div>
    <w:div w:id="472062067">
      <w:bodyDiv w:val="1"/>
      <w:marLeft w:val="0"/>
      <w:marRight w:val="0"/>
      <w:marTop w:val="0"/>
      <w:marBottom w:val="0"/>
      <w:divBdr>
        <w:top w:val="none" w:sz="0" w:space="0" w:color="auto"/>
        <w:left w:val="none" w:sz="0" w:space="0" w:color="auto"/>
        <w:bottom w:val="none" w:sz="0" w:space="0" w:color="auto"/>
        <w:right w:val="none" w:sz="0" w:space="0" w:color="auto"/>
      </w:divBdr>
    </w:div>
    <w:div w:id="472256009">
      <w:bodyDiv w:val="1"/>
      <w:marLeft w:val="0"/>
      <w:marRight w:val="0"/>
      <w:marTop w:val="0"/>
      <w:marBottom w:val="0"/>
      <w:divBdr>
        <w:top w:val="none" w:sz="0" w:space="0" w:color="auto"/>
        <w:left w:val="none" w:sz="0" w:space="0" w:color="auto"/>
        <w:bottom w:val="none" w:sz="0" w:space="0" w:color="auto"/>
        <w:right w:val="none" w:sz="0" w:space="0" w:color="auto"/>
      </w:divBdr>
    </w:div>
    <w:div w:id="472527583">
      <w:bodyDiv w:val="1"/>
      <w:marLeft w:val="0"/>
      <w:marRight w:val="0"/>
      <w:marTop w:val="0"/>
      <w:marBottom w:val="0"/>
      <w:divBdr>
        <w:top w:val="none" w:sz="0" w:space="0" w:color="auto"/>
        <w:left w:val="none" w:sz="0" w:space="0" w:color="auto"/>
        <w:bottom w:val="none" w:sz="0" w:space="0" w:color="auto"/>
        <w:right w:val="none" w:sz="0" w:space="0" w:color="auto"/>
      </w:divBdr>
    </w:div>
    <w:div w:id="473185320">
      <w:bodyDiv w:val="1"/>
      <w:marLeft w:val="0"/>
      <w:marRight w:val="0"/>
      <w:marTop w:val="0"/>
      <w:marBottom w:val="0"/>
      <w:divBdr>
        <w:top w:val="none" w:sz="0" w:space="0" w:color="auto"/>
        <w:left w:val="none" w:sz="0" w:space="0" w:color="auto"/>
        <w:bottom w:val="none" w:sz="0" w:space="0" w:color="auto"/>
        <w:right w:val="none" w:sz="0" w:space="0" w:color="auto"/>
      </w:divBdr>
    </w:div>
    <w:div w:id="473301636">
      <w:bodyDiv w:val="1"/>
      <w:marLeft w:val="0"/>
      <w:marRight w:val="0"/>
      <w:marTop w:val="0"/>
      <w:marBottom w:val="0"/>
      <w:divBdr>
        <w:top w:val="none" w:sz="0" w:space="0" w:color="auto"/>
        <w:left w:val="none" w:sz="0" w:space="0" w:color="auto"/>
        <w:bottom w:val="none" w:sz="0" w:space="0" w:color="auto"/>
        <w:right w:val="none" w:sz="0" w:space="0" w:color="auto"/>
      </w:divBdr>
    </w:div>
    <w:div w:id="473565759">
      <w:bodyDiv w:val="1"/>
      <w:marLeft w:val="0"/>
      <w:marRight w:val="0"/>
      <w:marTop w:val="0"/>
      <w:marBottom w:val="0"/>
      <w:divBdr>
        <w:top w:val="none" w:sz="0" w:space="0" w:color="auto"/>
        <w:left w:val="none" w:sz="0" w:space="0" w:color="auto"/>
        <w:bottom w:val="none" w:sz="0" w:space="0" w:color="auto"/>
        <w:right w:val="none" w:sz="0" w:space="0" w:color="auto"/>
      </w:divBdr>
    </w:div>
    <w:div w:id="475221474">
      <w:bodyDiv w:val="1"/>
      <w:marLeft w:val="0"/>
      <w:marRight w:val="0"/>
      <w:marTop w:val="0"/>
      <w:marBottom w:val="0"/>
      <w:divBdr>
        <w:top w:val="none" w:sz="0" w:space="0" w:color="auto"/>
        <w:left w:val="none" w:sz="0" w:space="0" w:color="auto"/>
        <w:bottom w:val="none" w:sz="0" w:space="0" w:color="auto"/>
        <w:right w:val="none" w:sz="0" w:space="0" w:color="auto"/>
      </w:divBdr>
    </w:div>
    <w:div w:id="475532639">
      <w:bodyDiv w:val="1"/>
      <w:marLeft w:val="0"/>
      <w:marRight w:val="0"/>
      <w:marTop w:val="0"/>
      <w:marBottom w:val="0"/>
      <w:divBdr>
        <w:top w:val="none" w:sz="0" w:space="0" w:color="auto"/>
        <w:left w:val="none" w:sz="0" w:space="0" w:color="auto"/>
        <w:bottom w:val="none" w:sz="0" w:space="0" w:color="auto"/>
        <w:right w:val="none" w:sz="0" w:space="0" w:color="auto"/>
      </w:divBdr>
    </w:div>
    <w:div w:id="476721818">
      <w:bodyDiv w:val="1"/>
      <w:marLeft w:val="0"/>
      <w:marRight w:val="0"/>
      <w:marTop w:val="0"/>
      <w:marBottom w:val="0"/>
      <w:divBdr>
        <w:top w:val="none" w:sz="0" w:space="0" w:color="auto"/>
        <w:left w:val="none" w:sz="0" w:space="0" w:color="auto"/>
        <w:bottom w:val="none" w:sz="0" w:space="0" w:color="auto"/>
        <w:right w:val="none" w:sz="0" w:space="0" w:color="auto"/>
      </w:divBdr>
    </w:div>
    <w:div w:id="476840059">
      <w:bodyDiv w:val="1"/>
      <w:marLeft w:val="0"/>
      <w:marRight w:val="0"/>
      <w:marTop w:val="0"/>
      <w:marBottom w:val="0"/>
      <w:divBdr>
        <w:top w:val="none" w:sz="0" w:space="0" w:color="auto"/>
        <w:left w:val="none" w:sz="0" w:space="0" w:color="auto"/>
        <w:bottom w:val="none" w:sz="0" w:space="0" w:color="auto"/>
        <w:right w:val="none" w:sz="0" w:space="0" w:color="auto"/>
      </w:divBdr>
    </w:div>
    <w:div w:id="477722499">
      <w:bodyDiv w:val="1"/>
      <w:marLeft w:val="0"/>
      <w:marRight w:val="0"/>
      <w:marTop w:val="0"/>
      <w:marBottom w:val="0"/>
      <w:divBdr>
        <w:top w:val="none" w:sz="0" w:space="0" w:color="auto"/>
        <w:left w:val="none" w:sz="0" w:space="0" w:color="auto"/>
        <w:bottom w:val="none" w:sz="0" w:space="0" w:color="auto"/>
        <w:right w:val="none" w:sz="0" w:space="0" w:color="auto"/>
      </w:divBdr>
    </w:div>
    <w:div w:id="478376561">
      <w:bodyDiv w:val="1"/>
      <w:marLeft w:val="0"/>
      <w:marRight w:val="0"/>
      <w:marTop w:val="0"/>
      <w:marBottom w:val="0"/>
      <w:divBdr>
        <w:top w:val="none" w:sz="0" w:space="0" w:color="auto"/>
        <w:left w:val="none" w:sz="0" w:space="0" w:color="auto"/>
        <w:bottom w:val="none" w:sz="0" w:space="0" w:color="auto"/>
        <w:right w:val="none" w:sz="0" w:space="0" w:color="auto"/>
      </w:divBdr>
    </w:div>
    <w:div w:id="478420852">
      <w:bodyDiv w:val="1"/>
      <w:marLeft w:val="0"/>
      <w:marRight w:val="0"/>
      <w:marTop w:val="0"/>
      <w:marBottom w:val="0"/>
      <w:divBdr>
        <w:top w:val="none" w:sz="0" w:space="0" w:color="auto"/>
        <w:left w:val="none" w:sz="0" w:space="0" w:color="auto"/>
        <w:bottom w:val="none" w:sz="0" w:space="0" w:color="auto"/>
        <w:right w:val="none" w:sz="0" w:space="0" w:color="auto"/>
      </w:divBdr>
    </w:div>
    <w:div w:id="478496227">
      <w:bodyDiv w:val="1"/>
      <w:marLeft w:val="0"/>
      <w:marRight w:val="0"/>
      <w:marTop w:val="0"/>
      <w:marBottom w:val="0"/>
      <w:divBdr>
        <w:top w:val="none" w:sz="0" w:space="0" w:color="auto"/>
        <w:left w:val="none" w:sz="0" w:space="0" w:color="auto"/>
        <w:bottom w:val="none" w:sz="0" w:space="0" w:color="auto"/>
        <w:right w:val="none" w:sz="0" w:space="0" w:color="auto"/>
      </w:divBdr>
    </w:div>
    <w:div w:id="480273791">
      <w:bodyDiv w:val="1"/>
      <w:marLeft w:val="0"/>
      <w:marRight w:val="0"/>
      <w:marTop w:val="0"/>
      <w:marBottom w:val="0"/>
      <w:divBdr>
        <w:top w:val="none" w:sz="0" w:space="0" w:color="auto"/>
        <w:left w:val="none" w:sz="0" w:space="0" w:color="auto"/>
        <w:bottom w:val="none" w:sz="0" w:space="0" w:color="auto"/>
        <w:right w:val="none" w:sz="0" w:space="0" w:color="auto"/>
      </w:divBdr>
    </w:div>
    <w:div w:id="480927640">
      <w:bodyDiv w:val="1"/>
      <w:marLeft w:val="0"/>
      <w:marRight w:val="0"/>
      <w:marTop w:val="0"/>
      <w:marBottom w:val="0"/>
      <w:divBdr>
        <w:top w:val="none" w:sz="0" w:space="0" w:color="auto"/>
        <w:left w:val="none" w:sz="0" w:space="0" w:color="auto"/>
        <w:bottom w:val="none" w:sz="0" w:space="0" w:color="auto"/>
        <w:right w:val="none" w:sz="0" w:space="0" w:color="auto"/>
      </w:divBdr>
    </w:div>
    <w:div w:id="481240074">
      <w:bodyDiv w:val="1"/>
      <w:marLeft w:val="0"/>
      <w:marRight w:val="0"/>
      <w:marTop w:val="0"/>
      <w:marBottom w:val="0"/>
      <w:divBdr>
        <w:top w:val="none" w:sz="0" w:space="0" w:color="auto"/>
        <w:left w:val="none" w:sz="0" w:space="0" w:color="auto"/>
        <w:bottom w:val="none" w:sz="0" w:space="0" w:color="auto"/>
        <w:right w:val="none" w:sz="0" w:space="0" w:color="auto"/>
      </w:divBdr>
    </w:div>
    <w:div w:id="481390809">
      <w:bodyDiv w:val="1"/>
      <w:marLeft w:val="0"/>
      <w:marRight w:val="0"/>
      <w:marTop w:val="0"/>
      <w:marBottom w:val="0"/>
      <w:divBdr>
        <w:top w:val="none" w:sz="0" w:space="0" w:color="auto"/>
        <w:left w:val="none" w:sz="0" w:space="0" w:color="auto"/>
        <w:bottom w:val="none" w:sz="0" w:space="0" w:color="auto"/>
        <w:right w:val="none" w:sz="0" w:space="0" w:color="auto"/>
      </w:divBdr>
    </w:div>
    <w:div w:id="482044483">
      <w:bodyDiv w:val="1"/>
      <w:marLeft w:val="0"/>
      <w:marRight w:val="0"/>
      <w:marTop w:val="0"/>
      <w:marBottom w:val="0"/>
      <w:divBdr>
        <w:top w:val="none" w:sz="0" w:space="0" w:color="auto"/>
        <w:left w:val="none" w:sz="0" w:space="0" w:color="auto"/>
        <w:bottom w:val="none" w:sz="0" w:space="0" w:color="auto"/>
        <w:right w:val="none" w:sz="0" w:space="0" w:color="auto"/>
      </w:divBdr>
    </w:div>
    <w:div w:id="482239039">
      <w:bodyDiv w:val="1"/>
      <w:marLeft w:val="0"/>
      <w:marRight w:val="0"/>
      <w:marTop w:val="0"/>
      <w:marBottom w:val="0"/>
      <w:divBdr>
        <w:top w:val="none" w:sz="0" w:space="0" w:color="auto"/>
        <w:left w:val="none" w:sz="0" w:space="0" w:color="auto"/>
        <w:bottom w:val="none" w:sz="0" w:space="0" w:color="auto"/>
        <w:right w:val="none" w:sz="0" w:space="0" w:color="auto"/>
      </w:divBdr>
    </w:div>
    <w:div w:id="483474705">
      <w:bodyDiv w:val="1"/>
      <w:marLeft w:val="0"/>
      <w:marRight w:val="0"/>
      <w:marTop w:val="0"/>
      <w:marBottom w:val="0"/>
      <w:divBdr>
        <w:top w:val="none" w:sz="0" w:space="0" w:color="auto"/>
        <w:left w:val="none" w:sz="0" w:space="0" w:color="auto"/>
        <w:bottom w:val="none" w:sz="0" w:space="0" w:color="auto"/>
        <w:right w:val="none" w:sz="0" w:space="0" w:color="auto"/>
      </w:divBdr>
    </w:div>
    <w:div w:id="484130085">
      <w:bodyDiv w:val="1"/>
      <w:marLeft w:val="0"/>
      <w:marRight w:val="0"/>
      <w:marTop w:val="0"/>
      <w:marBottom w:val="0"/>
      <w:divBdr>
        <w:top w:val="none" w:sz="0" w:space="0" w:color="auto"/>
        <w:left w:val="none" w:sz="0" w:space="0" w:color="auto"/>
        <w:bottom w:val="none" w:sz="0" w:space="0" w:color="auto"/>
        <w:right w:val="none" w:sz="0" w:space="0" w:color="auto"/>
      </w:divBdr>
    </w:div>
    <w:div w:id="484710723">
      <w:bodyDiv w:val="1"/>
      <w:marLeft w:val="0"/>
      <w:marRight w:val="0"/>
      <w:marTop w:val="0"/>
      <w:marBottom w:val="0"/>
      <w:divBdr>
        <w:top w:val="none" w:sz="0" w:space="0" w:color="auto"/>
        <w:left w:val="none" w:sz="0" w:space="0" w:color="auto"/>
        <w:bottom w:val="none" w:sz="0" w:space="0" w:color="auto"/>
        <w:right w:val="none" w:sz="0" w:space="0" w:color="auto"/>
      </w:divBdr>
    </w:div>
    <w:div w:id="485630338">
      <w:bodyDiv w:val="1"/>
      <w:marLeft w:val="0"/>
      <w:marRight w:val="0"/>
      <w:marTop w:val="0"/>
      <w:marBottom w:val="0"/>
      <w:divBdr>
        <w:top w:val="none" w:sz="0" w:space="0" w:color="auto"/>
        <w:left w:val="none" w:sz="0" w:space="0" w:color="auto"/>
        <w:bottom w:val="none" w:sz="0" w:space="0" w:color="auto"/>
        <w:right w:val="none" w:sz="0" w:space="0" w:color="auto"/>
      </w:divBdr>
    </w:div>
    <w:div w:id="486556798">
      <w:bodyDiv w:val="1"/>
      <w:marLeft w:val="0"/>
      <w:marRight w:val="0"/>
      <w:marTop w:val="0"/>
      <w:marBottom w:val="0"/>
      <w:divBdr>
        <w:top w:val="none" w:sz="0" w:space="0" w:color="auto"/>
        <w:left w:val="none" w:sz="0" w:space="0" w:color="auto"/>
        <w:bottom w:val="none" w:sz="0" w:space="0" w:color="auto"/>
        <w:right w:val="none" w:sz="0" w:space="0" w:color="auto"/>
      </w:divBdr>
    </w:div>
    <w:div w:id="487553936">
      <w:bodyDiv w:val="1"/>
      <w:marLeft w:val="0"/>
      <w:marRight w:val="0"/>
      <w:marTop w:val="0"/>
      <w:marBottom w:val="0"/>
      <w:divBdr>
        <w:top w:val="none" w:sz="0" w:space="0" w:color="auto"/>
        <w:left w:val="none" w:sz="0" w:space="0" w:color="auto"/>
        <w:bottom w:val="none" w:sz="0" w:space="0" w:color="auto"/>
        <w:right w:val="none" w:sz="0" w:space="0" w:color="auto"/>
      </w:divBdr>
    </w:div>
    <w:div w:id="488181138">
      <w:bodyDiv w:val="1"/>
      <w:marLeft w:val="0"/>
      <w:marRight w:val="0"/>
      <w:marTop w:val="0"/>
      <w:marBottom w:val="0"/>
      <w:divBdr>
        <w:top w:val="none" w:sz="0" w:space="0" w:color="auto"/>
        <w:left w:val="none" w:sz="0" w:space="0" w:color="auto"/>
        <w:bottom w:val="none" w:sz="0" w:space="0" w:color="auto"/>
        <w:right w:val="none" w:sz="0" w:space="0" w:color="auto"/>
      </w:divBdr>
    </w:div>
    <w:div w:id="488209951">
      <w:bodyDiv w:val="1"/>
      <w:marLeft w:val="0"/>
      <w:marRight w:val="0"/>
      <w:marTop w:val="0"/>
      <w:marBottom w:val="0"/>
      <w:divBdr>
        <w:top w:val="none" w:sz="0" w:space="0" w:color="auto"/>
        <w:left w:val="none" w:sz="0" w:space="0" w:color="auto"/>
        <w:bottom w:val="none" w:sz="0" w:space="0" w:color="auto"/>
        <w:right w:val="none" w:sz="0" w:space="0" w:color="auto"/>
      </w:divBdr>
    </w:div>
    <w:div w:id="488833081">
      <w:bodyDiv w:val="1"/>
      <w:marLeft w:val="0"/>
      <w:marRight w:val="0"/>
      <w:marTop w:val="0"/>
      <w:marBottom w:val="0"/>
      <w:divBdr>
        <w:top w:val="none" w:sz="0" w:space="0" w:color="auto"/>
        <w:left w:val="none" w:sz="0" w:space="0" w:color="auto"/>
        <w:bottom w:val="none" w:sz="0" w:space="0" w:color="auto"/>
        <w:right w:val="none" w:sz="0" w:space="0" w:color="auto"/>
      </w:divBdr>
    </w:div>
    <w:div w:id="490561625">
      <w:bodyDiv w:val="1"/>
      <w:marLeft w:val="0"/>
      <w:marRight w:val="0"/>
      <w:marTop w:val="0"/>
      <w:marBottom w:val="0"/>
      <w:divBdr>
        <w:top w:val="none" w:sz="0" w:space="0" w:color="auto"/>
        <w:left w:val="none" w:sz="0" w:space="0" w:color="auto"/>
        <w:bottom w:val="none" w:sz="0" w:space="0" w:color="auto"/>
        <w:right w:val="none" w:sz="0" w:space="0" w:color="auto"/>
      </w:divBdr>
    </w:div>
    <w:div w:id="490608259">
      <w:bodyDiv w:val="1"/>
      <w:marLeft w:val="0"/>
      <w:marRight w:val="0"/>
      <w:marTop w:val="0"/>
      <w:marBottom w:val="0"/>
      <w:divBdr>
        <w:top w:val="none" w:sz="0" w:space="0" w:color="auto"/>
        <w:left w:val="none" w:sz="0" w:space="0" w:color="auto"/>
        <w:bottom w:val="none" w:sz="0" w:space="0" w:color="auto"/>
        <w:right w:val="none" w:sz="0" w:space="0" w:color="auto"/>
      </w:divBdr>
    </w:div>
    <w:div w:id="491020780">
      <w:bodyDiv w:val="1"/>
      <w:marLeft w:val="0"/>
      <w:marRight w:val="0"/>
      <w:marTop w:val="0"/>
      <w:marBottom w:val="0"/>
      <w:divBdr>
        <w:top w:val="none" w:sz="0" w:space="0" w:color="auto"/>
        <w:left w:val="none" w:sz="0" w:space="0" w:color="auto"/>
        <w:bottom w:val="none" w:sz="0" w:space="0" w:color="auto"/>
        <w:right w:val="none" w:sz="0" w:space="0" w:color="auto"/>
      </w:divBdr>
    </w:div>
    <w:div w:id="491723613">
      <w:bodyDiv w:val="1"/>
      <w:marLeft w:val="0"/>
      <w:marRight w:val="0"/>
      <w:marTop w:val="0"/>
      <w:marBottom w:val="0"/>
      <w:divBdr>
        <w:top w:val="none" w:sz="0" w:space="0" w:color="auto"/>
        <w:left w:val="none" w:sz="0" w:space="0" w:color="auto"/>
        <w:bottom w:val="none" w:sz="0" w:space="0" w:color="auto"/>
        <w:right w:val="none" w:sz="0" w:space="0" w:color="auto"/>
      </w:divBdr>
    </w:div>
    <w:div w:id="491945722">
      <w:bodyDiv w:val="1"/>
      <w:marLeft w:val="0"/>
      <w:marRight w:val="0"/>
      <w:marTop w:val="0"/>
      <w:marBottom w:val="0"/>
      <w:divBdr>
        <w:top w:val="none" w:sz="0" w:space="0" w:color="auto"/>
        <w:left w:val="none" w:sz="0" w:space="0" w:color="auto"/>
        <w:bottom w:val="none" w:sz="0" w:space="0" w:color="auto"/>
        <w:right w:val="none" w:sz="0" w:space="0" w:color="auto"/>
      </w:divBdr>
    </w:div>
    <w:div w:id="492183573">
      <w:bodyDiv w:val="1"/>
      <w:marLeft w:val="0"/>
      <w:marRight w:val="0"/>
      <w:marTop w:val="0"/>
      <w:marBottom w:val="0"/>
      <w:divBdr>
        <w:top w:val="none" w:sz="0" w:space="0" w:color="auto"/>
        <w:left w:val="none" w:sz="0" w:space="0" w:color="auto"/>
        <w:bottom w:val="none" w:sz="0" w:space="0" w:color="auto"/>
        <w:right w:val="none" w:sz="0" w:space="0" w:color="auto"/>
      </w:divBdr>
    </w:div>
    <w:div w:id="492451472">
      <w:bodyDiv w:val="1"/>
      <w:marLeft w:val="0"/>
      <w:marRight w:val="0"/>
      <w:marTop w:val="0"/>
      <w:marBottom w:val="0"/>
      <w:divBdr>
        <w:top w:val="none" w:sz="0" w:space="0" w:color="auto"/>
        <w:left w:val="none" w:sz="0" w:space="0" w:color="auto"/>
        <w:bottom w:val="none" w:sz="0" w:space="0" w:color="auto"/>
        <w:right w:val="none" w:sz="0" w:space="0" w:color="auto"/>
      </w:divBdr>
    </w:div>
    <w:div w:id="492456290">
      <w:bodyDiv w:val="1"/>
      <w:marLeft w:val="0"/>
      <w:marRight w:val="0"/>
      <w:marTop w:val="0"/>
      <w:marBottom w:val="0"/>
      <w:divBdr>
        <w:top w:val="none" w:sz="0" w:space="0" w:color="auto"/>
        <w:left w:val="none" w:sz="0" w:space="0" w:color="auto"/>
        <w:bottom w:val="none" w:sz="0" w:space="0" w:color="auto"/>
        <w:right w:val="none" w:sz="0" w:space="0" w:color="auto"/>
      </w:divBdr>
    </w:div>
    <w:div w:id="493646801">
      <w:bodyDiv w:val="1"/>
      <w:marLeft w:val="0"/>
      <w:marRight w:val="0"/>
      <w:marTop w:val="0"/>
      <w:marBottom w:val="0"/>
      <w:divBdr>
        <w:top w:val="none" w:sz="0" w:space="0" w:color="auto"/>
        <w:left w:val="none" w:sz="0" w:space="0" w:color="auto"/>
        <w:bottom w:val="none" w:sz="0" w:space="0" w:color="auto"/>
        <w:right w:val="none" w:sz="0" w:space="0" w:color="auto"/>
      </w:divBdr>
    </w:div>
    <w:div w:id="494036206">
      <w:bodyDiv w:val="1"/>
      <w:marLeft w:val="0"/>
      <w:marRight w:val="0"/>
      <w:marTop w:val="0"/>
      <w:marBottom w:val="0"/>
      <w:divBdr>
        <w:top w:val="none" w:sz="0" w:space="0" w:color="auto"/>
        <w:left w:val="none" w:sz="0" w:space="0" w:color="auto"/>
        <w:bottom w:val="none" w:sz="0" w:space="0" w:color="auto"/>
        <w:right w:val="none" w:sz="0" w:space="0" w:color="auto"/>
      </w:divBdr>
    </w:div>
    <w:div w:id="494148003">
      <w:bodyDiv w:val="1"/>
      <w:marLeft w:val="0"/>
      <w:marRight w:val="0"/>
      <w:marTop w:val="0"/>
      <w:marBottom w:val="0"/>
      <w:divBdr>
        <w:top w:val="none" w:sz="0" w:space="0" w:color="auto"/>
        <w:left w:val="none" w:sz="0" w:space="0" w:color="auto"/>
        <w:bottom w:val="none" w:sz="0" w:space="0" w:color="auto"/>
        <w:right w:val="none" w:sz="0" w:space="0" w:color="auto"/>
      </w:divBdr>
    </w:div>
    <w:div w:id="494227018">
      <w:bodyDiv w:val="1"/>
      <w:marLeft w:val="0"/>
      <w:marRight w:val="0"/>
      <w:marTop w:val="0"/>
      <w:marBottom w:val="0"/>
      <w:divBdr>
        <w:top w:val="none" w:sz="0" w:space="0" w:color="auto"/>
        <w:left w:val="none" w:sz="0" w:space="0" w:color="auto"/>
        <w:bottom w:val="none" w:sz="0" w:space="0" w:color="auto"/>
        <w:right w:val="none" w:sz="0" w:space="0" w:color="auto"/>
      </w:divBdr>
    </w:div>
    <w:div w:id="494348099">
      <w:bodyDiv w:val="1"/>
      <w:marLeft w:val="0"/>
      <w:marRight w:val="0"/>
      <w:marTop w:val="0"/>
      <w:marBottom w:val="0"/>
      <w:divBdr>
        <w:top w:val="none" w:sz="0" w:space="0" w:color="auto"/>
        <w:left w:val="none" w:sz="0" w:space="0" w:color="auto"/>
        <w:bottom w:val="none" w:sz="0" w:space="0" w:color="auto"/>
        <w:right w:val="none" w:sz="0" w:space="0" w:color="auto"/>
      </w:divBdr>
    </w:div>
    <w:div w:id="494761787">
      <w:bodyDiv w:val="1"/>
      <w:marLeft w:val="0"/>
      <w:marRight w:val="0"/>
      <w:marTop w:val="0"/>
      <w:marBottom w:val="0"/>
      <w:divBdr>
        <w:top w:val="none" w:sz="0" w:space="0" w:color="auto"/>
        <w:left w:val="none" w:sz="0" w:space="0" w:color="auto"/>
        <w:bottom w:val="none" w:sz="0" w:space="0" w:color="auto"/>
        <w:right w:val="none" w:sz="0" w:space="0" w:color="auto"/>
      </w:divBdr>
    </w:div>
    <w:div w:id="494928251">
      <w:bodyDiv w:val="1"/>
      <w:marLeft w:val="0"/>
      <w:marRight w:val="0"/>
      <w:marTop w:val="0"/>
      <w:marBottom w:val="0"/>
      <w:divBdr>
        <w:top w:val="none" w:sz="0" w:space="0" w:color="auto"/>
        <w:left w:val="none" w:sz="0" w:space="0" w:color="auto"/>
        <w:bottom w:val="none" w:sz="0" w:space="0" w:color="auto"/>
        <w:right w:val="none" w:sz="0" w:space="0" w:color="auto"/>
      </w:divBdr>
    </w:div>
    <w:div w:id="495153062">
      <w:bodyDiv w:val="1"/>
      <w:marLeft w:val="0"/>
      <w:marRight w:val="0"/>
      <w:marTop w:val="0"/>
      <w:marBottom w:val="0"/>
      <w:divBdr>
        <w:top w:val="none" w:sz="0" w:space="0" w:color="auto"/>
        <w:left w:val="none" w:sz="0" w:space="0" w:color="auto"/>
        <w:bottom w:val="none" w:sz="0" w:space="0" w:color="auto"/>
        <w:right w:val="none" w:sz="0" w:space="0" w:color="auto"/>
      </w:divBdr>
    </w:div>
    <w:div w:id="495845472">
      <w:bodyDiv w:val="1"/>
      <w:marLeft w:val="0"/>
      <w:marRight w:val="0"/>
      <w:marTop w:val="0"/>
      <w:marBottom w:val="0"/>
      <w:divBdr>
        <w:top w:val="none" w:sz="0" w:space="0" w:color="auto"/>
        <w:left w:val="none" w:sz="0" w:space="0" w:color="auto"/>
        <w:bottom w:val="none" w:sz="0" w:space="0" w:color="auto"/>
        <w:right w:val="none" w:sz="0" w:space="0" w:color="auto"/>
      </w:divBdr>
    </w:div>
    <w:div w:id="497421875">
      <w:bodyDiv w:val="1"/>
      <w:marLeft w:val="0"/>
      <w:marRight w:val="0"/>
      <w:marTop w:val="0"/>
      <w:marBottom w:val="0"/>
      <w:divBdr>
        <w:top w:val="none" w:sz="0" w:space="0" w:color="auto"/>
        <w:left w:val="none" w:sz="0" w:space="0" w:color="auto"/>
        <w:bottom w:val="none" w:sz="0" w:space="0" w:color="auto"/>
        <w:right w:val="none" w:sz="0" w:space="0" w:color="auto"/>
      </w:divBdr>
    </w:div>
    <w:div w:id="497772059">
      <w:bodyDiv w:val="1"/>
      <w:marLeft w:val="0"/>
      <w:marRight w:val="0"/>
      <w:marTop w:val="0"/>
      <w:marBottom w:val="0"/>
      <w:divBdr>
        <w:top w:val="none" w:sz="0" w:space="0" w:color="auto"/>
        <w:left w:val="none" w:sz="0" w:space="0" w:color="auto"/>
        <w:bottom w:val="none" w:sz="0" w:space="0" w:color="auto"/>
        <w:right w:val="none" w:sz="0" w:space="0" w:color="auto"/>
      </w:divBdr>
    </w:div>
    <w:div w:id="497772492">
      <w:bodyDiv w:val="1"/>
      <w:marLeft w:val="0"/>
      <w:marRight w:val="0"/>
      <w:marTop w:val="0"/>
      <w:marBottom w:val="0"/>
      <w:divBdr>
        <w:top w:val="none" w:sz="0" w:space="0" w:color="auto"/>
        <w:left w:val="none" w:sz="0" w:space="0" w:color="auto"/>
        <w:bottom w:val="none" w:sz="0" w:space="0" w:color="auto"/>
        <w:right w:val="none" w:sz="0" w:space="0" w:color="auto"/>
      </w:divBdr>
    </w:div>
    <w:div w:id="497967797">
      <w:bodyDiv w:val="1"/>
      <w:marLeft w:val="0"/>
      <w:marRight w:val="0"/>
      <w:marTop w:val="0"/>
      <w:marBottom w:val="0"/>
      <w:divBdr>
        <w:top w:val="none" w:sz="0" w:space="0" w:color="auto"/>
        <w:left w:val="none" w:sz="0" w:space="0" w:color="auto"/>
        <w:bottom w:val="none" w:sz="0" w:space="0" w:color="auto"/>
        <w:right w:val="none" w:sz="0" w:space="0" w:color="auto"/>
      </w:divBdr>
    </w:div>
    <w:div w:id="498232788">
      <w:bodyDiv w:val="1"/>
      <w:marLeft w:val="0"/>
      <w:marRight w:val="0"/>
      <w:marTop w:val="0"/>
      <w:marBottom w:val="0"/>
      <w:divBdr>
        <w:top w:val="none" w:sz="0" w:space="0" w:color="auto"/>
        <w:left w:val="none" w:sz="0" w:space="0" w:color="auto"/>
        <w:bottom w:val="none" w:sz="0" w:space="0" w:color="auto"/>
        <w:right w:val="none" w:sz="0" w:space="0" w:color="auto"/>
      </w:divBdr>
    </w:div>
    <w:div w:id="499542101">
      <w:bodyDiv w:val="1"/>
      <w:marLeft w:val="0"/>
      <w:marRight w:val="0"/>
      <w:marTop w:val="0"/>
      <w:marBottom w:val="0"/>
      <w:divBdr>
        <w:top w:val="none" w:sz="0" w:space="0" w:color="auto"/>
        <w:left w:val="none" w:sz="0" w:space="0" w:color="auto"/>
        <w:bottom w:val="none" w:sz="0" w:space="0" w:color="auto"/>
        <w:right w:val="none" w:sz="0" w:space="0" w:color="auto"/>
      </w:divBdr>
    </w:div>
    <w:div w:id="502166025">
      <w:bodyDiv w:val="1"/>
      <w:marLeft w:val="0"/>
      <w:marRight w:val="0"/>
      <w:marTop w:val="0"/>
      <w:marBottom w:val="0"/>
      <w:divBdr>
        <w:top w:val="none" w:sz="0" w:space="0" w:color="auto"/>
        <w:left w:val="none" w:sz="0" w:space="0" w:color="auto"/>
        <w:bottom w:val="none" w:sz="0" w:space="0" w:color="auto"/>
        <w:right w:val="none" w:sz="0" w:space="0" w:color="auto"/>
      </w:divBdr>
    </w:div>
    <w:div w:id="502621407">
      <w:bodyDiv w:val="1"/>
      <w:marLeft w:val="0"/>
      <w:marRight w:val="0"/>
      <w:marTop w:val="0"/>
      <w:marBottom w:val="0"/>
      <w:divBdr>
        <w:top w:val="none" w:sz="0" w:space="0" w:color="auto"/>
        <w:left w:val="none" w:sz="0" w:space="0" w:color="auto"/>
        <w:bottom w:val="none" w:sz="0" w:space="0" w:color="auto"/>
        <w:right w:val="none" w:sz="0" w:space="0" w:color="auto"/>
      </w:divBdr>
    </w:div>
    <w:div w:id="502741875">
      <w:bodyDiv w:val="1"/>
      <w:marLeft w:val="0"/>
      <w:marRight w:val="0"/>
      <w:marTop w:val="0"/>
      <w:marBottom w:val="0"/>
      <w:divBdr>
        <w:top w:val="none" w:sz="0" w:space="0" w:color="auto"/>
        <w:left w:val="none" w:sz="0" w:space="0" w:color="auto"/>
        <w:bottom w:val="none" w:sz="0" w:space="0" w:color="auto"/>
        <w:right w:val="none" w:sz="0" w:space="0" w:color="auto"/>
      </w:divBdr>
    </w:div>
    <w:div w:id="502815638">
      <w:bodyDiv w:val="1"/>
      <w:marLeft w:val="0"/>
      <w:marRight w:val="0"/>
      <w:marTop w:val="0"/>
      <w:marBottom w:val="0"/>
      <w:divBdr>
        <w:top w:val="none" w:sz="0" w:space="0" w:color="auto"/>
        <w:left w:val="none" w:sz="0" w:space="0" w:color="auto"/>
        <w:bottom w:val="none" w:sz="0" w:space="0" w:color="auto"/>
        <w:right w:val="none" w:sz="0" w:space="0" w:color="auto"/>
      </w:divBdr>
    </w:div>
    <w:div w:id="503086537">
      <w:bodyDiv w:val="1"/>
      <w:marLeft w:val="0"/>
      <w:marRight w:val="0"/>
      <w:marTop w:val="0"/>
      <w:marBottom w:val="0"/>
      <w:divBdr>
        <w:top w:val="none" w:sz="0" w:space="0" w:color="auto"/>
        <w:left w:val="none" w:sz="0" w:space="0" w:color="auto"/>
        <w:bottom w:val="none" w:sz="0" w:space="0" w:color="auto"/>
        <w:right w:val="none" w:sz="0" w:space="0" w:color="auto"/>
      </w:divBdr>
    </w:div>
    <w:div w:id="503783480">
      <w:bodyDiv w:val="1"/>
      <w:marLeft w:val="0"/>
      <w:marRight w:val="0"/>
      <w:marTop w:val="0"/>
      <w:marBottom w:val="0"/>
      <w:divBdr>
        <w:top w:val="none" w:sz="0" w:space="0" w:color="auto"/>
        <w:left w:val="none" w:sz="0" w:space="0" w:color="auto"/>
        <w:bottom w:val="none" w:sz="0" w:space="0" w:color="auto"/>
        <w:right w:val="none" w:sz="0" w:space="0" w:color="auto"/>
      </w:divBdr>
    </w:div>
    <w:div w:id="503862947">
      <w:bodyDiv w:val="1"/>
      <w:marLeft w:val="0"/>
      <w:marRight w:val="0"/>
      <w:marTop w:val="0"/>
      <w:marBottom w:val="0"/>
      <w:divBdr>
        <w:top w:val="none" w:sz="0" w:space="0" w:color="auto"/>
        <w:left w:val="none" w:sz="0" w:space="0" w:color="auto"/>
        <w:bottom w:val="none" w:sz="0" w:space="0" w:color="auto"/>
        <w:right w:val="none" w:sz="0" w:space="0" w:color="auto"/>
      </w:divBdr>
    </w:div>
    <w:div w:id="504175565">
      <w:bodyDiv w:val="1"/>
      <w:marLeft w:val="0"/>
      <w:marRight w:val="0"/>
      <w:marTop w:val="0"/>
      <w:marBottom w:val="0"/>
      <w:divBdr>
        <w:top w:val="none" w:sz="0" w:space="0" w:color="auto"/>
        <w:left w:val="none" w:sz="0" w:space="0" w:color="auto"/>
        <w:bottom w:val="none" w:sz="0" w:space="0" w:color="auto"/>
        <w:right w:val="none" w:sz="0" w:space="0" w:color="auto"/>
      </w:divBdr>
    </w:div>
    <w:div w:id="504396966">
      <w:bodyDiv w:val="1"/>
      <w:marLeft w:val="0"/>
      <w:marRight w:val="0"/>
      <w:marTop w:val="0"/>
      <w:marBottom w:val="0"/>
      <w:divBdr>
        <w:top w:val="none" w:sz="0" w:space="0" w:color="auto"/>
        <w:left w:val="none" w:sz="0" w:space="0" w:color="auto"/>
        <w:bottom w:val="none" w:sz="0" w:space="0" w:color="auto"/>
        <w:right w:val="none" w:sz="0" w:space="0" w:color="auto"/>
      </w:divBdr>
    </w:div>
    <w:div w:id="504636020">
      <w:bodyDiv w:val="1"/>
      <w:marLeft w:val="0"/>
      <w:marRight w:val="0"/>
      <w:marTop w:val="0"/>
      <w:marBottom w:val="0"/>
      <w:divBdr>
        <w:top w:val="none" w:sz="0" w:space="0" w:color="auto"/>
        <w:left w:val="none" w:sz="0" w:space="0" w:color="auto"/>
        <w:bottom w:val="none" w:sz="0" w:space="0" w:color="auto"/>
        <w:right w:val="none" w:sz="0" w:space="0" w:color="auto"/>
      </w:divBdr>
    </w:div>
    <w:div w:id="505093035">
      <w:bodyDiv w:val="1"/>
      <w:marLeft w:val="0"/>
      <w:marRight w:val="0"/>
      <w:marTop w:val="0"/>
      <w:marBottom w:val="0"/>
      <w:divBdr>
        <w:top w:val="none" w:sz="0" w:space="0" w:color="auto"/>
        <w:left w:val="none" w:sz="0" w:space="0" w:color="auto"/>
        <w:bottom w:val="none" w:sz="0" w:space="0" w:color="auto"/>
        <w:right w:val="none" w:sz="0" w:space="0" w:color="auto"/>
      </w:divBdr>
    </w:div>
    <w:div w:id="506410783">
      <w:bodyDiv w:val="1"/>
      <w:marLeft w:val="0"/>
      <w:marRight w:val="0"/>
      <w:marTop w:val="0"/>
      <w:marBottom w:val="0"/>
      <w:divBdr>
        <w:top w:val="none" w:sz="0" w:space="0" w:color="auto"/>
        <w:left w:val="none" w:sz="0" w:space="0" w:color="auto"/>
        <w:bottom w:val="none" w:sz="0" w:space="0" w:color="auto"/>
        <w:right w:val="none" w:sz="0" w:space="0" w:color="auto"/>
      </w:divBdr>
    </w:div>
    <w:div w:id="506486832">
      <w:bodyDiv w:val="1"/>
      <w:marLeft w:val="0"/>
      <w:marRight w:val="0"/>
      <w:marTop w:val="0"/>
      <w:marBottom w:val="0"/>
      <w:divBdr>
        <w:top w:val="none" w:sz="0" w:space="0" w:color="auto"/>
        <w:left w:val="none" w:sz="0" w:space="0" w:color="auto"/>
        <w:bottom w:val="none" w:sz="0" w:space="0" w:color="auto"/>
        <w:right w:val="none" w:sz="0" w:space="0" w:color="auto"/>
      </w:divBdr>
    </w:div>
    <w:div w:id="507408724">
      <w:bodyDiv w:val="1"/>
      <w:marLeft w:val="0"/>
      <w:marRight w:val="0"/>
      <w:marTop w:val="0"/>
      <w:marBottom w:val="0"/>
      <w:divBdr>
        <w:top w:val="none" w:sz="0" w:space="0" w:color="auto"/>
        <w:left w:val="none" w:sz="0" w:space="0" w:color="auto"/>
        <w:bottom w:val="none" w:sz="0" w:space="0" w:color="auto"/>
        <w:right w:val="none" w:sz="0" w:space="0" w:color="auto"/>
      </w:divBdr>
    </w:div>
    <w:div w:id="507714539">
      <w:bodyDiv w:val="1"/>
      <w:marLeft w:val="0"/>
      <w:marRight w:val="0"/>
      <w:marTop w:val="0"/>
      <w:marBottom w:val="0"/>
      <w:divBdr>
        <w:top w:val="none" w:sz="0" w:space="0" w:color="auto"/>
        <w:left w:val="none" w:sz="0" w:space="0" w:color="auto"/>
        <w:bottom w:val="none" w:sz="0" w:space="0" w:color="auto"/>
        <w:right w:val="none" w:sz="0" w:space="0" w:color="auto"/>
      </w:divBdr>
    </w:div>
    <w:div w:id="508259275">
      <w:bodyDiv w:val="1"/>
      <w:marLeft w:val="0"/>
      <w:marRight w:val="0"/>
      <w:marTop w:val="0"/>
      <w:marBottom w:val="0"/>
      <w:divBdr>
        <w:top w:val="none" w:sz="0" w:space="0" w:color="auto"/>
        <w:left w:val="none" w:sz="0" w:space="0" w:color="auto"/>
        <w:bottom w:val="none" w:sz="0" w:space="0" w:color="auto"/>
        <w:right w:val="none" w:sz="0" w:space="0" w:color="auto"/>
      </w:divBdr>
    </w:div>
    <w:div w:id="508720484">
      <w:bodyDiv w:val="1"/>
      <w:marLeft w:val="0"/>
      <w:marRight w:val="0"/>
      <w:marTop w:val="0"/>
      <w:marBottom w:val="0"/>
      <w:divBdr>
        <w:top w:val="none" w:sz="0" w:space="0" w:color="auto"/>
        <w:left w:val="none" w:sz="0" w:space="0" w:color="auto"/>
        <w:bottom w:val="none" w:sz="0" w:space="0" w:color="auto"/>
        <w:right w:val="none" w:sz="0" w:space="0" w:color="auto"/>
      </w:divBdr>
    </w:div>
    <w:div w:id="508832324">
      <w:bodyDiv w:val="1"/>
      <w:marLeft w:val="0"/>
      <w:marRight w:val="0"/>
      <w:marTop w:val="0"/>
      <w:marBottom w:val="0"/>
      <w:divBdr>
        <w:top w:val="none" w:sz="0" w:space="0" w:color="auto"/>
        <w:left w:val="none" w:sz="0" w:space="0" w:color="auto"/>
        <w:bottom w:val="none" w:sz="0" w:space="0" w:color="auto"/>
        <w:right w:val="none" w:sz="0" w:space="0" w:color="auto"/>
      </w:divBdr>
    </w:div>
    <w:div w:id="510686858">
      <w:bodyDiv w:val="1"/>
      <w:marLeft w:val="0"/>
      <w:marRight w:val="0"/>
      <w:marTop w:val="0"/>
      <w:marBottom w:val="0"/>
      <w:divBdr>
        <w:top w:val="none" w:sz="0" w:space="0" w:color="auto"/>
        <w:left w:val="none" w:sz="0" w:space="0" w:color="auto"/>
        <w:bottom w:val="none" w:sz="0" w:space="0" w:color="auto"/>
        <w:right w:val="none" w:sz="0" w:space="0" w:color="auto"/>
      </w:divBdr>
    </w:div>
    <w:div w:id="511409444">
      <w:bodyDiv w:val="1"/>
      <w:marLeft w:val="0"/>
      <w:marRight w:val="0"/>
      <w:marTop w:val="0"/>
      <w:marBottom w:val="0"/>
      <w:divBdr>
        <w:top w:val="none" w:sz="0" w:space="0" w:color="auto"/>
        <w:left w:val="none" w:sz="0" w:space="0" w:color="auto"/>
        <w:bottom w:val="none" w:sz="0" w:space="0" w:color="auto"/>
        <w:right w:val="none" w:sz="0" w:space="0" w:color="auto"/>
      </w:divBdr>
    </w:div>
    <w:div w:id="511720207">
      <w:bodyDiv w:val="1"/>
      <w:marLeft w:val="0"/>
      <w:marRight w:val="0"/>
      <w:marTop w:val="0"/>
      <w:marBottom w:val="0"/>
      <w:divBdr>
        <w:top w:val="none" w:sz="0" w:space="0" w:color="auto"/>
        <w:left w:val="none" w:sz="0" w:space="0" w:color="auto"/>
        <w:bottom w:val="none" w:sz="0" w:space="0" w:color="auto"/>
        <w:right w:val="none" w:sz="0" w:space="0" w:color="auto"/>
      </w:divBdr>
    </w:div>
    <w:div w:id="512427122">
      <w:bodyDiv w:val="1"/>
      <w:marLeft w:val="0"/>
      <w:marRight w:val="0"/>
      <w:marTop w:val="0"/>
      <w:marBottom w:val="0"/>
      <w:divBdr>
        <w:top w:val="none" w:sz="0" w:space="0" w:color="auto"/>
        <w:left w:val="none" w:sz="0" w:space="0" w:color="auto"/>
        <w:bottom w:val="none" w:sz="0" w:space="0" w:color="auto"/>
        <w:right w:val="none" w:sz="0" w:space="0" w:color="auto"/>
      </w:divBdr>
    </w:div>
    <w:div w:id="512888949">
      <w:bodyDiv w:val="1"/>
      <w:marLeft w:val="0"/>
      <w:marRight w:val="0"/>
      <w:marTop w:val="0"/>
      <w:marBottom w:val="0"/>
      <w:divBdr>
        <w:top w:val="none" w:sz="0" w:space="0" w:color="auto"/>
        <w:left w:val="none" w:sz="0" w:space="0" w:color="auto"/>
        <w:bottom w:val="none" w:sz="0" w:space="0" w:color="auto"/>
        <w:right w:val="none" w:sz="0" w:space="0" w:color="auto"/>
      </w:divBdr>
    </w:div>
    <w:div w:id="513809680">
      <w:bodyDiv w:val="1"/>
      <w:marLeft w:val="0"/>
      <w:marRight w:val="0"/>
      <w:marTop w:val="0"/>
      <w:marBottom w:val="0"/>
      <w:divBdr>
        <w:top w:val="none" w:sz="0" w:space="0" w:color="auto"/>
        <w:left w:val="none" w:sz="0" w:space="0" w:color="auto"/>
        <w:bottom w:val="none" w:sz="0" w:space="0" w:color="auto"/>
        <w:right w:val="none" w:sz="0" w:space="0" w:color="auto"/>
      </w:divBdr>
    </w:div>
    <w:div w:id="513955377">
      <w:bodyDiv w:val="1"/>
      <w:marLeft w:val="0"/>
      <w:marRight w:val="0"/>
      <w:marTop w:val="0"/>
      <w:marBottom w:val="0"/>
      <w:divBdr>
        <w:top w:val="none" w:sz="0" w:space="0" w:color="auto"/>
        <w:left w:val="none" w:sz="0" w:space="0" w:color="auto"/>
        <w:bottom w:val="none" w:sz="0" w:space="0" w:color="auto"/>
        <w:right w:val="none" w:sz="0" w:space="0" w:color="auto"/>
      </w:divBdr>
    </w:div>
    <w:div w:id="514079586">
      <w:bodyDiv w:val="1"/>
      <w:marLeft w:val="0"/>
      <w:marRight w:val="0"/>
      <w:marTop w:val="0"/>
      <w:marBottom w:val="0"/>
      <w:divBdr>
        <w:top w:val="none" w:sz="0" w:space="0" w:color="auto"/>
        <w:left w:val="none" w:sz="0" w:space="0" w:color="auto"/>
        <w:bottom w:val="none" w:sz="0" w:space="0" w:color="auto"/>
        <w:right w:val="none" w:sz="0" w:space="0" w:color="auto"/>
      </w:divBdr>
    </w:div>
    <w:div w:id="514225664">
      <w:bodyDiv w:val="1"/>
      <w:marLeft w:val="0"/>
      <w:marRight w:val="0"/>
      <w:marTop w:val="0"/>
      <w:marBottom w:val="0"/>
      <w:divBdr>
        <w:top w:val="none" w:sz="0" w:space="0" w:color="auto"/>
        <w:left w:val="none" w:sz="0" w:space="0" w:color="auto"/>
        <w:bottom w:val="none" w:sz="0" w:space="0" w:color="auto"/>
        <w:right w:val="none" w:sz="0" w:space="0" w:color="auto"/>
      </w:divBdr>
    </w:div>
    <w:div w:id="514538067">
      <w:bodyDiv w:val="1"/>
      <w:marLeft w:val="0"/>
      <w:marRight w:val="0"/>
      <w:marTop w:val="0"/>
      <w:marBottom w:val="0"/>
      <w:divBdr>
        <w:top w:val="none" w:sz="0" w:space="0" w:color="auto"/>
        <w:left w:val="none" w:sz="0" w:space="0" w:color="auto"/>
        <w:bottom w:val="none" w:sz="0" w:space="0" w:color="auto"/>
        <w:right w:val="none" w:sz="0" w:space="0" w:color="auto"/>
      </w:divBdr>
    </w:div>
    <w:div w:id="514660532">
      <w:bodyDiv w:val="1"/>
      <w:marLeft w:val="0"/>
      <w:marRight w:val="0"/>
      <w:marTop w:val="0"/>
      <w:marBottom w:val="0"/>
      <w:divBdr>
        <w:top w:val="none" w:sz="0" w:space="0" w:color="auto"/>
        <w:left w:val="none" w:sz="0" w:space="0" w:color="auto"/>
        <w:bottom w:val="none" w:sz="0" w:space="0" w:color="auto"/>
        <w:right w:val="none" w:sz="0" w:space="0" w:color="auto"/>
      </w:divBdr>
    </w:div>
    <w:div w:id="515193466">
      <w:bodyDiv w:val="1"/>
      <w:marLeft w:val="0"/>
      <w:marRight w:val="0"/>
      <w:marTop w:val="0"/>
      <w:marBottom w:val="0"/>
      <w:divBdr>
        <w:top w:val="none" w:sz="0" w:space="0" w:color="auto"/>
        <w:left w:val="none" w:sz="0" w:space="0" w:color="auto"/>
        <w:bottom w:val="none" w:sz="0" w:space="0" w:color="auto"/>
        <w:right w:val="none" w:sz="0" w:space="0" w:color="auto"/>
      </w:divBdr>
    </w:div>
    <w:div w:id="515654195">
      <w:bodyDiv w:val="1"/>
      <w:marLeft w:val="0"/>
      <w:marRight w:val="0"/>
      <w:marTop w:val="0"/>
      <w:marBottom w:val="0"/>
      <w:divBdr>
        <w:top w:val="none" w:sz="0" w:space="0" w:color="auto"/>
        <w:left w:val="none" w:sz="0" w:space="0" w:color="auto"/>
        <w:bottom w:val="none" w:sz="0" w:space="0" w:color="auto"/>
        <w:right w:val="none" w:sz="0" w:space="0" w:color="auto"/>
      </w:divBdr>
    </w:div>
    <w:div w:id="516698727">
      <w:bodyDiv w:val="1"/>
      <w:marLeft w:val="0"/>
      <w:marRight w:val="0"/>
      <w:marTop w:val="0"/>
      <w:marBottom w:val="0"/>
      <w:divBdr>
        <w:top w:val="none" w:sz="0" w:space="0" w:color="auto"/>
        <w:left w:val="none" w:sz="0" w:space="0" w:color="auto"/>
        <w:bottom w:val="none" w:sz="0" w:space="0" w:color="auto"/>
        <w:right w:val="none" w:sz="0" w:space="0" w:color="auto"/>
      </w:divBdr>
    </w:div>
    <w:div w:id="516769089">
      <w:bodyDiv w:val="1"/>
      <w:marLeft w:val="0"/>
      <w:marRight w:val="0"/>
      <w:marTop w:val="0"/>
      <w:marBottom w:val="0"/>
      <w:divBdr>
        <w:top w:val="none" w:sz="0" w:space="0" w:color="auto"/>
        <w:left w:val="none" w:sz="0" w:space="0" w:color="auto"/>
        <w:bottom w:val="none" w:sz="0" w:space="0" w:color="auto"/>
        <w:right w:val="none" w:sz="0" w:space="0" w:color="auto"/>
      </w:divBdr>
    </w:div>
    <w:div w:id="518008193">
      <w:bodyDiv w:val="1"/>
      <w:marLeft w:val="0"/>
      <w:marRight w:val="0"/>
      <w:marTop w:val="0"/>
      <w:marBottom w:val="0"/>
      <w:divBdr>
        <w:top w:val="none" w:sz="0" w:space="0" w:color="auto"/>
        <w:left w:val="none" w:sz="0" w:space="0" w:color="auto"/>
        <w:bottom w:val="none" w:sz="0" w:space="0" w:color="auto"/>
        <w:right w:val="none" w:sz="0" w:space="0" w:color="auto"/>
      </w:divBdr>
    </w:div>
    <w:div w:id="518079846">
      <w:bodyDiv w:val="1"/>
      <w:marLeft w:val="0"/>
      <w:marRight w:val="0"/>
      <w:marTop w:val="0"/>
      <w:marBottom w:val="0"/>
      <w:divBdr>
        <w:top w:val="none" w:sz="0" w:space="0" w:color="auto"/>
        <w:left w:val="none" w:sz="0" w:space="0" w:color="auto"/>
        <w:bottom w:val="none" w:sz="0" w:space="0" w:color="auto"/>
        <w:right w:val="none" w:sz="0" w:space="0" w:color="auto"/>
      </w:divBdr>
    </w:div>
    <w:div w:id="518156952">
      <w:bodyDiv w:val="1"/>
      <w:marLeft w:val="0"/>
      <w:marRight w:val="0"/>
      <w:marTop w:val="0"/>
      <w:marBottom w:val="0"/>
      <w:divBdr>
        <w:top w:val="none" w:sz="0" w:space="0" w:color="auto"/>
        <w:left w:val="none" w:sz="0" w:space="0" w:color="auto"/>
        <w:bottom w:val="none" w:sz="0" w:space="0" w:color="auto"/>
        <w:right w:val="none" w:sz="0" w:space="0" w:color="auto"/>
      </w:divBdr>
    </w:div>
    <w:div w:id="518276419">
      <w:bodyDiv w:val="1"/>
      <w:marLeft w:val="0"/>
      <w:marRight w:val="0"/>
      <w:marTop w:val="0"/>
      <w:marBottom w:val="0"/>
      <w:divBdr>
        <w:top w:val="none" w:sz="0" w:space="0" w:color="auto"/>
        <w:left w:val="none" w:sz="0" w:space="0" w:color="auto"/>
        <w:bottom w:val="none" w:sz="0" w:space="0" w:color="auto"/>
        <w:right w:val="none" w:sz="0" w:space="0" w:color="auto"/>
      </w:divBdr>
    </w:div>
    <w:div w:id="518814652">
      <w:bodyDiv w:val="1"/>
      <w:marLeft w:val="0"/>
      <w:marRight w:val="0"/>
      <w:marTop w:val="0"/>
      <w:marBottom w:val="0"/>
      <w:divBdr>
        <w:top w:val="none" w:sz="0" w:space="0" w:color="auto"/>
        <w:left w:val="none" w:sz="0" w:space="0" w:color="auto"/>
        <w:bottom w:val="none" w:sz="0" w:space="0" w:color="auto"/>
        <w:right w:val="none" w:sz="0" w:space="0" w:color="auto"/>
      </w:divBdr>
    </w:div>
    <w:div w:id="519440799">
      <w:bodyDiv w:val="1"/>
      <w:marLeft w:val="0"/>
      <w:marRight w:val="0"/>
      <w:marTop w:val="0"/>
      <w:marBottom w:val="0"/>
      <w:divBdr>
        <w:top w:val="none" w:sz="0" w:space="0" w:color="auto"/>
        <w:left w:val="none" w:sz="0" w:space="0" w:color="auto"/>
        <w:bottom w:val="none" w:sz="0" w:space="0" w:color="auto"/>
        <w:right w:val="none" w:sz="0" w:space="0" w:color="auto"/>
      </w:divBdr>
    </w:div>
    <w:div w:id="521015792">
      <w:bodyDiv w:val="1"/>
      <w:marLeft w:val="0"/>
      <w:marRight w:val="0"/>
      <w:marTop w:val="0"/>
      <w:marBottom w:val="0"/>
      <w:divBdr>
        <w:top w:val="none" w:sz="0" w:space="0" w:color="auto"/>
        <w:left w:val="none" w:sz="0" w:space="0" w:color="auto"/>
        <w:bottom w:val="none" w:sz="0" w:space="0" w:color="auto"/>
        <w:right w:val="none" w:sz="0" w:space="0" w:color="auto"/>
      </w:divBdr>
    </w:div>
    <w:div w:id="523596321">
      <w:bodyDiv w:val="1"/>
      <w:marLeft w:val="0"/>
      <w:marRight w:val="0"/>
      <w:marTop w:val="0"/>
      <w:marBottom w:val="0"/>
      <w:divBdr>
        <w:top w:val="none" w:sz="0" w:space="0" w:color="auto"/>
        <w:left w:val="none" w:sz="0" w:space="0" w:color="auto"/>
        <w:bottom w:val="none" w:sz="0" w:space="0" w:color="auto"/>
        <w:right w:val="none" w:sz="0" w:space="0" w:color="auto"/>
      </w:divBdr>
    </w:div>
    <w:div w:id="524517342">
      <w:bodyDiv w:val="1"/>
      <w:marLeft w:val="0"/>
      <w:marRight w:val="0"/>
      <w:marTop w:val="0"/>
      <w:marBottom w:val="0"/>
      <w:divBdr>
        <w:top w:val="none" w:sz="0" w:space="0" w:color="auto"/>
        <w:left w:val="none" w:sz="0" w:space="0" w:color="auto"/>
        <w:bottom w:val="none" w:sz="0" w:space="0" w:color="auto"/>
        <w:right w:val="none" w:sz="0" w:space="0" w:color="auto"/>
      </w:divBdr>
    </w:div>
    <w:div w:id="525213491">
      <w:bodyDiv w:val="1"/>
      <w:marLeft w:val="0"/>
      <w:marRight w:val="0"/>
      <w:marTop w:val="0"/>
      <w:marBottom w:val="0"/>
      <w:divBdr>
        <w:top w:val="none" w:sz="0" w:space="0" w:color="auto"/>
        <w:left w:val="none" w:sz="0" w:space="0" w:color="auto"/>
        <w:bottom w:val="none" w:sz="0" w:space="0" w:color="auto"/>
        <w:right w:val="none" w:sz="0" w:space="0" w:color="auto"/>
      </w:divBdr>
    </w:div>
    <w:div w:id="527371530">
      <w:bodyDiv w:val="1"/>
      <w:marLeft w:val="0"/>
      <w:marRight w:val="0"/>
      <w:marTop w:val="0"/>
      <w:marBottom w:val="0"/>
      <w:divBdr>
        <w:top w:val="none" w:sz="0" w:space="0" w:color="auto"/>
        <w:left w:val="none" w:sz="0" w:space="0" w:color="auto"/>
        <w:bottom w:val="none" w:sz="0" w:space="0" w:color="auto"/>
        <w:right w:val="none" w:sz="0" w:space="0" w:color="auto"/>
      </w:divBdr>
    </w:div>
    <w:div w:id="529876654">
      <w:bodyDiv w:val="1"/>
      <w:marLeft w:val="0"/>
      <w:marRight w:val="0"/>
      <w:marTop w:val="0"/>
      <w:marBottom w:val="0"/>
      <w:divBdr>
        <w:top w:val="none" w:sz="0" w:space="0" w:color="auto"/>
        <w:left w:val="none" w:sz="0" w:space="0" w:color="auto"/>
        <w:bottom w:val="none" w:sz="0" w:space="0" w:color="auto"/>
        <w:right w:val="none" w:sz="0" w:space="0" w:color="auto"/>
      </w:divBdr>
    </w:div>
    <w:div w:id="529881124">
      <w:bodyDiv w:val="1"/>
      <w:marLeft w:val="0"/>
      <w:marRight w:val="0"/>
      <w:marTop w:val="0"/>
      <w:marBottom w:val="0"/>
      <w:divBdr>
        <w:top w:val="none" w:sz="0" w:space="0" w:color="auto"/>
        <w:left w:val="none" w:sz="0" w:space="0" w:color="auto"/>
        <w:bottom w:val="none" w:sz="0" w:space="0" w:color="auto"/>
        <w:right w:val="none" w:sz="0" w:space="0" w:color="auto"/>
      </w:divBdr>
    </w:div>
    <w:div w:id="530345127">
      <w:bodyDiv w:val="1"/>
      <w:marLeft w:val="0"/>
      <w:marRight w:val="0"/>
      <w:marTop w:val="0"/>
      <w:marBottom w:val="0"/>
      <w:divBdr>
        <w:top w:val="none" w:sz="0" w:space="0" w:color="auto"/>
        <w:left w:val="none" w:sz="0" w:space="0" w:color="auto"/>
        <w:bottom w:val="none" w:sz="0" w:space="0" w:color="auto"/>
        <w:right w:val="none" w:sz="0" w:space="0" w:color="auto"/>
      </w:divBdr>
    </w:div>
    <w:div w:id="530463249">
      <w:bodyDiv w:val="1"/>
      <w:marLeft w:val="0"/>
      <w:marRight w:val="0"/>
      <w:marTop w:val="0"/>
      <w:marBottom w:val="0"/>
      <w:divBdr>
        <w:top w:val="none" w:sz="0" w:space="0" w:color="auto"/>
        <w:left w:val="none" w:sz="0" w:space="0" w:color="auto"/>
        <w:bottom w:val="none" w:sz="0" w:space="0" w:color="auto"/>
        <w:right w:val="none" w:sz="0" w:space="0" w:color="auto"/>
      </w:divBdr>
    </w:div>
    <w:div w:id="532353866">
      <w:bodyDiv w:val="1"/>
      <w:marLeft w:val="0"/>
      <w:marRight w:val="0"/>
      <w:marTop w:val="0"/>
      <w:marBottom w:val="0"/>
      <w:divBdr>
        <w:top w:val="none" w:sz="0" w:space="0" w:color="auto"/>
        <w:left w:val="none" w:sz="0" w:space="0" w:color="auto"/>
        <w:bottom w:val="none" w:sz="0" w:space="0" w:color="auto"/>
        <w:right w:val="none" w:sz="0" w:space="0" w:color="auto"/>
      </w:divBdr>
    </w:div>
    <w:div w:id="532884095">
      <w:bodyDiv w:val="1"/>
      <w:marLeft w:val="0"/>
      <w:marRight w:val="0"/>
      <w:marTop w:val="0"/>
      <w:marBottom w:val="0"/>
      <w:divBdr>
        <w:top w:val="none" w:sz="0" w:space="0" w:color="auto"/>
        <w:left w:val="none" w:sz="0" w:space="0" w:color="auto"/>
        <w:bottom w:val="none" w:sz="0" w:space="0" w:color="auto"/>
        <w:right w:val="none" w:sz="0" w:space="0" w:color="auto"/>
      </w:divBdr>
    </w:div>
    <w:div w:id="533036001">
      <w:bodyDiv w:val="1"/>
      <w:marLeft w:val="0"/>
      <w:marRight w:val="0"/>
      <w:marTop w:val="0"/>
      <w:marBottom w:val="0"/>
      <w:divBdr>
        <w:top w:val="none" w:sz="0" w:space="0" w:color="auto"/>
        <w:left w:val="none" w:sz="0" w:space="0" w:color="auto"/>
        <w:bottom w:val="none" w:sz="0" w:space="0" w:color="auto"/>
        <w:right w:val="none" w:sz="0" w:space="0" w:color="auto"/>
      </w:divBdr>
    </w:div>
    <w:div w:id="533154228">
      <w:bodyDiv w:val="1"/>
      <w:marLeft w:val="0"/>
      <w:marRight w:val="0"/>
      <w:marTop w:val="0"/>
      <w:marBottom w:val="0"/>
      <w:divBdr>
        <w:top w:val="none" w:sz="0" w:space="0" w:color="auto"/>
        <w:left w:val="none" w:sz="0" w:space="0" w:color="auto"/>
        <w:bottom w:val="none" w:sz="0" w:space="0" w:color="auto"/>
        <w:right w:val="none" w:sz="0" w:space="0" w:color="auto"/>
      </w:divBdr>
    </w:div>
    <w:div w:id="533155799">
      <w:bodyDiv w:val="1"/>
      <w:marLeft w:val="0"/>
      <w:marRight w:val="0"/>
      <w:marTop w:val="0"/>
      <w:marBottom w:val="0"/>
      <w:divBdr>
        <w:top w:val="none" w:sz="0" w:space="0" w:color="auto"/>
        <w:left w:val="none" w:sz="0" w:space="0" w:color="auto"/>
        <w:bottom w:val="none" w:sz="0" w:space="0" w:color="auto"/>
        <w:right w:val="none" w:sz="0" w:space="0" w:color="auto"/>
      </w:divBdr>
    </w:div>
    <w:div w:id="534270211">
      <w:bodyDiv w:val="1"/>
      <w:marLeft w:val="0"/>
      <w:marRight w:val="0"/>
      <w:marTop w:val="0"/>
      <w:marBottom w:val="0"/>
      <w:divBdr>
        <w:top w:val="none" w:sz="0" w:space="0" w:color="auto"/>
        <w:left w:val="none" w:sz="0" w:space="0" w:color="auto"/>
        <w:bottom w:val="none" w:sz="0" w:space="0" w:color="auto"/>
        <w:right w:val="none" w:sz="0" w:space="0" w:color="auto"/>
      </w:divBdr>
    </w:div>
    <w:div w:id="534385838">
      <w:bodyDiv w:val="1"/>
      <w:marLeft w:val="0"/>
      <w:marRight w:val="0"/>
      <w:marTop w:val="0"/>
      <w:marBottom w:val="0"/>
      <w:divBdr>
        <w:top w:val="none" w:sz="0" w:space="0" w:color="auto"/>
        <w:left w:val="none" w:sz="0" w:space="0" w:color="auto"/>
        <w:bottom w:val="none" w:sz="0" w:space="0" w:color="auto"/>
        <w:right w:val="none" w:sz="0" w:space="0" w:color="auto"/>
      </w:divBdr>
    </w:div>
    <w:div w:id="534972388">
      <w:bodyDiv w:val="1"/>
      <w:marLeft w:val="0"/>
      <w:marRight w:val="0"/>
      <w:marTop w:val="0"/>
      <w:marBottom w:val="0"/>
      <w:divBdr>
        <w:top w:val="none" w:sz="0" w:space="0" w:color="auto"/>
        <w:left w:val="none" w:sz="0" w:space="0" w:color="auto"/>
        <w:bottom w:val="none" w:sz="0" w:space="0" w:color="auto"/>
        <w:right w:val="none" w:sz="0" w:space="0" w:color="auto"/>
      </w:divBdr>
    </w:div>
    <w:div w:id="535853481">
      <w:bodyDiv w:val="1"/>
      <w:marLeft w:val="0"/>
      <w:marRight w:val="0"/>
      <w:marTop w:val="0"/>
      <w:marBottom w:val="0"/>
      <w:divBdr>
        <w:top w:val="none" w:sz="0" w:space="0" w:color="auto"/>
        <w:left w:val="none" w:sz="0" w:space="0" w:color="auto"/>
        <w:bottom w:val="none" w:sz="0" w:space="0" w:color="auto"/>
        <w:right w:val="none" w:sz="0" w:space="0" w:color="auto"/>
      </w:divBdr>
    </w:div>
    <w:div w:id="536624478">
      <w:bodyDiv w:val="1"/>
      <w:marLeft w:val="0"/>
      <w:marRight w:val="0"/>
      <w:marTop w:val="0"/>
      <w:marBottom w:val="0"/>
      <w:divBdr>
        <w:top w:val="none" w:sz="0" w:space="0" w:color="auto"/>
        <w:left w:val="none" w:sz="0" w:space="0" w:color="auto"/>
        <w:bottom w:val="none" w:sz="0" w:space="0" w:color="auto"/>
        <w:right w:val="none" w:sz="0" w:space="0" w:color="auto"/>
      </w:divBdr>
    </w:div>
    <w:div w:id="536890706">
      <w:bodyDiv w:val="1"/>
      <w:marLeft w:val="0"/>
      <w:marRight w:val="0"/>
      <w:marTop w:val="0"/>
      <w:marBottom w:val="0"/>
      <w:divBdr>
        <w:top w:val="none" w:sz="0" w:space="0" w:color="auto"/>
        <w:left w:val="none" w:sz="0" w:space="0" w:color="auto"/>
        <w:bottom w:val="none" w:sz="0" w:space="0" w:color="auto"/>
        <w:right w:val="none" w:sz="0" w:space="0" w:color="auto"/>
      </w:divBdr>
    </w:div>
    <w:div w:id="537552117">
      <w:bodyDiv w:val="1"/>
      <w:marLeft w:val="0"/>
      <w:marRight w:val="0"/>
      <w:marTop w:val="0"/>
      <w:marBottom w:val="0"/>
      <w:divBdr>
        <w:top w:val="none" w:sz="0" w:space="0" w:color="auto"/>
        <w:left w:val="none" w:sz="0" w:space="0" w:color="auto"/>
        <w:bottom w:val="none" w:sz="0" w:space="0" w:color="auto"/>
        <w:right w:val="none" w:sz="0" w:space="0" w:color="auto"/>
      </w:divBdr>
    </w:div>
    <w:div w:id="537739695">
      <w:bodyDiv w:val="1"/>
      <w:marLeft w:val="0"/>
      <w:marRight w:val="0"/>
      <w:marTop w:val="0"/>
      <w:marBottom w:val="0"/>
      <w:divBdr>
        <w:top w:val="none" w:sz="0" w:space="0" w:color="auto"/>
        <w:left w:val="none" w:sz="0" w:space="0" w:color="auto"/>
        <w:bottom w:val="none" w:sz="0" w:space="0" w:color="auto"/>
        <w:right w:val="none" w:sz="0" w:space="0" w:color="auto"/>
      </w:divBdr>
    </w:div>
    <w:div w:id="538127171">
      <w:bodyDiv w:val="1"/>
      <w:marLeft w:val="0"/>
      <w:marRight w:val="0"/>
      <w:marTop w:val="0"/>
      <w:marBottom w:val="0"/>
      <w:divBdr>
        <w:top w:val="none" w:sz="0" w:space="0" w:color="auto"/>
        <w:left w:val="none" w:sz="0" w:space="0" w:color="auto"/>
        <w:bottom w:val="none" w:sz="0" w:space="0" w:color="auto"/>
        <w:right w:val="none" w:sz="0" w:space="0" w:color="auto"/>
      </w:divBdr>
    </w:div>
    <w:div w:id="540410029">
      <w:bodyDiv w:val="1"/>
      <w:marLeft w:val="0"/>
      <w:marRight w:val="0"/>
      <w:marTop w:val="0"/>
      <w:marBottom w:val="0"/>
      <w:divBdr>
        <w:top w:val="none" w:sz="0" w:space="0" w:color="auto"/>
        <w:left w:val="none" w:sz="0" w:space="0" w:color="auto"/>
        <w:bottom w:val="none" w:sz="0" w:space="0" w:color="auto"/>
        <w:right w:val="none" w:sz="0" w:space="0" w:color="auto"/>
      </w:divBdr>
    </w:div>
    <w:div w:id="540477732">
      <w:bodyDiv w:val="1"/>
      <w:marLeft w:val="0"/>
      <w:marRight w:val="0"/>
      <w:marTop w:val="0"/>
      <w:marBottom w:val="0"/>
      <w:divBdr>
        <w:top w:val="none" w:sz="0" w:space="0" w:color="auto"/>
        <w:left w:val="none" w:sz="0" w:space="0" w:color="auto"/>
        <w:bottom w:val="none" w:sz="0" w:space="0" w:color="auto"/>
        <w:right w:val="none" w:sz="0" w:space="0" w:color="auto"/>
      </w:divBdr>
    </w:div>
    <w:div w:id="540822638">
      <w:bodyDiv w:val="1"/>
      <w:marLeft w:val="0"/>
      <w:marRight w:val="0"/>
      <w:marTop w:val="0"/>
      <w:marBottom w:val="0"/>
      <w:divBdr>
        <w:top w:val="none" w:sz="0" w:space="0" w:color="auto"/>
        <w:left w:val="none" w:sz="0" w:space="0" w:color="auto"/>
        <w:bottom w:val="none" w:sz="0" w:space="0" w:color="auto"/>
        <w:right w:val="none" w:sz="0" w:space="0" w:color="auto"/>
      </w:divBdr>
    </w:div>
    <w:div w:id="540943190">
      <w:bodyDiv w:val="1"/>
      <w:marLeft w:val="0"/>
      <w:marRight w:val="0"/>
      <w:marTop w:val="0"/>
      <w:marBottom w:val="0"/>
      <w:divBdr>
        <w:top w:val="none" w:sz="0" w:space="0" w:color="auto"/>
        <w:left w:val="none" w:sz="0" w:space="0" w:color="auto"/>
        <w:bottom w:val="none" w:sz="0" w:space="0" w:color="auto"/>
        <w:right w:val="none" w:sz="0" w:space="0" w:color="auto"/>
      </w:divBdr>
    </w:div>
    <w:div w:id="541405976">
      <w:bodyDiv w:val="1"/>
      <w:marLeft w:val="0"/>
      <w:marRight w:val="0"/>
      <w:marTop w:val="0"/>
      <w:marBottom w:val="0"/>
      <w:divBdr>
        <w:top w:val="none" w:sz="0" w:space="0" w:color="auto"/>
        <w:left w:val="none" w:sz="0" w:space="0" w:color="auto"/>
        <w:bottom w:val="none" w:sz="0" w:space="0" w:color="auto"/>
        <w:right w:val="none" w:sz="0" w:space="0" w:color="auto"/>
      </w:divBdr>
    </w:div>
    <w:div w:id="542180980">
      <w:bodyDiv w:val="1"/>
      <w:marLeft w:val="0"/>
      <w:marRight w:val="0"/>
      <w:marTop w:val="0"/>
      <w:marBottom w:val="0"/>
      <w:divBdr>
        <w:top w:val="none" w:sz="0" w:space="0" w:color="auto"/>
        <w:left w:val="none" w:sz="0" w:space="0" w:color="auto"/>
        <w:bottom w:val="none" w:sz="0" w:space="0" w:color="auto"/>
        <w:right w:val="none" w:sz="0" w:space="0" w:color="auto"/>
      </w:divBdr>
    </w:div>
    <w:div w:id="542595368">
      <w:bodyDiv w:val="1"/>
      <w:marLeft w:val="0"/>
      <w:marRight w:val="0"/>
      <w:marTop w:val="0"/>
      <w:marBottom w:val="0"/>
      <w:divBdr>
        <w:top w:val="none" w:sz="0" w:space="0" w:color="auto"/>
        <w:left w:val="none" w:sz="0" w:space="0" w:color="auto"/>
        <w:bottom w:val="none" w:sz="0" w:space="0" w:color="auto"/>
        <w:right w:val="none" w:sz="0" w:space="0" w:color="auto"/>
      </w:divBdr>
    </w:div>
    <w:div w:id="542595615">
      <w:bodyDiv w:val="1"/>
      <w:marLeft w:val="0"/>
      <w:marRight w:val="0"/>
      <w:marTop w:val="0"/>
      <w:marBottom w:val="0"/>
      <w:divBdr>
        <w:top w:val="none" w:sz="0" w:space="0" w:color="auto"/>
        <w:left w:val="none" w:sz="0" w:space="0" w:color="auto"/>
        <w:bottom w:val="none" w:sz="0" w:space="0" w:color="auto"/>
        <w:right w:val="none" w:sz="0" w:space="0" w:color="auto"/>
      </w:divBdr>
    </w:div>
    <w:div w:id="543251791">
      <w:bodyDiv w:val="1"/>
      <w:marLeft w:val="0"/>
      <w:marRight w:val="0"/>
      <w:marTop w:val="0"/>
      <w:marBottom w:val="0"/>
      <w:divBdr>
        <w:top w:val="none" w:sz="0" w:space="0" w:color="auto"/>
        <w:left w:val="none" w:sz="0" w:space="0" w:color="auto"/>
        <w:bottom w:val="none" w:sz="0" w:space="0" w:color="auto"/>
        <w:right w:val="none" w:sz="0" w:space="0" w:color="auto"/>
      </w:divBdr>
    </w:div>
    <w:div w:id="543712506">
      <w:bodyDiv w:val="1"/>
      <w:marLeft w:val="0"/>
      <w:marRight w:val="0"/>
      <w:marTop w:val="0"/>
      <w:marBottom w:val="0"/>
      <w:divBdr>
        <w:top w:val="none" w:sz="0" w:space="0" w:color="auto"/>
        <w:left w:val="none" w:sz="0" w:space="0" w:color="auto"/>
        <w:bottom w:val="none" w:sz="0" w:space="0" w:color="auto"/>
        <w:right w:val="none" w:sz="0" w:space="0" w:color="auto"/>
      </w:divBdr>
    </w:div>
    <w:div w:id="543829283">
      <w:bodyDiv w:val="1"/>
      <w:marLeft w:val="0"/>
      <w:marRight w:val="0"/>
      <w:marTop w:val="0"/>
      <w:marBottom w:val="0"/>
      <w:divBdr>
        <w:top w:val="none" w:sz="0" w:space="0" w:color="auto"/>
        <w:left w:val="none" w:sz="0" w:space="0" w:color="auto"/>
        <w:bottom w:val="none" w:sz="0" w:space="0" w:color="auto"/>
        <w:right w:val="none" w:sz="0" w:space="0" w:color="auto"/>
      </w:divBdr>
    </w:div>
    <w:div w:id="544413162">
      <w:bodyDiv w:val="1"/>
      <w:marLeft w:val="0"/>
      <w:marRight w:val="0"/>
      <w:marTop w:val="0"/>
      <w:marBottom w:val="0"/>
      <w:divBdr>
        <w:top w:val="none" w:sz="0" w:space="0" w:color="auto"/>
        <w:left w:val="none" w:sz="0" w:space="0" w:color="auto"/>
        <w:bottom w:val="none" w:sz="0" w:space="0" w:color="auto"/>
        <w:right w:val="none" w:sz="0" w:space="0" w:color="auto"/>
      </w:divBdr>
    </w:div>
    <w:div w:id="544561341">
      <w:bodyDiv w:val="1"/>
      <w:marLeft w:val="0"/>
      <w:marRight w:val="0"/>
      <w:marTop w:val="0"/>
      <w:marBottom w:val="0"/>
      <w:divBdr>
        <w:top w:val="none" w:sz="0" w:space="0" w:color="auto"/>
        <w:left w:val="none" w:sz="0" w:space="0" w:color="auto"/>
        <w:bottom w:val="none" w:sz="0" w:space="0" w:color="auto"/>
        <w:right w:val="none" w:sz="0" w:space="0" w:color="auto"/>
      </w:divBdr>
    </w:div>
    <w:div w:id="544609543">
      <w:bodyDiv w:val="1"/>
      <w:marLeft w:val="0"/>
      <w:marRight w:val="0"/>
      <w:marTop w:val="0"/>
      <w:marBottom w:val="0"/>
      <w:divBdr>
        <w:top w:val="none" w:sz="0" w:space="0" w:color="auto"/>
        <w:left w:val="none" w:sz="0" w:space="0" w:color="auto"/>
        <w:bottom w:val="none" w:sz="0" w:space="0" w:color="auto"/>
        <w:right w:val="none" w:sz="0" w:space="0" w:color="auto"/>
      </w:divBdr>
    </w:div>
    <w:div w:id="544753298">
      <w:bodyDiv w:val="1"/>
      <w:marLeft w:val="0"/>
      <w:marRight w:val="0"/>
      <w:marTop w:val="0"/>
      <w:marBottom w:val="0"/>
      <w:divBdr>
        <w:top w:val="none" w:sz="0" w:space="0" w:color="auto"/>
        <w:left w:val="none" w:sz="0" w:space="0" w:color="auto"/>
        <w:bottom w:val="none" w:sz="0" w:space="0" w:color="auto"/>
        <w:right w:val="none" w:sz="0" w:space="0" w:color="auto"/>
      </w:divBdr>
    </w:div>
    <w:div w:id="545990606">
      <w:bodyDiv w:val="1"/>
      <w:marLeft w:val="0"/>
      <w:marRight w:val="0"/>
      <w:marTop w:val="0"/>
      <w:marBottom w:val="0"/>
      <w:divBdr>
        <w:top w:val="none" w:sz="0" w:space="0" w:color="auto"/>
        <w:left w:val="none" w:sz="0" w:space="0" w:color="auto"/>
        <w:bottom w:val="none" w:sz="0" w:space="0" w:color="auto"/>
        <w:right w:val="none" w:sz="0" w:space="0" w:color="auto"/>
      </w:divBdr>
    </w:div>
    <w:div w:id="546916957">
      <w:bodyDiv w:val="1"/>
      <w:marLeft w:val="0"/>
      <w:marRight w:val="0"/>
      <w:marTop w:val="0"/>
      <w:marBottom w:val="0"/>
      <w:divBdr>
        <w:top w:val="none" w:sz="0" w:space="0" w:color="auto"/>
        <w:left w:val="none" w:sz="0" w:space="0" w:color="auto"/>
        <w:bottom w:val="none" w:sz="0" w:space="0" w:color="auto"/>
        <w:right w:val="none" w:sz="0" w:space="0" w:color="auto"/>
      </w:divBdr>
    </w:div>
    <w:div w:id="546991029">
      <w:bodyDiv w:val="1"/>
      <w:marLeft w:val="0"/>
      <w:marRight w:val="0"/>
      <w:marTop w:val="0"/>
      <w:marBottom w:val="0"/>
      <w:divBdr>
        <w:top w:val="none" w:sz="0" w:space="0" w:color="auto"/>
        <w:left w:val="none" w:sz="0" w:space="0" w:color="auto"/>
        <w:bottom w:val="none" w:sz="0" w:space="0" w:color="auto"/>
        <w:right w:val="none" w:sz="0" w:space="0" w:color="auto"/>
      </w:divBdr>
    </w:div>
    <w:div w:id="547913723">
      <w:bodyDiv w:val="1"/>
      <w:marLeft w:val="0"/>
      <w:marRight w:val="0"/>
      <w:marTop w:val="0"/>
      <w:marBottom w:val="0"/>
      <w:divBdr>
        <w:top w:val="none" w:sz="0" w:space="0" w:color="auto"/>
        <w:left w:val="none" w:sz="0" w:space="0" w:color="auto"/>
        <w:bottom w:val="none" w:sz="0" w:space="0" w:color="auto"/>
        <w:right w:val="none" w:sz="0" w:space="0" w:color="auto"/>
      </w:divBdr>
    </w:div>
    <w:div w:id="549071023">
      <w:bodyDiv w:val="1"/>
      <w:marLeft w:val="0"/>
      <w:marRight w:val="0"/>
      <w:marTop w:val="0"/>
      <w:marBottom w:val="0"/>
      <w:divBdr>
        <w:top w:val="none" w:sz="0" w:space="0" w:color="auto"/>
        <w:left w:val="none" w:sz="0" w:space="0" w:color="auto"/>
        <w:bottom w:val="none" w:sz="0" w:space="0" w:color="auto"/>
        <w:right w:val="none" w:sz="0" w:space="0" w:color="auto"/>
      </w:divBdr>
    </w:div>
    <w:div w:id="550311513">
      <w:bodyDiv w:val="1"/>
      <w:marLeft w:val="0"/>
      <w:marRight w:val="0"/>
      <w:marTop w:val="0"/>
      <w:marBottom w:val="0"/>
      <w:divBdr>
        <w:top w:val="none" w:sz="0" w:space="0" w:color="auto"/>
        <w:left w:val="none" w:sz="0" w:space="0" w:color="auto"/>
        <w:bottom w:val="none" w:sz="0" w:space="0" w:color="auto"/>
        <w:right w:val="none" w:sz="0" w:space="0" w:color="auto"/>
      </w:divBdr>
    </w:div>
    <w:div w:id="551582862">
      <w:bodyDiv w:val="1"/>
      <w:marLeft w:val="0"/>
      <w:marRight w:val="0"/>
      <w:marTop w:val="0"/>
      <w:marBottom w:val="0"/>
      <w:divBdr>
        <w:top w:val="none" w:sz="0" w:space="0" w:color="auto"/>
        <w:left w:val="none" w:sz="0" w:space="0" w:color="auto"/>
        <w:bottom w:val="none" w:sz="0" w:space="0" w:color="auto"/>
        <w:right w:val="none" w:sz="0" w:space="0" w:color="auto"/>
      </w:divBdr>
    </w:div>
    <w:div w:id="551621237">
      <w:bodyDiv w:val="1"/>
      <w:marLeft w:val="0"/>
      <w:marRight w:val="0"/>
      <w:marTop w:val="0"/>
      <w:marBottom w:val="0"/>
      <w:divBdr>
        <w:top w:val="none" w:sz="0" w:space="0" w:color="auto"/>
        <w:left w:val="none" w:sz="0" w:space="0" w:color="auto"/>
        <w:bottom w:val="none" w:sz="0" w:space="0" w:color="auto"/>
        <w:right w:val="none" w:sz="0" w:space="0" w:color="auto"/>
      </w:divBdr>
    </w:div>
    <w:div w:id="551770601">
      <w:bodyDiv w:val="1"/>
      <w:marLeft w:val="0"/>
      <w:marRight w:val="0"/>
      <w:marTop w:val="0"/>
      <w:marBottom w:val="0"/>
      <w:divBdr>
        <w:top w:val="none" w:sz="0" w:space="0" w:color="auto"/>
        <w:left w:val="none" w:sz="0" w:space="0" w:color="auto"/>
        <w:bottom w:val="none" w:sz="0" w:space="0" w:color="auto"/>
        <w:right w:val="none" w:sz="0" w:space="0" w:color="auto"/>
      </w:divBdr>
    </w:div>
    <w:div w:id="552620415">
      <w:bodyDiv w:val="1"/>
      <w:marLeft w:val="0"/>
      <w:marRight w:val="0"/>
      <w:marTop w:val="0"/>
      <w:marBottom w:val="0"/>
      <w:divBdr>
        <w:top w:val="none" w:sz="0" w:space="0" w:color="auto"/>
        <w:left w:val="none" w:sz="0" w:space="0" w:color="auto"/>
        <w:bottom w:val="none" w:sz="0" w:space="0" w:color="auto"/>
        <w:right w:val="none" w:sz="0" w:space="0" w:color="auto"/>
      </w:divBdr>
    </w:div>
    <w:div w:id="552665294">
      <w:bodyDiv w:val="1"/>
      <w:marLeft w:val="0"/>
      <w:marRight w:val="0"/>
      <w:marTop w:val="0"/>
      <w:marBottom w:val="0"/>
      <w:divBdr>
        <w:top w:val="none" w:sz="0" w:space="0" w:color="auto"/>
        <w:left w:val="none" w:sz="0" w:space="0" w:color="auto"/>
        <w:bottom w:val="none" w:sz="0" w:space="0" w:color="auto"/>
        <w:right w:val="none" w:sz="0" w:space="0" w:color="auto"/>
      </w:divBdr>
    </w:div>
    <w:div w:id="552887873">
      <w:bodyDiv w:val="1"/>
      <w:marLeft w:val="0"/>
      <w:marRight w:val="0"/>
      <w:marTop w:val="0"/>
      <w:marBottom w:val="0"/>
      <w:divBdr>
        <w:top w:val="none" w:sz="0" w:space="0" w:color="auto"/>
        <w:left w:val="none" w:sz="0" w:space="0" w:color="auto"/>
        <w:bottom w:val="none" w:sz="0" w:space="0" w:color="auto"/>
        <w:right w:val="none" w:sz="0" w:space="0" w:color="auto"/>
      </w:divBdr>
    </w:div>
    <w:div w:id="553396704">
      <w:bodyDiv w:val="1"/>
      <w:marLeft w:val="0"/>
      <w:marRight w:val="0"/>
      <w:marTop w:val="0"/>
      <w:marBottom w:val="0"/>
      <w:divBdr>
        <w:top w:val="none" w:sz="0" w:space="0" w:color="auto"/>
        <w:left w:val="none" w:sz="0" w:space="0" w:color="auto"/>
        <w:bottom w:val="none" w:sz="0" w:space="0" w:color="auto"/>
        <w:right w:val="none" w:sz="0" w:space="0" w:color="auto"/>
      </w:divBdr>
    </w:div>
    <w:div w:id="553976637">
      <w:bodyDiv w:val="1"/>
      <w:marLeft w:val="0"/>
      <w:marRight w:val="0"/>
      <w:marTop w:val="0"/>
      <w:marBottom w:val="0"/>
      <w:divBdr>
        <w:top w:val="none" w:sz="0" w:space="0" w:color="auto"/>
        <w:left w:val="none" w:sz="0" w:space="0" w:color="auto"/>
        <w:bottom w:val="none" w:sz="0" w:space="0" w:color="auto"/>
        <w:right w:val="none" w:sz="0" w:space="0" w:color="auto"/>
      </w:divBdr>
    </w:div>
    <w:div w:id="554125799">
      <w:bodyDiv w:val="1"/>
      <w:marLeft w:val="0"/>
      <w:marRight w:val="0"/>
      <w:marTop w:val="0"/>
      <w:marBottom w:val="0"/>
      <w:divBdr>
        <w:top w:val="none" w:sz="0" w:space="0" w:color="auto"/>
        <w:left w:val="none" w:sz="0" w:space="0" w:color="auto"/>
        <w:bottom w:val="none" w:sz="0" w:space="0" w:color="auto"/>
        <w:right w:val="none" w:sz="0" w:space="0" w:color="auto"/>
      </w:divBdr>
    </w:div>
    <w:div w:id="554387962">
      <w:bodyDiv w:val="1"/>
      <w:marLeft w:val="0"/>
      <w:marRight w:val="0"/>
      <w:marTop w:val="0"/>
      <w:marBottom w:val="0"/>
      <w:divBdr>
        <w:top w:val="none" w:sz="0" w:space="0" w:color="auto"/>
        <w:left w:val="none" w:sz="0" w:space="0" w:color="auto"/>
        <w:bottom w:val="none" w:sz="0" w:space="0" w:color="auto"/>
        <w:right w:val="none" w:sz="0" w:space="0" w:color="auto"/>
      </w:divBdr>
    </w:div>
    <w:div w:id="555312361">
      <w:bodyDiv w:val="1"/>
      <w:marLeft w:val="0"/>
      <w:marRight w:val="0"/>
      <w:marTop w:val="0"/>
      <w:marBottom w:val="0"/>
      <w:divBdr>
        <w:top w:val="none" w:sz="0" w:space="0" w:color="auto"/>
        <w:left w:val="none" w:sz="0" w:space="0" w:color="auto"/>
        <w:bottom w:val="none" w:sz="0" w:space="0" w:color="auto"/>
        <w:right w:val="none" w:sz="0" w:space="0" w:color="auto"/>
      </w:divBdr>
    </w:div>
    <w:div w:id="555823656">
      <w:bodyDiv w:val="1"/>
      <w:marLeft w:val="0"/>
      <w:marRight w:val="0"/>
      <w:marTop w:val="0"/>
      <w:marBottom w:val="0"/>
      <w:divBdr>
        <w:top w:val="none" w:sz="0" w:space="0" w:color="auto"/>
        <w:left w:val="none" w:sz="0" w:space="0" w:color="auto"/>
        <w:bottom w:val="none" w:sz="0" w:space="0" w:color="auto"/>
        <w:right w:val="none" w:sz="0" w:space="0" w:color="auto"/>
      </w:divBdr>
    </w:div>
    <w:div w:id="556546626">
      <w:bodyDiv w:val="1"/>
      <w:marLeft w:val="0"/>
      <w:marRight w:val="0"/>
      <w:marTop w:val="0"/>
      <w:marBottom w:val="0"/>
      <w:divBdr>
        <w:top w:val="none" w:sz="0" w:space="0" w:color="auto"/>
        <w:left w:val="none" w:sz="0" w:space="0" w:color="auto"/>
        <w:bottom w:val="none" w:sz="0" w:space="0" w:color="auto"/>
        <w:right w:val="none" w:sz="0" w:space="0" w:color="auto"/>
      </w:divBdr>
    </w:div>
    <w:div w:id="556555762">
      <w:bodyDiv w:val="1"/>
      <w:marLeft w:val="0"/>
      <w:marRight w:val="0"/>
      <w:marTop w:val="0"/>
      <w:marBottom w:val="0"/>
      <w:divBdr>
        <w:top w:val="none" w:sz="0" w:space="0" w:color="auto"/>
        <w:left w:val="none" w:sz="0" w:space="0" w:color="auto"/>
        <w:bottom w:val="none" w:sz="0" w:space="0" w:color="auto"/>
        <w:right w:val="none" w:sz="0" w:space="0" w:color="auto"/>
      </w:divBdr>
    </w:div>
    <w:div w:id="556746166">
      <w:bodyDiv w:val="1"/>
      <w:marLeft w:val="0"/>
      <w:marRight w:val="0"/>
      <w:marTop w:val="0"/>
      <w:marBottom w:val="0"/>
      <w:divBdr>
        <w:top w:val="none" w:sz="0" w:space="0" w:color="auto"/>
        <w:left w:val="none" w:sz="0" w:space="0" w:color="auto"/>
        <w:bottom w:val="none" w:sz="0" w:space="0" w:color="auto"/>
        <w:right w:val="none" w:sz="0" w:space="0" w:color="auto"/>
      </w:divBdr>
    </w:div>
    <w:div w:id="556817857">
      <w:bodyDiv w:val="1"/>
      <w:marLeft w:val="0"/>
      <w:marRight w:val="0"/>
      <w:marTop w:val="0"/>
      <w:marBottom w:val="0"/>
      <w:divBdr>
        <w:top w:val="none" w:sz="0" w:space="0" w:color="auto"/>
        <w:left w:val="none" w:sz="0" w:space="0" w:color="auto"/>
        <w:bottom w:val="none" w:sz="0" w:space="0" w:color="auto"/>
        <w:right w:val="none" w:sz="0" w:space="0" w:color="auto"/>
      </w:divBdr>
    </w:div>
    <w:div w:id="557402994">
      <w:bodyDiv w:val="1"/>
      <w:marLeft w:val="0"/>
      <w:marRight w:val="0"/>
      <w:marTop w:val="0"/>
      <w:marBottom w:val="0"/>
      <w:divBdr>
        <w:top w:val="none" w:sz="0" w:space="0" w:color="auto"/>
        <w:left w:val="none" w:sz="0" w:space="0" w:color="auto"/>
        <w:bottom w:val="none" w:sz="0" w:space="0" w:color="auto"/>
        <w:right w:val="none" w:sz="0" w:space="0" w:color="auto"/>
      </w:divBdr>
    </w:div>
    <w:div w:id="557478464">
      <w:bodyDiv w:val="1"/>
      <w:marLeft w:val="0"/>
      <w:marRight w:val="0"/>
      <w:marTop w:val="0"/>
      <w:marBottom w:val="0"/>
      <w:divBdr>
        <w:top w:val="none" w:sz="0" w:space="0" w:color="auto"/>
        <w:left w:val="none" w:sz="0" w:space="0" w:color="auto"/>
        <w:bottom w:val="none" w:sz="0" w:space="0" w:color="auto"/>
        <w:right w:val="none" w:sz="0" w:space="0" w:color="auto"/>
      </w:divBdr>
    </w:div>
    <w:div w:id="557590633">
      <w:bodyDiv w:val="1"/>
      <w:marLeft w:val="0"/>
      <w:marRight w:val="0"/>
      <w:marTop w:val="0"/>
      <w:marBottom w:val="0"/>
      <w:divBdr>
        <w:top w:val="none" w:sz="0" w:space="0" w:color="auto"/>
        <w:left w:val="none" w:sz="0" w:space="0" w:color="auto"/>
        <w:bottom w:val="none" w:sz="0" w:space="0" w:color="auto"/>
        <w:right w:val="none" w:sz="0" w:space="0" w:color="auto"/>
      </w:divBdr>
    </w:div>
    <w:div w:id="558248313">
      <w:bodyDiv w:val="1"/>
      <w:marLeft w:val="0"/>
      <w:marRight w:val="0"/>
      <w:marTop w:val="0"/>
      <w:marBottom w:val="0"/>
      <w:divBdr>
        <w:top w:val="none" w:sz="0" w:space="0" w:color="auto"/>
        <w:left w:val="none" w:sz="0" w:space="0" w:color="auto"/>
        <w:bottom w:val="none" w:sz="0" w:space="0" w:color="auto"/>
        <w:right w:val="none" w:sz="0" w:space="0" w:color="auto"/>
      </w:divBdr>
    </w:div>
    <w:div w:id="558440820">
      <w:bodyDiv w:val="1"/>
      <w:marLeft w:val="0"/>
      <w:marRight w:val="0"/>
      <w:marTop w:val="0"/>
      <w:marBottom w:val="0"/>
      <w:divBdr>
        <w:top w:val="none" w:sz="0" w:space="0" w:color="auto"/>
        <w:left w:val="none" w:sz="0" w:space="0" w:color="auto"/>
        <w:bottom w:val="none" w:sz="0" w:space="0" w:color="auto"/>
        <w:right w:val="none" w:sz="0" w:space="0" w:color="auto"/>
      </w:divBdr>
    </w:div>
    <w:div w:id="559825998">
      <w:bodyDiv w:val="1"/>
      <w:marLeft w:val="0"/>
      <w:marRight w:val="0"/>
      <w:marTop w:val="0"/>
      <w:marBottom w:val="0"/>
      <w:divBdr>
        <w:top w:val="none" w:sz="0" w:space="0" w:color="auto"/>
        <w:left w:val="none" w:sz="0" w:space="0" w:color="auto"/>
        <w:bottom w:val="none" w:sz="0" w:space="0" w:color="auto"/>
        <w:right w:val="none" w:sz="0" w:space="0" w:color="auto"/>
      </w:divBdr>
    </w:div>
    <w:div w:id="560285918">
      <w:bodyDiv w:val="1"/>
      <w:marLeft w:val="0"/>
      <w:marRight w:val="0"/>
      <w:marTop w:val="0"/>
      <w:marBottom w:val="0"/>
      <w:divBdr>
        <w:top w:val="none" w:sz="0" w:space="0" w:color="auto"/>
        <w:left w:val="none" w:sz="0" w:space="0" w:color="auto"/>
        <w:bottom w:val="none" w:sz="0" w:space="0" w:color="auto"/>
        <w:right w:val="none" w:sz="0" w:space="0" w:color="auto"/>
      </w:divBdr>
    </w:div>
    <w:div w:id="560483873">
      <w:bodyDiv w:val="1"/>
      <w:marLeft w:val="0"/>
      <w:marRight w:val="0"/>
      <w:marTop w:val="0"/>
      <w:marBottom w:val="0"/>
      <w:divBdr>
        <w:top w:val="none" w:sz="0" w:space="0" w:color="auto"/>
        <w:left w:val="none" w:sz="0" w:space="0" w:color="auto"/>
        <w:bottom w:val="none" w:sz="0" w:space="0" w:color="auto"/>
        <w:right w:val="none" w:sz="0" w:space="0" w:color="auto"/>
      </w:divBdr>
    </w:div>
    <w:div w:id="560679709">
      <w:bodyDiv w:val="1"/>
      <w:marLeft w:val="0"/>
      <w:marRight w:val="0"/>
      <w:marTop w:val="0"/>
      <w:marBottom w:val="0"/>
      <w:divBdr>
        <w:top w:val="none" w:sz="0" w:space="0" w:color="auto"/>
        <w:left w:val="none" w:sz="0" w:space="0" w:color="auto"/>
        <w:bottom w:val="none" w:sz="0" w:space="0" w:color="auto"/>
        <w:right w:val="none" w:sz="0" w:space="0" w:color="auto"/>
      </w:divBdr>
    </w:div>
    <w:div w:id="561528709">
      <w:bodyDiv w:val="1"/>
      <w:marLeft w:val="0"/>
      <w:marRight w:val="0"/>
      <w:marTop w:val="0"/>
      <w:marBottom w:val="0"/>
      <w:divBdr>
        <w:top w:val="none" w:sz="0" w:space="0" w:color="auto"/>
        <w:left w:val="none" w:sz="0" w:space="0" w:color="auto"/>
        <w:bottom w:val="none" w:sz="0" w:space="0" w:color="auto"/>
        <w:right w:val="none" w:sz="0" w:space="0" w:color="auto"/>
      </w:divBdr>
    </w:div>
    <w:div w:id="562328580">
      <w:bodyDiv w:val="1"/>
      <w:marLeft w:val="0"/>
      <w:marRight w:val="0"/>
      <w:marTop w:val="0"/>
      <w:marBottom w:val="0"/>
      <w:divBdr>
        <w:top w:val="none" w:sz="0" w:space="0" w:color="auto"/>
        <w:left w:val="none" w:sz="0" w:space="0" w:color="auto"/>
        <w:bottom w:val="none" w:sz="0" w:space="0" w:color="auto"/>
        <w:right w:val="none" w:sz="0" w:space="0" w:color="auto"/>
      </w:divBdr>
    </w:div>
    <w:div w:id="564218762">
      <w:bodyDiv w:val="1"/>
      <w:marLeft w:val="0"/>
      <w:marRight w:val="0"/>
      <w:marTop w:val="0"/>
      <w:marBottom w:val="0"/>
      <w:divBdr>
        <w:top w:val="none" w:sz="0" w:space="0" w:color="auto"/>
        <w:left w:val="none" w:sz="0" w:space="0" w:color="auto"/>
        <w:bottom w:val="none" w:sz="0" w:space="0" w:color="auto"/>
        <w:right w:val="none" w:sz="0" w:space="0" w:color="auto"/>
      </w:divBdr>
    </w:div>
    <w:div w:id="565606997">
      <w:bodyDiv w:val="1"/>
      <w:marLeft w:val="0"/>
      <w:marRight w:val="0"/>
      <w:marTop w:val="0"/>
      <w:marBottom w:val="0"/>
      <w:divBdr>
        <w:top w:val="none" w:sz="0" w:space="0" w:color="auto"/>
        <w:left w:val="none" w:sz="0" w:space="0" w:color="auto"/>
        <w:bottom w:val="none" w:sz="0" w:space="0" w:color="auto"/>
        <w:right w:val="none" w:sz="0" w:space="0" w:color="auto"/>
      </w:divBdr>
    </w:div>
    <w:div w:id="565728591">
      <w:bodyDiv w:val="1"/>
      <w:marLeft w:val="0"/>
      <w:marRight w:val="0"/>
      <w:marTop w:val="0"/>
      <w:marBottom w:val="0"/>
      <w:divBdr>
        <w:top w:val="none" w:sz="0" w:space="0" w:color="auto"/>
        <w:left w:val="none" w:sz="0" w:space="0" w:color="auto"/>
        <w:bottom w:val="none" w:sz="0" w:space="0" w:color="auto"/>
        <w:right w:val="none" w:sz="0" w:space="0" w:color="auto"/>
      </w:divBdr>
    </w:div>
    <w:div w:id="566260603">
      <w:bodyDiv w:val="1"/>
      <w:marLeft w:val="0"/>
      <w:marRight w:val="0"/>
      <w:marTop w:val="0"/>
      <w:marBottom w:val="0"/>
      <w:divBdr>
        <w:top w:val="none" w:sz="0" w:space="0" w:color="auto"/>
        <w:left w:val="none" w:sz="0" w:space="0" w:color="auto"/>
        <w:bottom w:val="none" w:sz="0" w:space="0" w:color="auto"/>
        <w:right w:val="none" w:sz="0" w:space="0" w:color="auto"/>
      </w:divBdr>
    </w:div>
    <w:div w:id="567502437">
      <w:bodyDiv w:val="1"/>
      <w:marLeft w:val="0"/>
      <w:marRight w:val="0"/>
      <w:marTop w:val="0"/>
      <w:marBottom w:val="0"/>
      <w:divBdr>
        <w:top w:val="none" w:sz="0" w:space="0" w:color="auto"/>
        <w:left w:val="none" w:sz="0" w:space="0" w:color="auto"/>
        <w:bottom w:val="none" w:sz="0" w:space="0" w:color="auto"/>
        <w:right w:val="none" w:sz="0" w:space="0" w:color="auto"/>
      </w:divBdr>
    </w:div>
    <w:div w:id="567612721">
      <w:bodyDiv w:val="1"/>
      <w:marLeft w:val="0"/>
      <w:marRight w:val="0"/>
      <w:marTop w:val="0"/>
      <w:marBottom w:val="0"/>
      <w:divBdr>
        <w:top w:val="none" w:sz="0" w:space="0" w:color="auto"/>
        <w:left w:val="none" w:sz="0" w:space="0" w:color="auto"/>
        <w:bottom w:val="none" w:sz="0" w:space="0" w:color="auto"/>
        <w:right w:val="none" w:sz="0" w:space="0" w:color="auto"/>
      </w:divBdr>
    </w:div>
    <w:div w:id="569002035">
      <w:bodyDiv w:val="1"/>
      <w:marLeft w:val="0"/>
      <w:marRight w:val="0"/>
      <w:marTop w:val="0"/>
      <w:marBottom w:val="0"/>
      <w:divBdr>
        <w:top w:val="none" w:sz="0" w:space="0" w:color="auto"/>
        <w:left w:val="none" w:sz="0" w:space="0" w:color="auto"/>
        <w:bottom w:val="none" w:sz="0" w:space="0" w:color="auto"/>
        <w:right w:val="none" w:sz="0" w:space="0" w:color="auto"/>
      </w:divBdr>
    </w:div>
    <w:div w:id="569270808">
      <w:bodyDiv w:val="1"/>
      <w:marLeft w:val="0"/>
      <w:marRight w:val="0"/>
      <w:marTop w:val="0"/>
      <w:marBottom w:val="0"/>
      <w:divBdr>
        <w:top w:val="none" w:sz="0" w:space="0" w:color="auto"/>
        <w:left w:val="none" w:sz="0" w:space="0" w:color="auto"/>
        <w:bottom w:val="none" w:sz="0" w:space="0" w:color="auto"/>
        <w:right w:val="none" w:sz="0" w:space="0" w:color="auto"/>
      </w:divBdr>
    </w:div>
    <w:div w:id="570698422">
      <w:bodyDiv w:val="1"/>
      <w:marLeft w:val="0"/>
      <w:marRight w:val="0"/>
      <w:marTop w:val="0"/>
      <w:marBottom w:val="0"/>
      <w:divBdr>
        <w:top w:val="none" w:sz="0" w:space="0" w:color="auto"/>
        <w:left w:val="none" w:sz="0" w:space="0" w:color="auto"/>
        <w:bottom w:val="none" w:sz="0" w:space="0" w:color="auto"/>
        <w:right w:val="none" w:sz="0" w:space="0" w:color="auto"/>
      </w:divBdr>
    </w:div>
    <w:div w:id="571085467">
      <w:bodyDiv w:val="1"/>
      <w:marLeft w:val="0"/>
      <w:marRight w:val="0"/>
      <w:marTop w:val="0"/>
      <w:marBottom w:val="0"/>
      <w:divBdr>
        <w:top w:val="none" w:sz="0" w:space="0" w:color="auto"/>
        <w:left w:val="none" w:sz="0" w:space="0" w:color="auto"/>
        <w:bottom w:val="none" w:sz="0" w:space="0" w:color="auto"/>
        <w:right w:val="none" w:sz="0" w:space="0" w:color="auto"/>
      </w:divBdr>
    </w:div>
    <w:div w:id="571618217">
      <w:bodyDiv w:val="1"/>
      <w:marLeft w:val="0"/>
      <w:marRight w:val="0"/>
      <w:marTop w:val="0"/>
      <w:marBottom w:val="0"/>
      <w:divBdr>
        <w:top w:val="none" w:sz="0" w:space="0" w:color="auto"/>
        <w:left w:val="none" w:sz="0" w:space="0" w:color="auto"/>
        <w:bottom w:val="none" w:sz="0" w:space="0" w:color="auto"/>
        <w:right w:val="none" w:sz="0" w:space="0" w:color="auto"/>
      </w:divBdr>
    </w:div>
    <w:div w:id="571745135">
      <w:bodyDiv w:val="1"/>
      <w:marLeft w:val="0"/>
      <w:marRight w:val="0"/>
      <w:marTop w:val="0"/>
      <w:marBottom w:val="0"/>
      <w:divBdr>
        <w:top w:val="none" w:sz="0" w:space="0" w:color="auto"/>
        <w:left w:val="none" w:sz="0" w:space="0" w:color="auto"/>
        <w:bottom w:val="none" w:sz="0" w:space="0" w:color="auto"/>
        <w:right w:val="none" w:sz="0" w:space="0" w:color="auto"/>
      </w:divBdr>
    </w:div>
    <w:div w:id="572198269">
      <w:bodyDiv w:val="1"/>
      <w:marLeft w:val="0"/>
      <w:marRight w:val="0"/>
      <w:marTop w:val="0"/>
      <w:marBottom w:val="0"/>
      <w:divBdr>
        <w:top w:val="none" w:sz="0" w:space="0" w:color="auto"/>
        <w:left w:val="none" w:sz="0" w:space="0" w:color="auto"/>
        <w:bottom w:val="none" w:sz="0" w:space="0" w:color="auto"/>
        <w:right w:val="none" w:sz="0" w:space="0" w:color="auto"/>
      </w:divBdr>
    </w:div>
    <w:div w:id="572741167">
      <w:bodyDiv w:val="1"/>
      <w:marLeft w:val="0"/>
      <w:marRight w:val="0"/>
      <w:marTop w:val="0"/>
      <w:marBottom w:val="0"/>
      <w:divBdr>
        <w:top w:val="none" w:sz="0" w:space="0" w:color="auto"/>
        <w:left w:val="none" w:sz="0" w:space="0" w:color="auto"/>
        <w:bottom w:val="none" w:sz="0" w:space="0" w:color="auto"/>
        <w:right w:val="none" w:sz="0" w:space="0" w:color="auto"/>
      </w:divBdr>
    </w:div>
    <w:div w:id="574634877">
      <w:bodyDiv w:val="1"/>
      <w:marLeft w:val="0"/>
      <w:marRight w:val="0"/>
      <w:marTop w:val="0"/>
      <w:marBottom w:val="0"/>
      <w:divBdr>
        <w:top w:val="none" w:sz="0" w:space="0" w:color="auto"/>
        <w:left w:val="none" w:sz="0" w:space="0" w:color="auto"/>
        <w:bottom w:val="none" w:sz="0" w:space="0" w:color="auto"/>
        <w:right w:val="none" w:sz="0" w:space="0" w:color="auto"/>
      </w:divBdr>
    </w:div>
    <w:div w:id="575432100">
      <w:bodyDiv w:val="1"/>
      <w:marLeft w:val="0"/>
      <w:marRight w:val="0"/>
      <w:marTop w:val="0"/>
      <w:marBottom w:val="0"/>
      <w:divBdr>
        <w:top w:val="none" w:sz="0" w:space="0" w:color="auto"/>
        <w:left w:val="none" w:sz="0" w:space="0" w:color="auto"/>
        <w:bottom w:val="none" w:sz="0" w:space="0" w:color="auto"/>
        <w:right w:val="none" w:sz="0" w:space="0" w:color="auto"/>
      </w:divBdr>
    </w:div>
    <w:div w:id="575674874">
      <w:bodyDiv w:val="1"/>
      <w:marLeft w:val="0"/>
      <w:marRight w:val="0"/>
      <w:marTop w:val="0"/>
      <w:marBottom w:val="0"/>
      <w:divBdr>
        <w:top w:val="none" w:sz="0" w:space="0" w:color="auto"/>
        <w:left w:val="none" w:sz="0" w:space="0" w:color="auto"/>
        <w:bottom w:val="none" w:sz="0" w:space="0" w:color="auto"/>
        <w:right w:val="none" w:sz="0" w:space="0" w:color="auto"/>
      </w:divBdr>
    </w:div>
    <w:div w:id="575746530">
      <w:bodyDiv w:val="1"/>
      <w:marLeft w:val="0"/>
      <w:marRight w:val="0"/>
      <w:marTop w:val="0"/>
      <w:marBottom w:val="0"/>
      <w:divBdr>
        <w:top w:val="none" w:sz="0" w:space="0" w:color="auto"/>
        <w:left w:val="none" w:sz="0" w:space="0" w:color="auto"/>
        <w:bottom w:val="none" w:sz="0" w:space="0" w:color="auto"/>
        <w:right w:val="none" w:sz="0" w:space="0" w:color="auto"/>
      </w:divBdr>
    </w:div>
    <w:div w:id="576015925">
      <w:bodyDiv w:val="1"/>
      <w:marLeft w:val="0"/>
      <w:marRight w:val="0"/>
      <w:marTop w:val="0"/>
      <w:marBottom w:val="0"/>
      <w:divBdr>
        <w:top w:val="none" w:sz="0" w:space="0" w:color="auto"/>
        <w:left w:val="none" w:sz="0" w:space="0" w:color="auto"/>
        <w:bottom w:val="none" w:sz="0" w:space="0" w:color="auto"/>
        <w:right w:val="none" w:sz="0" w:space="0" w:color="auto"/>
      </w:divBdr>
    </w:div>
    <w:div w:id="577330658">
      <w:bodyDiv w:val="1"/>
      <w:marLeft w:val="0"/>
      <w:marRight w:val="0"/>
      <w:marTop w:val="0"/>
      <w:marBottom w:val="0"/>
      <w:divBdr>
        <w:top w:val="none" w:sz="0" w:space="0" w:color="auto"/>
        <w:left w:val="none" w:sz="0" w:space="0" w:color="auto"/>
        <w:bottom w:val="none" w:sz="0" w:space="0" w:color="auto"/>
        <w:right w:val="none" w:sz="0" w:space="0" w:color="auto"/>
      </w:divBdr>
    </w:div>
    <w:div w:id="578293465">
      <w:bodyDiv w:val="1"/>
      <w:marLeft w:val="0"/>
      <w:marRight w:val="0"/>
      <w:marTop w:val="0"/>
      <w:marBottom w:val="0"/>
      <w:divBdr>
        <w:top w:val="none" w:sz="0" w:space="0" w:color="auto"/>
        <w:left w:val="none" w:sz="0" w:space="0" w:color="auto"/>
        <w:bottom w:val="none" w:sz="0" w:space="0" w:color="auto"/>
        <w:right w:val="none" w:sz="0" w:space="0" w:color="auto"/>
      </w:divBdr>
    </w:div>
    <w:div w:id="578710967">
      <w:bodyDiv w:val="1"/>
      <w:marLeft w:val="0"/>
      <w:marRight w:val="0"/>
      <w:marTop w:val="0"/>
      <w:marBottom w:val="0"/>
      <w:divBdr>
        <w:top w:val="none" w:sz="0" w:space="0" w:color="auto"/>
        <w:left w:val="none" w:sz="0" w:space="0" w:color="auto"/>
        <w:bottom w:val="none" w:sz="0" w:space="0" w:color="auto"/>
        <w:right w:val="none" w:sz="0" w:space="0" w:color="auto"/>
      </w:divBdr>
    </w:div>
    <w:div w:id="578904208">
      <w:bodyDiv w:val="1"/>
      <w:marLeft w:val="0"/>
      <w:marRight w:val="0"/>
      <w:marTop w:val="0"/>
      <w:marBottom w:val="0"/>
      <w:divBdr>
        <w:top w:val="none" w:sz="0" w:space="0" w:color="auto"/>
        <w:left w:val="none" w:sz="0" w:space="0" w:color="auto"/>
        <w:bottom w:val="none" w:sz="0" w:space="0" w:color="auto"/>
        <w:right w:val="none" w:sz="0" w:space="0" w:color="auto"/>
      </w:divBdr>
    </w:div>
    <w:div w:id="579288280">
      <w:bodyDiv w:val="1"/>
      <w:marLeft w:val="0"/>
      <w:marRight w:val="0"/>
      <w:marTop w:val="0"/>
      <w:marBottom w:val="0"/>
      <w:divBdr>
        <w:top w:val="none" w:sz="0" w:space="0" w:color="auto"/>
        <w:left w:val="none" w:sz="0" w:space="0" w:color="auto"/>
        <w:bottom w:val="none" w:sz="0" w:space="0" w:color="auto"/>
        <w:right w:val="none" w:sz="0" w:space="0" w:color="auto"/>
      </w:divBdr>
    </w:div>
    <w:div w:id="579563199">
      <w:bodyDiv w:val="1"/>
      <w:marLeft w:val="0"/>
      <w:marRight w:val="0"/>
      <w:marTop w:val="0"/>
      <w:marBottom w:val="0"/>
      <w:divBdr>
        <w:top w:val="none" w:sz="0" w:space="0" w:color="auto"/>
        <w:left w:val="none" w:sz="0" w:space="0" w:color="auto"/>
        <w:bottom w:val="none" w:sz="0" w:space="0" w:color="auto"/>
        <w:right w:val="none" w:sz="0" w:space="0" w:color="auto"/>
      </w:divBdr>
    </w:div>
    <w:div w:id="581723822">
      <w:bodyDiv w:val="1"/>
      <w:marLeft w:val="0"/>
      <w:marRight w:val="0"/>
      <w:marTop w:val="0"/>
      <w:marBottom w:val="0"/>
      <w:divBdr>
        <w:top w:val="none" w:sz="0" w:space="0" w:color="auto"/>
        <w:left w:val="none" w:sz="0" w:space="0" w:color="auto"/>
        <w:bottom w:val="none" w:sz="0" w:space="0" w:color="auto"/>
        <w:right w:val="none" w:sz="0" w:space="0" w:color="auto"/>
      </w:divBdr>
    </w:div>
    <w:div w:id="583495701">
      <w:bodyDiv w:val="1"/>
      <w:marLeft w:val="0"/>
      <w:marRight w:val="0"/>
      <w:marTop w:val="0"/>
      <w:marBottom w:val="0"/>
      <w:divBdr>
        <w:top w:val="none" w:sz="0" w:space="0" w:color="auto"/>
        <w:left w:val="none" w:sz="0" w:space="0" w:color="auto"/>
        <w:bottom w:val="none" w:sz="0" w:space="0" w:color="auto"/>
        <w:right w:val="none" w:sz="0" w:space="0" w:color="auto"/>
      </w:divBdr>
    </w:div>
    <w:div w:id="584261675">
      <w:bodyDiv w:val="1"/>
      <w:marLeft w:val="0"/>
      <w:marRight w:val="0"/>
      <w:marTop w:val="0"/>
      <w:marBottom w:val="0"/>
      <w:divBdr>
        <w:top w:val="none" w:sz="0" w:space="0" w:color="auto"/>
        <w:left w:val="none" w:sz="0" w:space="0" w:color="auto"/>
        <w:bottom w:val="none" w:sz="0" w:space="0" w:color="auto"/>
        <w:right w:val="none" w:sz="0" w:space="0" w:color="auto"/>
      </w:divBdr>
    </w:div>
    <w:div w:id="584385816">
      <w:bodyDiv w:val="1"/>
      <w:marLeft w:val="0"/>
      <w:marRight w:val="0"/>
      <w:marTop w:val="0"/>
      <w:marBottom w:val="0"/>
      <w:divBdr>
        <w:top w:val="none" w:sz="0" w:space="0" w:color="auto"/>
        <w:left w:val="none" w:sz="0" w:space="0" w:color="auto"/>
        <w:bottom w:val="none" w:sz="0" w:space="0" w:color="auto"/>
        <w:right w:val="none" w:sz="0" w:space="0" w:color="auto"/>
      </w:divBdr>
    </w:div>
    <w:div w:id="584799378">
      <w:bodyDiv w:val="1"/>
      <w:marLeft w:val="0"/>
      <w:marRight w:val="0"/>
      <w:marTop w:val="0"/>
      <w:marBottom w:val="0"/>
      <w:divBdr>
        <w:top w:val="none" w:sz="0" w:space="0" w:color="auto"/>
        <w:left w:val="none" w:sz="0" w:space="0" w:color="auto"/>
        <w:bottom w:val="none" w:sz="0" w:space="0" w:color="auto"/>
        <w:right w:val="none" w:sz="0" w:space="0" w:color="auto"/>
      </w:divBdr>
    </w:div>
    <w:div w:id="584803796">
      <w:bodyDiv w:val="1"/>
      <w:marLeft w:val="0"/>
      <w:marRight w:val="0"/>
      <w:marTop w:val="0"/>
      <w:marBottom w:val="0"/>
      <w:divBdr>
        <w:top w:val="none" w:sz="0" w:space="0" w:color="auto"/>
        <w:left w:val="none" w:sz="0" w:space="0" w:color="auto"/>
        <w:bottom w:val="none" w:sz="0" w:space="0" w:color="auto"/>
        <w:right w:val="none" w:sz="0" w:space="0" w:color="auto"/>
      </w:divBdr>
    </w:div>
    <w:div w:id="584874353">
      <w:bodyDiv w:val="1"/>
      <w:marLeft w:val="0"/>
      <w:marRight w:val="0"/>
      <w:marTop w:val="0"/>
      <w:marBottom w:val="0"/>
      <w:divBdr>
        <w:top w:val="none" w:sz="0" w:space="0" w:color="auto"/>
        <w:left w:val="none" w:sz="0" w:space="0" w:color="auto"/>
        <w:bottom w:val="none" w:sz="0" w:space="0" w:color="auto"/>
        <w:right w:val="none" w:sz="0" w:space="0" w:color="auto"/>
      </w:divBdr>
    </w:div>
    <w:div w:id="587227496">
      <w:bodyDiv w:val="1"/>
      <w:marLeft w:val="0"/>
      <w:marRight w:val="0"/>
      <w:marTop w:val="0"/>
      <w:marBottom w:val="0"/>
      <w:divBdr>
        <w:top w:val="none" w:sz="0" w:space="0" w:color="auto"/>
        <w:left w:val="none" w:sz="0" w:space="0" w:color="auto"/>
        <w:bottom w:val="none" w:sz="0" w:space="0" w:color="auto"/>
        <w:right w:val="none" w:sz="0" w:space="0" w:color="auto"/>
      </w:divBdr>
    </w:div>
    <w:div w:id="587467079">
      <w:bodyDiv w:val="1"/>
      <w:marLeft w:val="0"/>
      <w:marRight w:val="0"/>
      <w:marTop w:val="0"/>
      <w:marBottom w:val="0"/>
      <w:divBdr>
        <w:top w:val="none" w:sz="0" w:space="0" w:color="auto"/>
        <w:left w:val="none" w:sz="0" w:space="0" w:color="auto"/>
        <w:bottom w:val="none" w:sz="0" w:space="0" w:color="auto"/>
        <w:right w:val="none" w:sz="0" w:space="0" w:color="auto"/>
      </w:divBdr>
    </w:div>
    <w:div w:id="587468754">
      <w:bodyDiv w:val="1"/>
      <w:marLeft w:val="0"/>
      <w:marRight w:val="0"/>
      <w:marTop w:val="0"/>
      <w:marBottom w:val="0"/>
      <w:divBdr>
        <w:top w:val="none" w:sz="0" w:space="0" w:color="auto"/>
        <w:left w:val="none" w:sz="0" w:space="0" w:color="auto"/>
        <w:bottom w:val="none" w:sz="0" w:space="0" w:color="auto"/>
        <w:right w:val="none" w:sz="0" w:space="0" w:color="auto"/>
      </w:divBdr>
    </w:div>
    <w:div w:id="587730884">
      <w:bodyDiv w:val="1"/>
      <w:marLeft w:val="0"/>
      <w:marRight w:val="0"/>
      <w:marTop w:val="0"/>
      <w:marBottom w:val="0"/>
      <w:divBdr>
        <w:top w:val="none" w:sz="0" w:space="0" w:color="auto"/>
        <w:left w:val="none" w:sz="0" w:space="0" w:color="auto"/>
        <w:bottom w:val="none" w:sz="0" w:space="0" w:color="auto"/>
        <w:right w:val="none" w:sz="0" w:space="0" w:color="auto"/>
      </w:divBdr>
    </w:div>
    <w:div w:id="587731821">
      <w:bodyDiv w:val="1"/>
      <w:marLeft w:val="0"/>
      <w:marRight w:val="0"/>
      <w:marTop w:val="0"/>
      <w:marBottom w:val="0"/>
      <w:divBdr>
        <w:top w:val="none" w:sz="0" w:space="0" w:color="auto"/>
        <w:left w:val="none" w:sz="0" w:space="0" w:color="auto"/>
        <w:bottom w:val="none" w:sz="0" w:space="0" w:color="auto"/>
        <w:right w:val="none" w:sz="0" w:space="0" w:color="auto"/>
      </w:divBdr>
    </w:div>
    <w:div w:id="588269494">
      <w:bodyDiv w:val="1"/>
      <w:marLeft w:val="0"/>
      <w:marRight w:val="0"/>
      <w:marTop w:val="0"/>
      <w:marBottom w:val="0"/>
      <w:divBdr>
        <w:top w:val="none" w:sz="0" w:space="0" w:color="auto"/>
        <w:left w:val="none" w:sz="0" w:space="0" w:color="auto"/>
        <w:bottom w:val="none" w:sz="0" w:space="0" w:color="auto"/>
        <w:right w:val="none" w:sz="0" w:space="0" w:color="auto"/>
      </w:divBdr>
    </w:div>
    <w:div w:id="588348932">
      <w:bodyDiv w:val="1"/>
      <w:marLeft w:val="0"/>
      <w:marRight w:val="0"/>
      <w:marTop w:val="0"/>
      <w:marBottom w:val="0"/>
      <w:divBdr>
        <w:top w:val="none" w:sz="0" w:space="0" w:color="auto"/>
        <w:left w:val="none" w:sz="0" w:space="0" w:color="auto"/>
        <w:bottom w:val="none" w:sz="0" w:space="0" w:color="auto"/>
        <w:right w:val="none" w:sz="0" w:space="0" w:color="auto"/>
      </w:divBdr>
    </w:div>
    <w:div w:id="588928095">
      <w:bodyDiv w:val="1"/>
      <w:marLeft w:val="0"/>
      <w:marRight w:val="0"/>
      <w:marTop w:val="0"/>
      <w:marBottom w:val="0"/>
      <w:divBdr>
        <w:top w:val="none" w:sz="0" w:space="0" w:color="auto"/>
        <w:left w:val="none" w:sz="0" w:space="0" w:color="auto"/>
        <w:bottom w:val="none" w:sz="0" w:space="0" w:color="auto"/>
        <w:right w:val="none" w:sz="0" w:space="0" w:color="auto"/>
      </w:divBdr>
    </w:div>
    <w:div w:id="589510309">
      <w:bodyDiv w:val="1"/>
      <w:marLeft w:val="0"/>
      <w:marRight w:val="0"/>
      <w:marTop w:val="0"/>
      <w:marBottom w:val="0"/>
      <w:divBdr>
        <w:top w:val="none" w:sz="0" w:space="0" w:color="auto"/>
        <w:left w:val="none" w:sz="0" w:space="0" w:color="auto"/>
        <w:bottom w:val="none" w:sz="0" w:space="0" w:color="auto"/>
        <w:right w:val="none" w:sz="0" w:space="0" w:color="auto"/>
      </w:divBdr>
    </w:div>
    <w:div w:id="589578868">
      <w:bodyDiv w:val="1"/>
      <w:marLeft w:val="0"/>
      <w:marRight w:val="0"/>
      <w:marTop w:val="0"/>
      <w:marBottom w:val="0"/>
      <w:divBdr>
        <w:top w:val="none" w:sz="0" w:space="0" w:color="auto"/>
        <w:left w:val="none" w:sz="0" w:space="0" w:color="auto"/>
        <w:bottom w:val="none" w:sz="0" w:space="0" w:color="auto"/>
        <w:right w:val="none" w:sz="0" w:space="0" w:color="auto"/>
      </w:divBdr>
    </w:div>
    <w:div w:id="589704387">
      <w:bodyDiv w:val="1"/>
      <w:marLeft w:val="0"/>
      <w:marRight w:val="0"/>
      <w:marTop w:val="0"/>
      <w:marBottom w:val="0"/>
      <w:divBdr>
        <w:top w:val="none" w:sz="0" w:space="0" w:color="auto"/>
        <w:left w:val="none" w:sz="0" w:space="0" w:color="auto"/>
        <w:bottom w:val="none" w:sz="0" w:space="0" w:color="auto"/>
        <w:right w:val="none" w:sz="0" w:space="0" w:color="auto"/>
      </w:divBdr>
    </w:div>
    <w:div w:id="590285442">
      <w:bodyDiv w:val="1"/>
      <w:marLeft w:val="0"/>
      <w:marRight w:val="0"/>
      <w:marTop w:val="0"/>
      <w:marBottom w:val="0"/>
      <w:divBdr>
        <w:top w:val="none" w:sz="0" w:space="0" w:color="auto"/>
        <w:left w:val="none" w:sz="0" w:space="0" w:color="auto"/>
        <w:bottom w:val="none" w:sz="0" w:space="0" w:color="auto"/>
        <w:right w:val="none" w:sz="0" w:space="0" w:color="auto"/>
      </w:divBdr>
    </w:div>
    <w:div w:id="590353163">
      <w:bodyDiv w:val="1"/>
      <w:marLeft w:val="0"/>
      <w:marRight w:val="0"/>
      <w:marTop w:val="0"/>
      <w:marBottom w:val="0"/>
      <w:divBdr>
        <w:top w:val="none" w:sz="0" w:space="0" w:color="auto"/>
        <w:left w:val="none" w:sz="0" w:space="0" w:color="auto"/>
        <w:bottom w:val="none" w:sz="0" w:space="0" w:color="auto"/>
        <w:right w:val="none" w:sz="0" w:space="0" w:color="auto"/>
      </w:divBdr>
    </w:div>
    <w:div w:id="591472074">
      <w:bodyDiv w:val="1"/>
      <w:marLeft w:val="0"/>
      <w:marRight w:val="0"/>
      <w:marTop w:val="0"/>
      <w:marBottom w:val="0"/>
      <w:divBdr>
        <w:top w:val="none" w:sz="0" w:space="0" w:color="auto"/>
        <w:left w:val="none" w:sz="0" w:space="0" w:color="auto"/>
        <w:bottom w:val="none" w:sz="0" w:space="0" w:color="auto"/>
        <w:right w:val="none" w:sz="0" w:space="0" w:color="auto"/>
      </w:divBdr>
    </w:div>
    <w:div w:id="591662727">
      <w:bodyDiv w:val="1"/>
      <w:marLeft w:val="0"/>
      <w:marRight w:val="0"/>
      <w:marTop w:val="0"/>
      <w:marBottom w:val="0"/>
      <w:divBdr>
        <w:top w:val="none" w:sz="0" w:space="0" w:color="auto"/>
        <w:left w:val="none" w:sz="0" w:space="0" w:color="auto"/>
        <w:bottom w:val="none" w:sz="0" w:space="0" w:color="auto"/>
        <w:right w:val="none" w:sz="0" w:space="0" w:color="auto"/>
      </w:divBdr>
    </w:div>
    <w:div w:id="593561307">
      <w:bodyDiv w:val="1"/>
      <w:marLeft w:val="0"/>
      <w:marRight w:val="0"/>
      <w:marTop w:val="0"/>
      <w:marBottom w:val="0"/>
      <w:divBdr>
        <w:top w:val="none" w:sz="0" w:space="0" w:color="auto"/>
        <w:left w:val="none" w:sz="0" w:space="0" w:color="auto"/>
        <w:bottom w:val="none" w:sz="0" w:space="0" w:color="auto"/>
        <w:right w:val="none" w:sz="0" w:space="0" w:color="auto"/>
      </w:divBdr>
    </w:div>
    <w:div w:id="594753128">
      <w:bodyDiv w:val="1"/>
      <w:marLeft w:val="0"/>
      <w:marRight w:val="0"/>
      <w:marTop w:val="0"/>
      <w:marBottom w:val="0"/>
      <w:divBdr>
        <w:top w:val="none" w:sz="0" w:space="0" w:color="auto"/>
        <w:left w:val="none" w:sz="0" w:space="0" w:color="auto"/>
        <w:bottom w:val="none" w:sz="0" w:space="0" w:color="auto"/>
        <w:right w:val="none" w:sz="0" w:space="0" w:color="auto"/>
      </w:divBdr>
    </w:div>
    <w:div w:id="595406645">
      <w:bodyDiv w:val="1"/>
      <w:marLeft w:val="0"/>
      <w:marRight w:val="0"/>
      <w:marTop w:val="0"/>
      <w:marBottom w:val="0"/>
      <w:divBdr>
        <w:top w:val="none" w:sz="0" w:space="0" w:color="auto"/>
        <w:left w:val="none" w:sz="0" w:space="0" w:color="auto"/>
        <w:bottom w:val="none" w:sz="0" w:space="0" w:color="auto"/>
        <w:right w:val="none" w:sz="0" w:space="0" w:color="auto"/>
      </w:divBdr>
    </w:div>
    <w:div w:id="595476336">
      <w:bodyDiv w:val="1"/>
      <w:marLeft w:val="0"/>
      <w:marRight w:val="0"/>
      <w:marTop w:val="0"/>
      <w:marBottom w:val="0"/>
      <w:divBdr>
        <w:top w:val="none" w:sz="0" w:space="0" w:color="auto"/>
        <w:left w:val="none" w:sz="0" w:space="0" w:color="auto"/>
        <w:bottom w:val="none" w:sz="0" w:space="0" w:color="auto"/>
        <w:right w:val="none" w:sz="0" w:space="0" w:color="auto"/>
      </w:divBdr>
    </w:div>
    <w:div w:id="595793654">
      <w:bodyDiv w:val="1"/>
      <w:marLeft w:val="0"/>
      <w:marRight w:val="0"/>
      <w:marTop w:val="0"/>
      <w:marBottom w:val="0"/>
      <w:divBdr>
        <w:top w:val="none" w:sz="0" w:space="0" w:color="auto"/>
        <w:left w:val="none" w:sz="0" w:space="0" w:color="auto"/>
        <w:bottom w:val="none" w:sz="0" w:space="0" w:color="auto"/>
        <w:right w:val="none" w:sz="0" w:space="0" w:color="auto"/>
      </w:divBdr>
    </w:div>
    <w:div w:id="596134509">
      <w:bodyDiv w:val="1"/>
      <w:marLeft w:val="0"/>
      <w:marRight w:val="0"/>
      <w:marTop w:val="0"/>
      <w:marBottom w:val="0"/>
      <w:divBdr>
        <w:top w:val="none" w:sz="0" w:space="0" w:color="auto"/>
        <w:left w:val="none" w:sz="0" w:space="0" w:color="auto"/>
        <w:bottom w:val="none" w:sz="0" w:space="0" w:color="auto"/>
        <w:right w:val="none" w:sz="0" w:space="0" w:color="auto"/>
      </w:divBdr>
    </w:div>
    <w:div w:id="596183628">
      <w:bodyDiv w:val="1"/>
      <w:marLeft w:val="0"/>
      <w:marRight w:val="0"/>
      <w:marTop w:val="0"/>
      <w:marBottom w:val="0"/>
      <w:divBdr>
        <w:top w:val="none" w:sz="0" w:space="0" w:color="auto"/>
        <w:left w:val="none" w:sz="0" w:space="0" w:color="auto"/>
        <w:bottom w:val="none" w:sz="0" w:space="0" w:color="auto"/>
        <w:right w:val="none" w:sz="0" w:space="0" w:color="auto"/>
      </w:divBdr>
    </w:div>
    <w:div w:id="596405561">
      <w:bodyDiv w:val="1"/>
      <w:marLeft w:val="0"/>
      <w:marRight w:val="0"/>
      <w:marTop w:val="0"/>
      <w:marBottom w:val="0"/>
      <w:divBdr>
        <w:top w:val="none" w:sz="0" w:space="0" w:color="auto"/>
        <w:left w:val="none" w:sz="0" w:space="0" w:color="auto"/>
        <w:bottom w:val="none" w:sz="0" w:space="0" w:color="auto"/>
        <w:right w:val="none" w:sz="0" w:space="0" w:color="auto"/>
      </w:divBdr>
    </w:div>
    <w:div w:id="597373419">
      <w:bodyDiv w:val="1"/>
      <w:marLeft w:val="0"/>
      <w:marRight w:val="0"/>
      <w:marTop w:val="0"/>
      <w:marBottom w:val="0"/>
      <w:divBdr>
        <w:top w:val="none" w:sz="0" w:space="0" w:color="auto"/>
        <w:left w:val="none" w:sz="0" w:space="0" w:color="auto"/>
        <w:bottom w:val="none" w:sz="0" w:space="0" w:color="auto"/>
        <w:right w:val="none" w:sz="0" w:space="0" w:color="auto"/>
      </w:divBdr>
    </w:div>
    <w:div w:id="597520985">
      <w:bodyDiv w:val="1"/>
      <w:marLeft w:val="0"/>
      <w:marRight w:val="0"/>
      <w:marTop w:val="0"/>
      <w:marBottom w:val="0"/>
      <w:divBdr>
        <w:top w:val="none" w:sz="0" w:space="0" w:color="auto"/>
        <w:left w:val="none" w:sz="0" w:space="0" w:color="auto"/>
        <w:bottom w:val="none" w:sz="0" w:space="0" w:color="auto"/>
        <w:right w:val="none" w:sz="0" w:space="0" w:color="auto"/>
      </w:divBdr>
    </w:div>
    <w:div w:id="597523157">
      <w:bodyDiv w:val="1"/>
      <w:marLeft w:val="0"/>
      <w:marRight w:val="0"/>
      <w:marTop w:val="0"/>
      <w:marBottom w:val="0"/>
      <w:divBdr>
        <w:top w:val="none" w:sz="0" w:space="0" w:color="auto"/>
        <w:left w:val="none" w:sz="0" w:space="0" w:color="auto"/>
        <w:bottom w:val="none" w:sz="0" w:space="0" w:color="auto"/>
        <w:right w:val="none" w:sz="0" w:space="0" w:color="auto"/>
      </w:divBdr>
    </w:div>
    <w:div w:id="598682069">
      <w:bodyDiv w:val="1"/>
      <w:marLeft w:val="0"/>
      <w:marRight w:val="0"/>
      <w:marTop w:val="0"/>
      <w:marBottom w:val="0"/>
      <w:divBdr>
        <w:top w:val="none" w:sz="0" w:space="0" w:color="auto"/>
        <w:left w:val="none" w:sz="0" w:space="0" w:color="auto"/>
        <w:bottom w:val="none" w:sz="0" w:space="0" w:color="auto"/>
        <w:right w:val="none" w:sz="0" w:space="0" w:color="auto"/>
      </w:divBdr>
    </w:div>
    <w:div w:id="598879824">
      <w:bodyDiv w:val="1"/>
      <w:marLeft w:val="0"/>
      <w:marRight w:val="0"/>
      <w:marTop w:val="0"/>
      <w:marBottom w:val="0"/>
      <w:divBdr>
        <w:top w:val="none" w:sz="0" w:space="0" w:color="auto"/>
        <w:left w:val="none" w:sz="0" w:space="0" w:color="auto"/>
        <w:bottom w:val="none" w:sz="0" w:space="0" w:color="auto"/>
        <w:right w:val="none" w:sz="0" w:space="0" w:color="auto"/>
      </w:divBdr>
    </w:div>
    <w:div w:id="599029585">
      <w:bodyDiv w:val="1"/>
      <w:marLeft w:val="0"/>
      <w:marRight w:val="0"/>
      <w:marTop w:val="0"/>
      <w:marBottom w:val="0"/>
      <w:divBdr>
        <w:top w:val="none" w:sz="0" w:space="0" w:color="auto"/>
        <w:left w:val="none" w:sz="0" w:space="0" w:color="auto"/>
        <w:bottom w:val="none" w:sz="0" w:space="0" w:color="auto"/>
        <w:right w:val="none" w:sz="0" w:space="0" w:color="auto"/>
      </w:divBdr>
    </w:div>
    <w:div w:id="599409307">
      <w:bodyDiv w:val="1"/>
      <w:marLeft w:val="0"/>
      <w:marRight w:val="0"/>
      <w:marTop w:val="0"/>
      <w:marBottom w:val="0"/>
      <w:divBdr>
        <w:top w:val="none" w:sz="0" w:space="0" w:color="auto"/>
        <w:left w:val="none" w:sz="0" w:space="0" w:color="auto"/>
        <w:bottom w:val="none" w:sz="0" w:space="0" w:color="auto"/>
        <w:right w:val="none" w:sz="0" w:space="0" w:color="auto"/>
      </w:divBdr>
    </w:div>
    <w:div w:id="599946899">
      <w:bodyDiv w:val="1"/>
      <w:marLeft w:val="0"/>
      <w:marRight w:val="0"/>
      <w:marTop w:val="0"/>
      <w:marBottom w:val="0"/>
      <w:divBdr>
        <w:top w:val="none" w:sz="0" w:space="0" w:color="auto"/>
        <w:left w:val="none" w:sz="0" w:space="0" w:color="auto"/>
        <w:bottom w:val="none" w:sz="0" w:space="0" w:color="auto"/>
        <w:right w:val="none" w:sz="0" w:space="0" w:color="auto"/>
      </w:divBdr>
    </w:div>
    <w:div w:id="600913739">
      <w:bodyDiv w:val="1"/>
      <w:marLeft w:val="0"/>
      <w:marRight w:val="0"/>
      <w:marTop w:val="0"/>
      <w:marBottom w:val="0"/>
      <w:divBdr>
        <w:top w:val="none" w:sz="0" w:space="0" w:color="auto"/>
        <w:left w:val="none" w:sz="0" w:space="0" w:color="auto"/>
        <w:bottom w:val="none" w:sz="0" w:space="0" w:color="auto"/>
        <w:right w:val="none" w:sz="0" w:space="0" w:color="auto"/>
      </w:divBdr>
    </w:div>
    <w:div w:id="601180233">
      <w:bodyDiv w:val="1"/>
      <w:marLeft w:val="0"/>
      <w:marRight w:val="0"/>
      <w:marTop w:val="0"/>
      <w:marBottom w:val="0"/>
      <w:divBdr>
        <w:top w:val="none" w:sz="0" w:space="0" w:color="auto"/>
        <w:left w:val="none" w:sz="0" w:space="0" w:color="auto"/>
        <w:bottom w:val="none" w:sz="0" w:space="0" w:color="auto"/>
        <w:right w:val="none" w:sz="0" w:space="0" w:color="auto"/>
      </w:divBdr>
    </w:div>
    <w:div w:id="601691801">
      <w:bodyDiv w:val="1"/>
      <w:marLeft w:val="0"/>
      <w:marRight w:val="0"/>
      <w:marTop w:val="0"/>
      <w:marBottom w:val="0"/>
      <w:divBdr>
        <w:top w:val="none" w:sz="0" w:space="0" w:color="auto"/>
        <w:left w:val="none" w:sz="0" w:space="0" w:color="auto"/>
        <w:bottom w:val="none" w:sz="0" w:space="0" w:color="auto"/>
        <w:right w:val="none" w:sz="0" w:space="0" w:color="auto"/>
      </w:divBdr>
    </w:div>
    <w:div w:id="601963187">
      <w:bodyDiv w:val="1"/>
      <w:marLeft w:val="0"/>
      <w:marRight w:val="0"/>
      <w:marTop w:val="0"/>
      <w:marBottom w:val="0"/>
      <w:divBdr>
        <w:top w:val="none" w:sz="0" w:space="0" w:color="auto"/>
        <w:left w:val="none" w:sz="0" w:space="0" w:color="auto"/>
        <w:bottom w:val="none" w:sz="0" w:space="0" w:color="auto"/>
        <w:right w:val="none" w:sz="0" w:space="0" w:color="auto"/>
      </w:divBdr>
    </w:div>
    <w:div w:id="602492390">
      <w:bodyDiv w:val="1"/>
      <w:marLeft w:val="0"/>
      <w:marRight w:val="0"/>
      <w:marTop w:val="0"/>
      <w:marBottom w:val="0"/>
      <w:divBdr>
        <w:top w:val="none" w:sz="0" w:space="0" w:color="auto"/>
        <w:left w:val="none" w:sz="0" w:space="0" w:color="auto"/>
        <w:bottom w:val="none" w:sz="0" w:space="0" w:color="auto"/>
        <w:right w:val="none" w:sz="0" w:space="0" w:color="auto"/>
      </w:divBdr>
    </w:div>
    <w:div w:id="602611300">
      <w:bodyDiv w:val="1"/>
      <w:marLeft w:val="0"/>
      <w:marRight w:val="0"/>
      <w:marTop w:val="0"/>
      <w:marBottom w:val="0"/>
      <w:divBdr>
        <w:top w:val="none" w:sz="0" w:space="0" w:color="auto"/>
        <w:left w:val="none" w:sz="0" w:space="0" w:color="auto"/>
        <w:bottom w:val="none" w:sz="0" w:space="0" w:color="auto"/>
        <w:right w:val="none" w:sz="0" w:space="0" w:color="auto"/>
      </w:divBdr>
    </w:div>
    <w:div w:id="603339618">
      <w:bodyDiv w:val="1"/>
      <w:marLeft w:val="0"/>
      <w:marRight w:val="0"/>
      <w:marTop w:val="0"/>
      <w:marBottom w:val="0"/>
      <w:divBdr>
        <w:top w:val="none" w:sz="0" w:space="0" w:color="auto"/>
        <w:left w:val="none" w:sz="0" w:space="0" w:color="auto"/>
        <w:bottom w:val="none" w:sz="0" w:space="0" w:color="auto"/>
        <w:right w:val="none" w:sz="0" w:space="0" w:color="auto"/>
      </w:divBdr>
    </w:div>
    <w:div w:id="603804283">
      <w:bodyDiv w:val="1"/>
      <w:marLeft w:val="0"/>
      <w:marRight w:val="0"/>
      <w:marTop w:val="0"/>
      <w:marBottom w:val="0"/>
      <w:divBdr>
        <w:top w:val="none" w:sz="0" w:space="0" w:color="auto"/>
        <w:left w:val="none" w:sz="0" w:space="0" w:color="auto"/>
        <w:bottom w:val="none" w:sz="0" w:space="0" w:color="auto"/>
        <w:right w:val="none" w:sz="0" w:space="0" w:color="auto"/>
      </w:divBdr>
    </w:div>
    <w:div w:id="604315085">
      <w:bodyDiv w:val="1"/>
      <w:marLeft w:val="0"/>
      <w:marRight w:val="0"/>
      <w:marTop w:val="0"/>
      <w:marBottom w:val="0"/>
      <w:divBdr>
        <w:top w:val="none" w:sz="0" w:space="0" w:color="auto"/>
        <w:left w:val="none" w:sz="0" w:space="0" w:color="auto"/>
        <w:bottom w:val="none" w:sz="0" w:space="0" w:color="auto"/>
        <w:right w:val="none" w:sz="0" w:space="0" w:color="auto"/>
      </w:divBdr>
    </w:div>
    <w:div w:id="604848770">
      <w:bodyDiv w:val="1"/>
      <w:marLeft w:val="0"/>
      <w:marRight w:val="0"/>
      <w:marTop w:val="0"/>
      <w:marBottom w:val="0"/>
      <w:divBdr>
        <w:top w:val="none" w:sz="0" w:space="0" w:color="auto"/>
        <w:left w:val="none" w:sz="0" w:space="0" w:color="auto"/>
        <w:bottom w:val="none" w:sz="0" w:space="0" w:color="auto"/>
        <w:right w:val="none" w:sz="0" w:space="0" w:color="auto"/>
      </w:divBdr>
    </w:div>
    <w:div w:id="604965303">
      <w:bodyDiv w:val="1"/>
      <w:marLeft w:val="0"/>
      <w:marRight w:val="0"/>
      <w:marTop w:val="0"/>
      <w:marBottom w:val="0"/>
      <w:divBdr>
        <w:top w:val="none" w:sz="0" w:space="0" w:color="auto"/>
        <w:left w:val="none" w:sz="0" w:space="0" w:color="auto"/>
        <w:bottom w:val="none" w:sz="0" w:space="0" w:color="auto"/>
        <w:right w:val="none" w:sz="0" w:space="0" w:color="auto"/>
      </w:divBdr>
    </w:div>
    <w:div w:id="605187888">
      <w:bodyDiv w:val="1"/>
      <w:marLeft w:val="0"/>
      <w:marRight w:val="0"/>
      <w:marTop w:val="0"/>
      <w:marBottom w:val="0"/>
      <w:divBdr>
        <w:top w:val="none" w:sz="0" w:space="0" w:color="auto"/>
        <w:left w:val="none" w:sz="0" w:space="0" w:color="auto"/>
        <w:bottom w:val="none" w:sz="0" w:space="0" w:color="auto"/>
        <w:right w:val="none" w:sz="0" w:space="0" w:color="auto"/>
      </w:divBdr>
    </w:div>
    <w:div w:id="605306985">
      <w:bodyDiv w:val="1"/>
      <w:marLeft w:val="0"/>
      <w:marRight w:val="0"/>
      <w:marTop w:val="0"/>
      <w:marBottom w:val="0"/>
      <w:divBdr>
        <w:top w:val="none" w:sz="0" w:space="0" w:color="auto"/>
        <w:left w:val="none" w:sz="0" w:space="0" w:color="auto"/>
        <w:bottom w:val="none" w:sz="0" w:space="0" w:color="auto"/>
        <w:right w:val="none" w:sz="0" w:space="0" w:color="auto"/>
      </w:divBdr>
    </w:div>
    <w:div w:id="605502695">
      <w:bodyDiv w:val="1"/>
      <w:marLeft w:val="0"/>
      <w:marRight w:val="0"/>
      <w:marTop w:val="0"/>
      <w:marBottom w:val="0"/>
      <w:divBdr>
        <w:top w:val="none" w:sz="0" w:space="0" w:color="auto"/>
        <w:left w:val="none" w:sz="0" w:space="0" w:color="auto"/>
        <w:bottom w:val="none" w:sz="0" w:space="0" w:color="auto"/>
        <w:right w:val="none" w:sz="0" w:space="0" w:color="auto"/>
      </w:divBdr>
    </w:div>
    <w:div w:id="605816484">
      <w:bodyDiv w:val="1"/>
      <w:marLeft w:val="0"/>
      <w:marRight w:val="0"/>
      <w:marTop w:val="0"/>
      <w:marBottom w:val="0"/>
      <w:divBdr>
        <w:top w:val="none" w:sz="0" w:space="0" w:color="auto"/>
        <w:left w:val="none" w:sz="0" w:space="0" w:color="auto"/>
        <w:bottom w:val="none" w:sz="0" w:space="0" w:color="auto"/>
        <w:right w:val="none" w:sz="0" w:space="0" w:color="auto"/>
      </w:divBdr>
    </w:div>
    <w:div w:id="605962692">
      <w:bodyDiv w:val="1"/>
      <w:marLeft w:val="0"/>
      <w:marRight w:val="0"/>
      <w:marTop w:val="0"/>
      <w:marBottom w:val="0"/>
      <w:divBdr>
        <w:top w:val="none" w:sz="0" w:space="0" w:color="auto"/>
        <w:left w:val="none" w:sz="0" w:space="0" w:color="auto"/>
        <w:bottom w:val="none" w:sz="0" w:space="0" w:color="auto"/>
        <w:right w:val="none" w:sz="0" w:space="0" w:color="auto"/>
      </w:divBdr>
    </w:div>
    <w:div w:id="605963732">
      <w:bodyDiv w:val="1"/>
      <w:marLeft w:val="0"/>
      <w:marRight w:val="0"/>
      <w:marTop w:val="0"/>
      <w:marBottom w:val="0"/>
      <w:divBdr>
        <w:top w:val="none" w:sz="0" w:space="0" w:color="auto"/>
        <w:left w:val="none" w:sz="0" w:space="0" w:color="auto"/>
        <w:bottom w:val="none" w:sz="0" w:space="0" w:color="auto"/>
        <w:right w:val="none" w:sz="0" w:space="0" w:color="auto"/>
      </w:divBdr>
    </w:div>
    <w:div w:id="606620611">
      <w:bodyDiv w:val="1"/>
      <w:marLeft w:val="0"/>
      <w:marRight w:val="0"/>
      <w:marTop w:val="0"/>
      <w:marBottom w:val="0"/>
      <w:divBdr>
        <w:top w:val="none" w:sz="0" w:space="0" w:color="auto"/>
        <w:left w:val="none" w:sz="0" w:space="0" w:color="auto"/>
        <w:bottom w:val="none" w:sz="0" w:space="0" w:color="auto"/>
        <w:right w:val="none" w:sz="0" w:space="0" w:color="auto"/>
      </w:divBdr>
    </w:div>
    <w:div w:id="607661943">
      <w:bodyDiv w:val="1"/>
      <w:marLeft w:val="0"/>
      <w:marRight w:val="0"/>
      <w:marTop w:val="0"/>
      <w:marBottom w:val="0"/>
      <w:divBdr>
        <w:top w:val="none" w:sz="0" w:space="0" w:color="auto"/>
        <w:left w:val="none" w:sz="0" w:space="0" w:color="auto"/>
        <w:bottom w:val="none" w:sz="0" w:space="0" w:color="auto"/>
        <w:right w:val="none" w:sz="0" w:space="0" w:color="auto"/>
      </w:divBdr>
    </w:div>
    <w:div w:id="608050367">
      <w:bodyDiv w:val="1"/>
      <w:marLeft w:val="0"/>
      <w:marRight w:val="0"/>
      <w:marTop w:val="0"/>
      <w:marBottom w:val="0"/>
      <w:divBdr>
        <w:top w:val="none" w:sz="0" w:space="0" w:color="auto"/>
        <w:left w:val="none" w:sz="0" w:space="0" w:color="auto"/>
        <w:bottom w:val="none" w:sz="0" w:space="0" w:color="auto"/>
        <w:right w:val="none" w:sz="0" w:space="0" w:color="auto"/>
      </w:divBdr>
    </w:div>
    <w:div w:id="610818591">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
    <w:div w:id="611742451">
      <w:bodyDiv w:val="1"/>
      <w:marLeft w:val="0"/>
      <w:marRight w:val="0"/>
      <w:marTop w:val="0"/>
      <w:marBottom w:val="0"/>
      <w:divBdr>
        <w:top w:val="none" w:sz="0" w:space="0" w:color="auto"/>
        <w:left w:val="none" w:sz="0" w:space="0" w:color="auto"/>
        <w:bottom w:val="none" w:sz="0" w:space="0" w:color="auto"/>
        <w:right w:val="none" w:sz="0" w:space="0" w:color="auto"/>
      </w:divBdr>
    </w:div>
    <w:div w:id="611745141">
      <w:bodyDiv w:val="1"/>
      <w:marLeft w:val="0"/>
      <w:marRight w:val="0"/>
      <w:marTop w:val="0"/>
      <w:marBottom w:val="0"/>
      <w:divBdr>
        <w:top w:val="none" w:sz="0" w:space="0" w:color="auto"/>
        <w:left w:val="none" w:sz="0" w:space="0" w:color="auto"/>
        <w:bottom w:val="none" w:sz="0" w:space="0" w:color="auto"/>
        <w:right w:val="none" w:sz="0" w:space="0" w:color="auto"/>
      </w:divBdr>
    </w:div>
    <w:div w:id="612249449">
      <w:bodyDiv w:val="1"/>
      <w:marLeft w:val="0"/>
      <w:marRight w:val="0"/>
      <w:marTop w:val="0"/>
      <w:marBottom w:val="0"/>
      <w:divBdr>
        <w:top w:val="none" w:sz="0" w:space="0" w:color="auto"/>
        <w:left w:val="none" w:sz="0" w:space="0" w:color="auto"/>
        <w:bottom w:val="none" w:sz="0" w:space="0" w:color="auto"/>
        <w:right w:val="none" w:sz="0" w:space="0" w:color="auto"/>
      </w:divBdr>
    </w:div>
    <w:div w:id="612515631">
      <w:bodyDiv w:val="1"/>
      <w:marLeft w:val="0"/>
      <w:marRight w:val="0"/>
      <w:marTop w:val="0"/>
      <w:marBottom w:val="0"/>
      <w:divBdr>
        <w:top w:val="none" w:sz="0" w:space="0" w:color="auto"/>
        <w:left w:val="none" w:sz="0" w:space="0" w:color="auto"/>
        <w:bottom w:val="none" w:sz="0" w:space="0" w:color="auto"/>
        <w:right w:val="none" w:sz="0" w:space="0" w:color="auto"/>
      </w:divBdr>
    </w:div>
    <w:div w:id="612637833">
      <w:bodyDiv w:val="1"/>
      <w:marLeft w:val="0"/>
      <w:marRight w:val="0"/>
      <w:marTop w:val="0"/>
      <w:marBottom w:val="0"/>
      <w:divBdr>
        <w:top w:val="none" w:sz="0" w:space="0" w:color="auto"/>
        <w:left w:val="none" w:sz="0" w:space="0" w:color="auto"/>
        <w:bottom w:val="none" w:sz="0" w:space="0" w:color="auto"/>
        <w:right w:val="none" w:sz="0" w:space="0" w:color="auto"/>
      </w:divBdr>
    </w:div>
    <w:div w:id="612784941">
      <w:bodyDiv w:val="1"/>
      <w:marLeft w:val="0"/>
      <w:marRight w:val="0"/>
      <w:marTop w:val="0"/>
      <w:marBottom w:val="0"/>
      <w:divBdr>
        <w:top w:val="none" w:sz="0" w:space="0" w:color="auto"/>
        <w:left w:val="none" w:sz="0" w:space="0" w:color="auto"/>
        <w:bottom w:val="none" w:sz="0" w:space="0" w:color="auto"/>
        <w:right w:val="none" w:sz="0" w:space="0" w:color="auto"/>
      </w:divBdr>
    </w:div>
    <w:div w:id="613287113">
      <w:bodyDiv w:val="1"/>
      <w:marLeft w:val="0"/>
      <w:marRight w:val="0"/>
      <w:marTop w:val="0"/>
      <w:marBottom w:val="0"/>
      <w:divBdr>
        <w:top w:val="none" w:sz="0" w:space="0" w:color="auto"/>
        <w:left w:val="none" w:sz="0" w:space="0" w:color="auto"/>
        <w:bottom w:val="none" w:sz="0" w:space="0" w:color="auto"/>
        <w:right w:val="none" w:sz="0" w:space="0" w:color="auto"/>
      </w:divBdr>
    </w:div>
    <w:div w:id="613750409">
      <w:bodyDiv w:val="1"/>
      <w:marLeft w:val="0"/>
      <w:marRight w:val="0"/>
      <w:marTop w:val="0"/>
      <w:marBottom w:val="0"/>
      <w:divBdr>
        <w:top w:val="none" w:sz="0" w:space="0" w:color="auto"/>
        <w:left w:val="none" w:sz="0" w:space="0" w:color="auto"/>
        <w:bottom w:val="none" w:sz="0" w:space="0" w:color="auto"/>
        <w:right w:val="none" w:sz="0" w:space="0" w:color="auto"/>
      </w:divBdr>
    </w:div>
    <w:div w:id="615256110">
      <w:bodyDiv w:val="1"/>
      <w:marLeft w:val="0"/>
      <w:marRight w:val="0"/>
      <w:marTop w:val="0"/>
      <w:marBottom w:val="0"/>
      <w:divBdr>
        <w:top w:val="none" w:sz="0" w:space="0" w:color="auto"/>
        <w:left w:val="none" w:sz="0" w:space="0" w:color="auto"/>
        <w:bottom w:val="none" w:sz="0" w:space="0" w:color="auto"/>
        <w:right w:val="none" w:sz="0" w:space="0" w:color="auto"/>
      </w:divBdr>
    </w:div>
    <w:div w:id="615722927">
      <w:bodyDiv w:val="1"/>
      <w:marLeft w:val="0"/>
      <w:marRight w:val="0"/>
      <w:marTop w:val="0"/>
      <w:marBottom w:val="0"/>
      <w:divBdr>
        <w:top w:val="none" w:sz="0" w:space="0" w:color="auto"/>
        <w:left w:val="none" w:sz="0" w:space="0" w:color="auto"/>
        <w:bottom w:val="none" w:sz="0" w:space="0" w:color="auto"/>
        <w:right w:val="none" w:sz="0" w:space="0" w:color="auto"/>
      </w:divBdr>
    </w:div>
    <w:div w:id="615791556">
      <w:bodyDiv w:val="1"/>
      <w:marLeft w:val="0"/>
      <w:marRight w:val="0"/>
      <w:marTop w:val="0"/>
      <w:marBottom w:val="0"/>
      <w:divBdr>
        <w:top w:val="none" w:sz="0" w:space="0" w:color="auto"/>
        <w:left w:val="none" w:sz="0" w:space="0" w:color="auto"/>
        <w:bottom w:val="none" w:sz="0" w:space="0" w:color="auto"/>
        <w:right w:val="none" w:sz="0" w:space="0" w:color="auto"/>
      </w:divBdr>
    </w:div>
    <w:div w:id="615872325">
      <w:bodyDiv w:val="1"/>
      <w:marLeft w:val="0"/>
      <w:marRight w:val="0"/>
      <w:marTop w:val="0"/>
      <w:marBottom w:val="0"/>
      <w:divBdr>
        <w:top w:val="none" w:sz="0" w:space="0" w:color="auto"/>
        <w:left w:val="none" w:sz="0" w:space="0" w:color="auto"/>
        <w:bottom w:val="none" w:sz="0" w:space="0" w:color="auto"/>
        <w:right w:val="none" w:sz="0" w:space="0" w:color="auto"/>
      </w:divBdr>
    </w:div>
    <w:div w:id="616183297">
      <w:bodyDiv w:val="1"/>
      <w:marLeft w:val="0"/>
      <w:marRight w:val="0"/>
      <w:marTop w:val="0"/>
      <w:marBottom w:val="0"/>
      <w:divBdr>
        <w:top w:val="none" w:sz="0" w:space="0" w:color="auto"/>
        <w:left w:val="none" w:sz="0" w:space="0" w:color="auto"/>
        <w:bottom w:val="none" w:sz="0" w:space="0" w:color="auto"/>
        <w:right w:val="none" w:sz="0" w:space="0" w:color="auto"/>
      </w:divBdr>
    </w:div>
    <w:div w:id="616565506">
      <w:bodyDiv w:val="1"/>
      <w:marLeft w:val="0"/>
      <w:marRight w:val="0"/>
      <w:marTop w:val="0"/>
      <w:marBottom w:val="0"/>
      <w:divBdr>
        <w:top w:val="none" w:sz="0" w:space="0" w:color="auto"/>
        <w:left w:val="none" w:sz="0" w:space="0" w:color="auto"/>
        <w:bottom w:val="none" w:sz="0" w:space="0" w:color="auto"/>
        <w:right w:val="none" w:sz="0" w:space="0" w:color="auto"/>
      </w:divBdr>
    </w:div>
    <w:div w:id="616763242">
      <w:bodyDiv w:val="1"/>
      <w:marLeft w:val="0"/>
      <w:marRight w:val="0"/>
      <w:marTop w:val="0"/>
      <w:marBottom w:val="0"/>
      <w:divBdr>
        <w:top w:val="none" w:sz="0" w:space="0" w:color="auto"/>
        <w:left w:val="none" w:sz="0" w:space="0" w:color="auto"/>
        <w:bottom w:val="none" w:sz="0" w:space="0" w:color="auto"/>
        <w:right w:val="none" w:sz="0" w:space="0" w:color="auto"/>
      </w:divBdr>
    </w:div>
    <w:div w:id="617490724">
      <w:bodyDiv w:val="1"/>
      <w:marLeft w:val="0"/>
      <w:marRight w:val="0"/>
      <w:marTop w:val="0"/>
      <w:marBottom w:val="0"/>
      <w:divBdr>
        <w:top w:val="none" w:sz="0" w:space="0" w:color="auto"/>
        <w:left w:val="none" w:sz="0" w:space="0" w:color="auto"/>
        <w:bottom w:val="none" w:sz="0" w:space="0" w:color="auto"/>
        <w:right w:val="none" w:sz="0" w:space="0" w:color="auto"/>
      </w:divBdr>
    </w:div>
    <w:div w:id="617760863">
      <w:bodyDiv w:val="1"/>
      <w:marLeft w:val="0"/>
      <w:marRight w:val="0"/>
      <w:marTop w:val="0"/>
      <w:marBottom w:val="0"/>
      <w:divBdr>
        <w:top w:val="none" w:sz="0" w:space="0" w:color="auto"/>
        <w:left w:val="none" w:sz="0" w:space="0" w:color="auto"/>
        <w:bottom w:val="none" w:sz="0" w:space="0" w:color="auto"/>
        <w:right w:val="none" w:sz="0" w:space="0" w:color="auto"/>
      </w:divBdr>
    </w:div>
    <w:div w:id="617763228">
      <w:bodyDiv w:val="1"/>
      <w:marLeft w:val="0"/>
      <w:marRight w:val="0"/>
      <w:marTop w:val="0"/>
      <w:marBottom w:val="0"/>
      <w:divBdr>
        <w:top w:val="none" w:sz="0" w:space="0" w:color="auto"/>
        <w:left w:val="none" w:sz="0" w:space="0" w:color="auto"/>
        <w:bottom w:val="none" w:sz="0" w:space="0" w:color="auto"/>
        <w:right w:val="none" w:sz="0" w:space="0" w:color="auto"/>
      </w:divBdr>
    </w:div>
    <w:div w:id="617953393">
      <w:bodyDiv w:val="1"/>
      <w:marLeft w:val="0"/>
      <w:marRight w:val="0"/>
      <w:marTop w:val="0"/>
      <w:marBottom w:val="0"/>
      <w:divBdr>
        <w:top w:val="none" w:sz="0" w:space="0" w:color="auto"/>
        <w:left w:val="none" w:sz="0" w:space="0" w:color="auto"/>
        <w:bottom w:val="none" w:sz="0" w:space="0" w:color="auto"/>
        <w:right w:val="none" w:sz="0" w:space="0" w:color="auto"/>
      </w:divBdr>
    </w:div>
    <w:div w:id="618875982">
      <w:bodyDiv w:val="1"/>
      <w:marLeft w:val="0"/>
      <w:marRight w:val="0"/>
      <w:marTop w:val="0"/>
      <w:marBottom w:val="0"/>
      <w:divBdr>
        <w:top w:val="none" w:sz="0" w:space="0" w:color="auto"/>
        <w:left w:val="none" w:sz="0" w:space="0" w:color="auto"/>
        <w:bottom w:val="none" w:sz="0" w:space="0" w:color="auto"/>
        <w:right w:val="none" w:sz="0" w:space="0" w:color="auto"/>
      </w:divBdr>
    </w:div>
    <w:div w:id="619797558">
      <w:bodyDiv w:val="1"/>
      <w:marLeft w:val="0"/>
      <w:marRight w:val="0"/>
      <w:marTop w:val="0"/>
      <w:marBottom w:val="0"/>
      <w:divBdr>
        <w:top w:val="none" w:sz="0" w:space="0" w:color="auto"/>
        <w:left w:val="none" w:sz="0" w:space="0" w:color="auto"/>
        <w:bottom w:val="none" w:sz="0" w:space="0" w:color="auto"/>
        <w:right w:val="none" w:sz="0" w:space="0" w:color="auto"/>
      </w:divBdr>
    </w:div>
    <w:div w:id="619915409">
      <w:bodyDiv w:val="1"/>
      <w:marLeft w:val="0"/>
      <w:marRight w:val="0"/>
      <w:marTop w:val="0"/>
      <w:marBottom w:val="0"/>
      <w:divBdr>
        <w:top w:val="none" w:sz="0" w:space="0" w:color="auto"/>
        <w:left w:val="none" w:sz="0" w:space="0" w:color="auto"/>
        <w:bottom w:val="none" w:sz="0" w:space="0" w:color="auto"/>
        <w:right w:val="none" w:sz="0" w:space="0" w:color="auto"/>
      </w:divBdr>
    </w:div>
    <w:div w:id="620960499">
      <w:bodyDiv w:val="1"/>
      <w:marLeft w:val="0"/>
      <w:marRight w:val="0"/>
      <w:marTop w:val="0"/>
      <w:marBottom w:val="0"/>
      <w:divBdr>
        <w:top w:val="none" w:sz="0" w:space="0" w:color="auto"/>
        <w:left w:val="none" w:sz="0" w:space="0" w:color="auto"/>
        <w:bottom w:val="none" w:sz="0" w:space="0" w:color="auto"/>
        <w:right w:val="none" w:sz="0" w:space="0" w:color="auto"/>
      </w:divBdr>
    </w:div>
    <w:div w:id="621502457">
      <w:bodyDiv w:val="1"/>
      <w:marLeft w:val="0"/>
      <w:marRight w:val="0"/>
      <w:marTop w:val="0"/>
      <w:marBottom w:val="0"/>
      <w:divBdr>
        <w:top w:val="none" w:sz="0" w:space="0" w:color="auto"/>
        <w:left w:val="none" w:sz="0" w:space="0" w:color="auto"/>
        <w:bottom w:val="none" w:sz="0" w:space="0" w:color="auto"/>
        <w:right w:val="none" w:sz="0" w:space="0" w:color="auto"/>
      </w:divBdr>
    </w:div>
    <w:div w:id="622351257">
      <w:bodyDiv w:val="1"/>
      <w:marLeft w:val="0"/>
      <w:marRight w:val="0"/>
      <w:marTop w:val="0"/>
      <w:marBottom w:val="0"/>
      <w:divBdr>
        <w:top w:val="none" w:sz="0" w:space="0" w:color="auto"/>
        <w:left w:val="none" w:sz="0" w:space="0" w:color="auto"/>
        <w:bottom w:val="none" w:sz="0" w:space="0" w:color="auto"/>
        <w:right w:val="none" w:sz="0" w:space="0" w:color="auto"/>
      </w:divBdr>
    </w:div>
    <w:div w:id="624430030">
      <w:bodyDiv w:val="1"/>
      <w:marLeft w:val="0"/>
      <w:marRight w:val="0"/>
      <w:marTop w:val="0"/>
      <w:marBottom w:val="0"/>
      <w:divBdr>
        <w:top w:val="none" w:sz="0" w:space="0" w:color="auto"/>
        <w:left w:val="none" w:sz="0" w:space="0" w:color="auto"/>
        <w:bottom w:val="none" w:sz="0" w:space="0" w:color="auto"/>
        <w:right w:val="none" w:sz="0" w:space="0" w:color="auto"/>
      </w:divBdr>
    </w:div>
    <w:div w:id="626394099">
      <w:bodyDiv w:val="1"/>
      <w:marLeft w:val="0"/>
      <w:marRight w:val="0"/>
      <w:marTop w:val="0"/>
      <w:marBottom w:val="0"/>
      <w:divBdr>
        <w:top w:val="none" w:sz="0" w:space="0" w:color="auto"/>
        <w:left w:val="none" w:sz="0" w:space="0" w:color="auto"/>
        <w:bottom w:val="none" w:sz="0" w:space="0" w:color="auto"/>
        <w:right w:val="none" w:sz="0" w:space="0" w:color="auto"/>
      </w:divBdr>
    </w:div>
    <w:div w:id="627009888">
      <w:bodyDiv w:val="1"/>
      <w:marLeft w:val="0"/>
      <w:marRight w:val="0"/>
      <w:marTop w:val="0"/>
      <w:marBottom w:val="0"/>
      <w:divBdr>
        <w:top w:val="none" w:sz="0" w:space="0" w:color="auto"/>
        <w:left w:val="none" w:sz="0" w:space="0" w:color="auto"/>
        <w:bottom w:val="none" w:sz="0" w:space="0" w:color="auto"/>
        <w:right w:val="none" w:sz="0" w:space="0" w:color="auto"/>
      </w:divBdr>
    </w:div>
    <w:div w:id="628322020">
      <w:bodyDiv w:val="1"/>
      <w:marLeft w:val="0"/>
      <w:marRight w:val="0"/>
      <w:marTop w:val="0"/>
      <w:marBottom w:val="0"/>
      <w:divBdr>
        <w:top w:val="none" w:sz="0" w:space="0" w:color="auto"/>
        <w:left w:val="none" w:sz="0" w:space="0" w:color="auto"/>
        <w:bottom w:val="none" w:sz="0" w:space="0" w:color="auto"/>
        <w:right w:val="none" w:sz="0" w:space="0" w:color="auto"/>
      </w:divBdr>
    </w:div>
    <w:div w:id="629163754">
      <w:bodyDiv w:val="1"/>
      <w:marLeft w:val="0"/>
      <w:marRight w:val="0"/>
      <w:marTop w:val="0"/>
      <w:marBottom w:val="0"/>
      <w:divBdr>
        <w:top w:val="none" w:sz="0" w:space="0" w:color="auto"/>
        <w:left w:val="none" w:sz="0" w:space="0" w:color="auto"/>
        <w:bottom w:val="none" w:sz="0" w:space="0" w:color="auto"/>
        <w:right w:val="none" w:sz="0" w:space="0" w:color="auto"/>
      </w:divBdr>
    </w:div>
    <w:div w:id="629239591">
      <w:bodyDiv w:val="1"/>
      <w:marLeft w:val="0"/>
      <w:marRight w:val="0"/>
      <w:marTop w:val="0"/>
      <w:marBottom w:val="0"/>
      <w:divBdr>
        <w:top w:val="none" w:sz="0" w:space="0" w:color="auto"/>
        <w:left w:val="none" w:sz="0" w:space="0" w:color="auto"/>
        <w:bottom w:val="none" w:sz="0" w:space="0" w:color="auto"/>
        <w:right w:val="none" w:sz="0" w:space="0" w:color="auto"/>
      </w:divBdr>
    </w:div>
    <w:div w:id="629943616">
      <w:bodyDiv w:val="1"/>
      <w:marLeft w:val="0"/>
      <w:marRight w:val="0"/>
      <w:marTop w:val="0"/>
      <w:marBottom w:val="0"/>
      <w:divBdr>
        <w:top w:val="none" w:sz="0" w:space="0" w:color="auto"/>
        <w:left w:val="none" w:sz="0" w:space="0" w:color="auto"/>
        <w:bottom w:val="none" w:sz="0" w:space="0" w:color="auto"/>
        <w:right w:val="none" w:sz="0" w:space="0" w:color="auto"/>
      </w:divBdr>
    </w:div>
    <w:div w:id="632029529">
      <w:bodyDiv w:val="1"/>
      <w:marLeft w:val="0"/>
      <w:marRight w:val="0"/>
      <w:marTop w:val="0"/>
      <w:marBottom w:val="0"/>
      <w:divBdr>
        <w:top w:val="none" w:sz="0" w:space="0" w:color="auto"/>
        <w:left w:val="none" w:sz="0" w:space="0" w:color="auto"/>
        <w:bottom w:val="none" w:sz="0" w:space="0" w:color="auto"/>
        <w:right w:val="none" w:sz="0" w:space="0" w:color="auto"/>
      </w:divBdr>
    </w:div>
    <w:div w:id="632490459">
      <w:bodyDiv w:val="1"/>
      <w:marLeft w:val="0"/>
      <w:marRight w:val="0"/>
      <w:marTop w:val="0"/>
      <w:marBottom w:val="0"/>
      <w:divBdr>
        <w:top w:val="none" w:sz="0" w:space="0" w:color="auto"/>
        <w:left w:val="none" w:sz="0" w:space="0" w:color="auto"/>
        <w:bottom w:val="none" w:sz="0" w:space="0" w:color="auto"/>
        <w:right w:val="none" w:sz="0" w:space="0" w:color="auto"/>
      </w:divBdr>
    </w:div>
    <w:div w:id="632710592">
      <w:bodyDiv w:val="1"/>
      <w:marLeft w:val="0"/>
      <w:marRight w:val="0"/>
      <w:marTop w:val="0"/>
      <w:marBottom w:val="0"/>
      <w:divBdr>
        <w:top w:val="none" w:sz="0" w:space="0" w:color="auto"/>
        <w:left w:val="none" w:sz="0" w:space="0" w:color="auto"/>
        <w:bottom w:val="none" w:sz="0" w:space="0" w:color="auto"/>
        <w:right w:val="none" w:sz="0" w:space="0" w:color="auto"/>
      </w:divBdr>
    </w:div>
    <w:div w:id="633876491">
      <w:bodyDiv w:val="1"/>
      <w:marLeft w:val="0"/>
      <w:marRight w:val="0"/>
      <w:marTop w:val="0"/>
      <w:marBottom w:val="0"/>
      <w:divBdr>
        <w:top w:val="none" w:sz="0" w:space="0" w:color="auto"/>
        <w:left w:val="none" w:sz="0" w:space="0" w:color="auto"/>
        <w:bottom w:val="none" w:sz="0" w:space="0" w:color="auto"/>
        <w:right w:val="none" w:sz="0" w:space="0" w:color="auto"/>
      </w:divBdr>
    </w:div>
    <w:div w:id="633876916">
      <w:bodyDiv w:val="1"/>
      <w:marLeft w:val="0"/>
      <w:marRight w:val="0"/>
      <w:marTop w:val="0"/>
      <w:marBottom w:val="0"/>
      <w:divBdr>
        <w:top w:val="none" w:sz="0" w:space="0" w:color="auto"/>
        <w:left w:val="none" w:sz="0" w:space="0" w:color="auto"/>
        <w:bottom w:val="none" w:sz="0" w:space="0" w:color="auto"/>
        <w:right w:val="none" w:sz="0" w:space="0" w:color="auto"/>
      </w:divBdr>
    </w:div>
    <w:div w:id="634139801">
      <w:bodyDiv w:val="1"/>
      <w:marLeft w:val="0"/>
      <w:marRight w:val="0"/>
      <w:marTop w:val="0"/>
      <w:marBottom w:val="0"/>
      <w:divBdr>
        <w:top w:val="none" w:sz="0" w:space="0" w:color="auto"/>
        <w:left w:val="none" w:sz="0" w:space="0" w:color="auto"/>
        <w:bottom w:val="none" w:sz="0" w:space="0" w:color="auto"/>
        <w:right w:val="none" w:sz="0" w:space="0" w:color="auto"/>
      </w:divBdr>
    </w:div>
    <w:div w:id="634408488">
      <w:bodyDiv w:val="1"/>
      <w:marLeft w:val="0"/>
      <w:marRight w:val="0"/>
      <w:marTop w:val="0"/>
      <w:marBottom w:val="0"/>
      <w:divBdr>
        <w:top w:val="none" w:sz="0" w:space="0" w:color="auto"/>
        <w:left w:val="none" w:sz="0" w:space="0" w:color="auto"/>
        <w:bottom w:val="none" w:sz="0" w:space="0" w:color="auto"/>
        <w:right w:val="none" w:sz="0" w:space="0" w:color="auto"/>
      </w:divBdr>
    </w:div>
    <w:div w:id="634723324">
      <w:bodyDiv w:val="1"/>
      <w:marLeft w:val="0"/>
      <w:marRight w:val="0"/>
      <w:marTop w:val="0"/>
      <w:marBottom w:val="0"/>
      <w:divBdr>
        <w:top w:val="none" w:sz="0" w:space="0" w:color="auto"/>
        <w:left w:val="none" w:sz="0" w:space="0" w:color="auto"/>
        <w:bottom w:val="none" w:sz="0" w:space="0" w:color="auto"/>
        <w:right w:val="none" w:sz="0" w:space="0" w:color="auto"/>
      </w:divBdr>
    </w:div>
    <w:div w:id="634989583">
      <w:bodyDiv w:val="1"/>
      <w:marLeft w:val="0"/>
      <w:marRight w:val="0"/>
      <w:marTop w:val="0"/>
      <w:marBottom w:val="0"/>
      <w:divBdr>
        <w:top w:val="none" w:sz="0" w:space="0" w:color="auto"/>
        <w:left w:val="none" w:sz="0" w:space="0" w:color="auto"/>
        <w:bottom w:val="none" w:sz="0" w:space="0" w:color="auto"/>
        <w:right w:val="none" w:sz="0" w:space="0" w:color="auto"/>
      </w:divBdr>
    </w:div>
    <w:div w:id="635109571">
      <w:bodyDiv w:val="1"/>
      <w:marLeft w:val="0"/>
      <w:marRight w:val="0"/>
      <w:marTop w:val="0"/>
      <w:marBottom w:val="0"/>
      <w:divBdr>
        <w:top w:val="none" w:sz="0" w:space="0" w:color="auto"/>
        <w:left w:val="none" w:sz="0" w:space="0" w:color="auto"/>
        <w:bottom w:val="none" w:sz="0" w:space="0" w:color="auto"/>
        <w:right w:val="none" w:sz="0" w:space="0" w:color="auto"/>
      </w:divBdr>
    </w:div>
    <w:div w:id="635456934">
      <w:bodyDiv w:val="1"/>
      <w:marLeft w:val="0"/>
      <w:marRight w:val="0"/>
      <w:marTop w:val="0"/>
      <w:marBottom w:val="0"/>
      <w:divBdr>
        <w:top w:val="none" w:sz="0" w:space="0" w:color="auto"/>
        <w:left w:val="none" w:sz="0" w:space="0" w:color="auto"/>
        <w:bottom w:val="none" w:sz="0" w:space="0" w:color="auto"/>
        <w:right w:val="none" w:sz="0" w:space="0" w:color="auto"/>
      </w:divBdr>
    </w:div>
    <w:div w:id="637540585">
      <w:bodyDiv w:val="1"/>
      <w:marLeft w:val="0"/>
      <w:marRight w:val="0"/>
      <w:marTop w:val="0"/>
      <w:marBottom w:val="0"/>
      <w:divBdr>
        <w:top w:val="none" w:sz="0" w:space="0" w:color="auto"/>
        <w:left w:val="none" w:sz="0" w:space="0" w:color="auto"/>
        <w:bottom w:val="none" w:sz="0" w:space="0" w:color="auto"/>
        <w:right w:val="none" w:sz="0" w:space="0" w:color="auto"/>
      </w:divBdr>
    </w:div>
    <w:div w:id="637996090">
      <w:bodyDiv w:val="1"/>
      <w:marLeft w:val="0"/>
      <w:marRight w:val="0"/>
      <w:marTop w:val="0"/>
      <w:marBottom w:val="0"/>
      <w:divBdr>
        <w:top w:val="none" w:sz="0" w:space="0" w:color="auto"/>
        <w:left w:val="none" w:sz="0" w:space="0" w:color="auto"/>
        <w:bottom w:val="none" w:sz="0" w:space="0" w:color="auto"/>
        <w:right w:val="none" w:sz="0" w:space="0" w:color="auto"/>
      </w:divBdr>
    </w:div>
    <w:div w:id="640042861">
      <w:bodyDiv w:val="1"/>
      <w:marLeft w:val="0"/>
      <w:marRight w:val="0"/>
      <w:marTop w:val="0"/>
      <w:marBottom w:val="0"/>
      <w:divBdr>
        <w:top w:val="none" w:sz="0" w:space="0" w:color="auto"/>
        <w:left w:val="none" w:sz="0" w:space="0" w:color="auto"/>
        <w:bottom w:val="none" w:sz="0" w:space="0" w:color="auto"/>
        <w:right w:val="none" w:sz="0" w:space="0" w:color="auto"/>
      </w:divBdr>
    </w:div>
    <w:div w:id="640384366">
      <w:bodyDiv w:val="1"/>
      <w:marLeft w:val="0"/>
      <w:marRight w:val="0"/>
      <w:marTop w:val="0"/>
      <w:marBottom w:val="0"/>
      <w:divBdr>
        <w:top w:val="none" w:sz="0" w:space="0" w:color="auto"/>
        <w:left w:val="none" w:sz="0" w:space="0" w:color="auto"/>
        <w:bottom w:val="none" w:sz="0" w:space="0" w:color="auto"/>
        <w:right w:val="none" w:sz="0" w:space="0" w:color="auto"/>
      </w:divBdr>
    </w:div>
    <w:div w:id="640692535">
      <w:bodyDiv w:val="1"/>
      <w:marLeft w:val="0"/>
      <w:marRight w:val="0"/>
      <w:marTop w:val="0"/>
      <w:marBottom w:val="0"/>
      <w:divBdr>
        <w:top w:val="none" w:sz="0" w:space="0" w:color="auto"/>
        <w:left w:val="none" w:sz="0" w:space="0" w:color="auto"/>
        <w:bottom w:val="none" w:sz="0" w:space="0" w:color="auto"/>
        <w:right w:val="none" w:sz="0" w:space="0" w:color="auto"/>
      </w:divBdr>
    </w:div>
    <w:div w:id="640892173">
      <w:bodyDiv w:val="1"/>
      <w:marLeft w:val="0"/>
      <w:marRight w:val="0"/>
      <w:marTop w:val="0"/>
      <w:marBottom w:val="0"/>
      <w:divBdr>
        <w:top w:val="none" w:sz="0" w:space="0" w:color="auto"/>
        <w:left w:val="none" w:sz="0" w:space="0" w:color="auto"/>
        <w:bottom w:val="none" w:sz="0" w:space="0" w:color="auto"/>
        <w:right w:val="none" w:sz="0" w:space="0" w:color="auto"/>
      </w:divBdr>
    </w:div>
    <w:div w:id="641009637">
      <w:bodyDiv w:val="1"/>
      <w:marLeft w:val="0"/>
      <w:marRight w:val="0"/>
      <w:marTop w:val="0"/>
      <w:marBottom w:val="0"/>
      <w:divBdr>
        <w:top w:val="none" w:sz="0" w:space="0" w:color="auto"/>
        <w:left w:val="none" w:sz="0" w:space="0" w:color="auto"/>
        <w:bottom w:val="none" w:sz="0" w:space="0" w:color="auto"/>
        <w:right w:val="none" w:sz="0" w:space="0" w:color="auto"/>
      </w:divBdr>
    </w:div>
    <w:div w:id="641085960">
      <w:bodyDiv w:val="1"/>
      <w:marLeft w:val="0"/>
      <w:marRight w:val="0"/>
      <w:marTop w:val="0"/>
      <w:marBottom w:val="0"/>
      <w:divBdr>
        <w:top w:val="none" w:sz="0" w:space="0" w:color="auto"/>
        <w:left w:val="none" w:sz="0" w:space="0" w:color="auto"/>
        <w:bottom w:val="none" w:sz="0" w:space="0" w:color="auto"/>
        <w:right w:val="none" w:sz="0" w:space="0" w:color="auto"/>
      </w:divBdr>
    </w:div>
    <w:div w:id="641276408">
      <w:bodyDiv w:val="1"/>
      <w:marLeft w:val="0"/>
      <w:marRight w:val="0"/>
      <w:marTop w:val="0"/>
      <w:marBottom w:val="0"/>
      <w:divBdr>
        <w:top w:val="none" w:sz="0" w:space="0" w:color="auto"/>
        <w:left w:val="none" w:sz="0" w:space="0" w:color="auto"/>
        <w:bottom w:val="none" w:sz="0" w:space="0" w:color="auto"/>
        <w:right w:val="none" w:sz="0" w:space="0" w:color="auto"/>
      </w:divBdr>
    </w:div>
    <w:div w:id="644357532">
      <w:bodyDiv w:val="1"/>
      <w:marLeft w:val="0"/>
      <w:marRight w:val="0"/>
      <w:marTop w:val="0"/>
      <w:marBottom w:val="0"/>
      <w:divBdr>
        <w:top w:val="none" w:sz="0" w:space="0" w:color="auto"/>
        <w:left w:val="none" w:sz="0" w:space="0" w:color="auto"/>
        <w:bottom w:val="none" w:sz="0" w:space="0" w:color="auto"/>
        <w:right w:val="none" w:sz="0" w:space="0" w:color="auto"/>
      </w:divBdr>
    </w:div>
    <w:div w:id="644551996">
      <w:bodyDiv w:val="1"/>
      <w:marLeft w:val="0"/>
      <w:marRight w:val="0"/>
      <w:marTop w:val="0"/>
      <w:marBottom w:val="0"/>
      <w:divBdr>
        <w:top w:val="none" w:sz="0" w:space="0" w:color="auto"/>
        <w:left w:val="none" w:sz="0" w:space="0" w:color="auto"/>
        <w:bottom w:val="none" w:sz="0" w:space="0" w:color="auto"/>
        <w:right w:val="none" w:sz="0" w:space="0" w:color="auto"/>
      </w:divBdr>
    </w:div>
    <w:div w:id="645085357">
      <w:bodyDiv w:val="1"/>
      <w:marLeft w:val="0"/>
      <w:marRight w:val="0"/>
      <w:marTop w:val="0"/>
      <w:marBottom w:val="0"/>
      <w:divBdr>
        <w:top w:val="none" w:sz="0" w:space="0" w:color="auto"/>
        <w:left w:val="none" w:sz="0" w:space="0" w:color="auto"/>
        <w:bottom w:val="none" w:sz="0" w:space="0" w:color="auto"/>
        <w:right w:val="none" w:sz="0" w:space="0" w:color="auto"/>
      </w:divBdr>
    </w:div>
    <w:div w:id="645277756">
      <w:bodyDiv w:val="1"/>
      <w:marLeft w:val="0"/>
      <w:marRight w:val="0"/>
      <w:marTop w:val="0"/>
      <w:marBottom w:val="0"/>
      <w:divBdr>
        <w:top w:val="none" w:sz="0" w:space="0" w:color="auto"/>
        <w:left w:val="none" w:sz="0" w:space="0" w:color="auto"/>
        <w:bottom w:val="none" w:sz="0" w:space="0" w:color="auto"/>
        <w:right w:val="none" w:sz="0" w:space="0" w:color="auto"/>
      </w:divBdr>
    </w:div>
    <w:div w:id="645743907">
      <w:bodyDiv w:val="1"/>
      <w:marLeft w:val="0"/>
      <w:marRight w:val="0"/>
      <w:marTop w:val="0"/>
      <w:marBottom w:val="0"/>
      <w:divBdr>
        <w:top w:val="none" w:sz="0" w:space="0" w:color="auto"/>
        <w:left w:val="none" w:sz="0" w:space="0" w:color="auto"/>
        <w:bottom w:val="none" w:sz="0" w:space="0" w:color="auto"/>
        <w:right w:val="none" w:sz="0" w:space="0" w:color="auto"/>
      </w:divBdr>
    </w:div>
    <w:div w:id="645819702">
      <w:bodyDiv w:val="1"/>
      <w:marLeft w:val="0"/>
      <w:marRight w:val="0"/>
      <w:marTop w:val="0"/>
      <w:marBottom w:val="0"/>
      <w:divBdr>
        <w:top w:val="none" w:sz="0" w:space="0" w:color="auto"/>
        <w:left w:val="none" w:sz="0" w:space="0" w:color="auto"/>
        <w:bottom w:val="none" w:sz="0" w:space="0" w:color="auto"/>
        <w:right w:val="none" w:sz="0" w:space="0" w:color="auto"/>
      </w:divBdr>
    </w:div>
    <w:div w:id="646058466">
      <w:bodyDiv w:val="1"/>
      <w:marLeft w:val="0"/>
      <w:marRight w:val="0"/>
      <w:marTop w:val="0"/>
      <w:marBottom w:val="0"/>
      <w:divBdr>
        <w:top w:val="none" w:sz="0" w:space="0" w:color="auto"/>
        <w:left w:val="none" w:sz="0" w:space="0" w:color="auto"/>
        <w:bottom w:val="none" w:sz="0" w:space="0" w:color="auto"/>
        <w:right w:val="none" w:sz="0" w:space="0" w:color="auto"/>
      </w:divBdr>
    </w:div>
    <w:div w:id="646127292">
      <w:bodyDiv w:val="1"/>
      <w:marLeft w:val="0"/>
      <w:marRight w:val="0"/>
      <w:marTop w:val="0"/>
      <w:marBottom w:val="0"/>
      <w:divBdr>
        <w:top w:val="none" w:sz="0" w:space="0" w:color="auto"/>
        <w:left w:val="none" w:sz="0" w:space="0" w:color="auto"/>
        <w:bottom w:val="none" w:sz="0" w:space="0" w:color="auto"/>
        <w:right w:val="none" w:sz="0" w:space="0" w:color="auto"/>
      </w:divBdr>
    </w:div>
    <w:div w:id="646278993">
      <w:bodyDiv w:val="1"/>
      <w:marLeft w:val="0"/>
      <w:marRight w:val="0"/>
      <w:marTop w:val="0"/>
      <w:marBottom w:val="0"/>
      <w:divBdr>
        <w:top w:val="none" w:sz="0" w:space="0" w:color="auto"/>
        <w:left w:val="none" w:sz="0" w:space="0" w:color="auto"/>
        <w:bottom w:val="none" w:sz="0" w:space="0" w:color="auto"/>
        <w:right w:val="none" w:sz="0" w:space="0" w:color="auto"/>
      </w:divBdr>
    </w:div>
    <w:div w:id="647200499">
      <w:bodyDiv w:val="1"/>
      <w:marLeft w:val="0"/>
      <w:marRight w:val="0"/>
      <w:marTop w:val="0"/>
      <w:marBottom w:val="0"/>
      <w:divBdr>
        <w:top w:val="none" w:sz="0" w:space="0" w:color="auto"/>
        <w:left w:val="none" w:sz="0" w:space="0" w:color="auto"/>
        <w:bottom w:val="none" w:sz="0" w:space="0" w:color="auto"/>
        <w:right w:val="none" w:sz="0" w:space="0" w:color="auto"/>
      </w:divBdr>
    </w:div>
    <w:div w:id="647326796">
      <w:bodyDiv w:val="1"/>
      <w:marLeft w:val="0"/>
      <w:marRight w:val="0"/>
      <w:marTop w:val="0"/>
      <w:marBottom w:val="0"/>
      <w:divBdr>
        <w:top w:val="none" w:sz="0" w:space="0" w:color="auto"/>
        <w:left w:val="none" w:sz="0" w:space="0" w:color="auto"/>
        <w:bottom w:val="none" w:sz="0" w:space="0" w:color="auto"/>
        <w:right w:val="none" w:sz="0" w:space="0" w:color="auto"/>
      </w:divBdr>
    </w:div>
    <w:div w:id="647368195">
      <w:bodyDiv w:val="1"/>
      <w:marLeft w:val="0"/>
      <w:marRight w:val="0"/>
      <w:marTop w:val="0"/>
      <w:marBottom w:val="0"/>
      <w:divBdr>
        <w:top w:val="none" w:sz="0" w:space="0" w:color="auto"/>
        <w:left w:val="none" w:sz="0" w:space="0" w:color="auto"/>
        <w:bottom w:val="none" w:sz="0" w:space="0" w:color="auto"/>
        <w:right w:val="none" w:sz="0" w:space="0" w:color="auto"/>
      </w:divBdr>
    </w:div>
    <w:div w:id="647827721">
      <w:bodyDiv w:val="1"/>
      <w:marLeft w:val="0"/>
      <w:marRight w:val="0"/>
      <w:marTop w:val="0"/>
      <w:marBottom w:val="0"/>
      <w:divBdr>
        <w:top w:val="none" w:sz="0" w:space="0" w:color="auto"/>
        <w:left w:val="none" w:sz="0" w:space="0" w:color="auto"/>
        <w:bottom w:val="none" w:sz="0" w:space="0" w:color="auto"/>
        <w:right w:val="none" w:sz="0" w:space="0" w:color="auto"/>
      </w:divBdr>
    </w:div>
    <w:div w:id="648359790">
      <w:bodyDiv w:val="1"/>
      <w:marLeft w:val="0"/>
      <w:marRight w:val="0"/>
      <w:marTop w:val="0"/>
      <w:marBottom w:val="0"/>
      <w:divBdr>
        <w:top w:val="none" w:sz="0" w:space="0" w:color="auto"/>
        <w:left w:val="none" w:sz="0" w:space="0" w:color="auto"/>
        <w:bottom w:val="none" w:sz="0" w:space="0" w:color="auto"/>
        <w:right w:val="none" w:sz="0" w:space="0" w:color="auto"/>
      </w:divBdr>
    </w:div>
    <w:div w:id="648558789">
      <w:bodyDiv w:val="1"/>
      <w:marLeft w:val="0"/>
      <w:marRight w:val="0"/>
      <w:marTop w:val="0"/>
      <w:marBottom w:val="0"/>
      <w:divBdr>
        <w:top w:val="none" w:sz="0" w:space="0" w:color="auto"/>
        <w:left w:val="none" w:sz="0" w:space="0" w:color="auto"/>
        <w:bottom w:val="none" w:sz="0" w:space="0" w:color="auto"/>
        <w:right w:val="none" w:sz="0" w:space="0" w:color="auto"/>
      </w:divBdr>
    </w:div>
    <w:div w:id="649334011">
      <w:bodyDiv w:val="1"/>
      <w:marLeft w:val="0"/>
      <w:marRight w:val="0"/>
      <w:marTop w:val="0"/>
      <w:marBottom w:val="0"/>
      <w:divBdr>
        <w:top w:val="none" w:sz="0" w:space="0" w:color="auto"/>
        <w:left w:val="none" w:sz="0" w:space="0" w:color="auto"/>
        <w:bottom w:val="none" w:sz="0" w:space="0" w:color="auto"/>
        <w:right w:val="none" w:sz="0" w:space="0" w:color="auto"/>
      </w:divBdr>
    </w:div>
    <w:div w:id="649483031">
      <w:bodyDiv w:val="1"/>
      <w:marLeft w:val="0"/>
      <w:marRight w:val="0"/>
      <w:marTop w:val="0"/>
      <w:marBottom w:val="0"/>
      <w:divBdr>
        <w:top w:val="none" w:sz="0" w:space="0" w:color="auto"/>
        <w:left w:val="none" w:sz="0" w:space="0" w:color="auto"/>
        <w:bottom w:val="none" w:sz="0" w:space="0" w:color="auto"/>
        <w:right w:val="none" w:sz="0" w:space="0" w:color="auto"/>
      </w:divBdr>
    </w:div>
    <w:div w:id="649821737">
      <w:bodyDiv w:val="1"/>
      <w:marLeft w:val="0"/>
      <w:marRight w:val="0"/>
      <w:marTop w:val="0"/>
      <w:marBottom w:val="0"/>
      <w:divBdr>
        <w:top w:val="none" w:sz="0" w:space="0" w:color="auto"/>
        <w:left w:val="none" w:sz="0" w:space="0" w:color="auto"/>
        <w:bottom w:val="none" w:sz="0" w:space="0" w:color="auto"/>
        <w:right w:val="none" w:sz="0" w:space="0" w:color="auto"/>
      </w:divBdr>
    </w:div>
    <w:div w:id="649945161">
      <w:bodyDiv w:val="1"/>
      <w:marLeft w:val="0"/>
      <w:marRight w:val="0"/>
      <w:marTop w:val="0"/>
      <w:marBottom w:val="0"/>
      <w:divBdr>
        <w:top w:val="none" w:sz="0" w:space="0" w:color="auto"/>
        <w:left w:val="none" w:sz="0" w:space="0" w:color="auto"/>
        <w:bottom w:val="none" w:sz="0" w:space="0" w:color="auto"/>
        <w:right w:val="none" w:sz="0" w:space="0" w:color="auto"/>
      </w:divBdr>
    </w:div>
    <w:div w:id="650259634">
      <w:bodyDiv w:val="1"/>
      <w:marLeft w:val="0"/>
      <w:marRight w:val="0"/>
      <w:marTop w:val="0"/>
      <w:marBottom w:val="0"/>
      <w:divBdr>
        <w:top w:val="none" w:sz="0" w:space="0" w:color="auto"/>
        <w:left w:val="none" w:sz="0" w:space="0" w:color="auto"/>
        <w:bottom w:val="none" w:sz="0" w:space="0" w:color="auto"/>
        <w:right w:val="none" w:sz="0" w:space="0" w:color="auto"/>
      </w:divBdr>
    </w:div>
    <w:div w:id="650789128">
      <w:bodyDiv w:val="1"/>
      <w:marLeft w:val="0"/>
      <w:marRight w:val="0"/>
      <w:marTop w:val="0"/>
      <w:marBottom w:val="0"/>
      <w:divBdr>
        <w:top w:val="none" w:sz="0" w:space="0" w:color="auto"/>
        <w:left w:val="none" w:sz="0" w:space="0" w:color="auto"/>
        <w:bottom w:val="none" w:sz="0" w:space="0" w:color="auto"/>
        <w:right w:val="none" w:sz="0" w:space="0" w:color="auto"/>
      </w:divBdr>
    </w:div>
    <w:div w:id="651787073">
      <w:bodyDiv w:val="1"/>
      <w:marLeft w:val="0"/>
      <w:marRight w:val="0"/>
      <w:marTop w:val="0"/>
      <w:marBottom w:val="0"/>
      <w:divBdr>
        <w:top w:val="none" w:sz="0" w:space="0" w:color="auto"/>
        <w:left w:val="none" w:sz="0" w:space="0" w:color="auto"/>
        <w:bottom w:val="none" w:sz="0" w:space="0" w:color="auto"/>
        <w:right w:val="none" w:sz="0" w:space="0" w:color="auto"/>
      </w:divBdr>
    </w:div>
    <w:div w:id="654456155">
      <w:bodyDiv w:val="1"/>
      <w:marLeft w:val="0"/>
      <w:marRight w:val="0"/>
      <w:marTop w:val="0"/>
      <w:marBottom w:val="0"/>
      <w:divBdr>
        <w:top w:val="none" w:sz="0" w:space="0" w:color="auto"/>
        <w:left w:val="none" w:sz="0" w:space="0" w:color="auto"/>
        <w:bottom w:val="none" w:sz="0" w:space="0" w:color="auto"/>
        <w:right w:val="none" w:sz="0" w:space="0" w:color="auto"/>
      </w:divBdr>
    </w:div>
    <w:div w:id="654726660">
      <w:bodyDiv w:val="1"/>
      <w:marLeft w:val="0"/>
      <w:marRight w:val="0"/>
      <w:marTop w:val="0"/>
      <w:marBottom w:val="0"/>
      <w:divBdr>
        <w:top w:val="none" w:sz="0" w:space="0" w:color="auto"/>
        <w:left w:val="none" w:sz="0" w:space="0" w:color="auto"/>
        <w:bottom w:val="none" w:sz="0" w:space="0" w:color="auto"/>
        <w:right w:val="none" w:sz="0" w:space="0" w:color="auto"/>
      </w:divBdr>
    </w:div>
    <w:div w:id="654727828">
      <w:bodyDiv w:val="1"/>
      <w:marLeft w:val="0"/>
      <w:marRight w:val="0"/>
      <w:marTop w:val="0"/>
      <w:marBottom w:val="0"/>
      <w:divBdr>
        <w:top w:val="none" w:sz="0" w:space="0" w:color="auto"/>
        <w:left w:val="none" w:sz="0" w:space="0" w:color="auto"/>
        <w:bottom w:val="none" w:sz="0" w:space="0" w:color="auto"/>
        <w:right w:val="none" w:sz="0" w:space="0" w:color="auto"/>
      </w:divBdr>
    </w:div>
    <w:div w:id="654801150">
      <w:bodyDiv w:val="1"/>
      <w:marLeft w:val="0"/>
      <w:marRight w:val="0"/>
      <w:marTop w:val="0"/>
      <w:marBottom w:val="0"/>
      <w:divBdr>
        <w:top w:val="none" w:sz="0" w:space="0" w:color="auto"/>
        <w:left w:val="none" w:sz="0" w:space="0" w:color="auto"/>
        <w:bottom w:val="none" w:sz="0" w:space="0" w:color="auto"/>
        <w:right w:val="none" w:sz="0" w:space="0" w:color="auto"/>
      </w:divBdr>
    </w:div>
    <w:div w:id="654916583">
      <w:bodyDiv w:val="1"/>
      <w:marLeft w:val="0"/>
      <w:marRight w:val="0"/>
      <w:marTop w:val="0"/>
      <w:marBottom w:val="0"/>
      <w:divBdr>
        <w:top w:val="none" w:sz="0" w:space="0" w:color="auto"/>
        <w:left w:val="none" w:sz="0" w:space="0" w:color="auto"/>
        <w:bottom w:val="none" w:sz="0" w:space="0" w:color="auto"/>
        <w:right w:val="none" w:sz="0" w:space="0" w:color="auto"/>
      </w:divBdr>
    </w:div>
    <w:div w:id="655569829">
      <w:bodyDiv w:val="1"/>
      <w:marLeft w:val="0"/>
      <w:marRight w:val="0"/>
      <w:marTop w:val="0"/>
      <w:marBottom w:val="0"/>
      <w:divBdr>
        <w:top w:val="none" w:sz="0" w:space="0" w:color="auto"/>
        <w:left w:val="none" w:sz="0" w:space="0" w:color="auto"/>
        <w:bottom w:val="none" w:sz="0" w:space="0" w:color="auto"/>
        <w:right w:val="none" w:sz="0" w:space="0" w:color="auto"/>
      </w:divBdr>
    </w:div>
    <w:div w:id="655767383">
      <w:bodyDiv w:val="1"/>
      <w:marLeft w:val="0"/>
      <w:marRight w:val="0"/>
      <w:marTop w:val="0"/>
      <w:marBottom w:val="0"/>
      <w:divBdr>
        <w:top w:val="none" w:sz="0" w:space="0" w:color="auto"/>
        <w:left w:val="none" w:sz="0" w:space="0" w:color="auto"/>
        <w:bottom w:val="none" w:sz="0" w:space="0" w:color="auto"/>
        <w:right w:val="none" w:sz="0" w:space="0" w:color="auto"/>
      </w:divBdr>
    </w:div>
    <w:div w:id="656425244">
      <w:bodyDiv w:val="1"/>
      <w:marLeft w:val="0"/>
      <w:marRight w:val="0"/>
      <w:marTop w:val="0"/>
      <w:marBottom w:val="0"/>
      <w:divBdr>
        <w:top w:val="none" w:sz="0" w:space="0" w:color="auto"/>
        <w:left w:val="none" w:sz="0" w:space="0" w:color="auto"/>
        <w:bottom w:val="none" w:sz="0" w:space="0" w:color="auto"/>
        <w:right w:val="none" w:sz="0" w:space="0" w:color="auto"/>
      </w:divBdr>
    </w:div>
    <w:div w:id="657000221">
      <w:bodyDiv w:val="1"/>
      <w:marLeft w:val="0"/>
      <w:marRight w:val="0"/>
      <w:marTop w:val="0"/>
      <w:marBottom w:val="0"/>
      <w:divBdr>
        <w:top w:val="none" w:sz="0" w:space="0" w:color="auto"/>
        <w:left w:val="none" w:sz="0" w:space="0" w:color="auto"/>
        <w:bottom w:val="none" w:sz="0" w:space="0" w:color="auto"/>
        <w:right w:val="none" w:sz="0" w:space="0" w:color="auto"/>
      </w:divBdr>
    </w:div>
    <w:div w:id="657344225">
      <w:bodyDiv w:val="1"/>
      <w:marLeft w:val="0"/>
      <w:marRight w:val="0"/>
      <w:marTop w:val="0"/>
      <w:marBottom w:val="0"/>
      <w:divBdr>
        <w:top w:val="none" w:sz="0" w:space="0" w:color="auto"/>
        <w:left w:val="none" w:sz="0" w:space="0" w:color="auto"/>
        <w:bottom w:val="none" w:sz="0" w:space="0" w:color="auto"/>
        <w:right w:val="none" w:sz="0" w:space="0" w:color="auto"/>
      </w:divBdr>
    </w:div>
    <w:div w:id="657347888">
      <w:bodyDiv w:val="1"/>
      <w:marLeft w:val="0"/>
      <w:marRight w:val="0"/>
      <w:marTop w:val="0"/>
      <w:marBottom w:val="0"/>
      <w:divBdr>
        <w:top w:val="none" w:sz="0" w:space="0" w:color="auto"/>
        <w:left w:val="none" w:sz="0" w:space="0" w:color="auto"/>
        <w:bottom w:val="none" w:sz="0" w:space="0" w:color="auto"/>
        <w:right w:val="none" w:sz="0" w:space="0" w:color="auto"/>
      </w:divBdr>
    </w:div>
    <w:div w:id="657533379">
      <w:bodyDiv w:val="1"/>
      <w:marLeft w:val="0"/>
      <w:marRight w:val="0"/>
      <w:marTop w:val="0"/>
      <w:marBottom w:val="0"/>
      <w:divBdr>
        <w:top w:val="none" w:sz="0" w:space="0" w:color="auto"/>
        <w:left w:val="none" w:sz="0" w:space="0" w:color="auto"/>
        <w:bottom w:val="none" w:sz="0" w:space="0" w:color="auto"/>
        <w:right w:val="none" w:sz="0" w:space="0" w:color="auto"/>
      </w:divBdr>
    </w:div>
    <w:div w:id="657810824">
      <w:bodyDiv w:val="1"/>
      <w:marLeft w:val="0"/>
      <w:marRight w:val="0"/>
      <w:marTop w:val="0"/>
      <w:marBottom w:val="0"/>
      <w:divBdr>
        <w:top w:val="none" w:sz="0" w:space="0" w:color="auto"/>
        <w:left w:val="none" w:sz="0" w:space="0" w:color="auto"/>
        <w:bottom w:val="none" w:sz="0" w:space="0" w:color="auto"/>
        <w:right w:val="none" w:sz="0" w:space="0" w:color="auto"/>
      </w:divBdr>
    </w:div>
    <w:div w:id="658120942">
      <w:bodyDiv w:val="1"/>
      <w:marLeft w:val="0"/>
      <w:marRight w:val="0"/>
      <w:marTop w:val="0"/>
      <w:marBottom w:val="0"/>
      <w:divBdr>
        <w:top w:val="none" w:sz="0" w:space="0" w:color="auto"/>
        <w:left w:val="none" w:sz="0" w:space="0" w:color="auto"/>
        <w:bottom w:val="none" w:sz="0" w:space="0" w:color="auto"/>
        <w:right w:val="none" w:sz="0" w:space="0" w:color="auto"/>
      </w:divBdr>
    </w:div>
    <w:div w:id="658197341">
      <w:bodyDiv w:val="1"/>
      <w:marLeft w:val="0"/>
      <w:marRight w:val="0"/>
      <w:marTop w:val="0"/>
      <w:marBottom w:val="0"/>
      <w:divBdr>
        <w:top w:val="none" w:sz="0" w:space="0" w:color="auto"/>
        <w:left w:val="none" w:sz="0" w:space="0" w:color="auto"/>
        <w:bottom w:val="none" w:sz="0" w:space="0" w:color="auto"/>
        <w:right w:val="none" w:sz="0" w:space="0" w:color="auto"/>
      </w:divBdr>
    </w:div>
    <w:div w:id="658508956">
      <w:bodyDiv w:val="1"/>
      <w:marLeft w:val="0"/>
      <w:marRight w:val="0"/>
      <w:marTop w:val="0"/>
      <w:marBottom w:val="0"/>
      <w:divBdr>
        <w:top w:val="none" w:sz="0" w:space="0" w:color="auto"/>
        <w:left w:val="none" w:sz="0" w:space="0" w:color="auto"/>
        <w:bottom w:val="none" w:sz="0" w:space="0" w:color="auto"/>
        <w:right w:val="none" w:sz="0" w:space="0" w:color="auto"/>
      </w:divBdr>
    </w:div>
    <w:div w:id="659388106">
      <w:bodyDiv w:val="1"/>
      <w:marLeft w:val="0"/>
      <w:marRight w:val="0"/>
      <w:marTop w:val="0"/>
      <w:marBottom w:val="0"/>
      <w:divBdr>
        <w:top w:val="none" w:sz="0" w:space="0" w:color="auto"/>
        <w:left w:val="none" w:sz="0" w:space="0" w:color="auto"/>
        <w:bottom w:val="none" w:sz="0" w:space="0" w:color="auto"/>
        <w:right w:val="none" w:sz="0" w:space="0" w:color="auto"/>
      </w:divBdr>
    </w:div>
    <w:div w:id="659424195">
      <w:bodyDiv w:val="1"/>
      <w:marLeft w:val="0"/>
      <w:marRight w:val="0"/>
      <w:marTop w:val="0"/>
      <w:marBottom w:val="0"/>
      <w:divBdr>
        <w:top w:val="none" w:sz="0" w:space="0" w:color="auto"/>
        <w:left w:val="none" w:sz="0" w:space="0" w:color="auto"/>
        <w:bottom w:val="none" w:sz="0" w:space="0" w:color="auto"/>
        <w:right w:val="none" w:sz="0" w:space="0" w:color="auto"/>
      </w:divBdr>
    </w:div>
    <w:div w:id="659818685">
      <w:bodyDiv w:val="1"/>
      <w:marLeft w:val="0"/>
      <w:marRight w:val="0"/>
      <w:marTop w:val="0"/>
      <w:marBottom w:val="0"/>
      <w:divBdr>
        <w:top w:val="none" w:sz="0" w:space="0" w:color="auto"/>
        <w:left w:val="none" w:sz="0" w:space="0" w:color="auto"/>
        <w:bottom w:val="none" w:sz="0" w:space="0" w:color="auto"/>
        <w:right w:val="none" w:sz="0" w:space="0" w:color="auto"/>
      </w:divBdr>
    </w:div>
    <w:div w:id="660890762">
      <w:bodyDiv w:val="1"/>
      <w:marLeft w:val="0"/>
      <w:marRight w:val="0"/>
      <w:marTop w:val="0"/>
      <w:marBottom w:val="0"/>
      <w:divBdr>
        <w:top w:val="none" w:sz="0" w:space="0" w:color="auto"/>
        <w:left w:val="none" w:sz="0" w:space="0" w:color="auto"/>
        <w:bottom w:val="none" w:sz="0" w:space="0" w:color="auto"/>
        <w:right w:val="none" w:sz="0" w:space="0" w:color="auto"/>
      </w:divBdr>
    </w:div>
    <w:div w:id="661742569">
      <w:bodyDiv w:val="1"/>
      <w:marLeft w:val="0"/>
      <w:marRight w:val="0"/>
      <w:marTop w:val="0"/>
      <w:marBottom w:val="0"/>
      <w:divBdr>
        <w:top w:val="none" w:sz="0" w:space="0" w:color="auto"/>
        <w:left w:val="none" w:sz="0" w:space="0" w:color="auto"/>
        <w:bottom w:val="none" w:sz="0" w:space="0" w:color="auto"/>
        <w:right w:val="none" w:sz="0" w:space="0" w:color="auto"/>
      </w:divBdr>
    </w:div>
    <w:div w:id="662781217">
      <w:bodyDiv w:val="1"/>
      <w:marLeft w:val="0"/>
      <w:marRight w:val="0"/>
      <w:marTop w:val="0"/>
      <w:marBottom w:val="0"/>
      <w:divBdr>
        <w:top w:val="none" w:sz="0" w:space="0" w:color="auto"/>
        <w:left w:val="none" w:sz="0" w:space="0" w:color="auto"/>
        <w:bottom w:val="none" w:sz="0" w:space="0" w:color="auto"/>
        <w:right w:val="none" w:sz="0" w:space="0" w:color="auto"/>
      </w:divBdr>
    </w:div>
    <w:div w:id="664435494">
      <w:bodyDiv w:val="1"/>
      <w:marLeft w:val="0"/>
      <w:marRight w:val="0"/>
      <w:marTop w:val="0"/>
      <w:marBottom w:val="0"/>
      <w:divBdr>
        <w:top w:val="none" w:sz="0" w:space="0" w:color="auto"/>
        <w:left w:val="none" w:sz="0" w:space="0" w:color="auto"/>
        <w:bottom w:val="none" w:sz="0" w:space="0" w:color="auto"/>
        <w:right w:val="none" w:sz="0" w:space="0" w:color="auto"/>
      </w:divBdr>
    </w:div>
    <w:div w:id="664943735">
      <w:bodyDiv w:val="1"/>
      <w:marLeft w:val="0"/>
      <w:marRight w:val="0"/>
      <w:marTop w:val="0"/>
      <w:marBottom w:val="0"/>
      <w:divBdr>
        <w:top w:val="none" w:sz="0" w:space="0" w:color="auto"/>
        <w:left w:val="none" w:sz="0" w:space="0" w:color="auto"/>
        <w:bottom w:val="none" w:sz="0" w:space="0" w:color="auto"/>
        <w:right w:val="none" w:sz="0" w:space="0" w:color="auto"/>
      </w:divBdr>
    </w:div>
    <w:div w:id="666054885">
      <w:bodyDiv w:val="1"/>
      <w:marLeft w:val="0"/>
      <w:marRight w:val="0"/>
      <w:marTop w:val="0"/>
      <w:marBottom w:val="0"/>
      <w:divBdr>
        <w:top w:val="none" w:sz="0" w:space="0" w:color="auto"/>
        <w:left w:val="none" w:sz="0" w:space="0" w:color="auto"/>
        <w:bottom w:val="none" w:sz="0" w:space="0" w:color="auto"/>
        <w:right w:val="none" w:sz="0" w:space="0" w:color="auto"/>
      </w:divBdr>
    </w:div>
    <w:div w:id="666399494">
      <w:bodyDiv w:val="1"/>
      <w:marLeft w:val="0"/>
      <w:marRight w:val="0"/>
      <w:marTop w:val="0"/>
      <w:marBottom w:val="0"/>
      <w:divBdr>
        <w:top w:val="none" w:sz="0" w:space="0" w:color="auto"/>
        <w:left w:val="none" w:sz="0" w:space="0" w:color="auto"/>
        <w:bottom w:val="none" w:sz="0" w:space="0" w:color="auto"/>
        <w:right w:val="none" w:sz="0" w:space="0" w:color="auto"/>
      </w:divBdr>
    </w:div>
    <w:div w:id="667252905">
      <w:bodyDiv w:val="1"/>
      <w:marLeft w:val="0"/>
      <w:marRight w:val="0"/>
      <w:marTop w:val="0"/>
      <w:marBottom w:val="0"/>
      <w:divBdr>
        <w:top w:val="none" w:sz="0" w:space="0" w:color="auto"/>
        <w:left w:val="none" w:sz="0" w:space="0" w:color="auto"/>
        <w:bottom w:val="none" w:sz="0" w:space="0" w:color="auto"/>
        <w:right w:val="none" w:sz="0" w:space="0" w:color="auto"/>
      </w:divBdr>
    </w:div>
    <w:div w:id="669405436">
      <w:bodyDiv w:val="1"/>
      <w:marLeft w:val="0"/>
      <w:marRight w:val="0"/>
      <w:marTop w:val="0"/>
      <w:marBottom w:val="0"/>
      <w:divBdr>
        <w:top w:val="none" w:sz="0" w:space="0" w:color="auto"/>
        <w:left w:val="none" w:sz="0" w:space="0" w:color="auto"/>
        <w:bottom w:val="none" w:sz="0" w:space="0" w:color="auto"/>
        <w:right w:val="none" w:sz="0" w:space="0" w:color="auto"/>
      </w:divBdr>
    </w:div>
    <w:div w:id="670059239">
      <w:bodyDiv w:val="1"/>
      <w:marLeft w:val="0"/>
      <w:marRight w:val="0"/>
      <w:marTop w:val="0"/>
      <w:marBottom w:val="0"/>
      <w:divBdr>
        <w:top w:val="none" w:sz="0" w:space="0" w:color="auto"/>
        <w:left w:val="none" w:sz="0" w:space="0" w:color="auto"/>
        <w:bottom w:val="none" w:sz="0" w:space="0" w:color="auto"/>
        <w:right w:val="none" w:sz="0" w:space="0" w:color="auto"/>
      </w:divBdr>
    </w:div>
    <w:div w:id="670255823">
      <w:bodyDiv w:val="1"/>
      <w:marLeft w:val="0"/>
      <w:marRight w:val="0"/>
      <w:marTop w:val="0"/>
      <w:marBottom w:val="0"/>
      <w:divBdr>
        <w:top w:val="none" w:sz="0" w:space="0" w:color="auto"/>
        <w:left w:val="none" w:sz="0" w:space="0" w:color="auto"/>
        <w:bottom w:val="none" w:sz="0" w:space="0" w:color="auto"/>
        <w:right w:val="none" w:sz="0" w:space="0" w:color="auto"/>
      </w:divBdr>
    </w:div>
    <w:div w:id="670449242">
      <w:bodyDiv w:val="1"/>
      <w:marLeft w:val="0"/>
      <w:marRight w:val="0"/>
      <w:marTop w:val="0"/>
      <w:marBottom w:val="0"/>
      <w:divBdr>
        <w:top w:val="none" w:sz="0" w:space="0" w:color="auto"/>
        <w:left w:val="none" w:sz="0" w:space="0" w:color="auto"/>
        <w:bottom w:val="none" w:sz="0" w:space="0" w:color="auto"/>
        <w:right w:val="none" w:sz="0" w:space="0" w:color="auto"/>
      </w:divBdr>
    </w:div>
    <w:div w:id="670833562">
      <w:bodyDiv w:val="1"/>
      <w:marLeft w:val="0"/>
      <w:marRight w:val="0"/>
      <w:marTop w:val="0"/>
      <w:marBottom w:val="0"/>
      <w:divBdr>
        <w:top w:val="none" w:sz="0" w:space="0" w:color="auto"/>
        <w:left w:val="none" w:sz="0" w:space="0" w:color="auto"/>
        <w:bottom w:val="none" w:sz="0" w:space="0" w:color="auto"/>
        <w:right w:val="none" w:sz="0" w:space="0" w:color="auto"/>
      </w:divBdr>
    </w:div>
    <w:div w:id="670916845">
      <w:bodyDiv w:val="1"/>
      <w:marLeft w:val="0"/>
      <w:marRight w:val="0"/>
      <w:marTop w:val="0"/>
      <w:marBottom w:val="0"/>
      <w:divBdr>
        <w:top w:val="none" w:sz="0" w:space="0" w:color="auto"/>
        <w:left w:val="none" w:sz="0" w:space="0" w:color="auto"/>
        <w:bottom w:val="none" w:sz="0" w:space="0" w:color="auto"/>
        <w:right w:val="none" w:sz="0" w:space="0" w:color="auto"/>
      </w:divBdr>
    </w:div>
    <w:div w:id="671418262">
      <w:bodyDiv w:val="1"/>
      <w:marLeft w:val="0"/>
      <w:marRight w:val="0"/>
      <w:marTop w:val="0"/>
      <w:marBottom w:val="0"/>
      <w:divBdr>
        <w:top w:val="none" w:sz="0" w:space="0" w:color="auto"/>
        <w:left w:val="none" w:sz="0" w:space="0" w:color="auto"/>
        <w:bottom w:val="none" w:sz="0" w:space="0" w:color="auto"/>
        <w:right w:val="none" w:sz="0" w:space="0" w:color="auto"/>
      </w:divBdr>
    </w:div>
    <w:div w:id="672489279">
      <w:bodyDiv w:val="1"/>
      <w:marLeft w:val="0"/>
      <w:marRight w:val="0"/>
      <w:marTop w:val="0"/>
      <w:marBottom w:val="0"/>
      <w:divBdr>
        <w:top w:val="none" w:sz="0" w:space="0" w:color="auto"/>
        <w:left w:val="none" w:sz="0" w:space="0" w:color="auto"/>
        <w:bottom w:val="none" w:sz="0" w:space="0" w:color="auto"/>
        <w:right w:val="none" w:sz="0" w:space="0" w:color="auto"/>
      </w:divBdr>
    </w:div>
    <w:div w:id="673148499">
      <w:bodyDiv w:val="1"/>
      <w:marLeft w:val="0"/>
      <w:marRight w:val="0"/>
      <w:marTop w:val="0"/>
      <w:marBottom w:val="0"/>
      <w:divBdr>
        <w:top w:val="none" w:sz="0" w:space="0" w:color="auto"/>
        <w:left w:val="none" w:sz="0" w:space="0" w:color="auto"/>
        <w:bottom w:val="none" w:sz="0" w:space="0" w:color="auto"/>
        <w:right w:val="none" w:sz="0" w:space="0" w:color="auto"/>
      </w:divBdr>
    </w:div>
    <w:div w:id="673655854">
      <w:bodyDiv w:val="1"/>
      <w:marLeft w:val="0"/>
      <w:marRight w:val="0"/>
      <w:marTop w:val="0"/>
      <w:marBottom w:val="0"/>
      <w:divBdr>
        <w:top w:val="none" w:sz="0" w:space="0" w:color="auto"/>
        <w:left w:val="none" w:sz="0" w:space="0" w:color="auto"/>
        <w:bottom w:val="none" w:sz="0" w:space="0" w:color="auto"/>
        <w:right w:val="none" w:sz="0" w:space="0" w:color="auto"/>
      </w:divBdr>
    </w:div>
    <w:div w:id="675108676">
      <w:bodyDiv w:val="1"/>
      <w:marLeft w:val="0"/>
      <w:marRight w:val="0"/>
      <w:marTop w:val="0"/>
      <w:marBottom w:val="0"/>
      <w:divBdr>
        <w:top w:val="none" w:sz="0" w:space="0" w:color="auto"/>
        <w:left w:val="none" w:sz="0" w:space="0" w:color="auto"/>
        <w:bottom w:val="none" w:sz="0" w:space="0" w:color="auto"/>
        <w:right w:val="none" w:sz="0" w:space="0" w:color="auto"/>
      </w:divBdr>
    </w:div>
    <w:div w:id="675112249">
      <w:bodyDiv w:val="1"/>
      <w:marLeft w:val="0"/>
      <w:marRight w:val="0"/>
      <w:marTop w:val="0"/>
      <w:marBottom w:val="0"/>
      <w:divBdr>
        <w:top w:val="none" w:sz="0" w:space="0" w:color="auto"/>
        <w:left w:val="none" w:sz="0" w:space="0" w:color="auto"/>
        <w:bottom w:val="none" w:sz="0" w:space="0" w:color="auto"/>
        <w:right w:val="none" w:sz="0" w:space="0" w:color="auto"/>
      </w:divBdr>
    </w:div>
    <w:div w:id="675612765">
      <w:bodyDiv w:val="1"/>
      <w:marLeft w:val="0"/>
      <w:marRight w:val="0"/>
      <w:marTop w:val="0"/>
      <w:marBottom w:val="0"/>
      <w:divBdr>
        <w:top w:val="none" w:sz="0" w:space="0" w:color="auto"/>
        <w:left w:val="none" w:sz="0" w:space="0" w:color="auto"/>
        <w:bottom w:val="none" w:sz="0" w:space="0" w:color="auto"/>
        <w:right w:val="none" w:sz="0" w:space="0" w:color="auto"/>
      </w:divBdr>
    </w:div>
    <w:div w:id="676883023">
      <w:bodyDiv w:val="1"/>
      <w:marLeft w:val="0"/>
      <w:marRight w:val="0"/>
      <w:marTop w:val="0"/>
      <w:marBottom w:val="0"/>
      <w:divBdr>
        <w:top w:val="none" w:sz="0" w:space="0" w:color="auto"/>
        <w:left w:val="none" w:sz="0" w:space="0" w:color="auto"/>
        <w:bottom w:val="none" w:sz="0" w:space="0" w:color="auto"/>
        <w:right w:val="none" w:sz="0" w:space="0" w:color="auto"/>
      </w:divBdr>
    </w:div>
    <w:div w:id="677268818">
      <w:bodyDiv w:val="1"/>
      <w:marLeft w:val="0"/>
      <w:marRight w:val="0"/>
      <w:marTop w:val="0"/>
      <w:marBottom w:val="0"/>
      <w:divBdr>
        <w:top w:val="none" w:sz="0" w:space="0" w:color="auto"/>
        <w:left w:val="none" w:sz="0" w:space="0" w:color="auto"/>
        <w:bottom w:val="none" w:sz="0" w:space="0" w:color="auto"/>
        <w:right w:val="none" w:sz="0" w:space="0" w:color="auto"/>
      </w:divBdr>
    </w:div>
    <w:div w:id="677317696">
      <w:bodyDiv w:val="1"/>
      <w:marLeft w:val="0"/>
      <w:marRight w:val="0"/>
      <w:marTop w:val="0"/>
      <w:marBottom w:val="0"/>
      <w:divBdr>
        <w:top w:val="none" w:sz="0" w:space="0" w:color="auto"/>
        <w:left w:val="none" w:sz="0" w:space="0" w:color="auto"/>
        <w:bottom w:val="none" w:sz="0" w:space="0" w:color="auto"/>
        <w:right w:val="none" w:sz="0" w:space="0" w:color="auto"/>
      </w:divBdr>
    </w:div>
    <w:div w:id="677342190">
      <w:bodyDiv w:val="1"/>
      <w:marLeft w:val="0"/>
      <w:marRight w:val="0"/>
      <w:marTop w:val="0"/>
      <w:marBottom w:val="0"/>
      <w:divBdr>
        <w:top w:val="none" w:sz="0" w:space="0" w:color="auto"/>
        <w:left w:val="none" w:sz="0" w:space="0" w:color="auto"/>
        <w:bottom w:val="none" w:sz="0" w:space="0" w:color="auto"/>
        <w:right w:val="none" w:sz="0" w:space="0" w:color="auto"/>
      </w:divBdr>
    </w:div>
    <w:div w:id="678433669">
      <w:bodyDiv w:val="1"/>
      <w:marLeft w:val="0"/>
      <w:marRight w:val="0"/>
      <w:marTop w:val="0"/>
      <w:marBottom w:val="0"/>
      <w:divBdr>
        <w:top w:val="none" w:sz="0" w:space="0" w:color="auto"/>
        <w:left w:val="none" w:sz="0" w:space="0" w:color="auto"/>
        <w:bottom w:val="none" w:sz="0" w:space="0" w:color="auto"/>
        <w:right w:val="none" w:sz="0" w:space="0" w:color="auto"/>
      </w:divBdr>
    </w:div>
    <w:div w:id="679625139">
      <w:bodyDiv w:val="1"/>
      <w:marLeft w:val="0"/>
      <w:marRight w:val="0"/>
      <w:marTop w:val="0"/>
      <w:marBottom w:val="0"/>
      <w:divBdr>
        <w:top w:val="none" w:sz="0" w:space="0" w:color="auto"/>
        <w:left w:val="none" w:sz="0" w:space="0" w:color="auto"/>
        <w:bottom w:val="none" w:sz="0" w:space="0" w:color="auto"/>
        <w:right w:val="none" w:sz="0" w:space="0" w:color="auto"/>
      </w:divBdr>
    </w:div>
    <w:div w:id="679744487">
      <w:bodyDiv w:val="1"/>
      <w:marLeft w:val="0"/>
      <w:marRight w:val="0"/>
      <w:marTop w:val="0"/>
      <w:marBottom w:val="0"/>
      <w:divBdr>
        <w:top w:val="none" w:sz="0" w:space="0" w:color="auto"/>
        <w:left w:val="none" w:sz="0" w:space="0" w:color="auto"/>
        <w:bottom w:val="none" w:sz="0" w:space="0" w:color="auto"/>
        <w:right w:val="none" w:sz="0" w:space="0" w:color="auto"/>
      </w:divBdr>
    </w:div>
    <w:div w:id="679891263">
      <w:bodyDiv w:val="1"/>
      <w:marLeft w:val="0"/>
      <w:marRight w:val="0"/>
      <w:marTop w:val="0"/>
      <w:marBottom w:val="0"/>
      <w:divBdr>
        <w:top w:val="none" w:sz="0" w:space="0" w:color="auto"/>
        <w:left w:val="none" w:sz="0" w:space="0" w:color="auto"/>
        <w:bottom w:val="none" w:sz="0" w:space="0" w:color="auto"/>
        <w:right w:val="none" w:sz="0" w:space="0" w:color="auto"/>
      </w:divBdr>
    </w:div>
    <w:div w:id="680932249">
      <w:bodyDiv w:val="1"/>
      <w:marLeft w:val="0"/>
      <w:marRight w:val="0"/>
      <w:marTop w:val="0"/>
      <w:marBottom w:val="0"/>
      <w:divBdr>
        <w:top w:val="none" w:sz="0" w:space="0" w:color="auto"/>
        <w:left w:val="none" w:sz="0" w:space="0" w:color="auto"/>
        <w:bottom w:val="none" w:sz="0" w:space="0" w:color="auto"/>
        <w:right w:val="none" w:sz="0" w:space="0" w:color="auto"/>
      </w:divBdr>
    </w:div>
    <w:div w:id="681080601">
      <w:bodyDiv w:val="1"/>
      <w:marLeft w:val="0"/>
      <w:marRight w:val="0"/>
      <w:marTop w:val="0"/>
      <w:marBottom w:val="0"/>
      <w:divBdr>
        <w:top w:val="none" w:sz="0" w:space="0" w:color="auto"/>
        <w:left w:val="none" w:sz="0" w:space="0" w:color="auto"/>
        <w:bottom w:val="none" w:sz="0" w:space="0" w:color="auto"/>
        <w:right w:val="none" w:sz="0" w:space="0" w:color="auto"/>
      </w:divBdr>
    </w:div>
    <w:div w:id="681318343">
      <w:bodyDiv w:val="1"/>
      <w:marLeft w:val="0"/>
      <w:marRight w:val="0"/>
      <w:marTop w:val="0"/>
      <w:marBottom w:val="0"/>
      <w:divBdr>
        <w:top w:val="none" w:sz="0" w:space="0" w:color="auto"/>
        <w:left w:val="none" w:sz="0" w:space="0" w:color="auto"/>
        <w:bottom w:val="none" w:sz="0" w:space="0" w:color="auto"/>
        <w:right w:val="none" w:sz="0" w:space="0" w:color="auto"/>
      </w:divBdr>
    </w:div>
    <w:div w:id="681588331">
      <w:bodyDiv w:val="1"/>
      <w:marLeft w:val="0"/>
      <w:marRight w:val="0"/>
      <w:marTop w:val="0"/>
      <w:marBottom w:val="0"/>
      <w:divBdr>
        <w:top w:val="none" w:sz="0" w:space="0" w:color="auto"/>
        <w:left w:val="none" w:sz="0" w:space="0" w:color="auto"/>
        <w:bottom w:val="none" w:sz="0" w:space="0" w:color="auto"/>
        <w:right w:val="none" w:sz="0" w:space="0" w:color="auto"/>
      </w:divBdr>
    </w:div>
    <w:div w:id="682126671">
      <w:bodyDiv w:val="1"/>
      <w:marLeft w:val="0"/>
      <w:marRight w:val="0"/>
      <w:marTop w:val="0"/>
      <w:marBottom w:val="0"/>
      <w:divBdr>
        <w:top w:val="none" w:sz="0" w:space="0" w:color="auto"/>
        <w:left w:val="none" w:sz="0" w:space="0" w:color="auto"/>
        <w:bottom w:val="none" w:sz="0" w:space="0" w:color="auto"/>
        <w:right w:val="none" w:sz="0" w:space="0" w:color="auto"/>
      </w:divBdr>
    </w:div>
    <w:div w:id="682244273">
      <w:bodyDiv w:val="1"/>
      <w:marLeft w:val="0"/>
      <w:marRight w:val="0"/>
      <w:marTop w:val="0"/>
      <w:marBottom w:val="0"/>
      <w:divBdr>
        <w:top w:val="none" w:sz="0" w:space="0" w:color="auto"/>
        <w:left w:val="none" w:sz="0" w:space="0" w:color="auto"/>
        <w:bottom w:val="none" w:sz="0" w:space="0" w:color="auto"/>
        <w:right w:val="none" w:sz="0" w:space="0" w:color="auto"/>
      </w:divBdr>
    </w:div>
    <w:div w:id="682631674">
      <w:bodyDiv w:val="1"/>
      <w:marLeft w:val="0"/>
      <w:marRight w:val="0"/>
      <w:marTop w:val="0"/>
      <w:marBottom w:val="0"/>
      <w:divBdr>
        <w:top w:val="none" w:sz="0" w:space="0" w:color="auto"/>
        <w:left w:val="none" w:sz="0" w:space="0" w:color="auto"/>
        <w:bottom w:val="none" w:sz="0" w:space="0" w:color="auto"/>
        <w:right w:val="none" w:sz="0" w:space="0" w:color="auto"/>
      </w:divBdr>
    </w:div>
    <w:div w:id="682979523">
      <w:bodyDiv w:val="1"/>
      <w:marLeft w:val="0"/>
      <w:marRight w:val="0"/>
      <w:marTop w:val="0"/>
      <w:marBottom w:val="0"/>
      <w:divBdr>
        <w:top w:val="none" w:sz="0" w:space="0" w:color="auto"/>
        <w:left w:val="none" w:sz="0" w:space="0" w:color="auto"/>
        <w:bottom w:val="none" w:sz="0" w:space="0" w:color="auto"/>
        <w:right w:val="none" w:sz="0" w:space="0" w:color="auto"/>
      </w:divBdr>
    </w:div>
    <w:div w:id="683244978">
      <w:bodyDiv w:val="1"/>
      <w:marLeft w:val="0"/>
      <w:marRight w:val="0"/>
      <w:marTop w:val="0"/>
      <w:marBottom w:val="0"/>
      <w:divBdr>
        <w:top w:val="none" w:sz="0" w:space="0" w:color="auto"/>
        <w:left w:val="none" w:sz="0" w:space="0" w:color="auto"/>
        <w:bottom w:val="none" w:sz="0" w:space="0" w:color="auto"/>
        <w:right w:val="none" w:sz="0" w:space="0" w:color="auto"/>
      </w:divBdr>
    </w:div>
    <w:div w:id="683283462">
      <w:bodyDiv w:val="1"/>
      <w:marLeft w:val="0"/>
      <w:marRight w:val="0"/>
      <w:marTop w:val="0"/>
      <w:marBottom w:val="0"/>
      <w:divBdr>
        <w:top w:val="none" w:sz="0" w:space="0" w:color="auto"/>
        <w:left w:val="none" w:sz="0" w:space="0" w:color="auto"/>
        <w:bottom w:val="none" w:sz="0" w:space="0" w:color="auto"/>
        <w:right w:val="none" w:sz="0" w:space="0" w:color="auto"/>
      </w:divBdr>
    </w:div>
    <w:div w:id="684408364">
      <w:bodyDiv w:val="1"/>
      <w:marLeft w:val="0"/>
      <w:marRight w:val="0"/>
      <w:marTop w:val="0"/>
      <w:marBottom w:val="0"/>
      <w:divBdr>
        <w:top w:val="none" w:sz="0" w:space="0" w:color="auto"/>
        <w:left w:val="none" w:sz="0" w:space="0" w:color="auto"/>
        <w:bottom w:val="none" w:sz="0" w:space="0" w:color="auto"/>
        <w:right w:val="none" w:sz="0" w:space="0" w:color="auto"/>
      </w:divBdr>
    </w:div>
    <w:div w:id="685255197">
      <w:bodyDiv w:val="1"/>
      <w:marLeft w:val="0"/>
      <w:marRight w:val="0"/>
      <w:marTop w:val="0"/>
      <w:marBottom w:val="0"/>
      <w:divBdr>
        <w:top w:val="none" w:sz="0" w:space="0" w:color="auto"/>
        <w:left w:val="none" w:sz="0" w:space="0" w:color="auto"/>
        <w:bottom w:val="none" w:sz="0" w:space="0" w:color="auto"/>
        <w:right w:val="none" w:sz="0" w:space="0" w:color="auto"/>
      </w:divBdr>
    </w:div>
    <w:div w:id="685407707">
      <w:bodyDiv w:val="1"/>
      <w:marLeft w:val="0"/>
      <w:marRight w:val="0"/>
      <w:marTop w:val="0"/>
      <w:marBottom w:val="0"/>
      <w:divBdr>
        <w:top w:val="none" w:sz="0" w:space="0" w:color="auto"/>
        <w:left w:val="none" w:sz="0" w:space="0" w:color="auto"/>
        <w:bottom w:val="none" w:sz="0" w:space="0" w:color="auto"/>
        <w:right w:val="none" w:sz="0" w:space="0" w:color="auto"/>
      </w:divBdr>
    </w:div>
    <w:div w:id="686097029">
      <w:bodyDiv w:val="1"/>
      <w:marLeft w:val="0"/>
      <w:marRight w:val="0"/>
      <w:marTop w:val="0"/>
      <w:marBottom w:val="0"/>
      <w:divBdr>
        <w:top w:val="none" w:sz="0" w:space="0" w:color="auto"/>
        <w:left w:val="none" w:sz="0" w:space="0" w:color="auto"/>
        <w:bottom w:val="none" w:sz="0" w:space="0" w:color="auto"/>
        <w:right w:val="none" w:sz="0" w:space="0" w:color="auto"/>
      </w:divBdr>
    </w:div>
    <w:div w:id="686296816">
      <w:bodyDiv w:val="1"/>
      <w:marLeft w:val="0"/>
      <w:marRight w:val="0"/>
      <w:marTop w:val="0"/>
      <w:marBottom w:val="0"/>
      <w:divBdr>
        <w:top w:val="none" w:sz="0" w:space="0" w:color="auto"/>
        <w:left w:val="none" w:sz="0" w:space="0" w:color="auto"/>
        <w:bottom w:val="none" w:sz="0" w:space="0" w:color="auto"/>
        <w:right w:val="none" w:sz="0" w:space="0" w:color="auto"/>
      </w:divBdr>
    </w:div>
    <w:div w:id="686445091">
      <w:bodyDiv w:val="1"/>
      <w:marLeft w:val="0"/>
      <w:marRight w:val="0"/>
      <w:marTop w:val="0"/>
      <w:marBottom w:val="0"/>
      <w:divBdr>
        <w:top w:val="none" w:sz="0" w:space="0" w:color="auto"/>
        <w:left w:val="none" w:sz="0" w:space="0" w:color="auto"/>
        <w:bottom w:val="none" w:sz="0" w:space="0" w:color="auto"/>
        <w:right w:val="none" w:sz="0" w:space="0" w:color="auto"/>
      </w:divBdr>
    </w:div>
    <w:div w:id="686755022">
      <w:bodyDiv w:val="1"/>
      <w:marLeft w:val="0"/>
      <w:marRight w:val="0"/>
      <w:marTop w:val="0"/>
      <w:marBottom w:val="0"/>
      <w:divBdr>
        <w:top w:val="none" w:sz="0" w:space="0" w:color="auto"/>
        <w:left w:val="none" w:sz="0" w:space="0" w:color="auto"/>
        <w:bottom w:val="none" w:sz="0" w:space="0" w:color="auto"/>
        <w:right w:val="none" w:sz="0" w:space="0" w:color="auto"/>
      </w:divBdr>
    </w:div>
    <w:div w:id="686828595">
      <w:bodyDiv w:val="1"/>
      <w:marLeft w:val="0"/>
      <w:marRight w:val="0"/>
      <w:marTop w:val="0"/>
      <w:marBottom w:val="0"/>
      <w:divBdr>
        <w:top w:val="none" w:sz="0" w:space="0" w:color="auto"/>
        <w:left w:val="none" w:sz="0" w:space="0" w:color="auto"/>
        <w:bottom w:val="none" w:sz="0" w:space="0" w:color="auto"/>
        <w:right w:val="none" w:sz="0" w:space="0" w:color="auto"/>
      </w:divBdr>
    </w:div>
    <w:div w:id="686949755">
      <w:bodyDiv w:val="1"/>
      <w:marLeft w:val="0"/>
      <w:marRight w:val="0"/>
      <w:marTop w:val="0"/>
      <w:marBottom w:val="0"/>
      <w:divBdr>
        <w:top w:val="none" w:sz="0" w:space="0" w:color="auto"/>
        <w:left w:val="none" w:sz="0" w:space="0" w:color="auto"/>
        <w:bottom w:val="none" w:sz="0" w:space="0" w:color="auto"/>
        <w:right w:val="none" w:sz="0" w:space="0" w:color="auto"/>
      </w:divBdr>
    </w:div>
    <w:div w:id="687097299">
      <w:bodyDiv w:val="1"/>
      <w:marLeft w:val="0"/>
      <w:marRight w:val="0"/>
      <w:marTop w:val="0"/>
      <w:marBottom w:val="0"/>
      <w:divBdr>
        <w:top w:val="none" w:sz="0" w:space="0" w:color="auto"/>
        <w:left w:val="none" w:sz="0" w:space="0" w:color="auto"/>
        <w:bottom w:val="none" w:sz="0" w:space="0" w:color="auto"/>
        <w:right w:val="none" w:sz="0" w:space="0" w:color="auto"/>
      </w:divBdr>
    </w:div>
    <w:div w:id="687218780">
      <w:bodyDiv w:val="1"/>
      <w:marLeft w:val="0"/>
      <w:marRight w:val="0"/>
      <w:marTop w:val="0"/>
      <w:marBottom w:val="0"/>
      <w:divBdr>
        <w:top w:val="none" w:sz="0" w:space="0" w:color="auto"/>
        <w:left w:val="none" w:sz="0" w:space="0" w:color="auto"/>
        <w:bottom w:val="none" w:sz="0" w:space="0" w:color="auto"/>
        <w:right w:val="none" w:sz="0" w:space="0" w:color="auto"/>
      </w:divBdr>
    </w:div>
    <w:div w:id="687294795">
      <w:bodyDiv w:val="1"/>
      <w:marLeft w:val="0"/>
      <w:marRight w:val="0"/>
      <w:marTop w:val="0"/>
      <w:marBottom w:val="0"/>
      <w:divBdr>
        <w:top w:val="none" w:sz="0" w:space="0" w:color="auto"/>
        <w:left w:val="none" w:sz="0" w:space="0" w:color="auto"/>
        <w:bottom w:val="none" w:sz="0" w:space="0" w:color="auto"/>
        <w:right w:val="none" w:sz="0" w:space="0" w:color="auto"/>
      </w:divBdr>
    </w:div>
    <w:div w:id="687485180">
      <w:bodyDiv w:val="1"/>
      <w:marLeft w:val="0"/>
      <w:marRight w:val="0"/>
      <w:marTop w:val="0"/>
      <w:marBottom w:val="0"/>
      <w:divBdr>
        <w:top w:val="none" w:sz="0" w:space="0" w:color="auto"/>
        <w:left w:val="none" w:sz="0" w:space="0" w:color="auto"/>
        <w:bottom w:val="none" w:sz="0" w:space="0" w:color="auto"/>
        <w:right w:val="none" w:sz="0" w:space="0" w:color="auto"/>
      </w:divBdr>
    </w:div>
    <w:div w:id="687679016">
      <w:bodyDiv w:val="1"/>
      <w:marLeft w:val="0"/>
      <w:marRight w:val="0"/>
      <w:marTop w:val="0"/>
      <w:marBottom w:val="0"/>
      <w:divBdr>
        <w:top w:val="none" w:sz="0" w:space="0" w:color="auto"/>
        <w:left w:val="none" w:sz="0" w:space="0" w:color="auto"/>
        <w:bottom w:val="none" w:sz="0" w:space="0" w:color="auto"/>
        <w:right w:val="none" w:sz="0" w:space="0" w:color="auto"/>
      </w:divBdr>
    </w:div>
    <w:div w:id="687751367">
      <w:bodyDiv w:val="1"/>
      <w:marLeft w:val="0"/>
      <w:marRight w:val="0"/>
      <w:marTop w:val="0"/>
      <w:marBottom w:val="0"/>
      <w:divBdr>
        <w:top w:val="none" w:sz="0" w:space="0" w:color="auto"/>
        <w:left w:val="none" w:sz="0" w:space="0" w:color="auto"/>
        <w:bottom w:val="none" w:sz="0" w:space="0" w:color="auto"/>
        <w:right w:val="none" w:sz="0" w:space="0" w:color="auto"/>
      </w:divBdr>
    </w:div>
    <w:div w:id="688067674">
      <w:bodyDiv w:val="1"/>
      <w:marLeft w:val="0"/>
      <w:marRight w:val="0"/>
      <w:marTop w:val="0"/>
      <w:marBottom w:val="0"/>
      <w:divBdr>
        <w:top w:val="none" w:sz="0" w:space="0" w:color="auto"/>
        <w:left w:val="none" w:sz="0" w:space="0" w:color="auto"/>
        <w:bottom w:val="none" w:sz="0" w:space="0" w:color="auto"/>
        <w:right w:val="none" w:sz="0" w:space="0" w:color="auto"/>
      </w:divBdr>
    </w:div>
    <w:div w:id="688332059">
      <w:bodyDiv w:val="1"/>
      <w:marLeft w:val="0"/>
      <w:marRight w:val="0"/>
      <w:marTop w:val="0"/>
      <w:marBottom w:val="0"/>
      <w:divBdr>
        <w:top w:val="none" w:sz="0" w:space="0" w:color="auto"/>
        <w:left w:val="none" w:sz="0" w:space="0" w:color="auto"/>
        <w:bottom w:val="none" w:sz="0" w:space="0" w:color="auto"/>
        <w:right w:val="none" w:sz="0" w:space="0" w:color="auto"/>
      </w:divBdr>
    </w:div>
    <w:div w:id="688987509">
      <w:bodyDiv w:val="1"/>
      <w:marLeft w:val="0"/>
      <w:marRight w:val="0"/>
      <w:marTop w:val="0"/>
      <w:marBottom w:val="0"/>
      <w:divBdr>
        <w:top w:val="none" w:sz="0" w:space="0" w:color="auto"/>
        <w:left w:val="none" w:sz="0" w:space="0" w:color="auto"/>
        <w:bottom w:val="none" w:sz="0" w:space="0" w:color="auto"/>
        <w:right w:val="none" w:sz="0" w:space="0" w:color="auto"/>
      </w:divBdr>
    </w:div>
    <w:div w:id="689185352">
      <w:bodyDiv w:val="1"/>
      <w:marLeft w:val="0"/>
      <w:marRight w:val="0"/>
      <w:marTop w:val="0"/>
      <w:marBottom w:val="0"/>
      <w:divBdr>
        <w:top w:val="none" w:sz="0" w:space="0" w:color="auto"/>
        <w:left w:val="none" w:sz="0" w:space="0" w:color="auto"/>
        <w:bottom w:val="none" w:sz="0" w:space="0" w:color="auto"/>
        <w:right w:val="none" w:sz="0" w:space="0" w:color="auto"/>
      </w:divBdr>
    </w:div>
    <w:div w:id="689642085">
      <w:bodyDiv w:val="1"/>
      <w:marLeft w:val="0"/>
      <w:marRight w:val="0"/>
      <w:marTop w:val="0"/>
      <w:marBottom w:val="0"/>
      <w:divBdr>
        <w:top w:val="none" w:sz="0" w:space="0" w:color="auto"/>
        <w:left w:val="none" w:sz="0" w:space="0" w:color="auto"/>
        <w:bottom w:val="none" w:sz="0" w:space="0" w:color="auto"/>
        <w:right w:val="none" w:sz="0" w:space="0" w:color="auto"/>
      </w:divBdr>
    </w:div>
    <w:div w:id="690228710">
      <w:bodyDiv w:val="1"/>
      <w:marLeft w:val="0"/>
      <w:marRight w:val="0"/>
      <w:marTop w:val="0"/>
      <w:marBottom w:val="0"/>
      <w:divBdr>
        <w:top w:val="none" w:sz="0" w:space="0" w:color="auto"/>
        <w:left w:val="none" w:sz="0" w:space="0" w:color="auto"/>
        <w:bottom w:val="none" w:sz="0" w:space="0" w:color="auto"/>
        <w:right w:val="none" w:sz="0" w:space="0" w:color="auto"/>
      </w:divBdr>
    </w:div>
    <w:div w:id="690454185">
      <w:bodyDiv w:val="1"/>
      <w:marLeft w:val="0"/>
      <w:marRight w:val="0"/>
      <w:marTop w:val="0"/>
      <w:marBottom w:val="0"/>
      <w:divBdr>
        <w:top w:val="none" w:sz="0" w:space="0" w:color="auto"/>
        <w:left w:val="none" w:sz="0" w:space="0" w:color="auto"/>
        <w:bottom w:val="none" w:sz="0" w:space="0" w:color="auto"/>
        <w:right w:val="none" w:sz="0" w:space="0" w:color="auto"/>
      </w:divBdr>
    </w:div>
    <w:div w:id="690491879">
      <w:bodyDiv w:val="1"/>
      <w:marLeft w:val="0"/>
      <w:marRight w:val="0"/>
      <w:marTop w:val="0"/>
      <w:marBottom w:val="0"/>
      <w:divBdr>
        <w:top w:val="none" w:sz="0" w:space="0" w:color="auto"/>
        <w:left w:val="none" w:sz="0" w:space="0" w:color="auto"/>
        <w:bottom w:val="none" w:sz="0" w:space="0" w:color="auto"/>
        <w:right w:val="none" w:sz="0" w:space="0" w:color="auto"/>
      </w:divBdr>
    </w:div>
    <w:div w:id="690642451">
      <w:bodyDiv w:val="1"/>
      <w:marLeft w:val="0"/>
      <w:marRight w:val="0"/>
      <w:marTop w:val="0"/>
      <w:marBottom w:val="0"/>
      <w:divBdr>
        <w:top w:val="none" w:sz="0" w:space="0" w:color="auto"/>
        <w:left w:val="none" w:sz="0" w:space="0" w:color="auto"/>
        <w:bottom w:val="none" w:sz="0" w:space="0" w:color="auto"/>
        <w:right w:val="none" w:sz="0" w:space="0" w:color="auto"/>
      </w:divBdr>
    </w:div>
    <w:div w:id="691146293">
      <w:bodyDiv w:val="1"/>
      <w:marLeft w:val="0"/>
      <w:marRight w:val="0"/>
      <w:marTop w:val="0"/>
      <w:marBottom w:val="0"/>
      <w:divBdr>
        <w:top w:val="none" w:sz="0" w:space="0" w:color="auto"/>
        <w:left w:val="none" w:sz="0" w:space="0" w:color="auto"/>
        <w:bottom w:val="none" w:sz="0" w:space="0" w:color="auto"/>
        <w:right w:val="none" w:sz="0" w:space="0" w:color="auto"/>
      </w:divBdr>
    </w:div>
    <w:div w:id="692073573">
      <w:bodyDiv w:val="1"/>
      <w:marLeft w:val="0"/>
      <w:marRight w:val="0"/>
      <w:marTop w:val="0"/>
      <w:marBottom w:val="0"/>
      <w:divBdr>
        <w:top w:val="none" w:sz="0" w:space="0" w:color="auto"/>
        <w:left w:val="none" w:sz="0" w:space="0" w:color="auto"/>
        <w:bottom w:val="none" w:sz="0" w:space="0" w:color="auto"/>
        <w:right w:val="none" w:sz="0" w:space="0" w:color="auto"/>
      </w:divBdr>
    </w:div>
    <w:div w:id="692342517">
      <w:bodyDiv w:val="1"/>
      <w:marLeft w:val="0"/>
      <w:marRight w:val="0"/>
      <w:marTop w:val="0"/>
      <w:marBottom w:val="0"/>
      <w:divBdr>
        <w:top w:val="none" w:sz="0" w:space="0" w:color="auto"/>
        <w:left w:val="none" w:sz="0" w:space="0" w:color="auto"/>
        <w:bottom w:val="none" w:sz="0" w:space="0" w:color="auto"/>
        <w:right w:val="none" w:sz="0" w:space="0" w:color="auto"/>
      </w:divBdr>
    </w:div>
    <w:div w:id="695009740">
      <w:bodyDiv w:val="1"/>
      <w:marLeft w:val="0"/>
      <w:marRight w:val="0"/>
      <w:marTop w:val="0"/>
      <w:marBottom w:val="0"/>
      <w:divBdr>
        <w:top w:val="none" w:sz="0" w:space="0" w:color="auto"/>
        <w:left w:val="none" w:sz="0" w:space="0" w:color="auto"/>
        <w:bottom w:val="none" w:sz="0" w:space="0" w:color="auto"/>
        <w:right w:val="none" w:sz="0" w:space="0" w:color="auto"/>
      </w:divBdr>
    </w:div>
    <w:div w:id="696470628">
      <w:bodyDiv w:val="1"/>
      <w:marLeft w:val="0"/>
      <w:marRight w:val="0"/>
      <w:marTop w:val="0"/>
      <w:marBottom w:val="0"/>
      <w:divBdr>
        <w:top w:val="none" w:sz="0" w:space="0" w:color="auto"/>
        <w:left w:val="none" w:sz="0" w:space="0" w:color="auto"/>
        <w:bottom w:val="none" w:sz="0" w:space="0" w:color="auto"/>
        <w:right w:val="none" w:sz="0" w:space="0" w:color="auto"/>
      </w:divBdr>
    </w:div>
    <w:div w:id="697773447">
      <w:bodyDiv w:val="1"/>
      <w:marLeft w:val="0"/>
      <w:marRight w:val="0"/>
      <w:marTop w:val="0"/>
      <w:marBottom w:val="0"/>
      <w:divBdr>
        <w:top w:val="none" w:sz="0" w:space="0" w:color="auto"/>
        <w:left w:val="none" w:sz="0" w:space="0" w:color="auto"/>
        <w:bottom w:val="none" w:sz="0" w:space="0" w:color="auto"/>
        <w:right w:val="none" w:sz="0" w:space="0" w:color="auto"/>
      </w:divBdr>
    </w:div>
    <w:div w:id="698893796">
      <w:bodyDiv w:val="1"/>
      <w:marLeft w:val="0"/>
      <w:marRight w:val="0"/>
      <w:marTop w:val="0"/>
      <w:marBottom w:val="0"/>
      <w:divBdr>
        <w:top w:val="none" w:sz="0" w:space="0" w:color="auto"/>
        <w:left w:val="none" w:sz="0" w:space="0" w:color="auto"/>
        <w:bottom w:val="none" w:sz="0" w:space="0" w:color="auto"/>
        <w:right w:val="none" w:sz="0" w:space="0" w:color="auto"/>
      </w:divBdr>
    </w:div>
    <w:div w:id="699206988">
      <w:bodyDiv w:val="1"/>
      <w:marLeft w:val="0"/>
      <w:marRight w:val="0"/>
      <w:marTop w:val="0"/>
      <w:marBottom w:val="0"/>
      <w:divBdr>
        <w:top w:val="none" w:sz="0" w:space="0" w:color="auto"/>
        <w:left w:val="none" w:sz="0" w:space="0" w:color="auto"/>
        <w:bottom w:val="none" w:sz="0" w:space="0" w:color="auto"/>
        <w:right w:val="none" w:sz="0" w:space="0" w:color="auto"/>
      </w:divBdr>
    </w:div>
    <w:div w:id="699473299">
      <w:bodyDiv w:val="1"/>
      <w:marLeft w:val="0"/>
      <w:marRight w:val="0"/>
      <w:marTop w:val="0"/>
      <w:marBottom w:val="0"/>
      <w:divBdr>
        <w:top w:val="none" w:sz="0" w:space="0" w:color="auto"/>
        <w:left w:val="none" w:sz="0" w:space="0" w:color="auto"/>
        <w:bottom w:val="none" w:sz="0" w:space="0" w:color="auto"/>
        <w:right w:val="none" w:sz="0" w:space="0" w:color="auto"/>
      </w:divBdr>
    </w:div>
    <w:div w:id="699547336">
      <w:bodyDiv w:val="1"/>
      <w:marLeft w:val="0"/>
      <w:marRight w:val="0"/>
      <w:marTop w:val="0"/>
      <w:marBottom w:val="0"/>
      <w:divBdr>
        <w:top w:val="none" w:sz="0" w:space="0" w:color="auto"/>
        <w:left w:val="none" w:sz="0" w:space="0" w:color="auto"/>
        <w:bottom w:val="none" w:sz="0" w:space="0" w:color="auto"/>
        <w:right w:val="none" w:sz="0" w:space="0" w:color="auto"/>
      </w:divBdr>
    </w:div>
    <w:div w:id="699628558">
      <w:bodyDiv w:val="1"/>
      <w:marLeft w:val="0"/>
      <w:marRight w:val="0"/>
      <w:marTop w:val="0"/>
      <w:marBottom w:val="0"/>
      <w:divBdr>
        <w:top w:val="none" w:sz="0" w:space="0" w:color="auto"/>
        <w:left w:val="none" w:sz="0" w:space="0" w:color="auto"/>
        <w:bottom w:val="none" w:sz="0" w:space="0" w:color="auto"/>
        <w:right w:val="none" w:sz="0" w:space="0" w:color="auto"/>
      </w:divBdr>
    </w:div>
    <w:div w:id="700015042">
      <w:bodyDiv w:val="1"/>
      <w:marLeft w:val="0"/>
      <w:marRight w:val="0"/>
      <w:marTop w:val="0"/>
      <w:marBottom w:val="0"/>
      <w:divBdr>
        <w:top w:val="none" w:sz="0" w:space="0" w:color="auto"/>
        <w:left w:val="none" w:sz="0" w:space="0" w:color="auto"/>
        <w:bottom w:val="none" w:sz="0" w:space="0" w:color="auto"/>
        <w:right w:val="none" w:sz="0" w:space="0" w:color="auto"/>
      </w:divBdr>
    </w:div>
    <w:div w:id="700128254">
      <w:bodyDiv w:val="1"/>
      <w:marLeft w:val="0"/>
      <w:marRight w:val="0"/>
      <w:marTop w:val="0"/>
      <w:marBottom w:val="0"/>
      <w:divBdr>
        <w:top w:val="none" w:sz="0" w:space="0" w:color="auto"/>
        <w:left w:val="none" w:sz="0" w:space="0" w:color="auto"/>
        <w:bottom w:val="none" w:sz="0" w:space="0" w:color="auto"/>
        <w:right w:val="none" w:sz="0" w:space="0" w:color="auto"/>
      </w:divBdr>
    </w:div>
    <w:div w:id="700546888">
      <w:bodyDiv w:val="1"/>
      <w:marLeft w:val="0"/>
      <w:marRight w:val="0"/>
      <w:marTop w:val="0"/>
      <w:marBottom w:val="0"/>
      <w:divBdr>
        <w:top w:val="none" w:sz="0" w:space="0" w:color="auto"/>
        <w:left w:val="none" w:sz="0" w:space="0" w:color="auto"/>
        <w:bottom w:val="none" w:sz="0" w:space="0" w:color="auto"/>
        <w:right w:val="none" w:sz="0" w:space="0" w:color="auto"/>
      </w:divBdr>
    </w:div>
    <w:div w:id="701176010">
      <w:bodyDiv w:val="1"/>
      <w:marLeft w:val="0"/>
      <w:marRight w:val="0"/>
      <w:marTop w:val="0"/>
      <w:marBottom w:val="0"/>
      <w:divBdr>
        <w:top w:val="none" w:sz="0" w:space="0" w:color="auto"/>
        <w:left w:val="none" w:sz="0" w:space="0" w:color="auto"/>
        <w:bottom w:val="none" w:sz="0" w:space="0" w:color="auto"/>
        <w:right w:val="none" w:sz="0" w:space="0" w:color="auto"/>
      </w:divBdr>
    </w:div>
    <w:div w:id="701324649">
      <w:bodyDiv w:val="1"/>
      <w:marLeft w:val="0"/>
      <w:marRight w:val="0"/>
      <w:marTop w:val="0"/>
      <w:marBottom w:val="0"/>
      <w:divBdr>
        <w:top w:val="none" w:sz="0" w:space="0" w:color="auto"/>
        <w:left w:val="none" w:sz="0" w:space="0" w:color="auto"/>
        <w:bottom w:val="none" w:sz="0" w:space="0" w:color="auto"/>
        <w:right w:val="none" w:sz="0" w:space="0" w:color="auto"/>
      </w:divBdr>
    </w:div>
    <w:div w:id="701633765">
      <w:bodyDiv w:val="1"/>
      <w:marLeft w:val="0"/>
      <w:marRight w:val="0"/>
      <w:marTop w:val="0"/>
      <w:marBottom w:val="0"/>
      <w:divBdr>
        <w:top w:val="none" w:sz="0" w:space="0" w:color="auto"/>
        <w:left w:val="none" w:sz="0" w:space="0" w:color="auto"/>
        <w:bottom w:val="none" w:sz="0" w:space="0" w:color="auto"/>
        <w:right w:val="none" w:sz="0" w:space="0" w:color="auto"/>
      </w:divBdr>
    </w:div>
    <w:div w:id="702250642">
      <w:bodyDiv w:val="1"/>
      <w:marLeft w:val="0"/>
      <w:marRight w:val="0"/>
      <w:marTop w:val="0"/>
      <w:marBottom w:val="0"/>
      <w:divBdr>
        <w:top w:val="none" w:sz="0" w:space="0" w:color="auto"/>
        <w:left w:val="none" w:sz="0" w:space="0" w:color="auto"/>
        <w:bottom w:val="none" w:sz="0" w:space="0" w:color="auto"/>
        <w:right w:val="none" w:sz="0" w:space="0" w:color="auto"/>
      </w:divBdr>
    </w:div>
    <w:div w:id="702827799">
      <w:bodyDiv w:val="1"/>
      <w:marLeft w:val="0"/>
      <w:marRight w:val="0"/>
      <w:marTop w:val="0"/>
      <w:marBottom w:val="0"/>
      <w:divBdr>
        <w:top w:val="none" w:sz="0" w:space="0" w:color="auto"/>
        <w:left w:val="none" w:sz="0" w:space="0" w:color="auto"/>
        <w:bottom w:val="none" w:sz="0" w:space="0" w:color="auto"/>
        <w:right w:val="none" w:sz="0" w:space="0" w:color="auto"/>
      </w:divBdr>
    </w:div>
    <w:div w:id="703015856">
      <w:bodyDiv w:val="1"/>
      <w:marLeft w:val="0"/>
      <w:marRight w:val="0"/>
      <w:marTop w:val="0"/>
      <w:marBottom w:val="0"/>
      <w:divBdr>
        <w:top w:val="none" w:sz="0" w:space="0" w:color="auto"/>
        <w:left w:val="none" w:sz="0" w:space="0" w:color="auto"/>
        <w:bottom w:val="none" w:sz="0" w:space="0" w:color="auto"/>
        <w:right w:val="none" w:sz="0" w:space="0" w:color="auto"/>
      </w:divBdr>
    </w:div>
    <w:div w:id="703403410">
      <w:bodyDiv w:val="1"/>
      <w:marLeft w:val="0"/>
      <w:marRight w:val="0"/>
      <w:marTop w:val="0"/>
      <w:marBottom w:val="0"/>
      <w:divBdr>
        <w:top w:val="none" w:sz="0" w:space="0" w:color="auto"/>
        <w:left w:val="none" w:sz="0" w:space="0" w:color="auto"/>
        <w:bottom w:val="none" w:sz="0" w:space="0" w:color="auto"/>
        <w:right w:val="none" w:sz="0" w:space="0" w:color="auto"/>
      </w:divBdr>
    </w:div>
    <w:div w:id="704059491">
      <w:bodyDiv w:val="1"/>
      <w:marLeft w:val="0"/>
      <w:marRight w:val="0"/>
      <w:marTop w:val="0"/>
      <w:marBottom w:val="0"/>
      <w:divBdr>
        <w:top w:val="none" w:sz="0" w:space="0" w:color="auto"/>
        <w:left w:val="none" w:sz="0" w:space="0" w:color="auto"/>
        <w:bottom w:val="none" w:sz="0" w:space="0" w:color="auto"/>
        <w:right w:val="none" w:sz="0" w:space="0" w:color="auto"/>
      </w:divBdr>
    </w:div>
    <w:div w:id="704867521">
      <w:bodyDiv w:val="1"/>
      <w:marLeft w:val="0"/>
      <w:marRight w:val="0"/>
      <w:marTop w:val="0"/>
      <w:marBottom w:val="0"/>
      <w:divBdr>
        <w:top w:val="none" w:sz="0" w:space="0" w:color="auto"/>
        <w:left w:val="none" w:sz="0" w:space="0" w:color="auto"/>
        <w:bottom w:val="none" w:sz="0" w:space="0" w:color="auto"/>
        <w:right w:val="none" w:sz="0" w:space="0" w:color="auto"/>
      </w:divBdr>
    </w:div>
    <w:div w:id="705059593">
      <w:bodyDiv w:val="1"/>
      <w:marLeft w:val="0"/>
      <w:marRight w:val="0"/>
      <w:marTop w:val="0"/>
      <w:marBottom w:val="0"/>
      <w:divBdr>
        <w:top w:val="none" w:sz="0" w:space="0" w:color="auto"/>
        <w:left w:val="none" w:sz="0" w:space="0" w:color="auto"/>
        <w:bottom w:val="none" w:sz="0" w:space="0" w:color="auto"/>
        <w:right w:val="none" w:sz="0" w:space="0" w:color="auto"/>
      </w:divBdr>
    </w:div>
    <w:div w:id="705258984">
      <w:bodyDiv w:val="1"/>
      <w:marLeft w:val="0"/>
      <w:marRight w:val="0"/>
      <w:marTop w:val="0"/>
      <w:marBottom w:val="0"/>
      <w:divBdr>
        <w:top w:val="none" w:sz="0" w:space="0" w:color="auto"/>
        <w:left w:val="none" w:sz="0" w:space="0" w:color="auto"/>
        <w:bottom w:val="none" w:sz="0" w:space="0" w:color="auto"/>
        <w:right w:val="none" w:sz="0" w:space="0" w:color="auto"/>
      </w:divBdr>
    </w:div>
    <w:div w:id="705906921">
      <w:bodyDiv w:val="1"/>
      <w:marLeft w:val="0"/>
      <w:marRight w:val="0"/>
      <w:marTop w:val="0"/>
      <w:marBottom w:val="0"/>
      <w:divBdr>
        <w:top w:val="none" w:sz="0" w:space="0" w:color="auto"/>
        <w:left w:val="none" w:sz="0" w:space="0" w:color="auto"/>
        <w:bottom w:val="none" w:sz="0" w:space="0" w:color="auto"/>
        <w:right w:val="none" w:sz="0" w:space="0" w:color="auto"/>
      </w:divBdr>
    </w:div>
    <w:div w:id="705956248">
      <w:bodyDiv w:val="1"/>
      <w:marLeft w:val="0"/>
      <w:marRight w:val="0"/>
      <w:marTop w:val="0"/>
      <w:marBottom w:val="0"/>
      <w:divBdr>
        <w:top w:val="none" w:sz="0" w:space="0" w:color="auto"/>
        <w:left w:val="none" w:sz="0" w:space="0" w:color="auto"/>
        <w:bottom w:val="none" w:sz="0" w:space="0" w:color="auto"/>
        <w:right w:val="none" w:sz="0" w:space="0" w:color="auto"/>
      </w:divBdr>
    </w:div>
    <w:div w:id="706295454">
      <w:bodyDiv w:val="1"/>
      <w:marLeft w:val="0"/>
      <w:marRight w:val="0"/>
      <w:marTop w:val="0"/>
      <w:marBottom w:val="0"/>
      <w:divBdr>
        <w:top w:val="none" w:sz="0" w:space="0" w:color="auto"/>
        <w:left w:val="none" w:sz="0" w:space="0" w:color="auto"/>
        <w:bottom w:val="none" w:sz="0" w:space="0" w:color="auto"/>
        <w:right w:val="none" w:sz="0" w:space="0" w:color="auto"/>
      </w:divBdr>
    </w:div>
    <w:div w:id="706570303">
      <w:bodyDiv w:val="1"/>
      <w:marLeft w:val="0"/>
      <w:marRight w:val="0"/>
      <w:marTop w:val="0"/>
      <w:marBottom w:val="0"/>
      <w:divBdr>
        <w:top w:val="none" w:sz="0" w:space="0" w:color="auto"/>
        <w:left w:val="none" w:sz="0" w:space="0" w:color="auto"/>
        <w:bottom w:val="none" w:sz="0" w:space="0" w:color="auto"/>
        <w:right w:val="none" w:sz="0" w:space="0" w:color="auto"/>
      </w:divBdr>
    </w:div>
    <w:div w:id="706878061">
      <w:bodyDiv w:val="1"/>
      <w:marLeft w:val="0"/>
      <w:marRight w:val="0"/>
      <w:marTop w:val="0"/>
      <w:marBottom w:val="0"/>
      <w:divBdr>
        <w:top w:val="none" w:sz="0" w:space="0" w:color="auto"/>
        <w:left w:val="none" w:sz="0" w:space="0" w:color="auto"/>
        <w:bottom w:val="none" w:sz="0" w:space="0" w:color="auto"/>
        <w:right w:val="none" w:sz="0" w:space="0" w:color="auto"/>
      </w:divBdr>
    </w:div>
    <w:div w:id="706880909">
      <w:bodyDiv w:val="1"/>
      <w:marLeft w:val="0"/>
      <w:marRight w:val="0"/>
      <w:marTop w:val="0"/>
      <w:marBottom w:val="0"/>
      <w:divBdr>
        <w:top w:val="none" w:sz="0" w:space="0" w:color="auto"/>
        <w:left w:val="none" w:sz="0" w:space="0" w:color="auto"/>
        <w:bottom w:val="none" w:sz="0" w:space="0" w:color="auto"/>
        <w:right w:val="none" w:sz="0" w:space="0" w:color="auto"/>
      </w:divBdr>
    </w:div>
    <w:div w:id="708914514">
      <w:bodyDiv w:val="1"/>
      <w:marLeft w:val="0"/>
      <w:marRight w:val="0"/>
      <w:marTop w:val="0"/>
      <w:marBottom w:val="0"/>
      <w:divBdr>
        <w:top w:val="none" w:sz="0" w:space="0" w:color="auto"/>
        <w:left w:val="none" w:sz="0" w:space="0" w:color="auto"/>
        <w:bottom w:val="none" w:sz="0" w:space="0" w:color="auto"/>
        <w:right w:val="none" w:sz="0" w:space="0" w:color="auto"/>
      </w:divBdr>
    </w:div>
    <w:div w:id="709300286">
      <w:bodyDiv w:val="1"/>
      <w:marLeft w:val="0"/>
      <w:marRight w:val="0"/>
      <w:marTop w:val="0"/>
      <w:marBottom w:val="0"/>
      <w:divBdr>
        <w:top w:val="none" w:sz="0" w:space="0" w:color="auto"/>
        <w:left w:val="none" w:sz="0" w:space="0" w:color="auto"/>
        <w:bottom w:val="none" w:sz="0" w:space="0" w:color="auto"/>
        <w:right w:val="none" w:sz="0" w:space="0" w:color="auto"/>
      </w:divBdr>
    </w:div>
    <w:div w:id="709963423">
      <w:bodyDiv w:val="1"/>
      <w:marLeft w:val="0"/>
      <w:marRight w:val="0"/>
      <w:marTop w:val="0"/>
      <w:marBottom w:val="0"/>
      <w:divBdr>
        <w:top w:val="none" w:sz="0" w:space="0" w:color="auto"/>
        <w:left w:val="none" w:sz="0" w:space="0" w:color="auto"/>
        <w:bottom w:val="none" w:sz="0" w:space="0" w:color="auto"/>
        <w:right w:val="none" w:sz="0" w:space="0" w:color="auto"/>
      </w:divBdr>
    </w:div>
    <w:div w:id="710151693">
      <w:bodyDiv w:val="1"/>
      <w:marLeft w:val="0"/>
      <w:marRight w:val="0"/>
      <w:marTop w:val="0"/>
      <w:marBottom w:val="0"/>
      <w:divBdr>
        <w:top w:val="none" w:sz="0" w:space="0" w:color="auto"/>
        <w:left w:val="none" w:sz="0" w:space="0" w:color="auto"/>
        <w:bottom w:val="none" w:sz="0" w:space="0" w:color="auto"/>
        <w:right w:val="none" w:sz="0" w:space="0" w:color="auto"/>
      </w:divBdr>
    </w:div>
    <w:div w:id="710225163">
      <w:bodyDiv w:val="1"/>
      <w:marLeft w:val="0"/>
      <w:marRight w:val="0"/>
      <w:marTop w:val="0"/>
      <w:marBottom w:val="0"/>
      <w:divBdr>
        <w:top w:val="none" w:sz="0" w:space="0" w:color="auto"/>
        <w:left w:val="none" w:sz="0" w:space="0" w:color="auto"/>
        <w:bottom w:val="none" w:sz="0" w:space="0" w:color="auto"/>
        <w:right w:val="none" w:sz="0" w:space="0" w:color="auto"/>
      </w:divBdr>
    </w:div>
    <w:div w:id="710376292">
      <w:bodyDiv w:val="1"/>
      <w:marLeft w:val="0"/>
      <w:marRight w:val="0"/>
      <w:marTop w:val="0"/>
      <w:marBottom w:val="0"/>
      <w:divBdr>
        <w:top w:val="none" w:sz="0" w:space="0" w:color="auto"/>
        <w:left w:val="none" w:sz="0" w:space="0" w:color="auto"/>
        <w:bottom w:val="none" w:sz="0" w:space="0" w:color="auto"/>
        <w:right w:val="none" w:sz="0" w:space="0" w:color="auto"/>
      </w:divBdr>
    </w:div>
    <w:div w:id="710419160">
      <w:bodyDiv w:val="1"/>
      <w:marLeft w:val="0"/>
      <w:marRight w:val="0"/>
      <w:marTop w:val="0"/>
      <w:marBottom w:val="0"/>
      <w:divBdr>
        <w:top w:val="none" w:sz="0" w:space="0" w:color="auto"/>
        <w:left w:val="none" w:sz="0" w:space="0" w:color="auto"/>
        <w:bottom w:val="none" w:sz="0" w:space="0" w:color="auto"/>
        <w:right w:val="none" w:sz="0" w:space="0" w:color="auto"/>
      </w:divBdr>
    </w:div>
    <w:div w:id="710765467">
      <w:bodyDiv w:val="1"/>
      <w:marLeft w:val="0"/>
      <w:marRight w:val="0"/>
      <w:marTop w:val="0"/>
      <w:marBottom w:val="0"/>
      <w:divBdr>
        <w:top w:val="none" w:sz="0" w:space="0" w:color="auto"/>
        <w:left w:val="none" w:sz="0" w:space="0" w:color="auto"/>
        <w:bottom w:val="none" w:sz="0" w:space="0" w:color="auto"/>
        <w:right w:val="none" w:sz="0" w:space="0" w:color="auto"/>
      </w:divBdr>
    </w:div>
    <w:div w:id="711884381">
      <w:bodyDiv w:val="1"/>
      <w:marLeft w:val="0"/>
      <w:marRight w:val="0"/>
      <w:marTop w:val="0"/>
      <w:marBottom w:val="0"/>
      <w:divBdr>
        <w:top w:val="none" w:sz="0" w:space="0" w:color="auto"/>
        <w:left w:val="none" w:sz="0" w:space="0" w:color="auto"/>
        <w:bottom w:val="none" w:sz="0" w:space="0" w:color="auto"/>
        <w:right w:val="none" w:sz="0" w:space="0" w:color="auto"/>
      </w:divBdr>
    </w:div>
    <w:div w:id="712731397">
      <w:bodyDiv w:val="1"/>
      <w:marLeft w:val="0"/>
      <w:marRight w:val="0"/>
      <w:marTop w:val="0"/>
      <w:marBottom w:val="0"/>
      <w:divBdr>
        <w:top w:val="none" w:sz="0" w:space="0" w:color="auto"/>
        <w:left w:val="none" w:sz="0" w:space="0" w:color="auto"/>
        <w:bottom w:val="none" w:sz="0" w:space="0" w:color="auto"/>
        <w:right w:val="none" w:sz="0" w:space="0" w:color="auto"/>
      </w:divBdr>
    </w:div>
    <w:div w:id="712967155">
      <w:bodyDiv w:val="1"/>
      <w:marLeft w:val="0"/>
      <w:marRight w:val="0"/>
      <w:marTop w:val="0"/>
      <w:marBottom w:val="0"/>
      <w:divBdr>
        <w:top w:val="none" w:sz="0" w:space="0" w:color="auto"/>
        <w:left w:val="none" w:sz="0" w:space="0" w:color="auto"/>
        <w:bottom w:val="none" w:sz="0" w:space="0" w:color="auto"/>
        <w:right w:val="none" w:sz="0" w:space="0" w:color="auto"/>
      </w:divBdr>
    </w:div>
    <w:div w:id="713961829">
      <w:bodyDiv w:val="1"/>
      <w:marLeft w:val="0"/>
      <w:marRight w:val="0"/>
      <w:marTop w:val="0"/>
      <w:marBottom w:val="0"/>
      <w:divBdr>
        <w:top w:val="none" w:sz="0" w:space="0" w:color="auto"/>
        <w:left w:val="none" w:sz="0" w:space="0" w:color="auto"/>
        <w:bottom w:val="none" w:sz="0" w:space="0" w:color="auto"/>
        <w:right w:val="none" w:sz="0" w:space="0" w:color="auto"/>
      </w:divBdr>
    </w:div>
    <w:div w:id="714935442">
      <w:bodyDiv w:val="1"/>
      <w:marLeft w:val="0"/>
      <w:marRight w:val="0"/>
      <w:marTop w:val="0"/>
      <w:marBottom w:val="0"/>
      <w:divBdr>
        <w:top w:val="none" w:sz="0" w:space="0" w:color="auto"/>
        <w:left w:val="none" w:sz="0" w:space="0" w:color="auto"/>
        <w:bottom w:val="none" w:sz="0" w:space="0" w:color="auto"/>
        <w:right w:val="none" w:sz="0" w:space="0" w:color="auto"/>
      </w:divBdr>
    </w:div>
    <w:div w:id="715466036">
      <w:bodyDiv w:val="1"/>
      <w:marLeft w:val="0"/>
      <w:marRight w:val="0"/>
      <w:marTop w:val="0"/>
      <w:marBottom w:val="0"/>
      <w:divBdr>
        <w:top w:val="none" w:sz="0" w:space="0" w:color="auto"/>
        <w:left w:val="none" w:sz="0" w:space="0" w:color="auto"/>
        <w:bottom w:val="none" w:sz="0" w:space="0" w:color="auto"/>
        <w:right w:val="none" w:sz="0" w:space="0" w:color="auto"/>
      </w:divBdr>
    </w:div>
    <w:div w:id="716709701">
      <w:bodyDiv w:val="1"/>
      <w:marLeft w:val="0"/>
      <w:marRight w:val="0"/>
      <w:marTop w:val="0"/>
      <w:marBottom w:val="0"/>
      <w:divBdr>
        <w:top w:val="none" w:sz="0" w:space="0" w:color="auto"/>
        <w:left w:val="none" w:sz="0" w:space="0" w:color="auto"/>
        <w:bottom w:val="none" w:sz="0" w:space="0" w:color="auto"/>
        <w:right w:val="none" w:sz="0" w:space="0" w:color="auto"/>
      </w:divBdr>
    </w:div>
    <w:div w:id="718289464">
      <w:bodyDiv w:val="1"/>
      <w:marLeft w:val="0"/>
      <w:marRight w:val="0"/>
      <w:marTop w:val="0"/>
      <w:marBottom w:val="0"/>
      <w:divBdr>
        <w:top w:val="none" w:sz="0" w:space="0" w:color="auto"/>
        <w:left w:val="none" w:sz="0" w:space="0" w:color="auto"/>
        <w:bottom w:val="none" w:sz="0" w:space="0" w:color="auto"/>
        <w:right w:val="none" w:sz="0" w:space="0" w:color="auto"/>
      </w:divBdr>
    </w:div>
    <w:div w:id="718435663">
      <w:bodyDiv w:val="1"/>
      <w:marLeft w:val="0"/>
      <w:marRight w:val="0"/>
      <w:marTop w:val="0"/>
      <w:marBottom w:val="0"/>
      <w:divBdr>
        <w:top w:val="none" w:sz="0" w:space="0" w:color="auto"/>
        <w:left w:val="none" w:sz="0" w:space="0" w:color="auto"/>
        <w:bottom w:val="none" w:sz="0" w:space="0" w:color="auto"/>
        <w:right w:val="none" w:sz="0" w:space="0" w:color="auto"/>
      </w:divBdr>
    </w:div>
    <w:div w:id="718553756">
      <w:bodyDiv w:val="1"/>
      <w:marLeft w:val="0"/>
      <w:marRight w:val="0"/>
      <w:marTop w:val="0"/>
      <w:marBottom w:val="0"/>
      <w:divBdr>
        <w:top w:val="none" w:sz="0" w:space="0" w:color="auto"/>
        <w:left w:val="none" w:sz="0" w:space="0" w:color="auto"/>
        <w:bottom w:val="none" w:sz="0" w:space="0" w:color="auto"/>
        <w:right w:val="none" w:sz="0" w:space="0" w:color="auto"/>
      </w:divBdr>
    </w:div>
    <w:div w:id="719133443">
      <w:bodyDiv w:val="1"/>
      <w:marLeft w:val="0"/>
      <w:marRight w:val="0"/>
      <w:marTop w:val="0"/>
      <w:marBottom w:val="0"/>
      <w:divBdr>
        <w:top w:val="none" w:sz="0" w:space="0" w:color="auto"/>
        <w:left w:val="none" w:sz="0" w:space="0" w:color="auto"/>
        <w:bottom w:val="none" w:sz="0" w:space="0" w:color="auto"/>
        <w:right w:val="none" w:sz="0" w:space="0" w:color="auto"/>
      </w:divBdr>
    </w:div>
    <w:div w:id="719283341">
      <w:bodyDiv w:val="1"/>
      <w:marLeft w:val="0"/>
      <w:marRight w:val="0"/>
      <w:marTop w:val="0"/>
      <w:marBottom w:val="0"/>
      <w:divBdr>
        <w:top w:val="none" w:sz="0" w:space="0" w:color="auto"/>
        <w:left w:val="none" w:sz="0" w:space="0" w:color="auto"/>
        <w:bottom w:val="none" w:sz="0" w:space="0" w:color="auto"/>
        <w:right w:val="none" w:sz="0" w:space="0" w:color="auto"/>
      </w:divBdr>
    </w:div>
    <w:div w:id="719986702">
      <w:bodyDiv w:val="1"/>
      <w:marLeft w:val="0"/>
      <w:marRight w:val="0"/>
      <w:marTop w:val="0"/>
      <w:marBottom w:val="0"/>
      <w:divBdr>
        <w:top w:val="none" w:sz="0" w:space="0" w:color="auto"/>
        <w:left w:val="none" w:sz="0" w:space="0" w:color="auto"/>
        <w:bottom w:val="none" w:sz="0" w:space="0" w:color="auto"/>
        <w:right w:val="none" w:sz="0" w:space="0" w:color="auto"/>
      </w:divBdr>
    </w:div>
    <w:div w:id="720203791">
      <w:bodyDiv w:val="1"/>
      <w:marLeft w:val="0"/>
      <w:marRight w:val="0"/>
      <w:marTop w:val="0"/>
      <w:marBottom w:val="0"/>
      <w:divBdr>
        <w:top w:val="none" w:sz="0" w:space="0" w:color="auto"/>
        <w:left w:val="none" w:sz="0" w:space="0" w:color="auto"/>
        <w:bottom w:val="none" w:sz="0" w:space="0" w:color="auto"/>
        <w:right w:val="none" w:sz="0" w:space="0" w:color="auto"/>
      </w:divBdr>
    </w:div>
    <w:div w:id="720983623">
      <w:bodyDiv w:val="1"/>
      <w:marLeft w:val="0"/>
      <w:marRight w:val="0"/>
      <w:marTop w:val="0"/>
      <w:marBottom w:val="0"/>
      <w:divBdr>
        <w:top w:val="none" w:sz="0" w:space="0" w:color="auto"/>
        <w:left w:val="none" w:sz="0" w:space="0" w:color="auto"/>
        <w:bottom w:val="none" w:sz="0" w:space="0" w:color="auto"/>
        <w:right w:val="none" w:sz="0" w:space="0" w:color="auto"/>
      </w:divBdr>
    </w:div>
    <w:div w:id="721248749">
      <w:bodyDiv w:val="1"/>
      <w:marLeft w:val="0"/>
      <w:marRight w:val="0"/>
      <w:marTop w:val="0"/>
      <w:marBottom w:val="0"/>
      <w:divBdr>
        <w:top w:val="none" w:sz="0" w:space="0" w:color="auto"/>
        <w:left w:val="none" w:sz="0" w:space="0" w:color="auto"/>
        <w:bottom w:val="none" w:sz="0" w:space="0" w:color="auto"/>
        <w:right w:val="none" w:sz="0" w:space="0" w:color="auto"/>
      </w:divBdr>
    </w:div>
    <w:div w:id="721444291">
      <w:bodyDiv w:val="1"/>
      <w:marLeft w:val="0"/>
      <w:marRight w:val="0"/>
      <w:marTop w:val="0"/>
      <w:marBottom w:val="0"/>
      <w:divBdr>
        <w:top w:val="none" w:sz="0" w:space="0" w:color="auto"/>
        <w:left w:val="none" w:sz="0" w:space="0" w:color="auto"/>
        <w:bottom w:val="none" w:sz="0" w:space="0" w:color="auto"/>
        <w:right w:val="none" w:sz="0" w:space="0" w:color="auto"/>
      </w:divBdr>
    </w:div>
    <w:div w:id="721446418">
      <w:bodyDiv w:val="1"/>
      <w:marLeft w:val="0"/>
      <w:marRight w:val="0"/>
      <w:marTop w:val="0"/>
      <w:marBottom w:val="0"/>
      <w:divBdr>
        <w:top w:val="none" w:sz="0" w:space="0" w:color="auto"/>
        <w:left w:val="none" w:sz="0" w:space="0" w:color="auto"/>
        <w:bottom w:val="none" w:sz="0" w:space="0" w:color="auto"/>
        <w:right w:val="none" w:sz="0" w:space="0" w:color="auto"/>
      </w:divBdr>
    </w:div>
    <w:div w:id="722022861">
      <w:bodyDiv w:val="1"/>
      <w:marLeft w:val="0"/>
      <w:marRight w:val="0"/>
      <w:marTop w:val="0"/>
      <w:marBottom w:val="0"/>
      <w:divBdr>
        <w:top w:val="none" w:sz="0" w:space="0" w:color="auto"/>
        <w:left w:val="none" w:sz="0" w:space="0" w:color="auto"/>
        <w:bottom w:val="none" w:sz="0" w:space="0" w:color="auto"/>
        <w:right w:val="none" w:sz="0" w:space="0" w:color="auto"/>
      </w:divBdr>
    </w:div>
    <w:div w:id="722607325">
      <w:bodyDiv w:val="1"/>
      <w:marLeft w:val="0"/>
      <w:marRight w:val="0"/>
      <w:marTop w:val="0"/>
      <w:marBottom w:val="0"/>
      <w:divBdr>
        <w:top w:val="none" w:sz="0" w:space="0" w:color="auto"/>
        <w:left w:val="none" w:sz="0" w:space="0" w:color="auto"/>
        <w:bottom w:val="none" w:sz="0" w:space="0" w:color="auto"/>
        <w:right w:val="none" w:sz="0" w:space="0" w:color="auto"/>
      </w:divBdr>
    </w:div>
    <w:div w:id="723017769">
      <w:bodyDiv w:val="1"/>
      <w:marLeft w:val="0"/>
      <w:marRight w:val="0"/>
      <w:marTop w:val="0"/>
      <w:marBottom w:val="0"/>
      <w:divBdr>
        <w:top w:val="none" w:sz="0" w:space="0" w:color="auto"/>
        <w:left w:val="none" w:sz="0" w:space="0" w:color="auto"/>
        <w:bottom w:val="none" w:sz="0" w:space="0" w:color="auto"/>
        <w:right w:val="none" w:sz="0" w:space="0" w:color="auto"/>
      </w:divBdr>
    </w:div>
    <w:div w:id="723605247">
      <w:bodyDiv w:val="1"/>
      <w:marLeft w:val="0"/>
      <w:marRight w:val="0"/>
      <w:marTop w:val="0"/>
      <w:marBottom w:val="0"/>
      <w:divBdr>
        <w:top w:val="none" w:sz="0" w:space="0" w:color="auto"/>
        <w:left w:val="none" w:sz="0" w:space="0" w:color="auto"/>
        <w:bottom w:val="none" w:sz="0" w:space="0" w:color="auto"/>
        <w:right w:val="none" w:sz="0" w:space="0" w:color="auto"/>
      </w:divBdr>
    </w:div>
    <w:div w:id="724069263">
      <w:bodyDiv w:val="1"/>
      <w:marLeft w:val="0"/>
      <w:marRight w:val="0"/>
      <w:marTop w:val="0"/>
      <w:marBottom w:val="0"/>
      <w:divBdr>
        <w:top w:val="none" w:sz="0" w:space="0" w:color="auto"/>
        <w:left w:val="none" w:sz="0" w:space="0" w:color="auto"/>
        <w:bottom w:val="none" w:sz="0" w:space="0" w:color="auto"/>
        <w:right w:val="none" w:sz="0" w:space="0" w:color="auto"/>
      </w:divBdr>
    </w:div>
    <w:div w:id="724329247">
      <w:bodyDiv w:val="1"/>
      <w:marLeft w:val="0"/>
      <w:marRight w:val="0"/>
      <w:marTop w:val="0"/>
      <w:marBottom w:val="0"/>
      <w:divBdr>
        <w:top w:val="none" w:sz="0" w:space="0" w:color="auto"/>
        <w:left w:val="none" w:sz="0" w:space="0" w:color="auto"/>
        <w:bottom w:val="none" w:sz="0" w:space="0" w:color="auto"/>
        <w:right w:val="none" w:sz="0" w:space="0" w:color="auto"/>
      </w:divBdr>
    </w:div>
    <w:div w:id="725027795">
      <w:bodyDiv w:val="1"/>
      <w:marLeft w:val="0"/>
      <w:marRight w:val="0"/>
      <w:marTop w:val="0"/>
      <w:marBottom w:val="0"/>
      <w:divBdr>
        <w:top w:val="none" w:sz="0" w:space="0" w:color="auto"/>
        <w:left w:val="none" w:sz="0" w:space="0" w:color="auto"/>
        <w:bottom w:val="none" w:sz="0" w:space="0" w:color="auto"/>
        <w:right w:val="none" w:sz="0" w:space="0" w:color="auto"/>
      </w:divBdr>
    </w:div>
    <w:div w:id="725495929">
      <w:bodyDiv w:val="1"/>
      <w:marLeft w:val="0"/>
      <w:marRight w:val="0"/>
      <w:marTop w:val="0"/>
      <w:marBottom w:val="0"/>
      <w:divBdr>
        <w:top w:val="none" w:sz="0" w:space="0" w:color="auto"/>
        <w:left w:val="none" w:sz="0" w:space="0" w:color="auto"/>
        <w:bottom w:val="none" w:sz="0" w:space="0" w:color="auto"/>
        <w:right w:val="none" w:sz="0" w:space="0" w:color="auto"/>
      </w:divBdr>
    </w:div>
    <w:div w:id="726300965">
      <w:bodyDiv w:val="1"/>
      <w:marLeft w:val="0"/>
      <w:marRight w:val="0"/>
      <w:marTop w:val="0"/>
      <w:marBottom w:val="0"/>
      <w:divBdr>
        <w:top w:val="none" w:sz="0" w:space="0" w:color="auto"/>
        <w:left w:val="none" w:sz="0" w:space="0" w:color="auto"/>
        <w:bottom w:val="none" w:sz="0" w:space="0" w:color="auto"/>
        <w:right w:val="none" w:sz="0" w:space="0" w:color="auto"/>
      </w:divBdr>
    </w:div>
    <w:div w:id="727267021">
      <w:bodyDiv w:val="1"/>
      <w:marLeft w:val="0"/>
      <w:marRight w:val="0"/>
      <w:marTop w:val="0"/>
      <w:marBottom w:val="0"/>
      <w:divBdr>
        <w:top w:val="none" w:sz="0" w:space="0" w:color="auto"/>
        <w:left w:val="none" w:sz="0" w:space="0" w:color="auto"/>
        <w:bottom w:val="none" w:sz="0" w:space="0" w:color="auto"/>
        <w:right w:val="none" w:sz="0" w:space="0" w:color="auto"/>
      </w:divBdr>
    </w:div>
    <w:div w:id="729305717">
      <w:bodyDiv w:val="1"/>
      <w:marLeft w:val="0"/>
      <w:marRight w:val="0"/>
      <w:marTop w:val="0"/>
      <w:marBottom w:val="0"/>
      <w:divBdr>
        <w:top w:val="none" w:sz="0" w:space="0" w:color="auto"/>
        <w:left w:val="none" w:sz="0" w:space="0" w:color="auto"/>
        <w:bottom w:val="none" w:sz="0" w:space="0" w:color="auto"/>
        <w:right w:val="none" w:sz="0" w:space="0" w:color="auto"/>
      </w:divBdr>
    </w:div>
    <w:div w:id="731197770">
      <w:bodyDiv w:val="1"/>
      <w:marLeft w:val="0"/>
      <w:marRight w:val="0"/>
      <w:marTop w:val="0"/>
      <w:marBottom w:val="0"/>
      <w:divBdr>
        <w:top w:val="none" w:sz="0" w:space="0" w:color="auto"/>
        <w:left w:val="none" w:sz="0" w:space="0" w:color="auto"/>
        <w:bottom w:val="none" w:sz="0" w:space="0" w:color="auto"/>
        <w:right w:val="none" w:sz="0" w:space="0" w:color="auto"/>
      </w:divBdr>
    </w:div>
    <w:div w:id="731461177">
      <w:bodyDiv w:val="1"/>
      <w:marLeft w:val="0"/>
      <w:marRight w:val="0"/>
      <w:marTop w:val="0"/>
      <w:marBottom w:val="0"/>
      <w:divBdr>
        <w:top w:val="none" w:sz="0" w:space="0" w:color="auto"/>
        <w:left w:val="none" w:sz="0" w:space="0" w:color="auto"/>
        <w:bottom w:val="none" w:sz="0" w:space="0" w:color="auto"/>
        <w:right w:val="none" w:sz="0" w:space="0" w:color="auto"/>
      </w:divBdr>
    </w:div>
    <w:div w:id="732778249">
      <w:bodyDiv w:val="1"/>
      <w:marLeft w:val="0"/>
      <w:marRight w:val="0"/>
      <w:marTop w:val="0"/>
      <w:marBottom w:val="0"/>
      <w:divBdr>
        <w:top w:val="none" w:sz="0" w:space="0" w:color="auto"/>
        <w:left w:val="none" w:sz="0" w:space="0" w:color="auto"/>
        <w:bottom w:val="none" w:sz="0" w:space="0" w:color="auto"/>
        <w:right w:val="none" w:sz="0" w:space="0" w:color="auto"/>
      </w:divBdr>
    </w:div>
    <w:div w:id="732971543">
      <w:bodyDiv w:val="1"/>
      <w:marLeft w:val="0"/>
      <w:marRight w:val="0"/>
      <w:marTop w:val="0"/>
      <w:marBottom w:val="0"/>
      <w:divBdr>
        <w:top w:val="none" w:sz="0" w:space="0" w:color="auto"/>
        <w:left w:val="none" w:sz="0" w:space="0" w:color="auto"/>
        <w:bottom w:val="none" w:sz="0" w:space="0" w:color="auto"/>
        <w:right w:val="none" w:sz="0" w:space="0" w:color="auto"/>
      </w:divBdr>
    </w:div>
    <w:div w:id="734166884">
      <w:bodyDiv w:val="1"/>
      <w:marLeft w:val="0"/>
      <w:marRight w:val="0"/>
      <w:marTop w:val="0"/>
      <w:marBottom w:val="0"/>
      <w:divBdr>
        <w:top w:val="none" w:sz="0" w:space="0" w:color="auto"/>
        <w:left w:val="none" w:sz="0" w:space="0" w:color="auto"/>
        <w:bottom w:val="none" w:sz="0" w:space="0" w:color="auto"/>
        <w:right w:val="none" w:sz="0" w:space="0" w:color="auto"/>
      </w:divBdr>
    </w:div>
    <w:div w:id="734624698">
      <w:bodyDiv w:val="1"/>
      <w:marLeft w:val="0"/>
      <w:marRight w:val="0"/>
      <w:marTop w:val="0"/>
      <w:marBottom w:val="0"/>
      <w:divBdr>
        <w:top w:val="none" w:sz="0" w:space="0" w:color="auto"/>
        <w:left w:val="none" w:sz="0" w:space="0" w:color="auto"/>
        <w:bottom w:val="none" w:sz="0" w:space="0" w:color="auto"/>
        <w:right w:val="none" w:sz="0" w:space="0" w:color="auto"/>
      </w:divBdr>
    </w:div>
    <w:div w:id="735083561">
      <w:bodyDiv w:val="1"/>
      <w:marLeft w:val="0"/>
      <w:marRight w:val="0"/>
      <w:marTop w:val="0"/>
      <w:marBottom w:val="0"/>
      <w:divBdr>
        <w:top w:val="none" w:sz="0" w:space="0" w:color="auto"/>
        <w:left w:val="none" w:sz="0" w:space="0" w:color="auto"/>
        <w:bottom w:val="none" w:sz="0" w:space="0" w:color="auto"/>
        <w:right w:val="none" w:sz="0" w:space="0" w:color="auto"/>
      </w:divBdr>
    </w:div>
    <w:div w:id="735738342">
      <w:bodyDiv w:val="1"/>
      <w:marLeft w:val="0"/>
      <w:marRight w:val="0"/>
      <w:marTop w:val="0"/>
      <w:marBottom w:val="0"/>
      <w:divBdr>
        <w:top w:val="none" w:sz="0" w:space="0" w:color="auto"/>
        <w:left w:val="none" w:sz="0" w:space="0" w:color="auto"/>
        <w:bottom w:val="none" w:sz="0" w:space="0" w:color="auto"/>
        <w:right w:val="none" w:sz="0" w:space="0" w:color="auto"/>
      </w:divBdr>
    </w:div>
    <w:div w:id="735779847">
      <w:bodyDiv w:val="1"/>
      <w:marLeft w:val="0"/>
      <w:marRight w:val="0"/>
      <w:marTop w:val="0"/>
      <w:marBottom w:val="0"/>
      <w:divBdr>
        <w:top w:val="none" w:sz="0" w:space="0" w:color="auto"/>
        <w:left w:val="none" w:sz="0" w:space="0" w:color="auto"/>
        <w:bottom w:val="none" w:sz="0" w:space="0" w:color="auto"/>
        <w:right w:val="none" w:sz="0" w:space="0" w:color="auto"/>
      </w:divBdr>
    </w:div>
    <w:div w:id="736123540">
      <w:bodyDiv w:val="1"/>
      <w:marLeft w:val="0"/>
      <w:marRight w:val="0"/>
      <w:marTop w:val="0"/>
      <w:marBottom w:val="0"/>
      <w:divBdr>
        <w:top w:val="none" w:sz="0" w:space="0" w:color="auto"/>
        <w:left w:val="none" w:sz="0" w:space="0" w:color="auto"/>
        <w:bottom w:val="none" w:sz="0" w:space="0" w:color="auto"/>
        <w:right w:val="none" w:sz="0" w:space="0" w:color="auto"/>
      </w:divBdr>
    </w:div>
    <w:div w:id="736325832">
      <w:bodyDiv w:val="1"/>
      <w:marLeft w:val="0"/>
      <w:marRight w:val="0"/>
      <w:marTop w:val="0"/>
      <w:marBottom w:val="0"/>
      <w:divBdr>
        <w:top w:val="none" w:sz="0" w:space="0" w:color="auto"/>
        <w:left w:val="none" w:sz="0" w:space="0" w:color="auto"/>
        <w:bottom w:val="none" w:sz="0" w:space="0" w:color="auto"/>
        <w:right w:val="none" w:sz="0" w:space="0" w:color="auto"/>
      </w:divBdr>
    </w:div>
    <w:div w:id="736366519">
      <w:bodyDiv w:val="1"/>
      <w:marLeft w:val="0"/>
      <w:marRight w:val="0"/>
      <w:marTop w:val="0"/>
      <w:marBottom w:val="0"/>
      <w:divBdr>
        <w:top w:val="none" w:sz="0" w:space="0" w:color="auto"/>
        <w:left w:val="none" w:sz="0" w:space="0" w:color="auto"/>
        <w:bottom w:val="none" w:sz="0" w:space="0" w:color="auto"/>
        <w:right w:val="none" w:sz="0" w:space="0" w:color="auto"/>
      </w:divBdr>
    </w:div>
    <w:div w:id="736437525">
      <w:bodyDiv w:val="1"/>
      <w:marLeft w:val="0"/>
      <w:marRight w:val="0"/>
      <w:marTop w:val="0"/>
      <w:marBottom w:val="0"/>
      <w:divBdr>
        <w:top w:val="none" w:sz="0" w:space="0" w:color="auto"/>
        <w:left w:val="none" w:sz="0" w:space="0" w:color="auto"/>
        <w:bottom w:val="none" w:sz="0" w:space="0" w:color="auto"/>
        <w:right w:val="none" w:sz="0" w:space="0" w:color="auto"/>
      </w:divBdr>
    </w:div>
    <w:div w:id="736902125">
      <w:bodyDiv w:val="1"/>
      <w:marLeft w:val="0"/>
      <w:marRight w:val="0"/>
      <w:marTop w:val="0"/>
      <w:marBottom w:val="0"/>
      <w:divBdr>
        <w:top w:val="none" w:sz="0" w:space="0" w:color="auto"/>
        <w:left w:val="none" w:sz="0" w:space="0" w:color="auto"/>
        <w:bottom w:val="none" w:sz="0" w:space="0" w:color="auto"/>
        <w:right w:val="none" w:sz="0" w:space="0" w:color="auto"/>
      </w:divBdr>
    </w:div>
    <w:div w:id="736976458">
      <w:bodyDiv w:val="1"/>
      <w:marLeft w:val="0"/>
      <w:marRight w:val="0"/>
      <w:marTop w:val="0"/>
      <w:marBottom w:val="0"/>
      <w:divBdr>
        <w:top w:val="none" w:sz="0" w:space="0" w:color="auto"/>
        <w:left w:val="none" w:sz="0" w:space="0" w:color="auto"/>
        <w:bottom w:val="none" w:sz="0" w:space="0" w:color="auto"/>
        <w:right w:val="none" w:sz="0" w:space="0" w:color="auto"/>
      </w:divBdr>
    </w:div>
    <w:div w:id="737022315">
      <w:bodyDiv w:val="1"/>
      <w:marLeft w:val="0"/>
      <w:marRight w:val="0"/>
      <w:marTop w:val="0"/>
      <w:marBottom w:val="0"/>
      <w:divBdr>
        <w:top w:val="none" w:sz="0" w:space="0" w:color="auto"/>
        <w:left w:val="none" w:sz="0" w:space="0" w:color="auto"/>
        <w:bottom w:val="none" w:sz="0" w:space="0" w:color="auto"/>
        <w:right w:val="none" w:sz="0" w:space="0" w:color="auto"/>
      </w:divBdr>
    </w:div>
    <w:div w:id="737289519">
      <w:bodyDiv w:val="1"/>
      <w:marLeft w:val="0"/>
      <w:marRight w:val="0"/>
      <w:marTop w:val="0"/>
      <w:marBottom w:val="0"/>
      <w:divBdr>
        <w:top w:val="none" w:sz="0" w:space="0" w:color="auto"/>
        <w:left w:val="none" w:sz="0" w:space="0" w:color="auto"/>
        <w:bottom w:val="none" w:sz="0" w:space="0" w:color="auto"/>
        <w:right w:val="none" w:sz="0" w:space="0" w:color="auto"/>
      </w:divBdr>
    </w:div>
    <w:div w:id="737633724">
      <w:bodyDiv w:val="1"/>
      <w:marLeft w:val="0"/>
      <w:marRight w:val="0"/>
      <w:marTop w:val="0"/>
      <w:marBottom w:val="0"/>
      <w:divBdr>
        <w:top w:val="none" w:sz="0" w:space="0" w:color="auto"/>
        <w:left w:val="none" w:sz="0" w:space="0" w:color="auto"/>
        <w:bottom w:val="none" w:sz="0" w:space="0" w:color="auto"/>
        <w:right w:val="none" w:sz="0" w:space="0" w:color="auto"/>
      </w:divBdr>
    </w:div>
    <w:div w:id="738017251">
      <w:bodyDiv w:val="1"/>
      <w:marLeft w:val="0"/>
      <w:marRight w:val="0"/>
      <w:marTop w:val="0"/>
      <w:marBottom w:val="0"/>
      <w:divBdr>
        <w:top w:val="none" w:sz="0" w:space="0" w:color="auto"/>
        <w:left w:val="none" w:sz="0" w:space="0" w:color="auto"/>
        <w:bottom w:val="none" w:sz="0" w:space="0" w:color="auto"/>
        <w:right w:val="none" w:sz="0" w:space="0" w:color="auto"/>
      </w:divBdr>
    </w:div>
    <w:div w:id="738476680">
      <w:bodyDiv w:val="1"/>
      <w:marLeft w:val="0"/>
      <w:marRight w:val="0"/>
      <w:marTop w:val="0"/>
      <w:marBottom w:val="0"/>
      <w:divBdr>
        <w:top w:val="none" w:sz="0" w:space="0" w:color="auto"/>
        <w:left w:val="none" w:sz="0" w:space="0" w:color="auto"/>
        <w:bottom w:val="none" w:sz="0" w:space="0" w:color="auto"/>
        <w:right w:val="none" w:sz="0" w:space="0" w:color="auto"/>
      </w:divBdr>
    </w:div>
    <w:div w:id="738748558">
      <w:bodyDiv w:val="1"/>
      <w:marLeft w:val="0"/>
      <w:marRight w:val="0"/>
      <w:marTop w:val="0"/>
      <w:marBottom w:val="0"/>
      <w:divBdr>
        <w:top w:val="none" w:sz="0" w:space="0" w:color="auto"/>
        <w:left w:val="none" w:sz="0" w:space="0" w:color="auto"/>
        <w:bottom w:val="none" w:sz="0" w:space="0" w:color="auto"/>
        <w:right w:val="none" w:sz="0" w:space="0" w:color="auto"/>
      </w:divBdr>
    </w:div>
    <w:div w:id="739595006">
      <w:bodyDiv w:val="1"/>
      <w:marLeft w:val="0"/>
      <w:marRight w:val="0"/>
      <w:marTop w:val="0"/>
      <w:marBottom w:val="0"/>
      <w:divBdr>
        <w:top w:val="none" w:sz="0" w:space="0" w:color="auto"/>
        <w:left w:val="none" w:sz="0" w:space="0" w:color="auto"/>
        <w:bottom w:val="none" w:sz="0" w:space="0" w:color="auto"/>
        <w:right w:val="none" w:sz="0" w:space="0" w:color="auto"/>
      </w:divBdr>
    </w:div>
    <w:div w:id="739715770">
      <w:bodyDiv w:val="1"/>
      <w:marLeft w:val="0"/>
      <w:marRight w:val="0"/>
      <w:marTop w:val="0"/>
      <w:marBottom w:val="0"/>
      <w:divBdr>
        <w:top w:val="none" w:sz="0" w:space="0" w:color="auto"/>
        <w:left w:val="none" w:sz="0" w:space="0" w:color="auto"/>
        <w:bottom w:val="none" w:sz="0" w:space="0" w:color="auto"/>
        <w:right w:val="none" w:sz="0" w:space="0" w:color="auto"/>
      </w:divBdr>
    </w:div>
    <w:div w:id="739717053">
      <w:bodyDiv w:val="1"/>
      <w:marLeft w:val="0"/>
      <w:marRight w:val="0"/>
      <w:marTop w:val="0"/>
      <w:marBottom w:val="0"/>
      <w:divBdr>
        <w:top w:val="none" w:sz="0" w:space="0" w:color="auto"/>
        <w:left w:val="none" w:sz="0" w:space="0" w:color="auto"/>
        <w:bottom w:val="none" w:sz="0" w:space="0" w:color="auto"/>
        <w:right w:val="none" w:sz="0" w:space="0" w:color="auto"/>
      </w:divBdr>
    </w:div>
    <w:div w:id="740060434">
      <w:bodyDiv w:val="1"/>
      <w:marLeft w:val="0"/>
      <w:marRight w:val="0"/>
      <w:marTop w:val="0"/>
      <w:marBottom w:val="0"/>
      <w:divBdr>
        <w:top w:val="none" w:sz="0" w:space="0" w:color="auto"/>
        <w:left w:val="none" w:sz="0" w:space="0" w:color="auto"/>
        <w:bottom w:val="none" w:sz="0" w:space="0" w:color="auto"/>
        <w:right w:val="none" w:sz="0" w:space="0" w:color="auto"/>
      </w:divBdr>
    </w:div>
    <w:div w:id="740256509">
      <w:bodyDiv w:val="1"/>
      <w:marLeft w:val="0"/>
      <w:marRight w:val="0"/>
      <w:marTop w:val="0"/>
      <w:marBottom w:val="0"/>
      <w:divBdr>
        <w:top w:val="none" w:sz="0" w:space="0" w:color="auto"/>
        <w:left w:val="none" w:sz="0" w:space="0" w:color="auto"/>
        <w:bottom w:val="none" w:sz="0" w:space="0" w:color="auto"/>
        <w:right w:val="none" w:sz="0" w:space="0" w:color="auto"/>
      </w:divBdr>
    </w:div>
    <w:div w:id="740368389">
      <w:bodyDiv w:val="1"/>
      <w:marLeft w:val="0"/>
      <w:marRight w:val="0"/>
      <w:marTop w:val="0"/>
      <w:marBottom w:val="0"/>
      <w:divBdr>
        <w:top w:val="none" w:sz="0" w:space="0" w:color="auto"/>
        <w:left w:val="none" w:sz="0" w:space="0" w:color="auto"/>
        <w:bottom w:val="none" w:sz="0" w:space="0" w:color="auto"/>
        <w:right w:val="none" w:sz="0" w:space="0" w:color="auto"/>
      </w:divBdr>
    </w:div>
    <w:div w:id="741412949">
      <w:bodyDiv w:val="1"/>
      <w:marLeft w:val="0"/>
      <w:marRight w:val="0"/>
      <w:marTop w:val="0"/>
      <w:marBottom w:val="0"/>
      <w:divBdr>
        <w:top w:val="none" w:sz="0" w:space="0" w:color="auto"/>
        <w:left w:val="none" w:sz="0" w:space="0" w:color="auto"/>
        <w:bottom w:val="none" w:sz="0" w:space="0" w:color="auto"/>
        <w:right w:val="none" w:sz="0" w:space="0" w:color="auto"/>
      </w:divBdr>
    </w:div>
    <w:div w:id="742458063">
      <w:bodyDiv w:val="1"/>
      <w:marLeft w:val="0"/>
      <w:marRight w:val="0"/>
      <w:marTop w:val="0"/>
      <w:marBottom w:val="0"/>
      <w:divBdr>
        <w:top w:val="none" w:sz="0" w:space="0" w:color="auto"/>
        <w:left w:val="none" w:sz="0" w:space="0" w:color="auto"/>
        <w:bottom w:val="none" w:sz="0" w:space="0" w:color="auto"/>
        <w:right w:val="none" w:sz="0" w:space="0" w:color="auto"/>
      </w:divBdr>
    </w:div>
    <w:div w:id="742916442">
      <w:bodyDiv w:val="1"/>
      <w:marLeft w:val="0"/>
      <w:marRight w:val="0"/>
      <w:marTop w:val="0"/>
      <w:marBottom w:val="0"/>
      <w:divBdr>
        <w:top w:val="none" w:sz="0" w:space="0" w:color="auto"/>
        <w:left w:val="none" w:sz="0" w:space="0" w:color="auto"/>
        <w:bottom w:val="none" w:sz="0" w:space="0" w:color="auto"/>
        <w:right w:val="none" w:sz="0" w:space="0" w:color="auto"/>
      </w:divBdr>
    </w:div>
    <w:div w:id="743262518">
      <w:bodyDiv w:val="1"/>
      <w:marLeft w:val="0"/>
      <w:marRight w:val="0"/>
      <w:marTop w:val="0"/>
      <w:marBottom w:val="0"/>
      <w:divBdr>
        <w:top w:val="none" w:sz="0" w:space="0" w:color="auto"/>
        <w:left w:val="none" w:sz="0" w:space="0" w:color="auto"/>
        <w:bottom w:val="none" w:sz="0" w:space="0" w:color="auto"/>
        <w:right w:val="none" w:sz="0" w:space="0" w:color="auto"/>
      </w:divBdr>
    </w:div>
    <w:div w:id="744961427">
      <w:bodyDiv w:val="1"/>
      <w:marLeft w:val="0"/>
      <w:marRight w:val="0"/>
      <w:marTop w:val="0"/>
      <w:marBottom w:val="0"/>
      <w:divBdr>
        <w:top w:val="none" w:sz="0" w:space="0" w:color="auto"/>
        <w:left w:val="none" w:sz="0" w:space="0" w:color="auto"/>
        <w:bottom w:val="none" w:sz="0" w:space="0" w:color="auto"/>
        <w:right w:val="none" w:sz="0" w:space="0" w:color="auto"/>
      </w:divBdr>
    </w:div>
    <w:div w:id="745036786">
      <w:bodyDiv w:val="1"/>
      <w:marLeft w:val="0"/>
      <w:marRight w:val="0"/>
      <w:marTop w:val="0"/>
      <w:marBottom w:val="0"/>
      <w:divBdr>
        <w:top w:val="none" w:sz="0" w:space="0" w:color="auto"/>
        <w:left w:val="none" w:sz="0" w:space="0" w:color="auto"/>
        <w:bottom w:val="none" w:sz="0" w:space="0" w:color="auto"/>
        <w:right w:val="none" w:sz="0" w:space="0" w:color="auto"/>
      </w:divBdr>
    </w:div>
    <w:div w:id="745146612">
      <w:bodyDiv w:val="1"/>
      <w:marLeft w:val="0"/>
      <w:marRight w:val="0"/>
      <w:marTop w:val="0"/>
      <w:marBottom w:val="0"/>
      <w:divBdr>
        <w:top w:val="none" w:sz="0" w:space="0" w:color="auto"/>
        <w:left w:val="none" w:sz="0" w:space="0" w:color="auto"/>
        <w:bottom w:val="none" w:sz="0" w:space="0" w:color="auto"/>
        <w:right w:val="none" w:sz="0" w:space="0" w:color="auto"/>
      </w:divBdr>
    </w:div>
    <w:div w:id="745765855">
      <w:bodyDiv w:val="1"/>
      <w:marLeft w:val="0"/>
      <w:marRight w:val="0"/>
      <w:marTop w:val="0"/>
      <w:marBottom w:val="0"/>
      <w:divBdr>
        <w:top w:val="none" w:sz="0" w:space="0" w:color="auto"/>
        <w:left w:val="none" w:sz="0" w:space="0" w:color="auto"/>
        <w:bottom w:val="none" w:sz="0" w:space="0" w:color="auto"/>
        <w:right w:val="none" w:sz="0" w:space="0" w:color="auto"/>
      </w:divBdr>
    </w:div>
    <w:div w:id="745808827">
      <w:bodyDiv w:val="1"/>
      <w:marLeft w:val="0"/>
      <w:marRight w:val="0"/>
      <w:marTop w:val="0"/>
      <w:marBottom w:val="0"/>
      <w:divBdr>
        <w:top w:val="none" w:sz="0" w:space="0" w:color="auto"/>
        <w:left w:val="none" w:sz="0" w:space="0" w:color="auto"/>
        <w:bottom w:val="none" w:sz="0" w:space="0" w:color="auto"/>
        <w:right w:val="none" w:sz="0" w:space="0" w:color="auto"/>
      </w:divBdr>
    </w:div>
    <w:div w:id="746000726">
      <w:bodyDiv w:val="1"/>
      <w:marLeft w:val="0"/>
      <w:marRight w:val="0"/>
      <w:marTop w:val="0"/>
      <w:marBottom w:val="0"/>
      <w:divBdr>
        <w:top w:val="none" w:sz="0" w:space="0" w:color="auto"/>
        <w:left w:val="none" w:sz="0" w:space="0" w:color="auto"/>
        <w:bottom w:val="none" w:sz="0" w:space="0" w:color="auto"/>
        <w:right w:val="none" w:sz="0" w:space="0" w:color="auto"/>
      </w:divBdr>
    </w:div>
    <w:div w:id="747309011">
      <w:bodyDiv w:val="1"/>
      <w:marLeft w:val="0"/>
      <w:marRight w:val="0"/>
      <w:marTop w:val="0"/>
      <w:marBottom w:val="0"/>
      <w:divBdr>
        <w:top w:val="none" w:sz="0" w:space="0" w:color="auto"/>
        <w:left w:val="none" w:sz="0" w:space="0" w:color="auto"/>
        <w:bottom w:val="none" w:sz="0" w:space="0" w:color="auto"/>
        <w:right w:val="none" w:sz="0" w:space="0" w:color="auto"/>
      </w:divBdr>
    </w:div>
    <w:div w:id="748845713">
      <w:bodyDiv w:val="1"/>
      <w:marLeft w:val="0"/>
      <w:marRight w:val="0"/>
      <w:marTop w:val="0"/>
      <w:marBottom w:val="0"/>
      <w:divBdr>
        <w:top w:val="none" w:sz="0" w:space="0" w:color="auto"/>
        <w:left w:val="none" w:sz="0" w:space="0" w:color="auto"/>
        <w:bottom w:val="none" w:sz="0" w:space="0" w:color="auto"/>
        <w:right w:val="none" w:sz="0" w:space="0" w:color="auto"/>
      </w:divBdr>
    </w:div>
    <w:div w:id="749355793">
      <w:bodyDiv w:val="1"/>
      <w:marLeft w:val="0"/>
      <w:marRight w:val="0"/>
      <w:marTop w:val="0"/>
      <w:marBottom w:val="0"/>
      <w:divBdr>
        <w:top w:val="none" w:sz="0" w:space="0" w:color="auto"/>
        <w:left w:val="none" w:sz="0" w:space="0" w:color="auto"/>
        <w:bottom w:val="none" w:sz="0" w:space="0" w:color="auto"/>
        <w:right w:val="none" w:sz="0" w:space="0" w:color="auto"/>
      </w:divBdr>
    </w:div>
    <w:div w:id="749617586">
      <w:bodyDiv w:val="1"/>
      <w:marLeft w:val="0"/>
      <w:marRight w:val="0"/>
      <w:marTop w:val="0"/>
      <w:marBottom w:val="0"/>
      <w:divBdr>
        <w:top w:val="none" w:sz="0" w:space="0" w:color="auto"/>
        <w:left w:val="none" w:sz="0" w:space="0" w:color="auto"/>
        <w:bottom w:val="none" w:sz="0" w:space="0" w:color="auto"/>
        <w:right w:val="none" w:sz="0" w:space="0" w:color="auto"/>
      </w:divBdr>
    </w:div>
    <w:div w:id="750085042">
      <w:bodyDiv w:val="1"/>
      <w:marLeft w:val="0"/>
      <w:marRight w:val="0"/>
      <w:marTop w:val="0"/>
      <w:marBottom w:val="0"/>
      <w:divBdr>
        <w:top w:val="none" w:sz="0" w:space="0" w:color="auto"/>
        <w:left w:val="none" w:sz="0" w:space="0" w:color="auto"/>
        <w:bottom w:val="none" w:sz="0" w:space="0" w:color="auto"/>
        <w:right w:val="none" w:sz="0" w:space="0" w:color="auto"/>
      </w:divBdr>
    </w:div>
    <w:div w:id="750152612">
      <w:bodyDiv w:val="1"/>
      <w:marLeft w:val="0"/>
      <w:marRight w:val="0"/>
      <w:marTop w:val="0"/>
      <w:marBottom w:val="0"/>
      <w:divBdr>
        <w:top w:val="none" w:sz="0" w:space="0" w:color="auto"/>
        <w:left w:val="none" w:sz="0" w:space="0" w:color="auto"/>
        <w:bottom w:val="none" w:sz="0" w:space="0" w:color="auto"/>
        <w:right w:val="none" w:sz="0" w:space="0" w:color="auto"/>
      </w:divBdr>
    </w:div>
    <w:div w:id="751123505">
      <w:bodyDiv w:val="1"/>
      <w:marLeft w:val="0"/>
      <w:marRight w:val="0"/>
      <w:marTop w:val="0"/>
      <w:marBottom w:val="0"/>
      <w:divBdr>
        <w:top w:val="none" w:sz="0" w:space="0" w:color="auto"/>
        <w:left w:val="none" w:sz="0" w:space="0" w:color="auto"/>
        <w:bottom w:val="none" w:sz="0" w:space="0" w:color="auto"/>
        <w:right w:val="none" w:sz="0" w:space="0" w:color="auto"/>
      </w:divBdr>
    </w:div>
    <w:div w:id="751321805">
      <w:bodyDiv w:val="1"/>
      <w:marLeft w:val="0"/>
      <w:marRight w:val="0"/>
      <w:marTop w:val="0"/>
      <w:marBottom w:val="0"/>
      <w:divBdr>
        <w:top w:val="none" w:sz="0" w:space="0" w:color="auto"/>
        <w:left w:val="none" w:sz="0" w:space="0" w:color="auto"/>
        <w:bottom w:val="none" w:sz="0" w:space="0" w:color="auto"/>
        <w:right w:val="none" w:sz="0" w:space="0" w:color="auto"/>
      </w:divBdr>
    </w:div>
    <w:div w:id="751895114">
      <w:bodyDiv w:val="1"/>
      <w:marLeft w:val="0"/>
      <w:marRight w:val="0"/>
      <w:marTop w:val="0"/>
      <w:marBottom w:val="0"/>
      <w:divBdr>
        <w:top w:val="none" w:sz="0" w:space="0" w:color="auto"/>
        <w:left w:val="none" w:sz="0" w:space="0" w:color="auto"/>
        <w:bottom w:val="none" w:sz="0" w:space="0" w:color="auto"/>
        <w:right w:val="none" w:sz="0" w:space="0" w:color="auto"/>
      </w:divBdr>
    </w:div>
    <w:div w:id="752361205">
      <w:bodyDiv w:val="1"/>
      <w:marLeft w:val="0"/>
      <w:marRight w:val="0"/>
      <w:marTop w:val="0"/>
      <w:marBottom w:val="0"/>
      <w:divBdr>
        <w:top w:val="none" w:sz="0" w:space="0" w:color="auto"/>
        <w:left w:val="none" w:sz="0" w:space="0" w:color="auto"/>
        <w:bottom w:val="none" w:sz="0" w:space="0" w:color="auto"/>
        <w:right w:val="none" w:sz="0" w:space="0" w:color="auto"/>
      </w:divBdr>
    </w:div>
    <w:div w:id="752510355">
      <w:bodyDiv w:val="1"/>
      <w:marLeft w:val="0"/>
      <w:marRight w:val="0"/>
      <w:marTop w:val="0"/>
      <w:marBottom w:val="0"/>
      <w:divBdr>
        <w:top w:val="none" w:sz="0" w:space="0" w:color="auto"/>
        <w:left w:val="none" w:sz="0" w:space="0" w:color="auto"/>
        <w:bottom w:val="none" w:sz="0" w:space="0" w:color="auto"/>
        <w:right w:val="none" w:sz="0" w:space="0" w:color="auto"/>
      </w:divBdr>
    </w:div>
    <w:div w:id="754520116">
      <w:bodyDiv w:val="1"/>
      <w:marLeft w:val="0"/>
      <w:marRight w:val="0"/>
      <w:marTop w:val="0"/>
      <w:marBottom w:val="0"/>
      <w:divBdr>
        <w:top w:val="none" w:sz="0" w:space="0" w:color="auto"/>
        <w:left w:val="none" w:sz="0" w:space="0" w:color="auto"/>
        <w:bottom w:val="none" w:sz="0" w:space="0" w:color="auto"/>
        <w:right w:val="none" w:sz="0" w:space="0" w:color="auto"/>
      </w:divBdr>
    </w:div>
    <w:div w:id="754787270">
      <w:bodyDiv w:val="1"/>
      <w:marLeft w:val="0"/>
      <w:marRight w:val="0"/>
      <w:marTop w:val="0"/>
      <w:marBottom w:val="0"/>
      <w:divBdr>
        <w:top w:val="none" w:sz="0" w:space="0" w:color="auto"/>
        <w:left w:val="none" w:sz="0" w:space="0" w:color="auto"/>
        <w:bottom w:val="none" w:sz="0" w:space="0" w:color="auto"/>
        <w:right w:val="none" w:sz="0" w:space="0" w:color="auto"/>
      </w:divBdr>
    </w:div>
    <w:div w:id="755245073">
      <w:bodyDiv w:val="1"/>
      <w:marLeft w:val="0"/>
      <w:marRight w:val="0"/>
      <w:marTop w:val="0"/>
      <w:marBottom w:val="0"/>
      <w:divBdr>
        <w:top w:val="none" w:sz="0" w:space="0" w:color="auto"/>
        <w:left w:val="none" w:sz="0" w:space="0" w:color="auto"/>
        <w:bottom w:val="none" w:sz="0" w:space="0" w:color="auto"/>
        <w:right w:val="none" w:sz="0" w:space="0" w:color="auto"/>
      </w:divBdr>
    </w:div>
    <w:div w:id="755591064">
      <w:bodyDiv w:val="1"/>
      <w:marLeft w:val="0"/>
      <w:marRight w:val="0"/>
      <w:marTop w:val="0"/>
      <w:marBottom w:val="0"/>
      <w:divBdr>
        <w:top w:val="none" w:sz="0" w:space="0" w:color="auto"/>
        <w:left w:val="none" w:sz="0" w:space="0" w:color="auto"/>
        <w:bottom w:val="none" w:sz="0" w:space="0" w:color="auto"/>
        <w:right w:val="none" w:sz="0" w:space="0" w:color="auto"/>
      </w:divBdr>
    </w:div>
    <w:div w:id="755781463">
      <w:bodyDiv w:val="1"/>
      <w:marLeft w:val="0"/>
      <w:marRight w:val="0"/>
      <w:marTop w:val="0"/>
      <w:marBottom w:val="0"/>
      <w:divBdr>
        <w:top w:val="none" w:sz="0" w:space="0" w:color="auto"/>
        <w:left w:val="none" w:sz="0" w:space="0" w:color="auto"/>
        <w:bottom w:val="none" w:sz="0" w:space="0" w:color="auto"/>
        <w:right w:val="none" w:sz="0" w:space="0" w:color="auto"/>
      </w:divBdr>
    </w:div>
    <w:div w:id="755975689">
      <w:bodyDiv w:val="1"/>
      <w:marLeft w:val="0"/>
      <w:marRight w:val="0"/>
      <w:marTop w:val="0"/>
      <w:marBottom w:val="0"/>
      <w:divBdr>
        <w:top w:val="none" w:sz="0" w:space="0" w:color="auto"/>
        <w:left w:val="none" w:sz="0" w:space="0" w:color="auto"/>
        <w:bottom w:val="none" w:sz="0" w:space="0" w:color="auto"/>
        <w:right w:val="none" w:sz="0" w:space="0" w:color="auto"/>
      </w:divBdr>
    </w:div>
    <w:div w:id="756442130">
      <w:bodyDiv w:val="1"/>
      <w:marLeft w:val="0"/>
      <w:marRight w:val="0"/>
      <w:marTop w:val="0"/>
      <w:marBottom w:val="0"/>
      <w:divBdr>
        <w:top w:val="none" w:sz="0" w:space="0" w:color="auto"/>
        <w:left w:val="none" w:sz="0" w:space="0" w:color="auto"/>
        <w:bottom w:val="none" w:sz="0" w:space="0" w:color="auto"/>
        <w:right w:val="none" w:sz="0" w:space="0" w:color="auto"/>
      </w:divBdr>
    </w:div>
    <w:div w:id="756748010">
      <w:bodyDiv w:val="1"/>
      <w:marLeft w:val="0"/>
      <w:marRight w:val="0"/>
      <w:marTop w:val="0"/>
      <w:marBottom w:val="0"/>
      <w:divBdr>
        <w:top w:val="none" w:sz="0" w:space="0" w:color="auto"/>
        <w:left w:val="none" w:sz="0" w:space="0" w:color="auto"/>
        <w:bottom w:val="none" w:sz="0" w:space="0" w:color="auto"/>
        <w:right w:val="none" w:sz="0" w:space="0" w:color="auto"/>
      </w:divBdr>
    </w:div>
    <w:div w:id="756905449">
      <w:bodyDiv w:val="1"/>
      <w:marLeft w:val="0"/>
      <w:marRight w:val="0"/>
      <w:marTop w:val="0"/>
      <w:marBottom w:val="0"/>
      <w:divBdr>
        <w:top w:val="none" w:sz="0" w:space="0" w:color="auto"/>
        <w:left w:val="none" w:sz="0" w:space="0" w:color="auto"/>
        <w:bottom w:val="none" w:sz="0" w:space="0" w:color="auto"/>
        <w:right w:val="none" w:sz="0" w:space="0" w:color="auto"/>
      </w:divBdr>
    </w:div>
    <w:div w:id="757216219">
      <w:bodyDiv w:val="1"/>
      <w:marLeft w:val="0"/>
      <w:marRight w:val="0"/>
      <w:marTop w:val="0"/>
      <w:marBottom w:val="0"/>
      <w:divBdr>
        <w:top w:val="none" w:sz="0" w:space="0" w:color="auto"/>
        <w:left w:val="none" w:sz="0" w:space="0" w:color="auto"/>
        <w:bottom w:val="none" w:sz="0" w:space="0" w:color="auto"/>
        <w:right w:val="none" w:sz="0" w:space="0" w:color="auto"/>
      </w:divBdr>
    </w:div>
    <w:div w:id="758018952">
      <w:bodyDiv w:val="1"/>
      <w:marLeft w:val="0"/>
      <w:marRight w:val="0"/>
      <w:marTop w:val="0"/>
      <w:marBottom w:val="0"/>
      <w:divBdr>
        <w:top w:val="none" w:sz="0" w:space="0" w:color="auto"/>
        <w:left w:val="none" w:sz="0" w:space="0" w:color="auto"/>
        <w:bottom w:val="none" w:sz="0" w:space="0" w:color="auto"/>
        <w:right w:val="none" w:sz="0" w:space="0" w:color="auto"/>
      </w:divBdr>
    </w:div>
    <w:div w:id="759370882">
      <w:bodyDiv w:val="1"/>
      <w:marLeft w:val="0"/>
      <w:marRight w:val="0"/>
      <w:marTop w:val="0"/>
      <w:marBottom w:val="0"/>
      <w:divBdr>
        <w:top w:val="none" w:sz="0" w:space="0" w:color="auto"/>
        <w:left w:val="none" w:sz="0" w:space="0" w:color="auto"/>
        <w:bottom w:val="none" w:sz="0" w:space="0" w:color="auto"/>
        <w:right w:val="none" w:sz="0" w:space="0" w:color="auto"/>
      </w:divBdr>
    </w:div>
    <w:div w:id="759641029">
      <w:bodyDiv w:val="1"/>
      <w:marLeft w:val="0"/>
      <w:marRight w:val="0"/>
      <w:marTop w:val="0"/>
      <w:marBottom w:val="0"/>
      <w:divBdr>
        <w:top w:val="none" w:sz="0" w:space="0" w:color="auto"/>
        <w:left w:val="none" w:sz="0" w:space="0" w:color="auto"/>
        <w:bottom w:val="none" w:sz="0" w:space="0" w:color="auto"/>
        <w:right w:val="none" w:sz="0" w:space="0" w:color="auto"/>
      </w:divBdr>
    </w:div>
    <w:div w:id="759716784">
      <w:bodyDiv w:val="1"/>
      <w:marLeft w:val="0"/>
      <w:marRight w:val="0"/>
      <w:marTop w:val="0"/>
      <w:marBottom w:val="0"/>
      <w:divBdr>
        <w:top w:val="none" w:sz="0" w:space="0" w:color="auto"/>
        <w:left w:val="none" w:sz="0" w:space="0" w:color="auto"/>
        <w:bottom w:val="none" w:sz="0" w:space="0" w:color="auto"/>
        <w:right w:val="none" w:sz="0" w:space="0" w:color="auto"/>
      </w:divBdr>
    </w:div>
    <w:div w:id="759984827">
      <w:bodyDiv w:val="1"/>
      <w:marLeft w:val="0"/>
      <w:marRight w:val="0"/>
      <w:marTop w:val="0"/>
      <w:marBottom w:val="0"/>
      <w:divBdr>
        <w:top w:val="none" w:sz="0" w:space="0" w:color="auto"/>
        <w:left w:val="none" w:sz="0" w:space="0" w:color="auto"/>
        <w:bottom w:val="none" w:sz="0" w:space="0" w:color="auto"/>
        <w:right w:val="none" w:sz="0" w:space="0" w:color="auto"/>
      </w:divBdr>
    </w:div>
    <w:div w:id="760755182">
      <w:bodyDiv w:val="1"/>
      <w:marLeft w:val="0"/>
      <w:marRight w:val="0"/>
      <w:marTop w:val="0"/>
      <w:marBottom w:val="0"/>
      <w:divBdr>
        <w:top w:val="none" w:sz="0" w:space="0" w:color="auto"/>
        <w:left w:val="none" w:sz="0" w:space="0" w:color="auto"/>
        <w:bottom w:val="none" w:sz="0" w:space="0" w:color="auto"/>
        <w:right w:val="none" w:sz="0" w:space="0" w:color="auto"/>
      </w:divBdr>
    </w:div>
    <w:div w:id="761991882">
      <w:bodyDiv w:val="1"/>
      <w:marLeft w:val="0"/>
      <w:marRight w:val="0"/>
      <w:marTop w:val="0"/>
      <w:marBottom w:val="0"/>
      <w:divBdr>
        <w:top w:val="none" w:sz="0" w:space="0" w:color="auto"/>
        <w:left w:val="none" w:sz="0" w:space="0" w:color="auto"/>
        <w:bottom w:val="none" w:sz="0" w:space="0" w:color="auto"/>
        <w:right w:val="none" w:sz="0" w:space="0" w:color="auto"/>
      </w:divBdr>
    </w:div>
    <w:div w:id="763110949">
      <w:bodyDiv w:val="1"/>
      <w:marLeft w:val="0"/>
      <w:marRight w:val="0"/>
      <w:marTop w:val="0"/>
      <w:marBottom w:val="0"/>
      <w:divBdr>
        <w:top w:val="none" w:sz="0" w:space="0" w:color="auto"/>
        <w:left w:val="none" w:sz="0" w:space="0" w:color="auto"/>
        <w:bottom w:val="none" w:sz="0" w:space="0" w:color="auto"/>
        <w:right w:val="none" w:sz="0" w:space="0" w:color="auto"/>
      </w:divBdr>
    </w:div>
    <w:div w:id="763571694">
      <w:bodyDiv w:val="1"/>
      <w:marLeft w:val="0"/>
      <w:marRight w:val="0"/>
      <w:marTop w:val="0"/>
      <w:marBottom w:val="0"/>
      <w:divBdr>
        <w:top w:val="none" w:sz="0" w:space="0" w:color="auto"/>
        <w:left w:val="none" w:sz="0" w:space="0" w:color="auto"/>
        <w:bottom w:val="none" w:sz="0" w:space="0" w:color="auto"/>
        <w:right w:val="none" w:sz="0" w:space="0" w:color="auto"/>
      </w:divBdr>
    </w:div>
    <w:div w:id="764106541">
      <w:bodyDiv w:val="1"/>
      <w:marLeft w:val="0"/>
      <w:marRight w:val="0"/>
      <w:marTop w:val="0"/>
      <w:marBottom w:val="0"/>
      <w:divBdr>
        <w:top w:val="none" w:sz="0" w:space="0" w:color="auto"/>
        <w:left w:val="none" w:sz="0" w:space="0" w:color="auto"/>
        <w:bottom w:val="none" w:sz="0" w:space="0" w:color="auto"/>
        <w:right w:val="none" w:sz="0" w:space="0" w:color="auto"/>
      </w:divBdr>
    </w:div>
    <w:div w:id="764230286">
      <w:bodyDiv w:val="1"/>
      <w:marLeft w:val="0"/>
      <w:marRight w:val="0"/>
      <w:marTop w:val="0"/>
      <w:marBottom w:val="0"/>
      <w:divBdr>
        <w:top w:val="none" w:sz="0" w:space="0" w:color="auto"/>
        <w:left w:val="none" w:sz="0" w:space="0" w:color="auto"/>
        <w:bottom w:val="none" w:sz="0" w:space="0" w:color="auto"/>
        <w:right w:val="none" w:sz="0" w:space="0" w:color="auto"/>
      </w:divBdr>
    </w:div>
    <w:div w:id="764424437">
      <w:bodyDiv w:val="1"/>
      <w:marLeft w:val="0"/>
      <w:marRight w:val="0"/>
      <w:marTop w:val="0"/>
      <w:marBottom w:val="0"/>
      <w:divBdr>
        <w:top w:val="none" w:sz="0" w:space="0" w:color="auto"/>
        <w:left w:val="none" w:sz="0" w:space="0" w:color="auto"/>
        <w:bottom w:val="none" w:sz="0" w:space="0" w:color="auto"/>
        <w:right w:val="none" w:sz="0" w:space="0" w:color="auto"/>
      </w:divBdr>
    </w:div>
    <w:div w:id="765351252">
      <w:bodyDiv w:val="1"/>
      <w:marLeft w:val="0"/>
      <w:marRight w:val="0"/>
      <w:marTop w:val="0"/>
      <w:marBottom w:val="0"/>
      <w:divBdr>
        <w:top w:val="none" w:sz="0" w:space="0" w:color="auto"/>
        <w:left w:val="none" w:sz="0" w:space="0" w:color="auto"/>
        <w:bottom w:val="none" w:sz="0" w:space="0" w:color="auto"/>
        <w:right w:val="none" w:sz="0" w:space="0" w:color="auto"/>
      </w:divBdr>
    </w:div>
    <w:div w:id="765468111">
      <w:bodyDiv w:val="1"/>
      <w:marLeft w:val="0"/>
      <w:marRight w:val="0"/>
      <w:marTop w:val="0"/>
      <w:marBottom w:val="0"/>
      <w:divBdr>
        <w:top w:val="none" w:sz="0" w:space="0" w:color="auto"/>
        <w:left w:val="none" w:sz="0" w:space="0" w:color="auto"/>
        <w:bottom w:val="none" w:sz="0" w:space="0" w:color="auto"/>
        <w:right w:val="none" w:sz="0" w:space="0" w:color="auto"/>
      </w:divBdr>
    </w:div>
    <w:div w:id="765854022">
      <w:bodyDiv w:val="1"/>
      <w:marLeft w:val="0"/>
      <w:marRight w:val="0"/>
      <w:marTop w:val="0"/>
      <w:marBottom w:val="0"/>
      <w:divBdr>
        <w:top w:val="none" w:sz="0" w:space="0" w:color="auto"/>
        <w:left w:val="none" w:sz="0" w:space="0" w:color="auto"/>
        <w:bottom w:val="none" w:sz="0" w:space="0" w:color="auto"/>
        <w:right w:val="none" w:sz="0" w:space="0" w:color="auto"/>
      </w:divBdr>
    </w:div>
    <w:div w:id="766081721">
      <w:bodyDiv w:val="1"/>
      <w:marLeft w:val="0"/>
      <w:marRight w:val="0"/>
      <w:marTop w:val="0"/>
      <w:marBottom w:val="0"/>
      <w:divBdr>
        <w:top w:val="none" w:sz="0" w:space="0" w:color="auto"/>
        <w:left w:val="none" w:sz="0" w:space="0" w:color="auto"/>
        <w:bottom w:val="none" w:sz="0" w:space="0" w:color="auto"/>
        <w:right w:val="none" w:sz="0" w:space="0" w:color="auto"/>
      </w:divBdr>
    </w:div>
    <w:div w:id="766730943">
      <w:bodyDiv w:val="1"/>
      <w:marLeft w:val="0"/>
      <w:marRight w:val="0"/>
      <w:marTop w:val="0"/>
      <w:marBottom w:val="0"/>
      <w:divBdr>
        <w:top w:val="none" w:sz="0" w:space="0" w:color="auto"/>
        <w:left w:val="none" w:sz="0" w:space="0" w:color="auto"/>
        <w:bottom w:val="none" w:sz="0" w:space="0" w:color="auto"/>
        <w:right w:val="none" w:sz="0" w:space="0" w:color="auto"/>
      </w:divBdr>
    </w:div>
    <w:div w:id="766969641">
      <w:bodyDiv w:val="1"/>
      <w:marLeft w:val="0"/>
      <w:marRight w:val="0"/>
      <w:marTop w:val="0"/>
      <w:marBottom w:val="0"/>
      <w:divBdr>
        <w:top w:val="none" w:sz="0" w:space="0" w:color="auto"/>
        <w:left w:val="none" w:sz="0" w:space="0" w:color="auto"/>
        <w:bottom w:val="none" w:sz="0" w:space="0" w:color="auto"/>
        <w:right w:val="none" w:sz="0" w:space="0" w:color="auto"/>
      </w:divBdr>
    </w:div>
    <w:div w:id="767458464">
      <w:bodyDiv w:val="1"/>
      <w:marLeft w:val="0"/>
      <w:marRight w:val="0"/>
      <w:marTop w:val="0"/>
      <w:marBottom w:val="0"/>
      <w:divBdr>
        <w:top w:val="none" w:sz="0" w:space="0" w:color="auto"/>
        <w:left w:val="none" w:sz="0" w:space="0" w:color="auto"/>
        <w:bottom w:val="none" w:sz="0" w:space="0" w:color="auto"/>
        <w:right w:val="none" w:sz="0" w:space="0" w:color="auto"/>
      </w:divBdr>
    </w:div>
    <w:div w:id="768165354">
      <w:bodyDiv w:val="1"/>
      <w:marLeft w:val="0"/>
      <w:marRight w:val="0"/>
      <w:marTop w:val="0"/>
      <w:marBottom w:val="0"/>
      <w:divBdr>
        <w:top w:val="none" w:sz="0" w:space="0" w:color="auto"/>
        <w:left w:val="none" w:sz="0" w:space="0" w:color="auto"/>
        <w:bottom w:val="none" w:sz="0" w:space="0" w:color="auto"/>
        <w:right w:val="none" w:sz="0" w:space="0" w:color="auto"/>
      </w:divBdr>
    </w:div>
    <w:div w:id="770010280">
      <w:bodyDiv w:val="1"/>
      <w:marLeft w:val="0"/>
      <w:marRight w:val="0"/>
      <w:marTop w:val="0"/>
      <w:marBottom w:val="0"/>
      <w:divBdr>
        <w:top w:val="none" w:sz="0" w:space="0" w:color="auto"/>
        <w:left w:val="none" w:sz="0" w:space="0" w:color="auto"/>
        <w:bottom w:val="none" w:sz="0" w:space="0" w:color="auto"/>
        <w:right w:val="none" w:sz="0" w:space="0" w:color="auto"/>
      </w:divBdr>
    </w:div>
    <w:div w:id="770204652">
      <w:bodyDiv w:val="1"/>
      <w:marLeft w:val="0"/>
      <w:marRight w:val="0"/>
      <w:marTop w:val="0"/>
      <w:marBottom w:val="0"/>
      <w:divBdr>
        <w:top w:val="none" w:sz="0" w:space="0" w:color="auto"/>
        <w:left w:val="none" w:sz="0" w:space="0" w:color="auto"/>
        <w:bottom w:val="none" w:sz="0" w:space="0" w:color="auto"/>
        <w:right w:val="none" w:sz="0" w:space="0" w:color="auto"/>
      </w:divBdr>
    </w:div>
    <w:div w:id="772169829">
      <w:bodyDiv w:val="1"/>
      <w:marLeft w:val="0"/>
      <w:marRight w:val="0"/>
      <w:marTop w:val="0"/>
      <w:marBottom w:val="0"/>
      <w:divBdr>
        <w:top w:val="none" w:sz="0" w:space="0" w:color="auto"/>
        <w:left w:val="none" w:sz="0" w:space="0" w:color="auto"/>
        <w:bottom w:val="none" w:sz="0" w:space="0" w:color="auto"/>
        <w:right w:val="none" w:sz="0" w:space="0" w:color="auto"/>
      </w:divBdr>
    </w:div>
    <w:div w:id="772824168">
      <w:bodyDiv w:val="1"/>
      <w:marLeft w:val="0"/>
      <w:marRight w:val="0"/>
      <w:marTop w:val="0"/>
      <w:marBottom w:val="0"/>
      <w:divBdr>
        <w:top w:val="none" w:sz="0" w:space="0" w:color="auto"/>
        <w:left w:val="none" w:sz="0" w:space="0" w:color="auto"/>
        <w:bottom w:val="none" w:sz="0" w:space="0" w:color="auto"/>
        <w:right w:val="none" w:sz="0" w:space="0" w:color="auto"/>
      </w:divBdr>
    </w:div>
    <w:div w:id="772894354">
      <w:bodyDiv w:val="1"/>
      <w:marLeft w:val="0"/>
      <w:marRight w:val="0"/>
      <w:marTop w:val="0"/>
      <w:marBottom w:val="0"/>
      <w:divBdr>
        <w:top w:val="none" w:sz="0" w:space="0" w:color="auto"/>
        <w:left w:val="none" w:sz="0" w:space="0" w:color="auto"/>
        <w:bottom w:val="none" w:sz="0" w:space="0" w:color="auto"/>
        <w:right w:val="none" w:sz="0" w:space="0" w:color="auto"/>
      </w:divBdr>
    </w:div>
    <w:div w:id="774904854">
      <w:bodyDiv w:val="1"/>
      <w:marLeft w:val="0"/>
      <w:marRight w:val="0"/>
      <w:marTop w:val="0"/>
      <w:marBottom w:val="0"/>
      <w:divBdr>
        <w:top w:val="none" w:sz="0" w:space="0" w:color="auto"/>
        <w:left w:val="none" w:sz="0" w:space="0" w:color="auto"/>
        <w:bottom w:val="none" w:sz="0" w:space="0" w:color="auto"/>
        <w:right w:val="none" w:sz="0" w:space="0" w:color="auto"/>
      </w:divBdr>
    </w:div>
    <w:div w:id="775177612">
      <w:bodyDiv w:val="1"/>
      <w:marLeft w:val="0"/>
      <w:marRight w:val="0"/>
      <w:marTop w:val="0"/>
      <w:marBottom w:val="0"/>
      <w:divBdr>
        <w:top w:val="none" w:sz="0" w:space="0" w:color="auto"/>
        <w:left w:val="none" w:sz="0" w:space="0" w:color="auto"/>
        <w:bottom w:val="none" w:sz="0" w:space="0" w:color="auto"/>
        <w:right w:val="none" w:sz="0" w:space="0" w:color="auto"/>
      </w:divBdr>
    </w:div>
    <w:div w:id="775293010">
      <w:bodyDiv w:val="1"/>
      <w:marLeft w:val="0"/>
      <w:marRight w:val="0"/>
      <w:marTop w:val="0"/>
      <w:marBottom w:val="0"/>
      <w:divBdr>
        <w:top w:val="none" w:sz="0" w:space="0" w:color="auto"/>
        <w:left w:val="none" w:sz="0" w:space="0" w:color="auto"/>
        <w:bottom w:val="none" w:sz="0" w:space="0" w:color="auto"/>
        <w:right w:val="none" w:sz="0" w:space="0" w:color="auto"/>
      </w:divBdr>
    </w:div>
    <w:div w:id="776219268">
      <w:bodyDiv w:val="1"/>
      <w:marLeft w:val="0"/>
      <w:marRight w:val="0"/>
      <w:marTop w:val="0"/>
      <w:marBottom w:val="0"/>
      <w:divBdr>
        <w:top w:val="none" w:sz="0" w:space="0" w:color="auto"/>
        <w:left w:val="none" w:sz="0" w:space="0" w:color="auto"/>
        <w:bottom w:val="none" w:sz="0" w:space="0" w:color="auto"/>
        <w:right w:val="none" w:sz="0" w:space="0" w:color="auto"/>
      </w:divBdr>
    </w:div>
    <w:div w:id="776289305">
      <w:bodyDiv w:val="1"/>
      <w:marLeft w:val="0"/>
      <w:marRight w:val="0"/>
      <w:marTop w:val="0"/>
      <w:marBottom w:val="0"/>
      <w:divBdr>
        <w:top w:val="none" w:sz="0" w:space="0" w:color="auto"/>
        <w:left w:val="none" w:sz="0" w:space="0" w:color="auto"/>
        <w:bottom w:val="none" w:sz="0" w:space="0" w:color="auto"/>
        <w:right w:val="none" w:sz="0" w:space="0" w:color="auto"/>
      </w:divBdr>
    </w:div>
    <w:div w:id="777599661">
      <w:bodyDiv w:val="1"/>
      <w:marLeft w:val="0"/>
      <w:marRight w:val="0"/>
      <w:marTop w:val="0"/>
      <w:marBottom w:val="0"/>
      <w:divBdr>
        <w:top w:val="none" w:sz="0" w:space="0" w:color="auto"/>
        <w:left w:val="none" w:sz="0" w:space="0" w:color="auto"/>
        <w:bottom w:val="none" w:sz="0" w:space="0" w:color="auto"/>
        <w:right w:val="none" w:sz="0" w:space="0" w:color="auto"/>
      </w:divBdr>
    </w:div>
    <w:div w:id="777722093">
      <w:bodyDiv w:val="1"/>
      <w:marLeft w:val="0"/>
      <w:marRight w:val="0"/>
      <w:marTop w:val="0"/>
      <w:marBottom w:val="0"/>
      <w:divBdr>
        <w:top w:val="none" w:sz="0" w:space="0" w:color="auto"/>
        <w:left w:val="none" w:sz="0" w:space="0" w:color="auto"/>
        <w:bottom w:val="none" w:sz="0" w:space="0" w:color="auto"/>
        <w:right w:val="none" w:sz="0" w:space="0" w:color="auto"/>
      </w:divBdr>
    </w:div>
    <w:div w:id="777791608">
      <w:bodyDiv w:val="1"/>
      <w:marLeft w:val="0"/>
      <w:marRight w:val="0"/>
      <w:marTop w:val="0"/>
      <w:marBottom w:val="0"/>
      <w:divBdr>
        <w:top w:val="none" w:sz="0" w:space="0" w:color="auto"/>
        <w:left w:val="none" w:sz="0" w:space="0" w:color="auto"/>
        <w:bottom w:val="none" w:sz="0" w:space="0" w:color="auto"/>
        <w:right w:val="none" w:sz="0" w:space="0" w:color="auto"/>
      </w:divBdr>
    </w:div>
    <w:div w:id="777991438">
      <w:bodyDiv w:val="1"/>
      <w:marLeft w:val="0"/>
      <w:marRight w:val="0"/>
      <w:marTop w:val="0"/>
      <w:marBottom w:val="0"/>
      <w:divBdr>
        <w:top w:val="none" w:sz="0" w:space="0" w:color="auto"/>
        <w:left w:val="none" w:sz="0" w:space="0" w:color="auto"/>
        <w:bottom w:val="none" w:sz="0" w:space="0" w:color="auto"/>
        <w:right w:val="none" w:sz="0" w:space="0" w:color="auto"/>
      </w:divBdr>
    </w:div>
    <w:div w:id="779371246">
      <w:bodyDiv w:val="1"/>
      <w:marLeft w:val="0"/>
      <w:marRight w:val="0"/>
      <w:marTop w:val="0"/>
      <w:marBottom w:val="0"/>
      <w:divBdr>
        <w:top w:val="none" w:sz="0" w:space="0" w:color="auto"/>
        <w:left w:val="none" w:sz="0" w:space="0" w:color="auto"/>
        <w:bottom w:val="none" w:sz="0" w:space="0" w:color="auto"/>
        <w:right w:val="none" w:sz="0" w:space="0" w:color="auto"/>
      </w:divBdr>
    </w:div>
    <w:div w:id="781072159">
      <w:bodyDiv w:val="1"/>
      <w:marLeft w:val="0"/>
      <w:marRight w:val="0"/>
      <w:marTop w:val="0"/>
      <w:marBottom w:val="0"/>
      <w:divBdr>
        <w:top w:val="none" w:sz="0" w:space="0" w:color="auto"/>
        <w:left w:val="none" w:sz="0" w:space="0" w:color="auto"/>
        <w:bottom w:val="none" w:sz="0" w:space="0" w:color="auto"/>
        <w:right w:val="none" w:sz="0" w:space="0" w:color="auto"/>
      </w:divBdr>
    </w:div>
    <w:div w:id="781608442">
      <w:bodyDiv w:val="1"/>
      <w:marLeft w:val="0"/>
      <w:marRight w:val="0"/>
      <w:marTop w:val="0"/>
      <w:marBottom w:val="0"/>
      <w:divBdr>
        <w:top w:val="none" w:sz="0" w:space="0" w:color="auto"/>
        <w:left w:val="none" w:sz="0" w:space="0" w:color="auto"/>
        <w:bottom w:val="none" w:sz="0" w:space="0" w:color="auto"/>
        <w:right w:val="none" w:sz="0" w:space="0" w:color="auto"/>
      </w:divBdr>
    </w:div>
    <w:div w:id="782505530">
      <w:bodyDiv w:val="1"/>
      <w:marLeft w:val="0"/>
      <w:marRight w:val="0"/>
      <w:marTop w:val="0"/>
      <w:marBottom w:val="0"/>
      <w:divBdr>
        <w:top w:val="none" w:sz="0" w:space="0" w:color="auto"/>
        <w:left w:val="none" w:sz="0" w:space="0" w:color="auto"/>
        <w:bottom w:val="none" w:sz="0" w:space="0" w:color="auto"/>
        <w:right w:val="none" w:sz="0" w:space="0" w:color="auto"/>
      </w:divBdr>
    </w:div>
    <w:div w:id="782771193">
      <w:bodyDiv w:val="1"/>
      <w:marLeft w:val="0"/>
      <w:marRight w:val="0"/>
      <w:marTop w:val="0"/>
      <w:marBottom w:val="0"/>
      <w:divBdr>
        <w:top w:val="none" w:sz="0" w:space="0" w:color="auto"/>
        <w:left w:val="none" w:sz="0" w:space="0" w:color="auto"/>
        <w:bottom w:val="none" w:sz="0" w:space="0" w:color="auto"/>
        <w:right w:val="none" w:sz="0" w:space="0" w:color="auto"/>
      </w:divBdr>
    </w:div>
    <w:div w:id="783622164">
      <w:bodyDiv w:val="1"/>
      <w:marLeft w:val="0"/>
      <w:marRight w:val="0"/>
      <w:marTop w:val="0"/>
      <w:marBottom w:val="0"/>
      <w:divBdr>
        <w:top w:val="none" w:sz="0" w:space="0" w:color="auto"/>
        <w:left w:val="none" w:sz="0" w:space="0" w:color="auto"/>
        <w:bottom w:val="none" w:sz="0" w:space="0" w:color="auto"/>
        <w:right w:val="none" w:sz="0" w:space="0" w:color="auto"/>
      </w:divBdr>
    </w:div>
    <w:div w:id="784039208">
      <w:bodyDiv w:val="1"/>
      <w:marLeft w:val="0"/>
      <w:marRight w:val="0"/>
      <w:marTop w:val="0"/>
      <w:marBottom w:val="0"/>
      <w:divBdr>
        <w:top w:val="none" w:sz="0" w:space="0" w:color="auto"/>
        <w:left w:val="none" w:sz="0" w:space="0" w:color="auto"/>
        <w:bottom w:val="none" w:sz="0" w:space="0" w:color="auto"/>
        <w:right w:val="none" w:sz="0" w:space="0" w:color="auto"/>
      </w:divBdr>
    </w:div>
    <w:div w:id="784426842">
      <w:bodyDiv w:val="1"/>
      <w:marLeft w:val="0"/>
      <w:marRight w:val="0"/>
      <w:marTop w:val="0"/>
      <w:marBottom w:val="0"/>
      <w:divBdr>
        <w:top w:val="none" w:sz="0" w:space="0" w:color="auto"/>
        <w:left w:val="none" w:sz="0" w:space="0" w:color="auto"/>
        <w:bottom w:val="none" w:sz="0" w:space="0" w:color="auto"/>
        <w:right w:val="none" w:sz="0" w:space="0" w:color="auto"/>
      </w:divBdr>
    </w:div>
    <w:div w:id="784468698">
      <w:bodyDiv w:val="1"/>
      <w:marLeft w:val="0"/>
      <w:marRight w:val="0"/>
      <w:marTop w:val="0"/>
      <w:marBottom w:val="0"/>
      <w:divBdr>
        <w:top w:val="none" w:sz="0" w:space="0" w:color="auto"/>
        <w:left w:val="none" w:sz="0" w:space="0" w:color="auto"/>
        <w:bottom w:val="none" w:sz="0" w:space="0" w:color="auto"/>
        <w:right w:val="none" w:sz="0" w:space="0" w:color="auto"/>
      </w:divBdr>
    </w:div>
    <w:div w:id="785008900">
      <w:bodyDiv w:val="1"/>
      <w:marLeft w:val="0"/>
      <w:marRight w:val="0"/>
      <w:marTop w:val="0"/>
      <w:marBottom w:val="0"/>
      <w:divBdr>
        <w:top w:val="none" w:sz="0" w:space="0" w:color="auto"/>
        <w:left w:val="none" w:sz="0" w:space="0" w:color="auto"/>
        <w:bottom w:val="none" w:sz="0" w:space="0" w:color="auto"/>
        <w:right w:val="none" w:sz="0" w:space="0" w:color="auto"/>
      </w:divBdr>
    </w:div>
    <w:div w:id="785080246">
      <w:bodyDiv w:val="1"/>
      <w:marLeft w:val="0"/>
      <w:marRight w:val="0"/>
      <w:marTop w:val="0"/>
      <w:marBottom w:val="0"/>
      <w:divBdr>
        <w:top w:val="none" w:sz="0" w:space="0" w:color="auto"/>
        <w:left w:val="none" w:sz="0" w:space="0" w:color="auto"/>
        <w:bottom w:val="none" w:sz="0" w:space="0" w:color="auto"/>
        <w:right w:val="none" w:sz="0" w:space="0" w:color="auto"/>
      </w:divBdr>
    </w:div>
    <w:div w:id="785849607">
      <w:bodyDiv w:val="1"/>
      <w:marLeft w:val="0"/>
      <w:marRight w:val="0"/>
      <w:marTop w:val="0"/>
      <w:marBottom w:val="0"/>
      <w:divBdr>
        <w:top w:val="none" w:sz="0" w:space="0" w:color="auto"/>
        <w:left w:val="none" w:sz="0" w:space="0" w:color="auto"/>
        <w:bottom w:val="none" w:sz="0" w:space="0" w:color="auto"/>
        <w:right w:val="none" w:sz="0" w:space="0" w:color="auto"/>
      </w:divBdr>
    </w:div>
    <w:div w:id="785931151">
      <w:bodyDiv w:val="1"/>
      <w:marLeft w:val="0"/>
      <w:marRight w:val="0"/>
      <w:marTop w:val="0"/>
      <w:marBottom w:val="0"/>
      <w:divBdr>
        <w:top w:val="none" w:sz="0" w:space="0" w:color="auto"/>
        <w:left w:val="none" w:sz="0" w:space="0" w:color="auto"/>
        <w:bottom w:val="none" w:sz="0" w:space="0" w:color="auto"/>
        <w:right w:val="none" w:sz="0" w:space="0" w:color="auto"/>
      </w:divBdr>
    </w:div>
    <w:div w:id="786897690">
      <w:bodyDiv w:val="1"/>
      <w:marLeft w:val="0"/>
      <w:marRight w:val="0"/>
      <w:marTop w:val="0"/>
      <w:marBottom w:val="0"/>
      <w:divBdr>
        <w:top w:val="none" w:sz="0" w:space="0" w:color="auto"/>
        <w:left w:val="none" w:sz="0" w:space="0" w:color="auto"/>
        <w:bottom w:val="none" w:sz="0" w:space="0" w:color="auto"/>
        <w:right w:val="none" w:sz="0" w:space="0" w:color="auto"/>
      </w:divBdr>
    </w:div>
    <w:div w:id="788158730">
      <w:bodyDiv w:val="1"/>
      <w:marLeft w:val="0"/>
      <w:marRight w:val="0"/>
      <w:marTop w:val="0"/>
      <w:marBottom w:val="0"/>
      <w:divBdr>
        <w:top w:val="none" w:sz="0" w:space="0" w:color="auto"/>
        <w:left w:val="none" w:sz="0" w:space="0" w:color="auto"/>
        <w:bottom w:val="none" w:sz="0" w:space="0" w:color="auto"/>
        <w:right w:val="none" w:sz="0" w:space="0" w:color="auto"/>
      </w:divBdr>
    </w:div>
    <w:div w:id="789085384">
      <w:bodyDiv w:val="1"/>
      <w:marLeft w:val="0"/>
      <w:marRight w:val="0"/>
      <w:marTop w:val="0"/>
      <w:marBottom w:val="0"/>
      <w:divBdr>
        <w:top w:val="none" w:sz="0" w:space="0" w:color="auto"/>
        <w:left w:val="none" w:sz="0" w:space="0" w:color="auto"/>
        <w:bottom w:val="none" w:sz="0" w:space="0" w:color="auto"/>
        <w:right w:val="none" w:sz="0" w:space="0" w:color="auto"/>
      </w:divBdr>
    </w:div>
    <w:div w:id="789516814">
      <w:bodyDiv w:val="1"/>
      <w:marLeft w:val="0"/>
      <w:marRight w:val="0"/>
      <w:marTop w:val="0"/>
      <w:marBottom w:val="0"/>
      <w:divBdr>
        <w:top w:val="none" w:sz="0" w:space="0" w:color="auto"/>
        <w:left w:val="none" w:sz="0" w:space="0" w:color="auto"/>
        <w:bottom w:val="none" w:sz="0" w:space="0" w:color="auto"/>
        <w:right w:val="none" w:sz="0" w:space="0" w:color="auto"/>
      </w:divBdr>
    </w:div>
    <w:div w:id="789738452">
      <w:bodyDiv w:val="1"/>
      <w:marLeft w:val="0"/>
      <w:marRight w:val="0"/>
      <w:marTop w:val="0"/>
      <w:marBottom w:val="0"/>
      <w:divBdr>
        <w:top w:val="none" w:sz="0" w:space="0" w:color="auto"/>
        <w:left w:val="none" w:sz="0" w:space="0" w:color="auto"/>
        <w:bottom w:val="none" w:sz="0" w:space="0" w:color="auto"/>
        <w:right w:val="none" w:sz="0" w:space="0" w:color="auto"/>
      </w:divBdr>
    </w:div>
    <w:div w:id="789789488">
      <w:bodyDiv w:val="1"/>
      <w:marLeft w:val="0"/>
      <w:marRight w:val="0"/>
      <w:marTop w:val="0"/>
      <w:marBottom w:val="0"/>
      <w:divBdr>
        <w:top w:val="none" w:sz="0" w:space="0" w:color="auto"/>
        <w:left w:val="none" w:sz="0" w:space="0" w:color="auto"/>
        <w:bottom w:val="none" w:sz="0" w:space="0" w:color="auto"/>
        <w:right w:val="none" w:sz="0" w:space="0" w:color="auto"/>
      </w:divBdr>
    </w:div>
    <w:div w:id="790052597">
      <w:bodyDiv w:val="1"/>
      <w:marLeft w:val="0"/>
      <w:marRight w:val="0"/>
      <w:marTop w:val="0"/>
      <w:marBottom w:val="0"/>
      <w:divBdr>
        <w:top w:val="none" w:sz="0" w:space="0" w:color="auto"/>
        <w:left w:val="none" w:sz="0" w:space="0" w:color="auto"/>
        <w:bottom w:val="none" w:sz="0" w:space="0" w:color="auto"/>
        <w:right w:val="none" w:sz="0" w:space="0" w:color="auto"/>
      </w:divBdr>
    </w:div>
    <w:div w:id="790519869">
      <w:bodyDiv w:val="1"/>
      <w:marLeft w:val="0"/>
      <w:marRight w:val="0"/>
      <w:marTop w:val="0"/>
      <w:marBottom w:val="0"/>
      <w:divBdr>
        <w:top w:val="none" w:sz="0" w:space="0" w:color="auto"/>
        <w:left w:val="none" w:sz="0" w:space="0" w:color="auto"/>
        <w:bottom w:val="none" w:sz="0" w:space="0" w:color="auto"/>
        <w:right w:val="none" w:sz="0" w:space="0" w:color="auto"/>
      </w:divBdr>
    </w:div>
    <w:div w:id="790592949">
      <w:bodyDiv w:val="1"/>
      <w:marLeft w:val="0"/>
      <w:marRight w:val="0"/>
      <w:marTop w:val="0"/>
      <w:marBottom w:val="0"/>
      <w:divBdr>
        <w:top w:val="none" w:sz="0" w:space="0" w:color="auto"/>
        <w:left w:val="none" w:sz="0" w:space="0" w:color="auto"/>
        <w:bottom w:val="none" w:sz="0" w:space="0" w:color="auto"/>
        <w:right w:val="none" w:sz="0" w:space="0" w:color="auto"/>
      </w:divBdr>
    </w:div>
    <w:div w:id="791821527">
      <w:bodyDiv w:val="1"/>
      <w:marLeft w:val="0"/>
      <w:marRight w:val="0"/>
      <w:marTop w:val="0"/>
      <w:marBottom w:val="0"/>
      <w:divBdr>
        <w:top w:val="none" w:sz="0" w:space="0" w:color="auto"/>
        <w:left w:val="none" w:sz="0" w:space="0" w:color="auto"/>
        <w:bottom w:val="none" w:sz="0" w:space="0" w:color="auto"/>
        <w:right w:val="none" w:sz="0" w:space="0" w:color="auto"/>
      </w:divBdr>
    </w:div>
    <w:div w:id="791945685">
      <w:bodyDiv w:val="1"/>
      <w:marLeft w:val="0"/>
      <w:marRight w:val="0"/>
      <w:marTop w:val="0"/>
      <w:marBottom w:val="0"/>
      <w:divBdr>
        <w:top w:val="none" w:sz="0" w:space="0" w:color="auto"/>
        <w:left w:val="none" w:sz="0" w:space="0" w:color="auto"/>
        <w:bottom w:val="none" w:sz="0" w:space="0" w:color="auto"/>
        <w:right w:val="none" w:sz="0" w:space="0" w:color="auto"/>
      </w:divBdr>
    </w:div>
    <w:div w:id="792864788">
      <w:bodyDiv w:val="1"/>
      <w:marLeft w:val="0"/>
      <w:marRight w:val="0"/>
      <w:marTop w:val="0"/>
      <w:marBottom w:val="0"/>
      <w:divBdr>
        <w:top w:val="none" w:sz="0" w:space="0" w:color="auto"/>
        <w:left w:val="none" w:sz="0" w:space="0" w:color="auto"/>
        <w:bottom w:val="none" w:sz="0" w:space="0" w:color="auto"/>
        <w:right w:val="none" w:sz="0" w:space="0" w:color="auto"/>
      </w:divBdr>
    </w:div>
    <w:div w:id="794565195">
      <w:bodyDiv w:val="1"/>
      <w:marLeft w:val="0"/>
      <w:marRight w:val="0"/>
      <w:marTop w:val="0"/>
      <w:marBottom w:val="0"/>
      <w:divBdr>
        <w:top w:val="none" w:sz="0" w:space="0" w:color="auto"/>
        <w:left w:val="none" w:sz="0" w:space="0" w:color="auto"/>
        <w:bottom w:val="none" w:sz="0" w:space="0" w:color="auto"/>
        <w:right w:val="none" w:sz="0" w:space="0" w:color="auto"/>
      </w:divBdr>
    </w:div>
    <w:div w:id="795366545">
      <w:bodyDiv w:val="1"/>
      <w:marLeft w:val="0"/>
      <w:marRight w:val="0"/>
      <w:marTop w:val="0"/>
      <w:marBottom w:val="0"/>
      <w:divBdr>
        <w:top w:val="none" w:sz="0" w:space="0" w:color="auto"/>
        <w:left w:val="none" w:sz="0" w:space="0" w:color="auto"/>
        <w:bottom w:val="none" w:sz="0" w:space="0" w:color="auto"/>
        <w:right w:val="none" w:sz="0" w:space="0" w:color="auto"/>
      </w:divBdr>
    </w:div>
    <w:div w:id="797065724">
      <w:bodyDiv w:val="1"/>
      <w:marLeft w:val="0"/>
      <w:marRight w:val="0"/>
      <w:marTop w:val="0"/>
      <w:marBottom w:val="0"/>
      <w:divBdr>
        <w:top w:val="none" w:sz="0" w:space="0" w:color="auto"/>
        <w:left w:val="none" w:sz="0" w:space="0" w:color="auto"/>
        <w:bottom w:val="none" w:sz="0" w:space="0" w:color="auto"/>
        <w:right w:val="none" w:sz="0" w:space="0" w:color="auto"/>
      </w:divBdr>
    </w:div>
    <w:div w:id="797068041">
      <w:bodyDiv w:val="1"/>
      <w:marLeft w:val="0"/>
      <w:marRight w:val="0"/>
      <w:marTop w:val="0"/>
      <w:marBottom w:val="0"/>
      <w:divBdr>
        <w:top w:val="none" w:sz="0" w:space="0" w:color="auto"/>
        <w:left w:val="none" w:sz="0" w:space="0" w:color="auto"/>
        <w:bottom w:val="none" w:sz="0" w:space="0" w:color="auto"/>
        <w:right w:val="none" w:sz="0" w:space="0" w:color="auto"/>
      </w:divBdr>
    </w:div>
    <w:div w:id="797644235">
      <w:bodyDiv w:val="1"/>
      <w:marLeft w:val="0"/>
      <w:marRight w:val="0"/>
      <w:marTop w:val="0"/>
      <w:marBottom w:val="0"/>
      <w:divBdr>
        <w:top w:val="none" w:sz="0" w:space="0" w:color="auto"/>
        <w:left w:val="none" w:sz="0" w:space="0" w:color="auto"/>
        <w:bottom w:val="none" w:sz="0" w:space="0" w:color="auto"/>
        <w:right w:val="none" w:sz="0" w:space="0" w:color="auto"/>
      </w:divBdr>
    </w:div>
    <w:div w:id="797645615">
      <w:bodyDiv w:val="1"/>
      <w:marLeft w:val="0"/>
      <w:marRight w:val="0"/>
      <w:marTop w:val="0"/>
      <w:marBottom w:val="0"/>
      <w:divBdr>
        <w:top w:val="none" w:sz="0" w:space="0" w:color="auto"/>
        <w:left w:val="none" w:sz="0" w:space="0" w:color="auto"/>
        <w:bottom w:val="none" w:sz="0" w:space="0" w:color="auto"/>
        <w:right w:val="none" w:sz="0" w:space="0" w:color="auto"/>
      </w:divBdr>
    </w:div>
    <w:div w:id="799879325">
      <w:bodyDiv w:val="1"/>
      <w:marLeft w:val="0"/>
      <w:marRight w:val="0"/>
      <w:marTop w:val="0"/>
      <w:marBottom w:val="0"/>
      <w:divBdr>
        <w:top w:val="none" w:sz="0" w:space="0" w:color="auto"/>
        <w:left w:val="none" w:sz="0" w:space="0" w:color="auto"/>
        <w:bottom w:val="none" w:sz="0" w:space="0" w:color="auto"/>
        <w:right w:val="none" w:sz="0" w:space="0" w:color="auto"/>
      </w:divBdr>
    </w:div>
    <w:div w:id="800223666">
      <w:bodyDiv w:val="1"/>
      <w:marLeft w:val="0"/>
      <w:marRight w:val="0"/>
      <w:marTop w:val="0"/>
      <w:marBottom w:val="0"/>
      <w:divBdr>
        <w:top w:val="none" w:sz="0" w:space="0" w:color="auto"/>
        <w:left w:val="none" w:sz="0" w:space="0" w:color="auto"/>
        <w:bottom w:val="none" w:sz="0" w:space="0" w:color="auto"/>
        <w:right w:val="none" w:sz="0" w:space="0" w:color="auto"/>
      </w:divBdr>
    </w:div>
    <w:div w:id="801775039">
      <w:bodyDiv w:val="1"/>
      <w:marLeft w:val="0"/>
      <w:marRight w:val="0"/>
      <w:marTop w:val="0"/>
      <w:marBottom w:val="0"/>
      <w:divBdr>
        <w:top w:val="none" w:sz="0" w:space="0" w:color="auto"/>
        <w:left w:val="none" w:sz="0" w:space="0" w:color="auto"/>
        <w:bottom w:val="none" w:sz="0" w:space="0" w:color="auto"/>
        <w:right w:val="none" w:sz="0" w:space="0" w:color="auto"/>
      </w:divBdr>
    </w:div>
    <w:div w:id="802769065">
      <w:bodyDiv w:val="1"/>
      <w:marLeft w:val="0"/>
      <w:marRight w:val="0"/>
      <w:marTop w:val="0"/>
      <w:marBottom w:val="0"/>
      <w:divBdr>
        <w:top w:val="none" w:sz="0" w:space="0" w:color="auto"/>
        <w:left w:val="none" w:sz="0" w:space="0" w:color="auto"/>
        <w:bottom w:val="none" w:sz="0" w:space="0" w:color="auto"/>
        <w:right w:val="none" w:sz="0" w:space="0" w:color="auto"/>
      </w:divBdr>
    </w:div>
    <w:div w:id="802847245">
      <w:bodyDiv w:val="1"/>
      <w:marLeft w:val="0"/>
      <w:marRight w:val="0"/>
      <w:marTop w:val="0"/>
      <w:marBottom w:val="0"/>
      <w:divBdr>
        <w:top w:val="none" w:sz="0" w:space="0" w:color="auto"/>
        <w:left w:val="none" w:sz="0" w:space="0" w:color="auto"/>
        <w:bottom w:val="none" w:sz="0" w:space="0" w:color="auto"/>
        <w:right w:val="none" w:sz="0" w:space="0" w:color="auto"/>
      </w:divBdr>
    </w:div>
    <w:div w:id="803355406">
      <w:bodyDiv w:val="1"/>
      <w:marLeft w:val="0"/>
      <w:marRight w:val="0"/>
      <w:marTop w:val="0"/>
      <w:marBottom w:val="0"/>
      <w:divBdr>
        <w:top w:val="none" w:sz="0" w:space="0" w:color="auto"/>
        <w:left w:val="none" w:sz="0" w:space="0" w:color="auto"/>
        <w:bottom w:val="none" w:sz="0" w:space="0" w:color="auto"/>
        <w:right w:val="none" w:sz="0" w:space="0" w:color="auto"/>
      </w:divBdr>
    </w:div>
    <w:div w:id="803737852">
      <w:bodyDiv w:val="1"/>
      <w:marLeft w:val="0"/>
      <w:marRight w:val="0"/>
      <w:marTop w:val="0"/>
      <w:marBottom w:val="0"/>
      <w:divBdr>
        <w:top w:val="none" w:sz="0" w:space="0" w:color="auto"/>
        <w:left w:val="none" w:sz="0" w:space="0" w:color="auto"/>
        <w:bottom w:val="none" w:sz="0" w:space="0" w:color="auto"/>
        <w:right w:val="none" w:sz="0" w:space="0" w:color="auto"/>
      </w:divBdr>
    </w:div>
    <w:div w:id="804391509">
      <w:bodyDiv w:val="1"/>
      <w:marLeft w:val="0"/>
      <w:marRight w:val="0"/>
      <w:marTop w:val="0"/>
      <w:marBottom w:val="0"/>
      <w:divBdr>
        <w:top w:val="none" w:sz="0" w:space="0" w:color="auto"/>
        <w:left w:val="none" w:sz="0" w:space="0" w:color="auto"/>
        <w:bottom w:val="none" w:sz="0" w:space="0" w:color="auto"/>
        <w:right w:val="none" w:sz="0" w:space="0" w:color="auto"/>
      </w:divBdr>
    </w:div>
    <w:div w:id="805003559">
      <w:bodyDiv w:val="1"/>
      <w:marLeft w:val="0"/>
      <w:marRight w:val="0"/>
      <w:marTop w:val="0"/>
      <w:marBottom w:val="0"/>
      <w:divBdr>
        <w:top w:val="none" w:sz="0" w:space="0" w:color="auto"/>
        <w:left w:val="none" w:sz="0" w:space="0" w:color="auto"/>
        <w:bottom w:val="none" w:sz="0" w:space="0" w:color="auto"/>
        <w:right w:val="none" w:sz="0" w:space="0" w:color="auto"/>
      </w:divBdr>
    </w:div>
    <w:div w:id="806319702">
      <w:bodyDiv w:val="1"/>
      <w:marLeft w:val="0"/>
      <w:marRight w:val="0"/>
      <w:marTop w:val="0"/>
      <w:marBottom w:val="0"/>
      <w:divBdr>
        <w:top w:val="none" w:sz="0" w:space="0" w:color="auto"/>
        <w:left w:val="none" w:sz="0" w:space="0" w:color="auto"/>
        <w:bottom w:val="none" w:sz="0" w:space="0" w:color="auto"/>
        <w:right w:val="none" w:sz="0" w:space="0" w:color="auto"/>
      </w:divBdr>
    </w:div>
    <w:div w:id="807475262">
      <w:bodyDiv w:val="1"/>
      <w:marLeft w:val="0"/>
      <w:marRight w:val="0"/>
      <w:marTop w:val="0"/>
      <w:marBottom w:val="0"/>
      <w:divBdr>
        <w:top w:val="none" w:sz="0" w:space="0" w:color="auto"/>
        <w:left w:val="none" w:sz="0" w:space="0" w:color="auto"/>
        <w:bottom w:val="none" w:sz="0" w:space="0" w:color="auto"/>
        <w:right w:val="none" w:sz="0" w:space="0" w:color="auto"/>
      </w:divBdr>
    </w:div>
    <w:div w:id="807478822">
      <w:bodyDiv w:val="1"/>
      <w:marLeft w:val="0"/>
      <w:marRight w:val="0"/>
      <w:marTop w:val="0"/>
      <w:marBottom w:val="0"/>
      <w:divBdr>
        <w:top w:val="none" w:sz="0" w:space="0" w:color="auto"/>
        <w:left w:val="none" w:sz="0" w:space="0" w:color="auto"/>
        <w:bottom w:val="none" w:sz="0" w:space="0" w:color="auto"/>
        <w:right w:val="none" w:sz="0" w:space="0" w:color="auto"/>
      </w:divBdr>
    </w:div>
    <w:div w:id="807750145">
      <w:bodyDiv w:val="1"/>
      <w:marLeft w:val="0"/>
      <w:marRight w:val="0"/>
      <w:marTop w:val="0"/>
      <w:marBottom w:val="0"/>
      <w:divBdr>
        <w:top w:val="none" w:sz="0" w:space="0" w:color="auto"/>
        <w:left w:val="none" w:sz="0" w:space="0" w:color="auto"/>
        <w:bottom w:val="none" w:sz="0" w:space="0" w:color="auto"/>
        <w:right w:val="none" w:sz="0" w:space="0" w:color="auto"/>
      </w:divBdr>
    </w:div>
    <w:div w:id="807821355">
      <w:bodyDiv w:val="1"/>
      <w:marLeft w:val="0"/>
      <w:marRight w:val="0"/>
      <w:marTop w:val="0"/>
      <w:marBottom w:val="0"/>
      <w:divBdr>
        <w:top w:val="none" w:sz="0" w:space="0" w:color="auto"/>
        <w:left w:val="none" w:sz="0" w:space="0" w:color="auto"/>
        <w:bottom w:val="none" w:sz="0" w:space="0" w:color="auto"/>
        <w:right w:val="none" w:sz="0" w:space="0" w:color="auto"/>
      </w:divBdr>
    </w:div>
    <w:div w:id="807866469">
      <w:bodyDiv w:val="1"/>
      <w:marLeft w:val="0"/>
      <w:marRight w:val="0"/>
      <w:marTop w:val="0"/>
      <w:marBottom w:val="0"/>
      <w:divBdr>
        <w:top w:val="none" w:sz="0" w:space="0" w:color="auto"/>
        <w:left w:val="none" w:sz="0" w:space="0" w:color="auto"/>
        <w:bottom w:val="none" w:sz="0" w:space="0" w:color="auto"/>
        <w:right w:val="none" w:sz="0" w:space="0" w:color="auto"/>
      </w:divBdr>
    </w:div>
    <w:div w:id="808134974">
      <w:bodyDiv w:val="1"/>
      <w:marLeft w:val="0"/>
      <w:marRight w:val="0"/>
      <w:marTop w:val="0"/>
      <w:marBottom w:val="0"/>
      <w:divBdr>
        <w:top w:val="none" w:sz="0" w:space="0" w:color="auto"/>
        <w:left w:val="none" w:sz="0" w:space="0" w:color="auto"/>
        <w:bottom w:val="none" w:sz="0" w:space="0" w:color="auto"/>
        <w:right w:val="none" w:sz="0" w:space="0" w:color="auto"/>
      </w:divBdr>
    </w:div>
    <w:div w:id="809056127">
      <w:bodyDiv w:val="1"/>
      <w:marLeft w:val="0"/>
      <w:marRight w:val="0"/>
      <w:marTop w:val="0"/>
      <w:marBottom w:val="0"/>
      <w:divBdr>
        <w:top w:val="none" w:sz="0" w:space="0" w:color="auto"/>
        <w:left w:val="none" w:sz="0" w:space="0" w:color="auto"/>
        <w:bottom w:val="none" w:sz="0" w:space="0" w:color="auto"/>
        <w:right w:val="none" w:sz="0" w:space="0" w:color="auto"/>
      </w:divBdr>
    </w:div>
    <w:div w:id="809516938">
      <w:bodyDiv w:val="1"/>
      <w:marLeft w:val="0"/>
      <w:marRight w:val="0"/>
      <w:marTop w:val="0"/>
      <w:marBottom w:val="0"/>
      <w:divBdr>
        <w:top w:val="none" w:sz="0" w:space="0" w:color="auto"/>
        <w:left w:val="none" w:sz="0" w:space="0" w:color="auto"/>
        <w:bottom w:val="none" w:sz="0" w:space="0" w:color="auto"/>
        <w:right w:val="none" w:sz="0" w:space="0" w:color="auto"/>
      </w:divBdr>
    </w:div>
    <w:div w:id="809639468">
      <w:bodyDiv w:val="1"/>
      <w:marLeft w:val="0"/>
      <w:marRight w:val="0"/>
      <w:marTop w:val="0"/>
      <w:marBottom w:val="0"/>
      <w:divBdr>
        <w:top w:val="none" w:sz="0" w:space="0" w:color="auto"/>
        <w:left w:val="none" w:sz="0" w:space="0" w:color="auto"/>
        <w:bottom w:val="none" w:sz="0" w:space="0" w:color="auto"/>
        <w:right w:val="none" w:sz="0" w:space="0" w:color="auto"/>
      </w:divBdr>
    </w:div>
    <w:div w:id="809707026">
      <w:bodyDiv w:val="1"/>
      <w:marLeft w:val="0"/>
      <w:marRight w:val="0"/>
      <w:marTop w:val="0"/>
      <w:marBottom w:val="0"/>
      <w:divBdr>
        <w:top w:val="none" w:sz="0" w:space="0" w:color="auto"/>
        <w:left w:val="none" w:sz="0" w:space="0" w:color="auto"/>
        <w:bottom w:val="none" w:sz="0" w:space="0" w:color="auto"/>
        <w:right w:val="none" w:sz="0" w:space="0" w:color="auto"/>
      </w:divBdr>
    </w:div>
    <w:div w:id="809710630">
      <w:bodyDiv w:val="1"/>
      <w:marLeft w:val="0"/>
      <w:marRight w:val="0"/>
      <w:marTop w:val="0"/>
      <w:marBottom w:val="0"/>
      <w:divBdr>
        <w:top w:val="none" w:sz="0" w:space="0" w:color="auto"/>
        <w:left w:val="none" w:sz="0" w:space="0" w:color="auto"/>
        <w:bottom w:val="none" w:sz="0" w:space="0" w:color="auto"/>
        <w:right w:val="none" w:sz="0" w:space="0" w:color="auto"/>
      </w:divBdr>
    </w:div>
    <w:div w:id="809833837">
      <w:bodyDiv w:val="1"/>
      <w:marLeft w:val="0"/>
      <w:marRight w:val="0"/>
      <w:marTop w:val="0"/>
      <w:marBottom w:val="0"/>
      <w:divBdr>
        <w:top w:val="none" w:sz="0" w:space="0" w:color="auto"/>
        <w:left w:val="none" w:sz="0" w:space="0" w:color="auto"/>
        <w:bottom w:val="none" w:sz="0" w:space="0" w:color="auto"/>
        <w:right w:val="none" w:sz="0" w:space="0" w:color="auto"/>
      </w:divBdr>
    </w:div>
    <w:div w:id="809857722">
      <w:bodyDiv w:val="1"/>
      <w:marLeft w:val="0"/>
      <w:marRight w:val="0"/>
      <w:marTop w:val="0"/>
      <w:marBottom w:val="0"/>
      <w:divBdr>
        <w:top w:val="none" w:sz="0" w:space="0" w:color="auto"/>
        <w:left w:val="none" w:sz="0" w:space="0" w:color="auto"/>
        <w:bottom w:val="none" w:sz="0" w:space="0" w:color="auto"/>
        <w:right w:val="none" w:sz="0" w:space="0" w:color="auto"/>
      </w:divBdr>
    </w:div>
    <w:div w:id="810054983">
      <w:bodyDiv w:val="1"/>
      <w:marLeft w:val="0"/>
      <w:marRight w:val="0"/>
      <w:marTop w:val="0"/>
      <w:marBottom w:val="0"/>
      <w:divBdr>
        <w:top w:val="none" w:sz="0" w:space="0" w:color="auto"/>
        <w:left w:val="none" w:sz="0" w:space="0" w:color="auto"/>
        <w:bottom w:val="none" w:sz="0" w:space="0" w:color="auto"/>
        <w:right w:val="none" w:sz="0" w:space="0" w:color="auto"/>
      </w:divBdr>
    </w:div>
    <w:div w:id="810635932">
      <w:bodyDiv w:val="1"/>
      <w:marLeft w:val="0"/>
      <w:marRight w:val="0"/>
      <w:marTop w:val="0"/>
      <w:marBottom w:val="0"/>
      <w:divBdr>
        <w:top w:val="none" w:sz="0" w:space="0" w:color="auto"/>
        <w:left w:val="none" w:sz="0" w:space="0" w:color="auto"/>
        <w:bottom w:val="none" w:sz="0" w:space="0" w:color="auto"/>
        <w:right w:val="none" w:sz="0" w:space="0" w:color="auto"/>
      </w:divBdr>
    </w:div>
    <w:div w:id="810681480">
      <w:bodyDiv w:val="1"/>
      <w:marLeft w:val="0"/>
      <w:marRight w:val="0"/>
      <w:marTop w:val="0"/>
      <w:marBottom w:val="0"/>
      <w:divBdr>
        <w:top w:val="none" w:sz="0" w:space="0" w:color="auto"/>
        <w:left w:val="none" w:sz="0" w:space="0" w:color="auto"/>
        <w:bottom w:val="none" w:sz="0" w:space="0" w:color="auto"/>
        <w:right w:val="none" w:sz="0" w:space="0" w:color="auto"/>
      </w:divBdr>
    </w:div>
    <w:div w:id="811143194">
      <w:bodyDiv w:val="1"/>
      <w:marLeft w:val="0"/>
      <w:marRight w:val="0"/>
      <w:marTop w:val="0"/>
      <w:marBottom w:val="0"/>
      <w:divBdr>
        <w:top w:val="none" w:sz="0" w:space="0" w:color="auto"/>
        <w:left w:val="none" w:sz="0" w:space="0" w:color="auto"/>
        <w:bottom w:val="none" w:sz="0" w:space="0" w:color="auto"/>
        <w:right w:val="none" w:sz="0" w:space="0" w:color="auto"/>
      </w:divBdr>
    </w:div>
    <w:div w:id="811168484">
      <w:bodyDiv w:val="1"/>
      <w:marLeft w:val="0"/>
      <w:marRight w:val="0"/>
      <w:marTop w:val="0"/>
      <w:marBottom w:val="0"/>
      <w:divBdr>
        <w:top w:val="none" w:sz="0" w:space="0" w:color="auto"/>
        <w:left w:val="none" w:sz="0" w:space="0" w:color="auto"/>
        <w:bottom w:val="none" w:sz="0" w:space="0" w:color="auto"/>
        <w:right w:val="none" w:sz="0" w:space="0" w:color="auto"/>
      </w:divBdr>
    </w:div>
    <w:div w:id="811406058">
      <w:bodyDiv w:val="1"/>
      <w:marLeft w:val="0"/>
      <w:marRight w:val="0"/>
      <w:marTop w:val="0"/>
      <w:marBottom w:val="0"/>
      <w:divBdr>
        <w:top w:val="none" w:sz="0" w:space="0" w:color="auto"/>
        <w:left w:val="none" w:sz="0" w:space="0" w:color="auto"/>
        <w:bottom w:val="none" w:sz="0" w:space="0" w:color="auto"/>
        <w:right w:val="none" w:sz="0" w:space="0" w:color="auto"/>
      </w:divBdr>
    </w:div>
    <w:div w:id="812451059">
      <w:bodyDiv w:val="1"/>
      <w:marLeft w:val="0"/>
      <w:marRight w:val="0"/>
      <w:marTop w:val="0"/>
      <w:marBottom w:val="0"/>
      <w:divBdr>
        <w:top w:val="none" w:sz="0" w:space="0" w:color="auto"/>
        <w:left w:val="none" w:sz="0" w:space="0" w:color="auto"/>
        <w:bottom w:val="none" w:sz="0" w:space="0" w:color="auto"/>
        <w:right w:val="none" w:sz="0" w:space="0" w:color="auto"/>
      </w:divBdr>
    </w:div>
    <w:div w:id="812529399">
      <w:bodyDiv w:val="1"/>
      <w:marLeft w:val="0"/>
      <w:marRight w:val="0"/>
      <w:marTop w:val="0"/>
      <w:marBottom w:val="0"/>
      <w:divBdr>
        <w:top w:val="none" w:sz="0" w:space="0" w:color="auto"/>
        <w:left w:val="none" w:sz="0" w:space="0" w:color="auto"/>
        <w:bottom w:val="none" w:sz="0" w:space="0" w:color="auto"/>
        <w:right w:val="none" w:sz="0" w:space="0" w:color="auto"/>
      </w:divBdr>
    </w:div>
    <w:div w:id="812989459">
      <w:bodyDiv w:val="1"/>
      <w:marLeft w:val="0"/>
      <w:marRight w:val="0"/>
      <w:marTop w:val="0"/>
      <w:marBottom w:val="0"/>
      <w:divBdr>
        <w:top w:val="none" w:sz="0" w:space="0" w:color="auto"/>
        <w:left w:val="none" w:sz="0" w:space="0" w:color="auto"/>
        <w:bottom w:val="none" w:sz="0" w:space="0" w:color="auto"/>
        <w:right w:val="none" w:sz="0" w:space="0" w:color="auto"/>
      </w:divBdr>
    </w:div>
    <w:div w:id="813374579">
      <w:bodyDiv w:val="1"/>
      <w:marLeft w:val="0"/>
      <w:marRight w:val="0"/>
      <w:marTop w:val="0"/>
      <w:marBottom w:val="0"/>
      <w:divBdr>
        <w:top w:val="none" w:sz="0" w:space="0" w:color="auto"/>
        <w:left w:val="none" w:sz="0" w:space="0" w:color="auto"/>
        <w:bottom w:val="none" w:sz="0" w:space="0" w:color="auto"/>
        <w:right w:val="none" w:sz="0" w:space="0" w:color="auto"/>
      </w:divBdr>
    </w:div>
    <w:div w:id="814181568">
      <w:bodyDiv w:val="1"/>
      <w:marLeft w:val="0"/>
      <w:marRight w:val="0"/>
      <w:marTop w:val="0"/>
      <w:marBottom w:val="0"/>
      <w:divBdr>
        <w:top w:val="none" w:sz="0" w:space="0" w:color="auto"/>
        <w:left w:val="none" w:sz="0" w:space="0" w:color="auto"/>
        <w:bottom w:val="none" w:sz="0" w:space="0" w:color="auto"/>
        <w:right w:val="none" w:sz="0" w:space="0" w:color="auto"/>
      </w:divBdr>
    </w:div>
    <w:div w:id="814565411">
      <w:bodyDiv w:val="1"/>
      <w:marLeft w:val="0"/>
      <w:marRight w:val="0"/>
      <w:marTop w:val="0"/>
      <w:marBottom w:val="0"/>
      <w:divBdr>
        <w:top w:val="none" w:sz="0" w:space="0" w:color="auto"/>
        <w:left w:val="none" w:sz="0" w:space="0" w:color="auto"/>
        <w:bottom w:val="none" w:sz="0" w:space="0" w:color="auto"/>
        <w:right w:val="none" w:sz="0" w:space="0" w:color="auto"/>
      </w:divBdr>
    </w:div>
    <w:div w:id="814763627">
      <w:bodyDiv w:val="1"/>
      <w:marLeft w:val="0"/>
      <w:marRight w:val="0"/>
      <w:marTop w:val="0"/>
      <w:marBottom w:val="0"/>
      <w:divBdr>
        <w:top w:val="none" w:sz="0" w:space="0" w:color="auto"/>
        <w:left w:val="none" w:sz="0" w:space="0" w:color="auto"/>
        <w:bottom w:val="none" w:sz="0" w:space="0" w:color="auto"/>
        <w:right w:val="none" w:sz="0" w:space="0" w:color="auto"/>
      </w:divBdr>
    </w:div>
    <w:div w:id="814950331">
      <w:bodyDiv w:val="1"/>
      <w:marLeft w:val="0"/>
      <w:marRight w:val="0"/>
      <w:marTop w:val="0"/>
      <w:marBottom w:val="0"/>
      <w:divBdr>
        <w:top w:val="none" w:sz="0" w:space="0" w:color="auto"/>
        <w:left w:val="none" w:sz="0" w:space="0" w:color="auto"/>
        <w:bottom w:val="none" w:sz="0" w:space="0" w:color="auto"/>
        <w:right w:val="none" w:sz="0" w:space="0" w:color="auto"/>
      </w:divBdr>
    </w:div>
    <w:div w:id="815217551">
      <w:bodyDiv w:val="1"/>
      <w:marLeft w:val="0"/>
      <w:marRight w:val="0"/>
      <w:marTop w:val="0"/>
      <w:marBottom w:val="0"/>
      <w:divBdr>
        <w:top w:val="none" w:sz="0" w:space="0" w:color="auto"/>
        <w:left w:val="none" w:sz="0" w:space="0" w:color="auto"/>
        <w:bottom w:val="none" w:sz="0" w:space="0" w:color="auto"/>
        <w:right w:val="none" w:sz="0" w:space="0" w:color="auto"/>
      </w:divBdr>
    </w:div>
    <w:div w:id="815683926">
      <w:bodyDiv w:val="1"/>
      <w:marLeft w:val="0"/>
      <w:marRight w:val="0"/>
      <w:marTop w:val="0"/>
      <w:marBottom w:val="0"/>
      <w:divBdr>
        <w:top w:val="none" w:sz="0" w:space="0" w:color="auto"/>
        <w:left w:val="none" w:sz="0" w:space="0" w:color="auto"/>
        <w:bottom w:val="none" w:sz="0" w:space="0" w:color="auto"/>
        <w:right w:val="none" w:sz="0" w:space="0" w:color="auto"/>
      </w:divBdr>
    </w:div>
    <w:div w:id="815804389">
      <w:bodyDiv w:val="1"/>
      <w:marLeft w:val="0"/>
      <w:marRight w:val="0"/>
      <w:marTop w:val="0"/>
      <w:marBottom w:val="0"/>
      <w:divBdr>
        <w:top w:val="none" w:sz="0" w:space="0" w:color="auto"/>
        <w:left w:val="none" w:sz="0" w:space="0" w:color="auto"/>
        <w:bottom w:val="none" w:sz="0" w:space="0" w:color="auto"/>
        <w:right w:val="none" w:sz="0" w:space="0" w:color="auto"/>
      </w:divBdr>
    </w:div>
    <w:div w:id="816603933">
      <w:bodyDiv w:val="1"/>
      <w:marLeft w:val="0"/>
      <w:marRight w:val="0"/>
      <w:marTop w:val="0"/>
      <w:marBottom w:val="0"/>
      <w:divBdr>
        <w:top w:val="none" w:sz="0" w:space="0" w:color="auto"/>
        <w:left w:val="none" w:sz="0" w:space="0" w:color="auto"/>
        <w:bottom w:val="none" w:sz="0" w:space="0" w:color="auto"/>
        <w:right w:val="none" w:sz="0" w:space="0" w:color="auto"/>
      </w:divBdr>
    </w:div>
    <w:div w:id="816991822">
      <w:bodyDiv w:val="1"/>
      <w:marLeft w:val="0"/>
      <w:marRight w:val="0"/>
      <w:marTop w:val="0"/>
      <w:marBottom w:val="0"/>
      <w:divBdr>
        <w:top w:val="none" w:sz="0" w:space="0" w:color="auto"/>
        <w:left w:val="none" w:sz="0" w:space="0" w:color="auto"/>
        <w:bottom w:val="none" w:sz="0" w:space="0" w:color="auto"/>
        <w:right w:val="none" w:sz="0" w:space="0" w:color="auto"/>
      </w:divBdr>
    </w:div>
    <w:div w:id="816993321">
      <w:bodyDiv w:val="1"/>
      <w:marLeft w:val="0"/>
      <w:marRight w:val="0"/>
      <w:marTop w:val="0"/>
      <w:marBottom w:val="0"/>
      <w:divBdr>
        <w:top w:val="none" w:sz="0" w:space="0" w:color="auto"/>
        <w:left w:val="none" w:sz="0" w:space="0" w:color="auto"/>
        <w:bottom w:val="none" w:sz="0" w:space="0" w:color="auto"/>
        <w:right w:val="none" w:sz="0" w:space="0" w:color="auto"/>
      </w:divBdr>
    </w:div>
    <w:div w:id="817113436">
      <w:bodyDiv w:val="1"/>
      <w:marLeft w:val="0"/>
      <w:marRight w:val="0"/>
      <w:marTop w:val="0"/>
      <w:marBottom w:val="0"/>
      <w:divBdr>
        <w:top w:val="none" w:sz="0" w:space="0" w:color="auto"/>
        <w:left w:val="none" w:sz="0" w:space="0" w:color="auto"/>
        <w:bottom w:val="none" w:sz="0" w:space="0" w:color="auto"/>
        <w:right w:val="none" w:sz="0" w:space="0" w:color="auto"/>
      </w:divBdr>
    </w:div>
    <w:div w:id="818112863">
      <w:bodyDiv w:val="1"/>
      <w:marLeft w:val="0"/>
      <w:marRight w:val="0"/>
      <w:marTop w:val="0"/>
      <w:marBottom w:val="0"/>
      <w:divBdr>
        <w:top w:val="none" w:sz="0" w:space="0" w:color="auto"/>
        <w:left w:val="none" w:sz="0" w:space="0" w:color="auto"/>
        <w:bottom w:val="none" w:sz="0" w:space="0" w:color="auto"/>
        <w:right w:val="none" w:sz="0" w:space="0" w:color="auto"/>
      </w:divBdr>
    </w:div>
    <w:div w:id="818883508">
      <w:bodyDiv w:val="1"/>
      <w:marLeft w:val="0"/>
      <w:marRight w:val="0"/>
      <w:marTop w:val="0"/>
      <w:marBottom w:val="0"/>
      <w:divBdr>
        <w:top w:val="none" w:sz="0" w:space="0" w:color="auto"/>
        <w:left w:val="none" w:sz="0" w:space="0" w:color="auto"/>
        <w:bottom w:val="none" w:sz="0" w:space="0" w:color="auto"/>
        <w:right w:val="none" w:sz="0" w:space="0" w:color="auto"/>
      </w:divBdr>
    </w:div>
    <w:div w:id="819539111">
      <w:bodyDiv w:val="1"/>
      <w:marLeft w:val="0"/>
      <w:marRight w:val="0"/>
      <w:marTop w:val="0"/>
      <w:marBottom w:val="0"/>
      <w:divBdr>
        <w:top w:val="none" w:sz="0" w:space="0" w:color="auto"/>
        <w:left w:val="none" w:sz="0" w:space="0" w:color="auto"/>
        <w:bottom w:val="none" w:sz="0" w:space="0" w:color="auto"/>
        <w:right w:val="none" w:sz="0" w:space="0" w:color="auto"/>
      </w:divBdr>
    </w:div>
    <w:div w:id="820072842">
      <w:bodyDiv w:val="1"/>
      <w:marLeft w:val="0"/>
      <w:marRight w:val="0"/>
      <w:marTop w:val="0"/>
      <w:marBottom w:val="0"/>
      <w:divBdr>
        <w:top w:val="none" w:sz="0" w:space="0" w:color="auto"/>
        <w:left w:val="none" w:sz="0" w:space="0" w:color="auto"/>
        <w:bottom w:val="none" w:sz="0" w:space="0" w:color="auto"/>
        <w:right w:val="none" w:sz="0" w:space="0" w:color="auto"/>
      </w:divBdr>
    </w:div>
    <w:div w:id="821847817">
      <w:bodyDiv w:val="1"/>
      <w:marLeft w:val="0"/>
      <w:marRight w:val="0"/>
      <w:marTop w:val="0"/>
      <w:marBottom w:val="0"/>
      <w:divBdr>
        <w:top w:val="none" w:sz="0" w:space="0" w:color="auto"/>
        <w:left w:val="none" w:sz="0" w:space="0" w:color="auto"/>
        <w:bottom w:val="none" w:sz="0" w:space="0" w:color="auto"/>
        <w:right w:val="none" w:sz="0" w:space="0" w:color="auto"/>
      </w:divBdr>
    </w:div>
    <w:div w:id="822349928">
      <w:bodyDiv w:val="1"/>
      <w:marLeft w:val="0"/>
      <w:marRight w:val="0"/>
      <w:marTop w:val="0"/>
      <w:marBottom w:val="0"/>
      <w:divBdr>
        <w:top w:val="none" w:sz="0" w:space="0" w:color="auto"/>
        <w:left w:val="none" w:sz="0" w:space="0" w:color="auto"/>
        <w:bottom w:val="none" w:sz="0" w:space="0" w:color="auto"/>
        <w:right w:val="none" w:sz="0" w:space="0" w:color="auto"/>
      </w:divBdr>
    </w:div>
    <w:div w:id="822504961">
      <w:bodyDiv w:val="1"/>
      <w:marLeft w:val="0"/>
      <w:marRight w:val="0"/>
      <w:marTop w:val="0"/>
      <w:marBottom w:val="0"/>
      <w:divBdr>
        <w:top w:val="none" w:sz="0" w:space="0" w:color="auto"/>
        <w:left w:val="none" w:sz="0" w:space="0" w:color="auto"/>
        <w:bottom w:val="none" w:sz="0" w:space="0" w:color="auto"/>
        <w:right w:val="none" w:sz="0" w:space="0" w:color="auto"/>
      </w:divBdr>
    </w:div>
    <w:div w:id="823009117">
      <w:bodyDiv w:val="1"/>
      <w:marLeft w:val="0"/>
      <w:marRight w:val="0"/>
      <w:marTop w:val="0"/>
      <w:marBottom w:val="0"/>
      <w:divBdr>
        <w:top w:val="none" w:sz="0" w:space="0" w:color="auto"/>
        <w:left w:val="none" w:sz="0" w:space="0" w:color="auto"/>
        <w:bottom w:val="none" w:sz="0" w:space="0" w:color="auto"/>
        <w:right w:val="none" w:sz="0" w:space="0" w:color="auto"/>
      </w:divBdr>
    </w:div>
    <w:div w:id="823352869">
      <w:bodyDiv w:val="1"/>
      <w:marLeft w:val="0"/>
      <w:marRight w:val="0"/>
      <w:marTop w:val="0"/>
      <w:marBottom w:val="0"/>
      <w:divBdr>
        <w:top w:val="none" w:sz="0" w:space="0" w:color="auto"/>
        <w:left w:val="none" w:sz="0" w:space="0" w:color="auto"/>
        <w:bottom w:val="none" w:sz="0" w:space="0" w:color="auto"/>
        <w:right w:val="none" w:sz="0" w:space="0" w:color="auto"/>
      </w:divBdr>
    </w:div>
    <w:div w:id="823467221">
      <w:bodyDiv w:val="1"/>
      <w:marLeft w:val="0"/>
      <w:marRight w:val="0"/>
      <w:marTop w:val="0"/>
      <w:marBottom w:val="0"/>
      <w:divBdr>
        <w:top w:val="none" w:sz="0" w:space="0" w:color="auto"/>
        <w:left w:val="none" w:sz="0" w:space="0" w:color="auto"/>
        <w:bottom w:val="none" w:sz="0" w:space="0" w:color="auto"/>
        <w:right w:val="none" w:sz="0" w:space="0" w:color="auto"/>
      </w:divBdr>
    </w:div>
    <w:div w:id="824199682">
      <w:bodyDiv w:val="1"/>
      <w:marLeft w:val="0"/>
      <w:marRight w:val="0"/>
      <w:marTop w:val="0"/>
      <w:marBottom w:val="0"/>
      <w:divBdr>
        <w:top w:val="none" w:sz="0" w:space="0" w:color="auto"/>
        <w:left w:val="none" w:sz="0" w:space="0" w:color="auto"/>
        <w:bottom w:val="none" w:sz="0" w:space="0" w:color="auto"/>
        <w:right w:val="none" w:sz="0" w:space="0" w:color="auto"/>
      </w:divBdr>
    </w:div>
    <w:div w:id="826284968">
      <w:bodyDiv w:val="1"/>
      <w:marLeft w:val="0"/>
      <w:marRight w:val="0"/>
      <w:marTop w:val="0"/>
      <w:marBottom w:val="0"/>
      <w:divBdr>
        <w:top w:val="none" w:sz="0" w:space="0" w:color="auto"/>
        <w:left w:val="none" w:sz="0" w:space="0" w:color="auto"/>
        <w:bottom w:val="none" w:sz="0" w:space="0" w:color="auto"/>
        <w:right w:val="none" w:sz="0" w:space="0" w:color="auto"/>
      </w:divBdr>
    </w:div>
    <w:div w:id="826363635">
      <w:bodyDiv w:val="1"/>
      <w:marLeft w:val="0"/>
      <w:marRight w:val="0"/>
      <w:marTop w:val="0"/>
      <w:marBottom w:val="0"/>
      <w:divBdr>
        <w:top w:val="none" w:sz="0" w:space="0" w:color="auto"/>
        <w:left w:val="none" w:sz="0" w:space="0" w:color="auto"/>
        <w:bottom w:val="none" w:sz="0" w:space="0" w:color="auto"/>
        <w:right w:val="none" w:sz="0" w:space="0" w:color="auto"/>
      </w:divBdr>
    </w:div>
    <w:div w:id="826554499">
      <w:bodyDiv w:val="1"/>
      <w:marLeft w:val="0"/>
      <w:marRight w:val="0"/>
      <w:marTop w:val="0"/>
      <w:marBottom w:val="0"/>
      <w:divBdr>
        <w:top w:val="none" w:sz="0" w:space="0" w:color="auto"/>
        <w:left w:val="none" w:sz="0" w:space="0" w:color="auto"/>
        <w:bottom w:val="none" w:sz="0" w:space="0" w:color="auto"/>
        <w:right w:val="none" w:sz="0" w:space="0" w:color="auto"/>
      </w:divBdr>
    </w:div>
    <w:div w:id="826634101">
      <w:bodyDiv w:val="1"/>
      <w:marLeft w:val="0"/>
      <w:marRight w:val="0"/>
      <w:marTop w:val="0"/>
      <w:marBottom w:val="0"/>
      <w:divBdr>
        <w:top w:val="none" w:sz="0" w:space="0" w:color="auto"/>
        <w:left w:val="none" w:sz="0" w:space="0" w:color="auto"/>
        <w:bottom w:val="none" w:sz="0" w:space="0" w:color="auto"/>
        <w:right w:val="none" w:sz="0" w:space="0" w:color="auto"/>
      </w:divBdr>
    </w:div>
    <w:div w:id="827332987">
      <w:bodyDiv w:val="1"/>
      <w:marLeft w:val="0"/>
      <w:marRight w:val="0"/>
      <w:marTop w:val="0"/>
      <w:marBottom w:val="0"/>
      <w:divBdr>
        <w:top w:val="none" w:sz="0" w:space="0" w:color="auto"/>
        <w:left w:val="none" w:sz="0" w:space="0" w:color="auto"/>
        <w:bottom w:val="none" w:sz="0" w:space="0" w:color="auto"/>
        <w:right w:val="none" w:sz="0" w:space="0" w:color="auto"/>
      </w:divBdr>
    </w:div>
    <w:div w:id="827939951">
      <w:bodyDiv w:val="1"/>
      <w:marLeft w:val="0"/>
      <w:marRight w:val="0"/>
      <w:marTop w:val="0"/>
      <w:marBottom w:val="0"/>
      <w:divBdr>
        <w:top w:val="none" w:sz="0" w:space="0" w:color="auto"/>
        <w:left w:val="none" w:sz="0" w:space="0" w:color="auto"/>
        <w:bottom w:val="none" w:sz="0" w:space="0" w:color="auto"/>
        <w:right w:val="none" w:sz="0" w:space="0" w:color="auto"/>
      </w:divBdr>
    </w:div>
    <w:div w:id="828131906">
      <w:bodyDiv w:val="1"/>
      <w:marLeft w:val="0"/>
      <w:marRight w:val="0"/>
      <w:marTop w:val="0"/>
      <w:marBottom w:val="0"/>
      <w:divBdr>
        <w:top w:val="none" w:sz="0" w:space="0" w:color="auto"/>
        <w:left w:val="none" w:sz="0" w:space="0" w:color="auto"/>
        <w:bottom w:val="none" w:sz="0" w:space="0" w:color="auto"/>
        <w:right w:val="none" w:sz="0" w:space="0" w:color="auto"/>
      </w:divBdr>
    </w:div>
    <w:div w:id="828134678">
      <w:bodyDiv w:val="1"/>
      <w:marLeft w:val="0"/>
      <w:marRight w:val="0"/>
      <w:marTop w:val="0"/>
      <w:marBottom w:val="0"/>
      <w:divBdr>
        <w:top w:val="none" w:sz="0" w:space="0" w:color="auto"/>
        <w:left w:val="none" w:sz="0" w:space="0" w:color="auto"/>
        <w:bottom w:val="none" w:sz="0" w:space="0" w:color="auto"/>
        <w:right w:val="none" w:sz="0" w:space="0" w:color="auto"/>
      </w:divBdr>
    </w:div>
    <w:div w:id="828405022">
      <w:bodyDiv w:val="1"/>
      <w:marLeft w:val="0"/>
      <w:marRight w:val="0"/>
      <w:marTop w:val="0"/>
      <w:marBottom w:val="0"/>
      <w:divBdr>
        <w:top w:val="none" w:sz="0" w:space="0" w:color="auto"/>
        <w:left w:val="none" w:sz="0" w:space="0" w:color="auto"/>
        <w:bottom w:val="none" w:sz="0" w:space="0" w:color="auto"/>
        <w:right w:val="none" w:sz="0" w:space="0" w:color="auto"/>
      </w:divBdr>
    </w:div>
    <w:div w:id="828639824">
      <w:bodyDiv w:val="1"/>
      <w:marLeft w:val="0"/>
      <w:marRight w:val="0"/>
      <w:marTop w:val="0"/>
      <w:marBottom w:val="0"/>
      <w:divBdr>
        <w:top w:val="none" w:sz="0" w:space="0" w:color="auto"/>
        <w:left w:val="none" w:sz="0" w:space="0" w:color="auto"/>
        <w:bottom w:val="none" w:sz="0" w:space="0" w:color="auto"/>
        <w:right w:val="none" w:sz="0" w:space="0" w:color="auto"/>
      </w:divBdr>
    </w:div>
    <w:div w:id="828710197">
      <w:bodyDiv w:val="1"/>
      <w:marLeft w:val="0"/>
      <w:marRight w:val="0"/>
      <w:marTop w:val="0"/>
      <w:marBottom w:val="0"/>
      <w:divBdr>
        <w:top w:val="none" w:sz="0" w:space="0" w:color="auto"/>
        <w:left w:val="none" w:sz="0" w:space="0" w:color="auto"/>
        <w:bottom w:val="none" w:sz="0" w:space="0" w:color="auto"/>
        <w:right w:val="none" w:sz="0" w:space="0" w:color="auto"/>
      </w:divBdr>
    </w:div>
    <w:div w:id="829176515">
      <w:bodyDiv w:val="1"/>
      <w:marLeft w:val="0"/>
      <w:marRight w:val="0"/>
      <w:marTop w:val="0"/>
      <w:marBottom w:val="0"/>
      <w:divBdr>
        <w:top w:val="none" w:sz="0" w:space="0" w:color="auto"/>
        <w:left w:val="none" w:sz="0" w:space="0" w:color="auto"/>
        <w:bottom w:val="none" w:sz="0" w:space="0" w:color="auto"/>
        <w:right w:val="none" w:sz="0" w:space="0" w:color="auto"/>
      </w:divBdr>
    </w:div>
    <w:div w:id="830173548">
      <w:bodyDiv w:val="1"/>
      <w:marLeft w:val="0"/>
      <w:marRight w:val="0"/>
      <w:marTop w:val="0"/>
      <w:marBottom w:val="0"/>
      <w:divBdr>
        <w:top w:val="none" w:sz="0" w:space="0" w:color="auto"/>
        <w:left w:val="none" w:sz="0" w:space="0" w:color="auto"/>
        <w:bottom w:val="none" w:sz="0" w:space="0" w:color="auto"/>
        <w:right w:val="none" w:sz="0" w:space="0" w:color="auto"/>
      </w:divBdr>
    </w:div>
    <w:div w:id="830176413">
      <w:bodyDiv w:val="1"/>
      <w:marLeft w:val="0"/>
      <w:marRight w:val="0"/>
      <w:marTop w:val="0"/>
      <w:marBottom w:val="0"/>
      <w:divBdr>
        <w:top w:val="none" w:sz="0" w:space="0" w:color="auto"/>
        <w:left w:val="none" w:sz="0" w:space="0" w:color="auto"/>
        <w:bottom w:val="none" w:sz="0" w:space="0" w:color="auto"/>
        <w:right w:val="none" w:sz="0" w:space="0" w:color="auto"/>
      </w:divBdr>
    </w:div>
    <w:div w:id="830369302">
      <w:bodyDiv w:val="1"/>
      <w:marLeft w:val="0"/>
      <w:marRight w:val="0"/>
      <w:marTop w:val="0"/>
      <w:marBottom w:val="0"/>
      <w:divBdr>
        <w:top w:val="none" w:sz="0" w:space="0" w:color="auto"/>
        <w:left w:val="none" w:sz="0" w:space="0" w:color="auto"/>
        <w:bottom w:val="none" w:sz="0" w:space="0" w:color="auto"/>
        <w:right w:val="none" w:sz="0" w:space="0" w:color="auto"/>
      </w:divBdr>
    </w:div>
    <w:div w:id="830372457">
      <w:bodyDiv w:val="1"/>
      <w:marLeft w:val="0"/>
      <w:marRight w:val="0"/>
      <w:marTop w:val="0"/>
      <w:marBottom w:val="0"/>
      <w:divBdr>
        <w:top w:val="none" w:sz="0" w:space="0" w:color="auto"/>
        <w:left w:val="none" w:sz="0" w:space="0" w:color="auto"/>
        <w:bottom w:val="none" w:sz="0" w:space="0" w:color="auto"/>
        <w:right w:val="none" w:sz="0" w:space="0" w:color="auto"/>
      </w:divBdr>
    </w:div>
    <w:div w:id="830557141">
      <w:bodyDiv w:val="1"/>
      <w:marLeft w:val="0"/>
      <w:marRight w:val="0"/>
      <w:marTop w:val="0"/>
      <w:marBottom w:val="0"/>
      <w:divBdr>
        <w:top w:val="none" w:sz="0" w:space="0" w:color="auto"/>
        <w:left w:val="none" w:sz="0" w:space="0" w:color="auto"/>
        <w:bottom w:val="none" w:sz="0" w:space="0" w:color="auto"/>
        <w:right w:val="none" w:sz="0" w:space="0" w:color="auto"/>
      </w:divBdr>
    </w:div>
    <w:div w:id="830752310">
      <w:bodyDiv w:val="1"/>
      <w:marLeft w:val="0"/>
      <w:marRight w:val="0"/>
      <w:marTop w:val="0"/>
      <w:marBottom w:val="0"/>
      <w:divBdr>
        <w:top w:val="none" w:sz="0" w:space="0" w:color="auto"/>
        <w:left w:val="none" w:sz="0" w:space="0" w:color="auto"/>
        <w:bottom w:val="none" w:sz="0" w:space="0" w:color="auto"/>
        <w:right w:val="none" w:sz="0" w:space="0" w:color="auto"/>
      </w:divBdr>
    </w:div>
    <w:div w:id="831875133">
      <w:bodyDiv w:val="1"/>
      <w:marLeft w:val="0"/>
      <w:marRight w:val="0"/>
      <w:marTop w:val="0"/>
      <w:marBottom w:val="0"/>
      <w:divBdr>
        <w:top w:val="none" w:sz="0" w:space="0" w:color="auto"/>
        <w:left w:val="none" w:sz="0" w:space="0" w:color="auto"/>
        <w:bottom w:val="none" w:sz="0" w:space="0" w:color="auto"/>
        <w:right w:val="none" w:sz="0" w:space="0" w:color="auto"/>
      </w:divBdr>
    </w:div>
    <w:div w:id="831918736">
      <w:bodyDiv w:val="1"/>
      <w:marLeft w:val="0"/>
      <w:marRight w:val="0"/>
      <w:marTop w:val="0"/>
      <w:marBottom w:val="0"/>
      <w:divBdr>
        <w:top w:val="none" w:sz="0" w:space="0" w:color="auto"/>
        <w:left w:val="none" w:sz="0" w:space="0" w:color="auto"/>
        <w:bottom w:val="none" w:sz="0" w:space="0" w:color="auto"/>
        <w:right w:val="none" w:sz="0" w:space="0" w:color="auto"/>
      </w:divBdr>
    </w:div>
    <w:div w:id="831919959">
      <w:bodyDiv w:val="1"/>
      <w:marLeft w:val="0"/>
      <w:marRight w:val="0"/>
      <w:marTop w:val="0"/>
      <w:marBottom w:val="0"/>
      <w:divBdr>
        <w:top w:val="none" w:sz="0" w:space="0" w:color="auto"/>
        <w:left w:val="none" w:sz="0" w:space="0" w:color="auto"/>
        <w:bottom w:val="none" w:sz="0" w:space="0" w:color="auto"/>
        <w:right w:val="none" w:sz="0" w:space="0" w:color="auto"/>
      </w:divBdr>
    </w:div>
    <w:div w:id="832067611">
      <w:bodyDiv w:val="1"/>
      <w:marLeft w:val="0"/>
      <w:marRight w:val="0"/>
      <w:marTop w:val="0"/>
      <w:marBottom w:val="0"/>
      <w:divBdr>
        <w:top w:val="none" w:sz="0" w:space="0" w:color="auto"/>
        <w:left w:val="none" w:sz="0" w:space="0" w:color="auto"/>
        <w:bottom w:val="none" w:sz="0" w:space="0" w:color="auto"/>
        <w:right w:val="none" w:sz="0" w:space="0" w:color="auto"/>
      </w:divBdr>
    </w:div>
    <w:div w:id="832186066">
      <w:bodyDiv w:val="1"/>
      <w:marLeft w:val="0"/>
      <w:marRight w:val="0"/>
      <w:marTop w:val="0"/>
      <w:marBottom w:val="0"/>
      <w:divBdr>
        <w:top w:val="none" w:sz="0" w:space="0" w:color="auto"/>
        <w:left w:val="none" w:sz="0" w:space="0" w:color="auto"/>
        <w:bottom w:val="none" w:sz="0" w:space="0" w:color="auto"/>
        <w:right w:val="none" w:sz="0" w:space="0" w:color="auto"/>
      </w:divBdr>
    </w:div>
    <w:div w:id="833641699">
      <w:bodyDiv w:val="1"/>
      <w:marLeft w:val="0"/>
      <w:marRight w:val="0"/>
      <w:marTop w:val="0"/>
      <w:marBottom w:val="0"/>
      <w:divBdr>
        <w:top w:val="none" w:sz="0" w:space="0" w:color="auto"/>
        <w:left w:val="none" w:sz="0" w:space="0" w:color="auto"/>
        <w:bottom w:val="none" w:sz="0" w:space="0" w:color="auto"/>
        <w:right w:val="none" w:sz="0" w:space="0" w:color="auto"/>
      </w:divBdr>
    </w:div>
    <w:div w:id="833960255">
      <w:bodyDiv w:val="1"/>
      <w:marLeft w:val="0"/>
      <w:marRight w:val="0"/>
      <w:marTop w:val="0"/>
      <w:marBottom w:val="0"/>
      <w:divBdr>
        <w:top w:val="none" w:sz="0" w:space="0" w:color="auto"/>
        <w:left w:val="none" w:sz="0" w:space="0" w:color="auto"/>
        <w:bottom w:val="none" w:sz="0" w:space="0" w:color="auto"/>
        <w:right w:val="none" w:sz="0" w:space="0" w:color="auto"/>
      </w:divBdr>
    </w:div>
    <w:div w:id="834565319">
      <w:bodyDiv w:val="1"/>
      <w:marLeft w:val="0"/>
      <w:marRight w:val="0"/>
      <w:marTop w:val="0"/>
      <w:marBottom w:val="0"/>
      <w:divBdr>
        <w:top w:val="none" w:sz="0" w:space="0" w:color="auto"/>
        <w:left w:val="none" w:sz="0" w:space="0" w:color="auto"/>
        <w:bottom w:val="none" w:sz="0" w:space="0" w:color="auto"/>
        <w:right w:val="none" w:sz="0" w:space="0" w:color="auto"/>
      </w:divBdr>
    </w:div>
    <w:div w:id="834566038">
      <w:bodyDiv w:val="1"/>
      <w:marLeft w:val="0"/>
      <w:marRight w:val="0"/>
      <w:marTop w:val="0"/>
      <w:marBottom w:val="0"/>
      <w:divBdr>
        <w:top w:val="none" w:sz="0" w:space="0" w:color="auto"/>
        <w:left w:val="none" w:sz="0" w:space="0" w:color="auto"/>
        <w:bottom w:val="none" w:sz="0" w:space="0" w:color="auto"/>
        <w:right w:val="none" w:sz="0" w:space="0" w:color="auto"/>
      </w:divBdr>
    </w:div>
    <w:div w:id="834883821">
      <w:bodyDiv w:val="1"/>
      <w:marLeft w:val="0"/>
      <w:marRight w:val="0"/>
      <w:marTop w:val="0"/>
      <w:marBottom w:val="0"/>
      <w:divBdr>
        <w:top w:val="none" w:sz="0" w:space="0" w:color="auto"/>
        <w:left w:val="none" w:sz="0" w:space="0" w:color="auto"/>
        <w:bottom w:val="none" w:sz="0" w:space="0" w:color="auto"/>
        <w:right w:val="none" w:sz="0" w:space="0" w:color="auto"/>
      </w:divBdr>
    </w:div>
    <w:div w:id="836774763">
      <w:bodyDiv w:val="1"/>
      <w:marLeft w:val="0"/>
      <w:marRight w:val="0"/>
      <w:marTop w:val="0"/>
      <w:marBottom w:val="0"/>
      <w:divBdr>
        <w:top w:val="none" w:sz="0" w:space="0" w:color="auto"/>
        <w:left w:val="none" w:sz="0" w:space="0" w:color="auto"/>
        <w:bottom w:val="none" w:sz="0" w:space="0" w:color="auto"/>
        <w:right w:val="none" w:sz="0" w:space="0" w:color="auto"/>
      </w:divBdr>
    </w:div>
    <w:div w:id="837232112">
      <w:bodyDiv w:val="1"/>
      <w:marLeft w:val="0"/>
      <w:marRight w:val="0"/>
      <w:marTop w:val="0"/>
      <w:marBottom w:val="0"/>
      <w:divBdr>
        <w:top w:val="none" w:sz="0" w:space="0" w:color="auto"/>
        <w:left w:val="none" w:sz="0" w:space="0" w:color="auto"/>
        <w:bottom w:val="none" w:sz="0" w:space="0" w:color="auto"/>
        <w:right w:val="none" w:sz="0" w:space="0" w:color="auto"/>
      </w:divBdr>
    </w:div>
    <w:div w:id="837304900">
      <w:bodyDiv w:val="1"/>
      <w:marLeft w:val="0"/>
      <w:marRight w:val="0"/>
      <w:marTop w:val="0"/>
      <w:marBottom w:val="0"/>
      <w:divBdr>
        <w:top w:val="none" w:sz="0" w:space="0" w:color="auto"/>
        <w:left w:val="none" w:sz="0" w:space="0" w:color="auto"/>
        <w:bottom w:val="none" w:sz="0" w:space="0" w:color="auto"/>
        <w:right w:val="none" w:sz="0" w:space="0" w:color="auto"/>
      </w:divBdr>
    </w:div>
    <w:div w:id="837962720">
      <w:bodyDiv w:val="1"/>
      <w:marLeft w:val="0"/>
      <w:marRight w:val="0"/>
      <w:marTop w:val="0"/>
      <w:marBottom w:val="0"/>
      <w:divBdr>
        <w:top w:val="none" w:sz="0" w:space="0" w:color="auto"/>
        <w:left w:val="none" w:sz="0" w:space="0" w:color="auto"/>
        <w:bottom w:val="none" w:sz="0" w:space="0" w:color="auto"/>
        <w:right w:val="none" w:sz="0" w:space="0" w:color="auto"/>
      </w:divBdr>
    </w:div>
    <w:div w:id="838234723">
      <w:bodyDiv w:val="1"/>
      <w:marLeft w:val="0"/>
      <w:marRight w:val="0"/>
      <w:marTop w:val="0"/>
      <w:marBottom w:val="0"/>
      <w:divBdr>
        <w:top w:val="none" w:sz="0" w:space="0" w:color="auto"/>
        <w:left w:val="none" w:sz="0" w:space="0" w:color="auto"/>
        <w:bottom w:val="none" w:sz="0" w:space="0" w:color="auto"/>
        <w:right w:val="none" w:sz="0" w:space="0" w:color="auto"/>
      </w:divBdr>
    </w:div>
    <w:div w:id="839278451">
      <w:bodyDiv w:val="1"/>
      <w:marLeft w:val="0"/>
      <w:marRight w:val="0"/>
      <w:marTop w:val="0"/>
      <w:marBottom w:val="0"/>
      <w:divBdr>
        <w:top w:val="none" w:sz="0" w:space="0" w:color="auto"/>
        <w:left w:val="none" w:sz="0" w:space="0" w:color="auto"/>
        <w:bottom w:val="none" w:sz="0" w:space="0" w:color="auto"/>
        <w:right w:val="none" w:sz="0" w:space="0" w:color="auto"/>
      </w:divBdr>
    </w:div>
    <w:div w:id="839734737">
      <w:bodyDiv w:val="1"/>
      <w:marLeft w:val="0"/>
      <w:marRight w:val="0"/>
      <w:marTop w:val="0"/>
      <w:marBottom w:val="0"/>
      <w:divBdr>
        <w:top w:val="none" w:sz="0" w:space="0" w:color="auto"/>
        <w:left w:val="none" w:sz="0" w:space="0" w:color="auto"/>
        <w:bottom w:val="none" w:sz="0" w:space="0" w:color="auto"/>
        <w:right w:val="none" w:sz="0" w:space="0" w:color="auto"/>
      </w:divBdr>
    </w:div>
    <w:div w:id="839736666">
      <w:bodyDiv w:val="1"/>
      <w:marLeft w:val="0"/>
      <w:marRight w:val="0"/>
      <w:marTop w:val="0"/>
      <w:marBottom w:val="0"/>
      <w:divBdr>
        <w:top w:val="none" w:sz="0" w:space="0" w:color="auto"/>
        <w:left w:val="none" w:sz="0" w:space="0" w:color="auto"/>
        <w:bottom w:val="none" w:sz="0" w:space="0" w:color="auto"/>
        <w:right w:val="none" w:sz="0" w:space="0" w:color="auto"/>
      </w:divBdr>
    </w:div>
    <w:div w:id="839810975">
      <w:bodyDiv w:val="1"/>
      <w:marLeft w:val="0"/>
      <w:marRight w:val="0"/>
      <w:marTop w:val="0"/>
      <w:marBottom w:val="0"/>
      <w:divBdr>
        <w:top w:val="none" w:sz="0" w:space="0" w:color="auto"/>
        <w:left w:val="none" w:sz="0" w:space="0" w:color="auto"/>
        <w:bottom w:val="none" w:sz="0" w:space="0" w:color="auto"/>
        <w:right w:val="none" w:sz="0" w:space="0" w:color="auto"/>
      </w:divBdr>
    </w:div>
    <w:div w:id="840389251">
      <w:bodyDiv w:val="1"/>
      <w:marLeft w:val="0"/>
      <w:marRight w:val="0"/>
      <w:marTop w:val="0"/>
      <w:marBottom w:val="0"/>
      <w:divBdr>
        <w:top w:val="none" w:sz="0" w:space="0" w:color="auto"/>
        <w:left w:val="none" w:sz="0" w:space="0" w:color="auto"/>
        <w:bottom w:val="none" w:sz="0" w:space="0" w:color="auto"/>
        <w:right w:val="none" w:sz="0" w:space="0" w:color="auto"/>
      </w:divBdr>
    </w:div>
    <w:div w:id="840390333">
      <w:bodyDiv w:val="1"/>
      <w:marLeft w:val="0"/>
      <w:marRight w:val="0"/>
      <w:marTop w:val="0"/>
      <w:marBottom w:val="0"/>
      <w:divBdr>
        <w:top w:val="none" w:sz="0" w:space="0" w:color="auto"/>
        <w:left w:val="none" w:sz="0" w:space="0" w:color="auto"/>
        <w:bottom w:val="none" w:sz="0" w:space="0" w:color="auto"/>
        <w:right w:val="none" w:sz="0" w:space="0" w:color="auto"/>
      </w:divBdr>
    </w:div>
    <w:div w:id="840587164">
      <w:bodyDiv w:val="1"/>
      <w:marLeft w:val="0"/>
      <w:marRight w:val="0"/>
      <w:marTop w:val="0"/>
      <w:marBottom w:val="0"/>
      <w:divBdr>
        <w:top w:val="none" w:sz="0" w:space="0" w:color="auto"/>
        <w:left w:val="none" w:sz="0" w:space="0" w:color="auto"/>
        <w:bottom w:val="none" w:sz="0" w:space="0" w:color="auto"/>
        <w:right w:val="none" w:sz="0" w:space="0" w:color="auto"/>
      </w:divBdr>
    </w:div>
    <w:div w:id="841045852">
      <w:bodyDiv w:val="1"/>
      <w:marLeft w:val="0"/>
      <w:marRight w:val="0"/>
      <w:marTop w:val="0"/>
      <w:marBottom w:val="0"/>
      <w:divBdr>
        <w:top w:val="none" w:sz="0" w:space="0" w:color="auto"/>
        <w:left w:val="none" w:sz="0" w:space="0" w:color="auto"/>
        <w:bottom w:val="none" w:sz="0" w:space="0" w:color="auto"/>
        <w:right w:val="none" w:sz="0" w:space="0" w:color="auto"/>
      </w:divBdr>
    </w:div>
    <w:div w:id="841437742">
      <w:bodyDiv w:val="1"/>
      <w:marLeft w:val="0"/>
      <w:marRight w:val="0"/>
      <w:marTop w:val="0"/>
      <w:marBottom w:val="0"/>
      <w:divBdr>
        <w:top w:val="none" w:sz="0" w:space="0" w:color="auto"/>
        <w:left w:val="none" w:sz="0" w:space="0" w:color="auto"/>
        <w:bottom w:val="none" w:sz="0" w:space="0" w:color="auto"/>
        <w:right w:val="none" w:sz="0" w:space="0" w:color="auto"/>
      </w:divBdr>
    </w:div>
    <w:div w:id="841899288">
      <w:bodyDiv w:val="1"/>
      <w:marLeft w:val="0"/>
      <w:marRight w:val="0"/>
      <w:marTop w:val="0"/>
      <w:marBottom w:val="0"/>
      <w:divBdr>
        <w:top w:val="none" w:sz="0" w:space="0" w:color="auto"/>
        <w:left w:val="none" w:sz="0" w:space="0" w:color="auto"/>
        <w:bottom w:val="none" w:sz="0" w:space="0" w:color="auto"/>
        <w:right w:val="none" w:sz="0" w:space="0" w:color="auto"/>
      </w:divBdr>
    </w:div>
    <w:div w:id="842667927">
      <w:bodyDiv w:val="1"/>
      <w:marLeft w:val="0"/>
      <w:marRight w:val="0"/>
      <w:marTop w:val="0"/>
      <w:marBottom w:val="0"/>
      <w:divBdr>
        <w:top w:val="none" w:sz="0" w:space="0" w:color="auto"/>
        <w:left w:val="none" w:sz="0" w:space="0" w:color="auto"/>
        <w:bottom w:val="none" w:sz="0" w:space="0" w:color="auto"/>
        <w:right w:val="none" w:sz="0" w:space="0" w:color="auto"/>
      </w:divBdr>
    </w:div>
    <w:div w:id="842815096">
      <w:bodyDiv w:val="1"/>
      <w:marLeft w:val="0"/>
      <w:marRight w:val="0"/>
      <w:marTop w:val="0"/>
      <w:marBottom w:val="0"/>
      <w:divBdr>
        <w:top w:val="none" w:sz="0" w:space="0" w:color="auto"/>
        <w:left w:val="none" w:sz="0" w:space="0" w:color="auto"/>
        <w:bottom w:val="none" w:sz="0" w:space="0" w:color="auto"/>
        <w:right w:val="none" w:sz="0" w:space="0" w:color="auto"/>
      </w:divBdr>
    </w:div>
    <w:div w:id="843012608">
      <w:bodyDiv w:val="1"/>
      <w:marLeft w:val="0"/>
      <w:marRight w:val="0"/>
      <w:marTop w:val="0"/>
      <w:marBottom w:val="0"/>
      <w:divBdr>
        <w:top w:val="none" w:sz="0" w:space="0" w:color="auto"/>
        <w:left w:val="none" w:sz="0" w:space="0" w:color="auto"/>
        <w:bottom w:val="none" w:sz="0" w:space="0" w:color="auto"/>
        <w:right w:val="none" w:sz="0" w:space="0" w:color="auto"/>
      </w:divBdr>
    </w:div>
    <w:div w:id="843665915">
      <w:bodyDiv w:val="1"/>
      <w:marLeft w:val="0"/>
      <w:marRight w:val="0"/>
      <w:marTop w:val="0"/>
      <w:marBottom w:val="0"/>
      <w:divBdr>
        <w:top w:val="none" w:sz="0" w:space="0" w:color="auto"/>
        <w:left w:val="none" w:sz="0" w:space="0" w:color="auto"/>
        <w:bottom w:val="none" w:sz="0" w:space="0" w:color="auto"/>
        <w:right w:val="none" w:sz="0" w:space="0" w:color="auto"/>
      </w:divBdr>
    </w:div>
    <w:div w:id="843669210">
      <w:bodyDiv w:val="1"/>
      <w:marLeft w:val="0"/>
      <w:marRight w:val="0"/>
      <w:marTop w:val="0"/>
      <w:marBottom w:val="0"/>
      <w:divBdr>
        <w:top w:val="none" w:sz="0" w:space="0" w:color="auto"/>
        <w:left w:val="none" w:sz="0" w:space="0" w:color="auto"/>
        <w:bottom w:val="none" w:sz="0" w:space="0" w:color="auto"/>
        <w:right w:val="none" w:sz="0" w:space="0" w:color="auto"/>
      </w:divBdr>
    </w:div>
    <w:div w:id="843739288">
      <w:bodyDiv w:val="1"/>
      <w:marLeft w:val="0"/>
      <w:marRight w:val="0"/>
      <w:marTop w:val="0"/>
      <w:marBottom w:val="0"/>
      <w:divBdr>
        <w:top w:val="none" w:sz="0" w:space="0" w:color="auto"/>
        <w:left w:val="none" w:sz="0" w:space="0" w:color="auto"/>
        <w:bottom w:val="none" w:sz="0" w:space="0" w:color="auto"/>
        <w:right w:val="none" w:sz="0" w:space="0" w:color="auto"/>
      </w:divBdr>
    </w:div>
    <w:div w:id="843784190">
      <w:bodyDiv w:val="1"/>
      <w:marLeft w:val="0"/>
      <w:marRight w:val="0"/>
      <w:marTop w:val="0"/>
      <w:marBottom w:val="0"/>
      <w:divBdr>
        <w:top w:val="none" w:sz="0" w:space="0" w:color="auto"/>
        <w:left w:val="none" w:sz="0" w:space="0" w:color="auto"/>
        <w:bottom w:val="none" w:sz="0" w:space="0" w:color="auto"/>
        <w:right w:val="none" w:sz="0" w:space="0" w:color="auto"/>
      </w:divBdr>
    </w:div>
    <w:div w:id="845753067">
      <w:bodyDiv w:val="1"/>
      <w:marLeft w:val="0"/>
      <w:marRight w:val="0"/>
      <w:marTop w:val="0"/>
      <w:marBottom w:val="0"/>
      <w:divBdr>
        <w:top w:val="none" w:sz="0" w:space="0" w:color="auto"/>
        <w:left w:val="none" w:sz="0" w:space="0" w:color="auto"/>
        <w:bottom w:val="none" w:sz="0" w:space="0" w:color="auto"/>
        <w:right w:val="none" w:sz="0" w:space="0" w:color="auto"/>
      </w:divBdr>
    </w:div>
    <w:div w:id="846486470">
      <w:bodyDiv w:val="1"/>
      <w:marLeft w:val="0"/>
      <w:marRight w:val="0"/>
      <w:marTop w:val="0"/>
      <w:marBottom w:val="0"/>
      <w:divBdr>
        <w:top w:val="none" w:sz="0" w:space="0" w:color="auto"/>
        <w:left w:val="none" w:sz="0" w:space="0" w:color="auto"/>
        <w:bottom w:val="none" w:sz="0" w:space="0" w:color="auto"/>
        <w:right w:val="none" w:sz="0" w:space="0" w:color="auto"/>
      </w:divBdr>
    </w:div>
    <w:div w:id="846751395">
      <w:bodyDiv w:val="1"/>
      <w:marLeft w:val="0"/>
      <w:marRight w:val="0"/>
      <w:marTop w:val="0"/>
      <w:marBottom w:val="0"/>
      <w:divBdr>
        <w:top w:val="none" w:sz="0" w:space="0" w:color="auto"/>
        <w:left w:val="none" w:sz="0" w:space="0" w:color="auto"/>
        <w:bottom w:val="none" w:sz="0" w:space="0" w:color="auto"/>
        <w:right w:val="none" w:sz="0" w:space="0" w:color="auto"/>
      </w:divBdr>
    </w:div>
    <w:div w:id="846938875">
      <w:bodyDiv w:val="1"/>
      <w:marLeft w:val="0"/>
      <w:marRight w:val="0"/>
      <w:marTop w:val="0"/>
      <w:marBottom w:val="0"/>
      <w:divBdr>
        <w:top w:val="none" w:sz="0" w:space="0" w:color="auto"/>
        <w:left w:val="none" w:sz="0" w:space="0" w:color="auto"/>
        <w:bottom w:val="none" w:sz="0" w:space="0" w:color="auto"/>
        <w:right w:val="none" w:sz="0" w:space="0" w:color="auto"/>
      </w:divBdr>
    </w:div>
    <w:div w:id="846944077">
      <w:bodyDiv w:val="1"/>
      <w:marLeft w:val="0"/>
      <w:marRight w:val="0"/>
      <w:marTop w:val="0"/>
      <w:marBottom w:val="0"/>
      <w:divBdr>
        <w:top w:val="none" w:sz="0" w:space="0" w:color="auto"/>
        <w:left w:val="none" w:sz="0" w:space="0" w:color="auto"/>
        <w:bottom w:val="none" w:sz="0" w:space="0" w:color="auto"/>
        <w:right w:val="none" w:sz="0" w:space="0" w:color="auto"/>
      </w:divBdr>
    </w:div>
    <w:div w:id="847063323">
      <w:bodyDiv w:val="1"/>
      <w:marLeft w:val="0"/>
      <w:marRight w:val="0"/>
      <w:marTop w:val="0"/>
      <w:marBottom w:val="0"/>
      <w:divBdr>
        <w:top w:val="none" w:sz="0" w:space="0" w:color="auto"/>
        <w:left w:val="none" w:sz="0" w:space="0" w:color="auto"/>
        <w:bottom w:val="none" w:sz="0" w:space="0" w:color="auto"/>
        <w:right w:val="none" w:sz="0" w:space="0" w:color="auto"/>
      </w:divBdr>
    </w:div>
    <w:div w:id="847254533">
      <w:bodyDiv w:val="1"/>
      <w:marLeft w:val="0"/>
      <w:marRight w:val="0"/>
      <w:marTop w:val="0"/>
      <w:marBottom w:val="0"/>
      <w:divBdr>
        <w:top w:val="none" w:sz="0" w:space="0" w:color="auto"/>
        <w:left w:val="none" w:sz="0" w:space="0" w:color="auto"/>
        <w:bottom w:val="none" w:sz="0" w:space="0" w:color="auto"/>
        <w:right w:val="none" w:sz="0" w:space="0" w:color="auto"/>
      </w:divBdr>
    </w:div>
    <w:div w:id="847718487">
      <w:bodyDiv w:val="1"/>
      <w:marLeft w:val="0"/>
      <w:marRight w:val="0"/>
      <w:marTop w:val="0"/>
      <w:marBottom w:val="0"/>
      <w:divBdr>
        <w:top w:val="none" w:sz="0" w:space="0" w:color="auto"/>
        <w:left w:val="none" w:sz="0" w:space="0" w:color="auto"/>
        <w:bottom w:val="none" w:sz="0" w:space="0" w:color="auto"/>
        <w:right w:val="none" w:sz="0" w:space="0" w:color="auto"/>
      </w:divBdr>
    </w:div>
    <w:div w:id="848250407">
      <w:bodyDiv w:val="1"/>
      <w:marLeft w:val="0"/>
      <w:marRight w:val="0"/>
      <w:marTop w:val="0"/>
      <w:marBottom w:val="0"/>
      <w:divBdr>
        <w:top w:val="none" w:sz="0" w:space="0" w:color="auto"/>
        <w:left w:val="none" w:sz="0" w:space="0" w:color="auto"/>
        <w:bottom w:val="none" w:sz="0" w:space="0" w:color="auto"/>
        <w:right w:val="none" w:sz="0" w:space="0" w:color="auto"/>
      </w:divBdr>
    </w:div>
    <w:div w:id="848327277">
      <w:bodyDiv w:val="1"/>
      <w:marLeft w:val="0"/>
      <w:marRight w:val="0"/>
      <w:marTop w:val="0"/>
      <w:marBottom w:val="0"/>
      <w:divBdr>
        <w:top w:val="none" w:sz="0" w:space="0" w:color="auto"/>
        <w:left w:val="none" w:sz="0" w:space="0" w:color="auto"/>
        <w:bottom w:val="none" w:sz="0" w:space="0" w:color="auto"/>
        <w:right w:val="none" w:sz="0" w:space="0" w:color="auto"/>
      </w:divBdr>
    </w:div>
    <w:div w:id="848369422">
      <w:bodyDiv w:val="1"/>
      <w:marLeft w:val="0"/>
      <w:marRight w:val="0"/>
      <w:marTop w:val="0"/>
      <w:marBottom w:val="0"/>
      <w:divBdr>
        <w:top w:val="none" w:sz="0" w:space="0" w:color="auto"/>
        <w:left w:val="none" w:sz="0" w:space="0" w:color="auto"/>
        <w:bottom w:val="none" w:sz="0" w:space="0" w:color="auto"/>
        <w:right w:val="none" w:sz="0" w:space="0" w:color="auto"/>
      </w:divBdr>
    </w:div>
    <w:div w:id="848562722">
      <w:bodyDiv w:val="1"/>
      <w:marLeft w:val="0"/>
      <w:marRight w:val="0"/>
      <w:marTop w:val="0"/>
      <w:marBottom w:val="0"/>
      <w:divBdr>
        <w:top w:val="none" w:sz="0" w:space="0" w:color="auto"/>
        <w:left w:val="none" w:sz="0" w:space="0" w:color="auto"/>
        <w:bottom w:val="none" w:sz="0" w:space="0" w:color="auto"/>
        <w:right w:val="none" w:sz="0" w:space="0" w:color="auto"/>
      </w:divBdr>
    </w:div>
    <w:div w:id="849100302">
      <w:bodyDiv w:val="1"/>
      <w:marLeft w:val="0"/>
      <w:marRight w:val="0"/>
      <w:marTop w:val="0"/>
      <w:marBottom w:val="0"/>
      <w:divBdr>
        <w:top w:val="none" w:sz="0" w:space="0" w:color="auto"/>
        <w:left w:val="none" w:sz="0" w:space="0" w:color="auto"/>
        <w:bottom w:val="none" w:sz="0" w:space="0" w:color="auto"/>
        <w:right w:val="none" w:sz="0" w:space="0" w:color="auto"/>
      </w:divBdr>
    </w:div>
    <w:div w:id="849175895">
      <w:bodyDiv w:val="1"/>
      <w:marLeft w:val="0"/>
      <w:marRight w:val="0"/>
      <w:marTop w:val="0"/>
      <w:marBottom w:val="0"/>
      <w:divBdr>
        <w:top w:val="none" w:sz="0" w:space="0" w:color="auto"/>
        <w:left w:val="none" w:sz="0" w:space="0" w:color="auto"/>
        <w:bottom w:val="none" w:sz="0" w:space="0" w:color="auto"/>
        <w:right w:val="none" w:sz="0" w:space="0" w:color="auto"/>
      </w:divBdr>
    </w:div>
    <w:div w:id="849220657">
      <w:bodyDiv w:val="1"/>
      <w:marLeft w:val="0"/>
      <w:marRight w:val="0"/>
      <w:marTop w:val="0"/>
      <w:marBottom w:val="0"/>
      <w:divBdr>
        <w:top w:val="none" w:sz="0" w:space="0" w:color="auto"/>
        <w:left w:val="none" w:sz="0" w:space="0" w:color="auto"/>
        <w:bottom w:val="none" w:sz="0" w:space="0" w:color="auto"/>
        <w:right w:val="none" w:sz="0" w:space="0" w:color="auto"/>
      </w:divBdr>
    </w:div>
    <w:div w:id="849681634">
      <w:bodyDiv w:val="1"/>
      <w:marLeft w:val="0"/>
      <w:marRight w:val="0"/>
      <w:marTop w:val="0"/>
      <w:marBottom w:val="0"/>
      <w:divBdr>
        <w:top w:val="none" w:sz="0" w:space="0" w:color="auto"/>
        <w:left w:val="none" w:sz="0" w:space="0" w:color="auto"/>
        <w:bottom w:val="none" w:sz="0" w:space="0" w:color="auto"/>
        <w:right w:val="none" w:sz="0" w:space="0" w:color="auto"/>
      </w:divBdr>
    </w:div>
    <w:div w:id="849686268">
      <w:bodyDiv w:val="1"/>
      <w:marLeft w:val="0"/>
      <w:marRight w:val="0"/>
      <w:marTop w:val="0"/>
      <w:marBottom w:val="0"/>
      <w:divBdr>
        <w:top w:val="none" w:sz="0" w:space="0" w:color="auto"/>
        <w:left w:val="none" w:sz="0" w:space="0" w:color="auto"/>
        <w:bottom w:val="none" w:sz="0" w:space="0" w:color="auto"/>
        <w:right w:val="none" w:sz="0" w:space="0" w:color="auto"/>
      </w:divBdr>
    </w:div>
    <w:div w:id="850142825">
      <w:bodyDiv w:val="1"/>
      <w:marLeft w:val="0"/>
      <w:marRight w:val="0"/>
      <w:marTop w:val="0"/>
      <w:marBottom w:val="0"/>
      <w:divBdr>
        <w:top w:val="none" w:sz="0" w:space="0" w:color="auto"/>
        <w:left w:val="none" w:sz="0" w:space="0" w:color="auto"/>
        <w:bottom w:val="none" w:sz="0" w:space="0" w:color="auto"/>
        <w:right w:val="none" w:sz="0" w:space="0" w:color="auto"/>
      </w:divBdr>
    </w:div>
    <w:div w:id="850413744">
      <w:bodyDiv w:val="1"/>
      <w:marLeft w:val="0"/>
      <w:marRight w:val="0"/>
      <w:marTop w:val="0"/>
      <w:marBottom w:val="0"/>
      <w:divBdr>
        <w:top w:val="none" w:sz="0" w:space="0" w:color="auto"/>
        <w:left w:val="none" w:sz="0" w:space="0" w:color="auto"/>
        <w:bottom w:val="none" w:sz="0" w:space="0" w:color="auto"/>
        <w:right w:val="none" w:sz="0" w:space="0" w:color="auto"/>
      </w:divBdr>
    </w:div>
    <w:div w:id="851720858">
      <w:bodyDiv w:val="1"/>
      <w:marLeft w:val="0"/>
      <w:marRight w:val="0"/>
      <w:marTop w:val="0"/>
      <w:marBottom w:val="0"/>
      <w:divBdr>
        <w:top w:val="none" w:sz="0" w:space="0" w:color="auto"/>
        <w:left w:val="none" w:sz="0" w:space="0" w:color="auto"/>
        <w:bottom w:val="none" w:sz="0" w:space="0" w:color="auto"/>
        <w:right w:val="none" w:sz="0" w:space="0" w:color="auto"/>
      </w:divBdr>
    </w:div>
    <w:div w:id="852648173">
      <w:bodyDiv w:val="1"/>
      <w:marLeft w:val="0"/>
      <w:marRight w:val="0"/>
      <w:marTop w:val="0"/>
      <w:marBottom w:val="0"/>
      <w:divBdr>
        <w:top w:val="none" w:sz="0" w:space="0" w:color="auto"/>
        <w:left w:val="none" w:sz="0" w:space="0" w:color="auto"/>
        <w:bottom w:val="none" w:sz="0" w:space="0" w:color="auto"/>
        <w:right w:val="none" w:sz="0" w:space="0" w:color="auto"/>
      </w:divBdr>
    </w:div>
    <w:div w:id="854272445">
      <w:bodyDiv w:val="1"/>
      <w:marLeft w:val="0"/>
      <w:marRight w:val="0"/>
      <w:marTop w:val="0"/>
      <w:marBottom w:val="0"/>
      <w:divBdr>
        <w:top w:val="none" w:sz="0" w:space="0" w:color="auto"/>
        <w:left w:val="none" w:sz="0" w:space="0" w:color="auto"/>
        <w:bottom w:val="none" w:sz="0" w:space="0" w:color="auto"/>
        <w:right w:val="none" w:sz="0" w:space="0" w:color="auto"/>
      </w:divBdr>
    </w:div>
    <w:div w:id="854729946">
      <w:bodyDiv w:val="1"/>
      <w:marLeft w:val="0"/>
      <w:marRight w:val="0"/>
      <w:marTop w:val="0"/>
      <w:marBottom w:val="0"/>
      <w:divBdr>
        <w:top w:val="none" w:sz="0" w:space="0" w:color="auto"/>
        <w:left w:val="none" w:sz="0" w:space="0" w:color="auto"/>
        <w:bottom w:val="none" w:sz="0" w:space="0" w:color="auto"/>
        <w:right w:val="none" w:sz="0" w:space="0" w:color="auto"/>
      </w:divBdr>
    </w:div>
    <w:div w:id="855118644">
      <w:bodyDiv w:val="1"/>
      <w:marLeft w:val="0"/>
      <w:marRight w:val="0"/>
      <w:marTop w:val="0"/>
      <w:marBottom w:val="0"/>
      <w:divBdr>
        <w:top w:val="none" w:sz="0" w:space="0" w:color="auto"/>
        <w:left w:val="none" w:sz="0" w:space="0" w:color="auto"/>
        <w:bottom w:val="none" w:sz="0" w:space="0" w:color="auto"/>
        <w:right w:val="none" w:sz="0" w:space="0" w:color="auto"/>
      </w:divBdr>
    </w:div>
    <w:div w:id="855195405">
      <w:bodyDiv w:val="1"/>
      <w:marLeft w:val="0"/>
      <w:marRight w:val="0"/>
      <w:marTop w:val="0"/>
      <w:marBottom w:val="0"/>
      <w:divBdr>
        <w:top w:val="none" w:sz="0" w:space="0" w:color="auto"/>
        <w:left w:val="none" w:sz="0" w:space="0" w:color="auto"/>
        <w:bottom w:val="none" w:sz="0" w:space="0" w:color="auto"/>
        <w:right w:val="none" w:sz="0" w:space="0" w:color="auto"/>
      </w:divBdr>
    </w:div>
    <w:div w:id="855584088">
      <w:bodyDiv w:val="1"/>
      <w:marLeft w:val="0"/>
      <w:marRight w:val="0"/>
      <w:marTop w:val="0"/>
      <w:marBottom w:val="0"/>
      <w:divBdr>
        <w:top w:val="none" w:sz="0" w:space="0" w:color="auto"/>
        <w:left w:val="none" w:sz="0" w:space="0" w:color="auto"/>
        <w:bottom w:val="none" w:sz="0" w:space="0" w:color="auto"/>
        <w:right w:val="none" w:sz="0" w:space="0" w:color="auto"/>
      </w:divBdr>
    </w:div>
    <w:div w:id="856698328">
      <w:bodyDiv w:val="1"/>
      <w:marLeft w:val="0"/>
      <w:marRight w:val="0"/>
      <w:marTop w:val="0"/>
      <w:marBottom w:val="0"/>
      <w:divBdr>
        <w:top w:val="none" w:sz="0" w:space="0" w:color="auto"/>
        <w:left w:val="none" w:sz="0" w:space="0" w:color="auto"/>
        <w:bottom w:val="none" w:sz="0" w:space="0" w:color="auto"/>
        <w:right w:val="none" w:sz="0" w:space="0" w:color="auto"/>
      </w:divBdr>
    </w:div>
    <w:div w:id="857112310">
      <w:bodyDiv w:val="1"/>
      <w:marLeft w:val="0"/>
      <w:marRight w:val="0"/>
      <w:marTop w:val="0"/>
      <w:marBottom w:val="0"/>
      <w:divBdr>
        <w:top w:val="none" w:sz="0" w:space="0" w:color="auto"/>
        <w:left w:val="none" w:sz="0" w:space="0" w:color="auto"/>
        <w:bottom w:val="none" w:sz="0" w:space="0" w:color="auto"/>
        <w:right w:val="none" w:sz="0" w:space="0" w:color="auto"/>
      </w:divBdr>
    </w:div>
    <w:div w:id="857625266">
      <w:bodyDiv w:val="1"/>
      <w:marLeft w:val="0"/>
      <w:marRight w:val="0"/>
      <w:marTop w:val="0"/>
      <w:marBottom w:val="0"/>
      <w:divBdr>
        <w:top w:val="none" w:sz="0" w:space="0" w:color="auto"/>
        <w:left w:val="none" w:sz="0" w:space="0" w:color="auto"/>
        <w:bottom w:val="none" w:sz="0" w:space="0" w:color="auto"/>
        <w:right w:val="none" w:sz="0" w:space="0" w:color="auto"/>
      </w:divBdr>
    </w:div>
    <w:div w:id="857736159">
      <w:bodyDiv w:val="1"/>
      <w:marLeft w:val="0"/>
      <w:marRight w:val="0"/>
      <w:marTop w:val="0"/>
      <w:marBottom w:val="0"/>
      <w:divBdr>
        <w:top w:val="none" w:sz="0" w:space="0" w:color="auto"/>
        <w:left w:val="none" w:sz="0" w:space="0" w:color="auto"/>
        <w:bottom w:val="none" w:sz="0" w:space="0" w:color="auto"/>
        <w:right w:val="none" w:sz="0" w:space="0" w:color="auto"/>
      </w:divBdr>
    </w:div>
    <w:div w:id="858542132">
      <w:bodyDiv w:val="1"/>
      <w:marLeft w:val="0"/>
      <w:marRight w:val="0"/>
      <w:marTop w:val="0"/>
      <w:marBottom w:val="0"/>
      <w:divBdr>
        <w:top w:val="none" w:sz="0" w:space="0" w:color="auto"/>
        <w:left w:val="none" w:sz="0" w:space="0" w:color="auto"/>
        <w:bottom w:val="none" w:sz="0" w:space="0" w:color="auto"/>
        <w:right w:val="none" w:sz="0" w:space="0" w:color="auto"/>
      </w:divBdr>
    </w:div>
    <w:div w:id="858661694">
      <w:bodyDiv w:val="1"/>
      <w:marLeft w:val="0"/>
      <w:marRight w:val="0"/>
      <w:marTop w:val="0"/>
      <w:marBottom w:val="0"/>
      <w:divBdr>
        <w:top w:val="none" w:sz="0" w:space="0" w:color="auto"/>
        <w:left w:val="none" w:sz="0" w:space="0" w:color="auto"/>
        <w:bottom w:val="none" w:sz="0" w:space="0" w:color="auto"/>
        <w:right w:val="none" w:sz="0" w:space="0" w:color="auto"/>
      </w:divBdr>
    </w:div>
    <w:div w:id="858739210">
      <w:bodyDiv w:val="1"/>
      <w:marLeft w:val="0"/>
      <w:marRight w:val="0"/>
      <w:marTop w:val="0"/>
      <w:marBottom w:val="0"/>
      <w:divBdr>
        <w:top w:val="none" w:sz="0" w:space="0" w:color="auto"/>
        <w:left w:val="none" w:sz="0" w:space="0" w:color="auto"/>
        <w:bottom w:val="none" w:sz="0" w:space="0" w:color="auto"/>
        <w:right w:val="none" w:sz="0" w:space="0" w:color="auto"/>
      </w:divBdr>
    </w:div>
    <w:div w:id="859011096">
      <w:bodyDiv w:val="1"/>
      <w:marLeft w:val="0"/>
      <w:marRight w:val="0"/>
      <w:marTop w:val="0"/>
      <w:marBottom w:val="0"/>
      <w:divBdr>
        <w:top w:val="none" w:sz="0" w:space="0" w:color="auto"/>
        <w:left w:val="none" w:sz="0" w:space="0" w:color="auto"/>
        <w:bottom w:val="none" w:sz="0" w:space="0" w:color="auto"/>
        <w:right w:val="none" w:sz="0" w:space="0" w:color="auto"/>
      </w:divBdr>
    </w:div>
    <w:div w:id="859585098">
      <w:bodyDiv w:val="1"/>
      <w:marLeft w:val="0"/>
      <w:marRight w:val="0"/>
      <w:marTop w:val="0"/>
      <w:marBottom w:val="0"/>
      <w:divBdr>
        <w:top w:val="none" w:sz="0" w:space="0" w:color="auto"/>
        <w:left w:val="none" w:sz="0" w:space="0" w:color="auto"/>
        <w:bottom w:val="none" w:sz="0" w:space="0" w:color="auto"/>
        <w:right w:val="none" w:sz="0" w:space="0" w:color="auto"/>
      </w:divBdr>
    </w:div>
    <w:div w:id="859702678">
      <w:bodyDiv w:val="1"/>
      <w:marLeft w:val="0"/>
      <w:marRight w:val="0"/>
      <w:marTop w:val="0"/>
      <w:marBottom w:val="0"/>
      <w:divBdr>
        <w:top w:val="none" w:sz="0" w:space="0" w:color="auto"/>
        <w:left w:val="none" w:sz="0" w:space="0" w:color="auto"/>
        <w:bottom w:val="none" w:sz="0" w:space="0" w:color="auto"/>
        <w:right w:val="none" w:sz="0" w:space="0" w:color="auto"/>
      </w:divBdr>
    </w:div>
    <w:div w:id="860240079">
      <w:bodyDiv w:val="1"/>
      <w:marLeft w:val="0"/>
      <w:marRight w:val="0"/>
      <w:marTop w:val="0"/>
      <w:marBottom w:val="0"/>
      <w:divBdr>
        <w:top w:val="none" w:sz="0" w:space="0" w:color="auto"/>
        <w:left w:val="none" w:sz="0" w:space="0" w:color="auto"/>
        <w:bottom w:val="none" w:sz="0" w:space="0" w:color="auto"/>
        <w:right w:val="none" w:sz="0" w:space="0" w:color="auto"/>
      </w:divBdr>
    </w:div>
    <w:div w:id="860361921">
      <w:bodyDiv w:val="1"/>
      <w:marLeft w:val="0"/>
      <w:marRight w:val="0"/>
      <w:marTop w:val="0"/>
      <w:marBottom w:val="0"/>
      <w:divBdr>
        <w:top w:val="none" w:sz="0" w:space="0" w:color="auto"/>
        <w:left w:val="none" w:sz="0" w:space="0" w:color="auto"/>
        <w:bottom w:val="none" w:sz="0" w:space="0" w:color="auto"/>
        <w:right w:val="none" w:sz="0" w:space="0" w:color="auto"/>
      </w:divBdr>
    </w:div>
    <w:div w:id="860508469">
      <w:bodyDiv w:val="1"/>
      <w:marLeft w:val="0"/>
      <w:marRight w:val="0"/>
      <w:marTop w:val="0"/>
      <w:marBottom w:val="0"/>
      <w:divBdr>
        <w:top w:val="none" w:sz="0" w:space="0" w:color="auto"/>
        <w:left w:val="none" w:sz="0" w:space="0" w:color="auto"/>
        <w:bottom w:val="none" w:sz="0" w:space="0" w:color="auto"/>
        <w:right w:val="none" w:sz="0" w:space="0" w:color="auto"/>
      </w:divBdr>
    </w:div>
    <w:div w:id="861362353">
      <w:bodyDiv w:val="1"/>
      <w:marLeft w:val="0"/>
      <w:marRight w:val="0"/>
      <w:marTop w:val="0"/>
      <w:marBottom w:val="0"/>
      <w:divBdr>
        <w:top w:val="none" w:sz="0" w:space="0" w:color="auto"/>
        <w:left w:val="none" w:sz="0" w:space="0" w:color="auto"/>
        <w:bottom w:val="none" w:sz="0" w:space="0" w:color="auto"/>
        <w:right w:val="none" w:sz="0" w:space="0" w:color="auto"/>
      </w:divBdr>
    </w:div>
    <w:div w:id="862480509">
      <w:bodyDiv w:val="1"/>
      <w:marLeft w:val="0"/>
      <w:marRight w:val="0"/>
      <w:marTop w:val="0"/>
      <w:marBottom w:val="0"/>
      <w:divBdr>
        <w:top w:val="none" w:sz="0" w:space="0" w:color="auto"/>
        <w:left w:val="none" w:sz="0" w:space="0" w:color="auto"/>
        <w:bottom w:val="none" w:sz="0" w:space="0" w:color="auto"/>
        <w:right w:val="none" w:sz="0" w:space="0" w:color="auto"/>
      </w:divBdr>
    </w:div>
    <w:div w:id="862522227">
      <w:bodyDiv w:val="1"/>
      <w:marLeft w:val="0"/>
      <w:marRight w:val="0"/>
      <w:marTop w:val="0"/>
      <w:marBottom w:val="0"/>
      <w:divBdr>
        <w:top w:val="none" w:sz="0" w:space="0" w:color="auto"/>
        <w:left w:val="none" w:sz="0" w:space="0" w:color="auto"/>
        <w:bottom w:val="none" w:sz="0" w:space="0" w:color="auto"/>
        <w:right w:val="none" w:sz="0" w:space="0" w:color="auto"/>
      </w:divBdr>
    </w:div>
    <w:div w:id="862666649">
      <w:bodyDiv w:val="1"/>
      <w:marLeft w:val="0"/>
      <w:marRight w:val="0"/>
      <w:marTop w:val="0"/>
      <w:marBottom w:val="0"/>
      <w:divBdr>
        <w:top w:val="none" w:sz="0" w:space="0" w:color="auto"/>
        <w:left w:val="none" w:sz="0" w:space="0" w:color="auto"/>
        <w:bottom w:val="none" w:sz="0" w:space="0" w:color="auto"/>
        <w:right w:val="none" w:sz="0" w:space="0" w:color="auto"/>
      </w:divBdr>
    </w:div>
    <w:div w:id="862939603">
      <w:bodyDiv w:val="1"/>
      <w:marLeft w:val="0"/>
      <w:marRight w:val="0"/>
      <w:marTop w:val="0"/>
      <w:marBottom w:val="0"/>
      <w:divBdr>
        <w:top w:val="none" w:sz="0" w:space="0" w:color="auto"/>
        <w:left w:val="none" w:sz="0" w:space="0" w:color="auto"/>
        <w:bottom w:val="none" w:sz="0" w:space="0" w:color="auto"/>
        <w:right w:val="none" w:sz="0" w:space="0" w:color="auto"/>
      </w:divBdr>
    </w:div>
    <w:div w:id="864905149">
      <w:bodyDiv w:val="1"/>
      <w:marLeft w:val="0"/>
      <w:marRight w:val="0"/>
      <w:marTop w:val="0"/>
      <w:marBottom w:val="0"/>
      <w:divBdr>
        <w:top w:val="none" w:sz="0" w:space="0" w:color="auto"/>
        <w:left w:val="none" w:sz="0" w:space="0" w:color="auto"/>
        <w:bottom w:val="none" w:sz="0" w:space="0" w:color="auto"/>
        <w:right w:val="none" w:sz="0" w:space="0" w:color="auto"/>
      </w:divBdr>
    </w:div>
    <w:div w:id="864907729">
      <w:bodyDiv w:val="1"/>
      <w:marLeft w:val="0"/>
      <w:marRight w:val="0"/>
      <w:marTop w:val="0"/>
      <w:marBottom w:val="0"/>
      <w:divBdr>
        <w:top w:val="none" w:sz="0" w:space="0" w:color="auto"/>
        <w:left w:val="none" w:sz="0" w:space="0" w:color="auto"/>
        <w:bottom w:val="none" w:sz="0" w:space="0" w:color="auto"/>
        <w:right w:val="none" w:sz="0" w:space="0" w:color="auto"/>
      </w:divBdr>
    </w:div>
    <w:div w:id="866411789">
      <w:bodyDiv w:val="1"/>
      <w:marLeft w:val="0"/>
      <w:marRight w:val="0"/>
      <w:marTop w:val="0"/>
      <w:marBottom w:val="0"/>
      <w:divBdr>
        <w:top w:val="none" w:sz="0" w:space="0" w:color="auto"/>
        <w:left w:val="none" w:sz="0" w:space="0" w:color="auto"/>
        <w:bottom w:val="none" w:sz="0" w:space="0" w:color="auto"/>
        <w:right w:val="none" w:sz="0" w:space="0" w:color="auto"/>
      </w:divBdr>
    </w:div>
    <w:div w:id="866798993">
      <w:bodyDiv w:val="1"/>
      <w:marLeft w:val="0"/>
      <w:marRight w:val="0"/>
      <w:marTop w:val="0"/>
      <w:marBottom w:val="0"/>
      <w:divBdr>
        <w:top w:val="none" w:sz="0" w:space="0" w:color="auto"/>
        <w:left w:val="none" w:sz="0" w:space="0" w:color="auto"/>
        <w:bottom w:val="none" w:sz="0" w:space="0" w:color="auto"/>
        <w:right w:val="none" w:sz="0" w:space="0" w:color="auto"/>
      </w:divBdr>
    </w:div>
    <w:div w:id="867253594">
      <w:bodyDiv w:val="1"/>
      <w:marLeft w:val="0"/>
      <w:marRight w:val="0"/>
      <w:marTop w:val="0"/>
      <w:marBottom w:val="0"/>
      <w:divBdr>
        <w:top w:val="none" w:sz="0" w:space="0" w:color="auto"/>
        <w:left w:val="none" w:sz="0" w:space="0" w:color="auto"/>
        <w:bottom w:val="none" w:sz="0" w:space="0" w:color="auto"/>
        <w:right w:val="none" w:sz="0" w:space="0" w:color="auto"/>
      </w:divBdr>
    </w:div>
    <w:div w:id="867719832">
      <w:bodyDiv w:val="1"/>
      <w:marLeft w:val="0"/>
      <w:marRight w:val="0"/>
      <w:marTop w:val="0"/>
      <w:marBottom w:val="0"/>
      <w:divBdr>
        <w:top w:val="none" w:sz="0" w:space="0" w:color="auto"/>
        <w:left w:val="none" w:sz="0" w:space="0" w:color="auto"/>
        <w:bottom w:val="none" w:sz="0" w:space="0" w:color="auto"/>
        <w:right w:val="none" w:sz="0" w:space="0" w:color="auto"/>
      </w:divBdr>
    </w:div>
    <w:div w:id="867837305">
      <w:bodyDiv w:val="1"/>
      <w:marLeft w:val="0"/>
      <w:marRight w:val="0"/>
      <w:marTop w:val="0"/>
      <w:marBottom w:val="0"/>
      <w:divBdr>
        <w:top w:val="none" w:sz="0" w:space="0" w:color="auto"/>
        <w:left w:val="none" w:sz="0" w:space="0" w:color="auto"/>
        <w:bottom w:val="none" w:sz="0" w:space="0" w:color="auto"/>
        <w:right w:val="none" w:sz="0" w:space="0" w:color="auto"/>
      </w:divBdr>
    </w:div>
    <w:div w:id="868638956">
      <w:bodyDiv w:val="1"/>
      <w:marLeft w:val="0"/>
      <w:marRight w:val="0"/>
      <w:marTop w:val="0"/>
      <w:marBottom w:val="0"/>
      <w:divBdr>
        <w:top w:val="none" w:sz="0" w:space="0" w:color="auto"/>
        <w:left w:val="none" w:sz="0" w:space="0" w:color="auto"/>
        <w:bottom w:val="none" w:sz="0" w:space="0" w:color="auto"/>
        <w:right w:val="none" w:sz="0" w:space="0" w:color="auto"/>
      </w:divBdr>
    </w:div>
    <w:div w:id="868957826">
      <w:bodyDiv w:val="1"/>
      <w:marLeft w:val="0"/>
      <w:marRight w:val="0"/>
      <w:marTop w:val="0"/>
      <w:marBottom w:val="0"/>
      <w:divBdr>
        <w:top w:val="none" w:sz="0" w:space="0" w:color="auto"/>
        <w:left w:val="none" w:sz="0" w:space="0" w:color="auto"/>
        <w:bottom w:val="none" w:sz="0" w:space="0" w:color="auto"/>
        <w:right w:val="none" w:sz="0" w:space="0" w:color="auto"/>
      </w:divBdr>
    </w:div>
    <w:div w:id="869879417">
      <w:bodyDiv w:val="1"/>
      <w:marLeft w:val="0"/>
      <w:marRight w:val="0"/>
      <w:marTop w:val="0"/>
      <w:marBottom w:val="0"/>
      <w:divBdr>
        <w:top w:val="none" w:sz="0" w:space="0" w:color="auto"/>
        <w:left w:val="none" w:sz="0" w:space="0" w:color="auto"/>
        <w:bottom w:val="none" w:sz="0" w:space="0" w:color="auto"/>
        <w:right w:val="none" w:sz="0" w:space="0" w:color="auto"/>
      </w:divBdr>
    </w:div>
    <w:div w:id="871114605">
      <w:bodyDiv w:val="1"/>
      <w:marLeft w:val="0"/>
      <w:marRight w:val="0"/>
      <w:marTop w:val="0"/>
      <w:marBottom w:val="0"/>
      <w:divBdr>
        <w:top w:val="none" w:sz="0" w:space="0" w:color="auto"/>
        <w:left w:val="none" w:sz="0" w:space="0" w:color="auto"/>
        <w:bottom w:val="none" w:sz="0" w:space="0" w:color="auto"/>
        <w:right w:val="none" w:sz="0" w:space="0" w:color="auto"/>
      </w:divBdr>
    </w:div>
    <w:div w:id="871960580">
      <w:bodyDiv w:val="1"/>
      <w:marLeft w:val="0"/>
      <w:marRight w:val="0"/>
      <w:marTop w:val="0"/>
      <w:marBottom w:val="0"/>
      <w:divBdr>
        <w:top w:val="none" w:sz="0" w:space="0" w:color="auto"/>
        <w:left w:val="none" w:sz="0" w:space="0" w:color="auto"/>
        <w:bottom w:val="none" w:sz="0" w:space="0" w:color="auto"/>
        <w:right w:val="none" w:sz="0" w:space="0" w:color="auto"/>
      </w:divBdr>
    </w:div>
    <w:div w:id="872032873">
      <w:bodyDiv w:val="1"/>
      <w:marLeft w:val="0"/>
      <w:marRight w:val="0"/>
      <w:marTop w:val="0"/>
      <w:marBottom w:val="0"/>
      <w:divBdr>
        <w:top w:val="none" w:sz="0" w:space="0" w:color="auto"/>
        <w:left w:val="none" w:sz="0" w:space="0" w:color="auto"/>
        <w:bottom w:val="none" w:sz="0" w:space="0" w:color="auto"/>
        <w:right w:val="none" w:sz="0" w:space="0" w:color="auto"/>
      </w:divBdr>
    </w:div>
    <w:div w:id="872037046">
      <w:bodyDiv w:val="1"/>
      <w:marLeft w:val="0"/>
      <w:marRight w:val="0"/>
      <w:marTop w:val="0"/>
      <w:marBottom w:val="0"/>
      <w:divBdr>
        <w:top w:val="none" w:sz="0" w:space="0" w:color="auto"/>
        <w:left w:val="none" w:sz="0" w:space="0" w:color="auto"/>
        <w:bottom w:val="none" w:sz="0" w:space="0" w:color="auto"/>
        <w:right w:val="none" w:sz="0" w:space="0" w:color="auto"/>
      </w:divBdr>
    </w:div>
    <w:div w:id="873074680">
      <w:bodyDiv w:val="1"/>
      <w:marLeft w:val="0"/>
      <w:marRight w:val="0"/>
      <w:marTop w:val="0"/>
      <w:marBottom w:val="0"/>
      <w:divBdr>
        <w:top w:val="none" w:sz="0" w:space="0" w:color="auto"/>
        <w:left w:val="none" w:sz="0" w:space="0" w:color="auto"/>
        <w:bottom w:val="none" w:sz="0" w:space="0" w:color="auto"/>
        <w:right w:val="none" w:sz="0" w:space="0" w:color="auto"/>
      </w:divBdr>
    </w:div>
    <w:div w:id="873079672">
      <w:bodyDiv w:val="1"/>
      <w:marLeft w:val="0"/>
      <w:marRight w:val="0"/>
      <w:marTop w:val="0"/>
      <w:marBottom w:val="0"/>
      <w:divBdr>
        <w:top w:val="none" w:sz="0" w:space="0" w:color="auto"/>
        <w:left w:val="none" w:sz="0" w:space="0" w:color="auto"/>
        <w:bottom w:val="none" w:sz="0" w:space="0" w:color="auto"/>
        <w:right w:val="none" w:sz="0" w:space="0" w:color="auto"/>
      </w:divBdr>
    </w:div>
    <w:div w:id="873883434">
      <w:bodyDiv w:val="1"/>
      <w:marLeft w:val="0"/>
      <w:marRight w:val="0"/>
      <w:marTop w:val="0"/>
      <w:marBottom w:val="0"/>
      <w:divBdr>
        <w:top w:val="none" w:sz="0" w:space="0" w:color="auto"/>
        <w:left w:val="none" w:sz="0" w:space="0" w:color="auto"/>
        <w:bottom w:val="none" w:sz="0" w:space="0" w:color="auto"/>
        <w:right w:val="none" w:sz="0" w:space="0" w:color="auto"/>
      </w:divBdr>
    </w:div>
    <w:div w:id="873885946">
      <w:bodyDiv w:val="1"/>
      <w:marLeft w:val="0"/>
      <w:marRight w:val="0"/>
      <w:marTop w:val="0"/>
      <w:marBottom w:val="0"/>
      <w:divBdr>
        <w:top w:val="none" w:sz="0" w:space="0" w:color="auto"/>
        <w:left w:val="none" w:sz="0" w:space="0" w:color="auto"/>
        <w:bottom w:val="none" w:sz="0" w:space="0" w:color="auto"/>
        <w:right w:val="none" w:sz="0" w:space="0" w:color="auto"/>
      </w:divBdr>
    </w:div>
    <w:div w:id="873888234">
      <w:bodyDiv w:val="1"/>
      <w:marLeft w:val="0"/>
      <w:marRight w:val="0"/>
      <w:marTop w:val="0"/>
      <w:marBottom w:val="0"/>
      <w:divBdr>
        <w:top w:val="none" w:sz="0" w:space="0" w:color="auto"/>
        <w:left w:val="none" w:sz="0" w:space="0" w:color="auto"/>
        <w:bottom w:val="none" w:sz="0" w:space="0" w:color="auto"/>
        <w:right w:val="none" w:sz="0" w:space="0" w:color="auto"/>
      </w:divBdr>
    </w:div>
    <w:div w:id="874002773">
      <w:bodyDiv w:val="1"/>
      <w:marLeft w:val="0"/>
      <w:marRight w:val="0"/>
      <w:marTop w:val="0"/>
      <w:marBottom w:val="0"/>
      <w:divBdr>
        <w:top w:val="none" w:sz="0" w:space="0" w:color="auto"/>
        <w:left w:val="none" w:sz="0" w:space="0" w:color="auto"/>
        <w:bottom w:val="none" w:sz="0" w:space="0" w:color="auto"/>
        <w:right w:val="none" w:sz="0" w:space="0" w:color="auto"/>
      </w:divBdr>
    </w:div>
    <w:div w:id="874005356">
      <w:bodyDiv w:val="1"/>
      <w:marLeft w:val="0"/>
      <w:marRight w:val="0"/>
      <w:marTop w:val="0"/>
      <w:marBottom w:val="0"/>
      <w:divBdr>
        <w:top w:val="none" w:sz="0" w:space="0" w:color="auto"/>
        <w:left w:val="none" w:sz="0" w:space="0" w:color="auto"/>
        <w:bottom w:val="none" w:sz="0" w:space="0" w:color="auto"/>
        <w:right w:val="none" w:sz="0" w:space="0" w:color="auto"/>
      </w:divBdr>
    </w:div>
    <w:div w:id="874273593">
      <w:bodyDiv w:val="1"/>
      <w:marLeft w:val="0"/>
      <w:marRight w:val="0"/>
      <w:marTop w:val="0"/>
      <w:marBottom w:val="0"/>
      <w:divBdr>
        <w:top w:val="none" w:sz="0" w:space="0" w:color="auto"/>
        <w:left w:val="none" w:sz="0" w:space="0" w:color="auto"/>
        <w:bottom w:val="none" w:sz="0" w:space="0" w:color="auto"/>
        <w:right w:val="none" w:sz="0" w:space="0" w:color="auto"/>
      </w:divBdr>
    </w:div>
    <w:div w:id="874660682">
      <w:bodyDiv w:val="1"/>
      <w:marLeft w:val="0"/>
      <w:marRight w:val="0"/>
      <w:marTop w:val="0"/>
      <w:marBottom w:val="0"/>
      <w:divBdr>
        <w:top w:val="none" w:sz="0" w:space="0" w:color="auto"/>
        <w:left w:val="none" w:sz="0" w:space="0" w:color="auto"/>
        <w:bottom w:val="none" w:sz="0" w:space="0" w:color="auto"/>
        <w:right w:val="none" w:sz="0" w:space="0" w:color="auto"/>
      </w:divBdr>
    </w:div>
    <w:div w:id="875627875">
      <w:bodyDiv w:val="1"/>
      <w:marLeft w:val="0"/>
      <w:marRight w:val="0"/>
      <w:marTop w:val="0"/>
      <w:marBottom w:val="0"/>
      <w:divBdr>
        <w:top w:val="none" w:sz="0" w:space="0" w:color="auto"/>
        <w:left w:val="none" w:sz="0" w:space="0" w:color="auto"/>
        <w:bottom w:val="none" w:sz="0" w:space="0" w:color="auto"/>
        <w:right w:val="none" w:sz="0" w:space="0" w:color="auto"/>
      </w:divBdr>
    </w:div>
    <w:div w:id="875854171">
      <w:bodyDiv w:val="1"/>
      <w:marLeft w:val="0"/>
      <w:marRight w:val="0"/>
      <w:marTop w:val="0"/>
      <w:marBottom w:val="0"/>
      <w:divBdr>
        <w:top w:val="none" w:sz="0" w:space="0" w:color="auto"/>
        <w:left w:val="none" w:sz="0" w:space="0" w:color="auto"/>
        <w:bottom w:val="none" w:sz="0" w:space="0" w:color="auto"/>
        <w:right w:val="none" w:sz="0" w:space="0" w:color="auto"/>
      </w:divBdr>
    </w:div>
    <w:div w:id="876622243">
      <w:bodyDiv w:val="1"/>
      <w:marLeft w:val="0"/>
      <w:marRight w:val="0"/>
      <w:marTop w:val="0"/>
      <w:marBottom w:val="0"/>
      <w:divBdr>
        <w:top w:val="none" w:sz="0" w:space="0" w:color="auto"/>
        <w:left w:val="none" w:sz="0" w:space="0" w:color="auto"/>
        <w:bottom w:val="none" w:sz="0" w:space="0" w:color="auto"/>
        <w:right w:val="none" w:sz="0" w:space="0" w:color="auto"/>
      </w:divBdr>
    </w:div>
    <w:div w:id="876697013">
      <w:bodyDiv w:val="1"/>
      <w:marLeft w:val="0"/>
      <w:marRight w:val="0"/>
      <w:marTop w:val="0"/>
      <w:marBottom w:val="0"/>
      <w:divBdr>
        <w:top w:val="none" w:sz="0" w:space="0" w:color="auto"/>
        <w:left w:val="none" w:sz="0" w:space="0" w:color="auto"/>
        <w:bottom w:val="none" w:sz="0" w:space="0" w:color="auto"/>
        <w:right w:val="none" w:sz="0" w:space="0" w:color="auto"/>
      </w:divBdr>
    </w:div>
    <w:div w:id="877158481">
      <w:bodyDiv w:val="1"/>
      <w:marLeft w:val="0"/>
      <w:marRight w:val="0"/>
      <w:marTop w:val="0"/>
      <w:marBottom w:val="0"/>
      <w:divBdr>
        <w:top w:val="none" w:sz="0" w:space="0" w:color="auto"/>
        <w:left w:val="none" w:sz="0" w:space="0" w:color="auto"/>
        <w:bottom w:val="none" w:sz="0" w:space="0" w:color="auto"/>
        <w:right w:val="none" w:sz="0" w:space="0" w:color="auto"/>
      </w:divBdr>
    </w:div>
    <w:div w:id="877817708">
      <w:bodyDiv w:val="1"/>
      <w:marLeft w:val="0"/>
      <w:marRight w:val="0"/>
      <w:marTop w:val="0"/>
      <w:marBottom w:val="0"/>
      <w:divBdr>
        <w:top w:val="none" w:sz="0" w:space="0" w:color="auto"/>
        <w:left w:val="none" w:sz="0" w:space="0" w:color="auto"/>
        <w:bottom w:val="none" w:sz="0" w:space="0" w:color="auto"/>
        <w:right w:val="none" w:sz="0" w:space="0" w:color="auto"/>
      </w:divBdr>
    </w:div>
    <w:div w:id="878320084">
      <w:bodyDiv w:val="1"/>
      <w:marLeft w:val="0"/>
      <w:marRight w:val="0"/>
      <w:marTop w:val="0"/>
      <w:marBottom w:val="0"/>
      <w:divBdr>
        <w:top w:val="none" w:sz="0" w:space="0" w:color="auto"/>
        <w:left w:val="none" w:sz="0" w:space="0" w:color="auto"/>
        <w:bottom w:val="none" w:sz="0" w:space="0" w:color="auto"/>
        <w:right w:val="none" w:sz="0" w:space="0" w:color="auto"/>
      </w:divBdr>
    </w:div>
    <w:div w:id="878590329">
      <w:bodyDiv w:val="1"/>
      <w:marLeft w:val="0"/>
      <w:marRight w:val="0"/>
      <w:marTop w:val="0"/>
      <w:marBottom w:val="0"/>
      <w:divBdr>
        <w:top w:val="none" w:sz="0" w:space="0" w:color="auto"/>
        <w:left w:val="none" w:sz="0" w:space="0" w:color="auto"/>
        <w:bottom w:val="none" w:sz="0" w:space="0" w:color="auto"/>
        <w:right w:val="none" w:sz="0" w:space="0" w:color="auto"/>
      </w:divBdr>
    </w:div>
    <w:div w:id="878664551">
      <w:bodyDiv w:val="1"/>
      <w:marLeft w:val="0"/>
      <w:marRight w:val="0"/>
      <w:marTop w:val="0"/>
      <w:marBottom w:val="0"/>
      <w:divBdr>
        <w:top w:val="none" w:sz="0" w:space="0" w:color="auto"/>
        <w:left w:val="none" w:sz="0" w:space="0" w:color="auto"/>
        <w:bottom w:val="none" w:sz="0" w:space="0" w:color="auto"/>
        <w:right w:val="none" w:sz="0" w:space="0" w:color="auto"/>
      </w:divBdr>
    </w:div>
    <w:div w:id="878856553">
      <w:bodyDiv w:val="1"/>
      <w:marLeft w:val="0"/>
      <w:marRight w:val="0"/>
      <w:marTop w:val="0"/>
      <w:marBottom w:val="0"/>
      <w:divBdr>
        <w:top w:val="none" w:sz="0" w:space="0" w:color="auto"/>
        <w:left w:val="none" w:sz="0" w:space="0" w:color="auto"/>
        <w:bottom w:val="none" w:sz="0" w:space="0" w:color="auto"/>
        <w:right w:val="none" w:sz="0" w:space="0" w:color="auto"/>
      </w:divBdr>
    </w:div>
    <w:div w:id="878934959">
      <w:bodyDiv w:val="1"/>
      <w:marLeft w:val="0"/>
      <w:marRight w:val="0"/>
      <w:marTop w:val="0"/>
      <w:marBottom w:val="0"/>
      <w:divBdr>
        <w:top w:val="none" w:sz="0" w:space="0" w:color="auto"/>
        <w:left w:val="none" w:sz="0" w:space="0" w:color="auto"/>
        <w:bottom w:val="none" w:sz="0" w:space="0" w:color="auto"/>
        <w:right w:val="none" w:sz="0" w:space="0" w:color="auto"/>
      </w:divBdr>
    </w:div>
    <w:div w:id="879122794">
      <w:bodyDiv w:val="1"/>
      <w:marLeft w:val="0"/>
      <w:marRight w:val="0"/>
      <w:marTop w:val="0"/>
      <w:marBottom w:val="0"/>
      <w:divBdr>
        <w:top w:val="none" w:sz="0" w:space="0" w:color="auto"/>
        <w:left w:val="none" w:sz="0" w:space="0" w:color="auto"/>
        <w:bottom w:val="none" w:sz="0" w:space="0" w:color="auto"/>
        <w:right w:val="none" w:sz="0" w:space="0" w:color="auto"/>
      </w:divBdr>
    </w:div>
    <w:div w:id="879509504">
      <w:bodyDiv w:val="1"/>
      <w:marLeft w:val="0"/>
      <w:marRight w:val="0"/>
      <w:marTop w:val="0"/>
      <w:marBottom w:val="0"/>
      <w:divBdr>
        <w:top w:val="none" w:sz="0" w:space="0" w:color="auto"/>
        <w:left w:val="none" w:sz="0" w:space="0" w:color="auto"/>
        <w:bottom w:val="none" w:sz="0" w:space="0" w:color="auto"/>
        <w:right w:val="none" w:sz="0" w:space="0" w:color="auto"/>
      </w:divBdr>
    </w:div>
    <w:div w:id="879905380">
      <w:bodyDiv w:val="1"/>
      <w:marLeft w:val="0"/>
      <w:marRight w:val="0"/>
      <w:marTop w:val="0"/>
      <w:marBottom w:val="0"/>
      <w:divBdr>
        <w:top w:val="none" w:sz="0" w:space="0" w:color="auto"/>
        <w:left w:val="none" w:sz="0" w:space="0" w:color="auto"/>
        <w:bottom w:val="none" w:sz="0" w:space="0" w:color="auto"/>
        <w:right w:val="none" w:sz="0" w:space="0" w:color="auto"/>
      </w:divBdr>
    </w:div>
    <w:div w:id="880434274">
      <w:bodyDiv w:val="1"/>
      <w:marLeft w:val="0"/>
      <w:marRight w:val="0"/>
      <w:marTop w:val="0"/>
      <w:marBottom w:val="0"/>
      <w:divBdr>
        <w:top w:val="none" w:sz="0" w:space="0" w:color="auto"/>
        <w:left w:val="none" w:sz="0" w:space="0" w:color="auto"/>
        <w:bottom w:val="none" w:sz="0" w:space="0" w:color="auto"/>
        <w:right w:val="none" w:sz="0" w:space="0" w:color="auto"/>
      </w:divBdr>
    </w:div>
    <w:div w:id="880673279">
      <w:bodyDiv w:val="1"/>
      <w:marLeft w:val="0"/>
      <w:marRight w:val="0"/>
      <w:marTop w:val="0"/>
      <w:marBottom w:val="0"/>
      <w:divBdr>
        <w:top w:val="none" w:sz="0" w:space="0" w:color="auto"/>
        <w:left w:val="none" w:sz="0" w:space="0" w:color="auto"/>
        <w:bottom w:val="none" w:sz="0" w:space="0" w:color="auto"/>
        <w:right w:val="none" w:sz="0" w:space="0" w:color="auto"/>
      </w:divBdr>
    </w:div>
    <w:div w:id="880751219">
      <w:bodyDiv w:val="1"/>
      <w:marLeft w:val="0"/>
      <w:marRight w:val="0"/>
      <w:marTop w:val="0"/>
      <w:marBottom w:val="0"/>
      <w:divBdr>
        <w:top w:val="none" w:sz="0" w:space="0" w:color="auto"/>
        <w:left w:val="none" w:sz="0" w:space="0" w:color="auto"/>
        <w:bottom w:val="none" w:sz="0" w:space="0" w:color="auto"/>
        <w:right w:val="none" w:sz="0" w:space="0" w:color="auto"/>
      </w:divBdr>
    </w:div>
    <w:div w:id="881554475">
      <w:bodyDiv w:val="1"/>
      <w:marLeft w:val="0"/>
      <w:marRight w:val="0"/>
      <w:marTop w:val="0"/>
      <w:marBottom w:val="0"/>
      <w:divBdr>
        <w:top w:val="none" w:sz="0" w:space="0" w:color="auto"/>
        <w:left w:val="none" w:sz="0" w:space="0" w:color="auto"/>
        <w:bottom w:val="none" w:sz="0" w:space="0" w:color="auto"/>
        <w:right w:val="none" w:sz="0" w:space="0" w:color="auto"/>
      </w:divBdr>
    </w:div>
    <w:div w:id="881557075">
      <w:bodyDiv w:val="1"/>
      <w:marLeft w:val="0"/>
      <w:marRight w:val="0"/>
      <w:marTop w:val="0"/>
      <w:marBottom w:val="0"/>
      <w:divBdr>
        <w:top w:val="none" w:sz="0" w:space="0" w:color="auto"/>
        <w:left w:val="none" w:sz="0" w:space="0" w:color="auto"/>
        <w:bottom w:val="none" w:sz="0" w:space="0" w:color="auto"/>
        <w:right w:val="none" w:sz="0" w:space="0" w:color="auto"/>
      </w:divBdr>
    </w:div>
    <w:div w:id="881669049">
      <w:bodyDiv w:val="1"/>
      <w:marLeft w:val="0"/>
      <w:marRight w:val="0"/>
      <w:marTop w:val="0"/>
      <w:marBottom w:val="0"/>
      <w:divBdr>
        <w:top w:val="none" w:sz="0" w:space="0" w:color="auto"/>
        <w:left w:val="none" w:sz="0" w:space="0" w:color="auto"/>
        <w:bottom w:val="none" w:sz="0" w:space="0" w:color="auto"/>
        <w:right w:val="none" w:sz="0" w:space="0" w:color="auto"/>
      </w:divBdr>
    </w:div>
    <w:div w:id="882325014">
      <w:bodyDiv w:val="1"/>
      <w:marLeft w:val="0"/>
      <w:marRight w:val="0"/>
      <w:marTop w:val="0"/>
      <w:marBottom w:val="0"/>
      <w:divBdr>
        <w:top w:val="none" w:sz="0" w:space="0" w:color="auto"/>
        <w:left w:val="none" w:sz="0" w:space="0" w:color="auto"/>
        <w:bottom w:val="none" w:sz="0" w:space="0" w:color="auto"/>
        <w:right w:val="none" w:sz="0" w:space="0" w:color="auto"/>
      </w:divBdr>
    </w:div>
    <w:div w:id="882794898">
      <w:bodyDiv w:val="1"/>
      <w:marLeft w:val="0"/>
      <w:marRight w:val="0"/>
      <w:marTop w:val="0"/>
      <w:marBottom w:val="0"/>
      <w:divBdr>
        <w:top w:val="none" w:sz="0" w:space="0" w:color="auto"/>
        <w:left w:val="none" w:sz="0" w:space="0" w:color="auto"/>
        <w:bottom w:val="none" w:sz="0" w:space="0" w:color="auto"/>
        <w:right w:val="none" w:sz="0" w:space="0" w:color="auto"/>
      </w:divBdr>
    </w:div>
    <w:div w:id="883372388">
      <w:bodyDiv w:val="1"/>
      <w:marLeft w:val="0"/>
      <w:marRight w:val="0"/>
      <w:marTop w:val="0"/>
      <w:marBottom w:val="0"/>
      <w:divBdr>
        <w:top w:val="none" w:sz="0" w:space="0" w:color="auto"/>
        <w:left w:val="none" w:sz="0" w:space="0" w:color="auto"/>
        <w:bottom w:val="none" w:sz="0" w:space="0" w:color="auto"/>
        <w:right w:val="none" w:sz="0" w:space="0" w:color="auto"/>
      </w:divBdr>
    </w:div>
    <w:div w:id="883443380">
      <w:bodyDiv w:val="1"/>
      <w:marLeft w:val="0"/>
      <w:marRight w:val="0"/>
      <w:marTop w:val="0"/>
      <w:marBottom w:val="0"/>
      <w:divBdr>
        <w:top w:val="none" w:sz="0" w:space="0" w:color="auto"/>
        <w:left w:val="none" w:sz="0" w:space="0" w:color="auto"/>
        <w:bottom w:val="none" w:sz="0" w:space="0" w:color="auto"/>
        <w:right w:val="none" w:sz="0" w:space="0" w:color="auto"/>
      </w:divBdr>
    </w:div>
    <w:div w:id="883446185">
      <w:bodyDiv w:val="1"/>
      <w:marLeft w:val="0"/>
      <w:marRight w:val="0"/>
      <w:marTop w:val="0"/>
      <w:marBottom w:val="0"/>
      <w:divBdr>
        <w:top w:val="none" w:sz="0" w:space="0" w:color="auto"/>
        <w:left w:val="none" w:sz="0" w:space="0" w:color="auto"/>
        <w:bottom w:val="none" w:sz="0" w:space="0" w:color="auto"/>
        <w:right w:val="none" w:sz="0" w:space="0" w:color="auto"/>
      </w:divBdr>
      <w:divsChild>
        <w:div w:id="411315057">
          <w:marLeft w:val="0"/>
          <w:marRight w:val="0"/>
          <w:marTop w:val="0"/>
          <w:marBottom w:val="0"/>
          <w:divBdr>
            <w:top w:val="none" w:sz="0" w:space="0" w:color="auto"/>
            <w:left w:val="none" w:sz="0" w:space="0" w:color="auto"/>
            <w:bottom w:val="none" w:sz="0" w:space="0" w:color="auto"/>
            <w:right w:val="none" w:sz="0" w:space="0" w:color="auto"/>
          </w:divBdr>
        </w:div>
      </w:divsChild>
    </w:div>
    <w:div w:id="883910681">
      <w:bodyDiv w:val="1"/>
      <w:marLeft w:val="0"/>
      <w:marRight w:val="0"/>
      <w:marTop w:val="0"/>
      <w:marBottom w:val="0"/>
      <w:divBdr>
        <w:top w:val="none" w:sz="0" w:space="0" w:color="auto"/>
        <w:left w:val="none" w:sz="0" w:space="0" w:color="auto"/>
        <w:bottom w:val="none" w:sz="0" w:space="0" w:color="auto"/>
        <w:right w:val="none" w:sz="0" w:space="0" w:color="auto"/>
      </w:divBdr>
    </w:div>
    <w:div w:id="884030004">
      <w:bodyDiv w:val="1"/>
      <w:marLeft w:val="0"/>
      <w:marRight w:val="0"/>
      <w:marTop w:val="0"/>
      <w:marBottom w:val="0"/>
      <w:divBdr>
        <w:top w:val="none" w:sz="0" w:space="0" w:color="auto"/>
        <w:left w:val="none" w:sz="0" w:space="0" w:color="auto"/>
        <w:bottom w:val="none" w:sz="0" w:space="0" w:color="auto"/>
        <w:right w:val="none" w:sz="0" w:space="0" w:color="auto"/>
      </w:divBdr>
    </w:div>
    <w:div w:id="884677464">
      <w:bodyDiv w:val="1"/>
      <w:marLeft w:val="0"/>
      <w:marRight w:val="0"/>
      <w:marTop w:val="0"/>
      <w:marBottom w:val="0"/>
      <w:divBdr>
        <w:top w:val="none" w:sz="0" w:space="0" w:color="auto"/>
        <w:left w:val="none" w:sz="0" w:space="0" w:color="auto"/>
        <w:bottom w:val="none" w:sz="0" w:space="0" w:color="auto"/>
        <w:right w:val="none" w:sz="0" w:space="0" w:color="auto"/>
      </w:divBdr>
    </w:div>
    <w:div w:id="885602309">
      <w:bodyDiv w:val="1"/>
      <w:marLeft w:val="0"/>
      <w:marRight w:val="0"/>
      <w:marTop w:val="0"/>
      <w:marBottom w:val="0"/>
      <w:divBdr>
        <w:top w:val="none" w:sz="0" w:space="0" w:color="auto"/>
        <w:left w:val="none" w:sz="0" w:space="0" w:color="auto"/>
        <w:bottom w:val="none" w:sz="0" w:space="0" w:color="auto"/>
        <w:right w:val="none" w:sz="0" w:space="0" w:color="auto"/>
      </w:divBdr>
    </w:div>
    <w:div w:id="885604458">
      <w:bodyDiv w:val="1"/>
      <w:marLeft w:val="0"/>
      <w:marRight w:val="0"/>
      <w:marTop w:val="0"/>
      <w:marBottom w:val="0"/>
      <w:divBdr>
        <w:top w:val="none" w:sz="0" w:space="0" w:color="auto"/>
        <w:left w:val="none" w:sz="0" w:space="0" w:color="auto"/>
        <w:bottom w:val="none" w:sz="0" w:space="0" w:color="auto"/>
        <w:right w:val="none" w:sz="0" w:space="0" w:color="auto"/>
      </w:divBdr>
    </w:div>
    <w:div w:id="885680224">
      <w:bodyDiv w:val="1"/>
      <w:marLeft w:val="0"/>
      <w:marRight w:val="0"/>
      <w:marTop w:val="0"/>
      <w:marBottom w:val="0"/>
      <w:divBdr>
        <w:top w:val="none" w:sz="0" w:space="0" w:color="auto"/>
        <w:left w:val="none" w:sz="0" w:space="0" w:color="auto"/>
        <w:bottom w:val="none" w:sz="0" w:space="0" w:color="auto"/>
        <w:right w:val="none" w:sz="0" w:space="0" w:color="auto"/>
      </w:divBdr>
    </w:div>
    <w:div w:id="886113089">
      <w:bodyDiv w:val="1"/>
      <w:marLeft w:val="0"/>
      <w:marRight w:val="0"/>
      <w:marTop w:val="0"/>
      <w:marBottom w:val="0"/>
      <w:divBdr>
        <w:top w:val="none" w:sz="0" w:space="0" w:color="auto"/>
        <w:left w:val="none" w:sz="0" w:space="0" w:color="auto"/>
        <w:bottom w:val="none" w:sz="0" w:space="0" w:color="auto"/>
        <w:right w:val="none" w:sz="0" w:space="0" w:color="auto"/>
      </w:divBdr>
    </w:div>
    <w:div w:id="886255723">
      <w:bodyDiv w:val="1"/>
      <w:marLeft w:val="0"/>
      <w:marRight w:val="0"/>
      <w:marTop w:val="0"/>
      <w:marBottom w:val="0"/>
      <w:divBdr>
        <w:top w:val="none" w:sz="0" w:space="0" w:color="auto"/>
        <w:left w:val="none" w:sz="0" w:space="0" w:color="auto"/>
        <w:bottom w:val="none" w:sz="0" w:space="0" w:color="auto"/>
        <w:right w:val="none" w:sz="0" w:space="0" w:color="auto"/>
      </w:divBdr>
    </w:div>
    <w:div w:id="886994707">
      <w:bodyDiv w:val="1"/>
      <w:marLeft w:val="0"/>
      <w:marRight w:val="0"/>
      <w:marTop w:val="0"/>
      <w:marBottom w:val="0"/>
      <w:divBdr>
        <w:top w:val="none" w:sz="0" w:space="0" w:color="auto"/>
        <w:left w:val="none" w:sz="0" w:space="0" w:color="auto"/>
        <w:bottom w:val="none" w:sz="0" w:space="0" w:color="auto"/>
        <w:right w:val="none" w:sz="0" w:space="0" w:color="auto"/>
      </w:divBdr>
    </w:div>
    <w:div w:id="887181736">
      <w:bodyDiv w:val="1"/>
      <w:marLeft w:val="0"/>
      <w:marRight w:val="0"/>
      <w:marTop w:val="0"/>
      <w:marBottom w:val="0"/>
      <w:divBdr>
        <w:top w:val="none" w:sz="0" w:space="0" w:color="auto"/>
        <w:left w:val="none" w:sz="0" w:space="0" w:color="auto"/>
        <w:bottom w:val="none" w:sz="0" w:space="0" w:color="auto"/>
        <w:right w:val="none" w:sz="0" w:space="0" w:color="auto"/>
      </w:divBdr>
    </w:div>
    <w:div w:id="887570384">
      <w:bodyDiv w:val="1"/>
      <w:marLeft w:val="0"/>
      <w:marRight w:val="0"/>
      <w:marTop w:val="0"/>
      <w:marBottom w:val="0"/>
      <w:divBdr>
        <w:top w:val="none" w:sz="0" w:space="0" w:color="auto"/>
        <w:left w:val="none" w:sz="0" w:space="0" w:color="auto"/>
        <w:bottom w:val="none" w:sz="0" w:space="0" w:color="auto"/>
        <w:right w:val="none" w:sz="0" w:space="0" w:color="auto"/>
      </w:divBdr>
    </w:div>
    <w:div w:id="888491056">
      <w:bodyDiv w:val="1"/>
      <w:marLeft w:val="0"/>
      <w:marRight w:val="0"/>
      <w:marTop w:val="0"/>
      <w:marBottom w:val="0"/>
      <w:divBdr>
        <w:top w:val="none" w:sz="0" w:space="0" w:color="auto"/>
        <w:left w:val="none" w:sz="0" w:space="0" w:color="auto"/>
        <w:bottom w:val="none" w:sz="0" w:space="0" w:color="auto"/>
        <w:right w:val="none" w:sz="0" w:space="0" w:color="auto"/>
      </w:divBdr>
    </w:div>
    <w:div w:id="888497756">
      <w:bodyDiv w:val="1"/>
      <w:marLeft w:val="0"/>
      <w:marRight w:val="0"/>
      <w:marTop w:val="0"/>
      <w:marBottom w:val="0"/>
      <w:divBdr>
        <w:top w:val="none" w:sz="0" w:space="0" w:color="auto"/>
        <w:left w:val="none" w:sz="0" w:space="0" w:color="auto"/>
        <w:bottom w:val="none" w:sz="0" w:space="0" w:color="auto"/>
        <w:right w:val="none" w:sz="0" w:space="0" w:color="auto"/>
      </w:divBdr>
    </w:div>
    <w:div w:id="888611235">
      <w:bodyDiv w:val="1"/>
      <w:marLeft w:val="0"/>
      <w:marRight w:val="0"/>
      <w:marTop w:val="0"/>
      <w:marBottom w:val="0"/>
      <w:divBdr>
        <w:top w:val="none" w:sz="0" w:space="0" w:color="auto"/>
        <w:left w:val="none" w:sz="0" w:space="0" w:color="auto"/>
        <w:bottom w:val="none" w:sz="0" w:space="0" w:color="auto"/>
        <w:right w:val="none" w:sz="0" w:space="0" w:color="auto"/>
      </w:divBdr>
    </w:div>
    <w:div w:id="889534168">
      <w:bodyDiv w:val="1"/>
      <w:marLeft w:val="0"/>
      <w:marRight w:val="0"/>
      <w:marTop w:val="0"/>
      <w:marBottom w:val="0"/>
      <w:divBdr>
        <w:top w:val="none" w:sz="0" w:space="0" w:color="auto"/>
        <w:left w:val="none" w:sz="0" w:space="0" w:color="auto"/>
        <w:bottom w:val="none" w:sz="0" w:space="0" w:color="auto"/>
        <w:right w:val="none" w:sz="0" w:space="0" w:color="auto"/>
      </w:divBdr>
    </w:div>
    <w:div w:id="889725894">
      <w:bodyDiv w:val="1"/>
      <w:marLeft w:val="0"/>
      <w:marRight w:val="0"/>
      <w:marTop w:val="0"/>
      <w:marBottom w:val="0"/>
      <w:divBdr>
        <w:top w:val="none" w:sz="0" w:space="0" w:color="auto"/>
        <w:left w:val="none" w:sz="0" w:space="0" w:color="auto"/>
        <w:bottom w:val="none" w:sz="0" w:space="0" w:color="auto"/>
        <w:right w:val="none" w:sz="0" w:space="0" w:color="auto"/>
      </w:divBdr>
    </w:div>
    <w:div w:id="890965630">
      <w:bodyDiv w:val="1"/>
      <w:marLeft w:val="0"/>
      <w:marRight w:val="0"/>
      <w:marTop w:val="0"/>
      <w:marBottom w:val="0"/>
      <w:divBdr>
        <w:top w:val="none" w:sz="0" w:space="0" w:color="auto"/>
        <w:left w:val="none" w:sz="0" w:space="0" w:color="auto"/>
        <w:bottom w:val="none" w:sz="0" w:space="0" w:color="auto"/>
        <w:right w:val="none" w:sz="0" w:space="0" w:color="auto"/>
      </w:divBdr>
    </w:div>
    <w:div w:id="891304285">
      <w:bodyDiv w:val="1"/>
      <w:marLeft w:val="0"/>
      <w:marRight w:val="0"/>
      <w:marTop w:val="0"/>
      <w:marBottom w:val="0"/>
      <w:divBdr>
        <w:top w:val="none" w:sz="0" w:space="0" w:color="auto"/>
        <w:left w:val="none" w:sz="0" w:space="0" w:color="auto"/>
        <w:bottom w:val="none" w:sz="0" w:space="0" w:color="auto"/>
        <w:right w:val="none" w:sz="0" w:space="0" w:color="auto"/>
      </w:divBdr>
    </w:div>
    <w:div w:id="891697631">
      <w:bodyDiv w:val="1"/>
      <w:marLeft w:val="0"/>
      <w:marRight w:val="0"/>
      <w:marTop w:val="0"/>
      <w:marBottom w:val="0"/>
      <w:divBdr>
        <w:top w:val="none" w:sz="0" w:space="0" w:color="auto"/>
        <w:left w:val="none" w:sz="0" w:space="0" w:color="auto"/>
        <w:bottom w:val="none" w:sz="0" w:space="0" w:color="auto"/>
        <w:right w:val="none" w:sz="0" w:space="0" w:color="auto"/>
      </w:divBdr>
    </w:div>
    <w:div w:id="891892410">
      <w:bodyDiv w:val="1"/>
      <w:marLeft w:val="0"/>
      <w:marRight w:val="0"/>
      <w:marTop w:val="0"/>
      <w:marBottom w:val="0"/>
      <w:divBdr>
        <w:top w:val="none" w:sz="0" w:space="0" w:color="auto"/>
        <w:left w:val="none" w:sz="0" w:space="0" w:color="auto"/>
        <w:bottom w:val="none" w:sz="0" w:space="0" w:color="auto"/>
        <w:right w:val="none" w:sz="0" w:space="0" w:color="auto"/>
      </w:divBdr>
    </w:div>
    <w:div w:id="892352380">
      <w:bodyDiv w:val="1"/>
      <w:marLeft w:val="0"/>
      <w:marRight w:val="0"/>
      <w:marTop w:val="0"/>
      <w:marBottom w:val="0"/>
      <w:divBdr>
        <w:top w:val="none" w:sz="0" w:space="0" w:color="auto"/>
        <w:left w:val="none" w:sz="0" w:space="0" w:color="auto"/>
        <w:bottom w:val="none" w:sz="0" w:space="0" w:color="auto"/>
        <w:right w:val="none" w:sz="0" w:space="0" w:color="auto"/>
      </w:divBdr>
    </w:div>
    <w:div w:id="893737819">
      <w:bodyDiv w:val="1"/>
      <w:marLeft w:val="0"/>
      <w:marRight w:val="0"/>
      <w:marTop w:val="0"/>
      <w:marBottom w:val="0"/>
      <w:divBdr>
        <w:top w:val="none" w:sz="0" w:space="0" w:color="auto"/>
        <w:left w:val="none" w:sz="0" w:space="0" w:color="auto"/>
        <w:bottom w:val="none" w:sz="0" w:space="0" w:color="auto"/>
        <w:right w:val="none" w:sz="0" w:space="0" w:color="auto"/>
      </w:divBdr>
    </w:div>
    <w:div w:id="894512509">
      <w:bodyDiv w:val="1"/>
      <w:marLeft w:val="0"/>
      <w:marRight w:val="0"/>
      <w:marTop w:val="0"/>
      <w:marBottom w:val="0"/>
      <w:divBdr>
        <w:top w:val="none" w:sz="0" w:space="0" w:color="auto"/>
        <w:left w:val="none" w:sz="0" w:space="0" w:color="auto"/>
        <w:bottom w:val="none" w:sz="0" w:space="0" w:color="auto"/>
        <w:right w:val="none" w:sz="0" w:space="0" w:color="auto"/>
      </w:divBdr>
    </w:div>
    <w:div w:id="894657743">
      <w:bodyDiv w:val="1"/>
      <w:marLeft w:val="0"/>
      <w:marRight w:val="0"/>
      <w:marTop w:val="0"/>
      <w:marBottom w:val="0"/>
      <w:divBdr>
        <w:top w:val="none" w:sz="0" w:space="0" w:color="auto"/>
        <w:left w:val="none" w:sz="0" w:space="0" w:color="auto"/>
        <w:bottom w:val="none" w:sz="0" w:space="0" w:color="auto"/>
        <w:right w:val="none" w:sz="0" w:space="0" w:color="auto"/>
      </w:divBdr>
    </w:div>
    <w:div w:id="894894503">
      <w:bodyDiv w:val="1"/>
      <w:marLeft w:val="0"/>
      <w:marRight w:val="0"/>
      <w:marTop w:val="0"/>
      <w:marBottom w:val="0"/>
      <w:divBdr>
        <w:top w:val="none" w:sz="0" w:space="0" w:color="auto"/>
        <w:left w:val="none" w:sz="0" w:space="0" w:color="auto"/>
        <w:bottom w:val="none" w:sz="0" w:space="0" w:color="auto"/>
        <w:right w:val="none" w:sz="0" w:space="0" w:color="auto"/>
      </w:divBdr>
    </w:div>
    <w:div w:id="895629300">
      <w:bodyDiv w:val="1"/>
      <w:marLeft w:val="0"/>
      <w:marRight w:val="0"/>
      <w:marTop w:val="0"/>
      <w:marBottom w:val="0"/>
      <w:divBdr>
        <w:top w:val="none" w:sz="0" w:space="0" w:color="auto"/>
        <w:left w:val="none" w:sz="0" w:space="0" w:color="auto"/>
        <w:bottom w:val="none" w:sz="0" w:space="0" w:color="auto"/>
        <w:right w:val="none" w:sz="0" w:space="0" w:color="auto"/>
      </w:divBdr>
    </w:div>
    <w:div w:id="896472529">
      <w:bodyDiv w:val="1"/>
      <w:marLeft w:val="0"/>
      <w:marRight w:val="0"/>
      <w:marTop w:val="0"/>
      <w:marBottom w:val="0"/>
      <w:divBdr>
        <w:top w:val="none" w:sz="0" w:space="0" w:color="auto"/>
        <w:left w:val="none" w:sz="0" w:space="0" w:color="auto"/>
        <w:bottom w:val="none" w:sz="0" w:space="0" w:color="auto"/>
        <w:right w:val="none" w:sz="0" w:space="0" w:color="auto"/>
      </w:divBdr>
    </w:div>
    <w:div w:id="896739696">
      <w:bodyDiv w:val="1"/>
      <w:marLeft w:val="0"/>
      <w:marRight w:val="0"/>
      <w:marTop w:val="0"/>
      <w:marBottom w:val="0"/>
      <w:divBdr>
        <w:top w:val="none" w:sz="0" w:space="0" w:color="auto"/>
        <w:left w:val="none" w:sz="0" w:space="0" w:color="auto"/>
        <w:bottom w:val="none" w:sz="0" w:space="0" w:color="auto"/>
        <w:right w:val="none" w:sz="0" w:space="0" w:color="auto"/>
      </w:divBdr>
    </w:div>
    <w:div w:id="897209491">
      <w:bodyDiv w:val="1"/>
      <w:marLeft w:val="0"/>
      <w:marRight w:val="0"/>
      <w:marTop w:val="0"/>
      <w:marBottom w:val="0"/>
      <w:divBdr>
        <w:top w:val="none" w:sz="0" w:space="0" w:color="auto"/>
        <w:left w:val="none" w:sz="0" w:space="0" w:color="auto"/>
        <w:bottom w:val="none" w:sz="0" w:space="0" w:color="auto"/>
        <w:right w:val="none" w:sz="0" w:space="0" w:color="auto"/>
      </w:divBdr>
    </w:div>
    <w:div w:id="897394761">
      <w:bodyDiv w:val="1"/>
      <w:marLeft w:val="0"/>
      <w:marRight w:val="0"/>
      <w:marTop w:val="0"/>
      <w:marBottom w:val="0"/>
      <w:divBdr>
        <w:top w:val="none" w:sz="0" w:space="0" w:color="auto"/>
        <w:left w:val="none" w:sz="0" w:space="0" w:color="auto"/>
        <w:bottom w:val="none" w:sz="0" w:space="0" w:color="auto"/>
        <w:right w:val="none" w:sz="0" w:space="0" w:color="auto"/>
      </w:divBdr>
    </w:div>
    <w:div w:id="898445576">
      <w:bodyDiv w:val="1"/>
      <w:marLeft w:val="0"/>
      <w:marRight w:val="0"/>
      <w:marTop w:val="0"/>
      <w:marBottom w:val="0"/>
      <w:divBdr>
        <w:top w:val="none" w:sz="0" w:space="0" w:color="auto"/>
        <w:left w:val="none" w:sz="0" w:space="0" w:color="auto"/>
        <w:bottom w:val="none" w:sz="0" w:space="0" w:color="auto"/>
        <w:right w:val="none" w:sz="0" w:space="0" w:color="auto"/>
      </w:divBdr>
    </w:div>
    <w:div w:id="898830629">
      <w:bodyDiv w:val="1"/>
      <w:marLeft w:val="0"/>
      <w:marRight w:val="0"/>
      <w:marTop w:val="0"/>
      <w:marBottom w:val="0"/>
      <w:divBdr>
        <w:top w:val="none" w:sz="0" w:space="0" w:color="auto"/>
        <w:left w:val="none" w:sz="0" w:space="0" w:color="auto"/>
        <w:bottom w:val="none" w:sz="0" w:space="0" w:color="auto"/>
        <w:right w:val="none" w:sz="0" w:space="0" w:color="auto"/>
      </w:divBdr>
    </w:div>
    <w:div w:id="898901791">
      <w:bodyDiv w:val="1"/>
      <w:marLeft w:val="0"/>
      <w:marRight w:val="0"/>
      <w:marTop w:val="0"/>
      <w:marBottom w:val="0"/>
      <w:divBdr>
        <w:top w:val="none" w:sz="0" w:space="0" w:color="auto"/>
        <w:left w:val="none" w:sz="0" w:space="0" w:color="auto"/>
        <w:bottom w:val="none" w:sz="0" w:space="0" w:color="auto"/>
        <w:right w:val="none" w:sz="0" w:space="0" w:color="auto"/>
      </w:divBdr>
    </w:div>
    <w:div w:id="898902501">
      <w:bodyDiv w:val="1"/>
      <w:marLeft w:val="0"/>
      <w:marRight w:val="0"/>
      <w:marTop w:val="0"/>
      <w:marBottom w:val="0"/>
      <w:divBdr>
        <w:top w:val="none" w:sz="0" w:space="0" w:color="auto"/>
        <w:left w:val="none" w:sz="0" w:space="0" w:color="auto"/>
        <w:bottom w:val="none" w:sz="0" w:space="0" w:color="auto"/>
        <w:right w:val="none" w:sz="0" w:space="0" w:color="auto"/>
      </w:divBdr>
    </w:div>
    <w:div w:id="899513497">
      <w:bodyDiv w:val="1"/>
      <w:marLeft w:val="0"/>
      <w:marRight w:val="0"/>
      <w:marTop w:val="0"/>
      <w:marBottom w:val="0"/>
      <w:divBdr>
        <w:top w:val="none" w:sz="0" w:space="0" w:color="auto"/>
        <w:left w:val="none" w:sz="0" w:space="0" w:color="auto"/>
        <w:bottom w:val="none" w:sz="0" w:space="0" w:color="auto"/>
        <w:right w:val="none" w:sz="0" w:space="0" w:color="auto"/>
      </w:divBdr>
    </w:div>
    <w:div w:id="900166869">
      <w:bodyDiv w:val="1"/>
      <w:marLeft w:val="0"/>
      <w:marRight w:val="0"/>
      <w:marTop w:val="0"/>
      <w:marBottom w:val="0"/>
      <w:divBdr>
        <w:top w:val="none" w:sz="0" w:space="0" w:color="auto"/>
        <w:left w:val="none" w:sz="0" w:space="0" w:color="auto"/>
        <w:bottom w:val="none" w:sz="0" w:space="0" w:color="auto"/>
        <w:right w:val="none" w:sz="0" w:space="0" w:color="auto"/>
      </w:divBdr>
    </w:div>
    <w:div w:id="900792970">
      <w:bodyDiv w:val="1"/>
      <w:marLeft w:val="0"/>
      <w:marRight w:val="0"/>
      <w:marTop w:val="0"/>
      <w:marBottom w:val="0"/>
      <w:divBdr>
        <w:top w:val="none" w:sz="0" w:space="0" w:color="auto"/>
        <w:left w:val="none" w:sz="0" w:space="0" w:color="auto"/>
        <w:bottom w:val="none" w:sz="0" w:space="0" w:color="auto"/>
        <w:right w:val="none" w:sz="0" w:space="0" w:color="auto"/>
      </w:divBdr>
    </w:div>
    <w:div w:id="901139975">
      <w:bodyDiv w:val="1"/>
      <w:marLeft w:val="0"/>
      <w:marRight w:val="0"/>
      <w:marTop w:val="0"/>
      <w:marBottom w:val="0"/>
      <w:divBdr>
        <w:top w:val="none" w:sz="0" w:space="0" w:color="auto"/>
        <w:left w:val="none" w:sz="0" w:space="0" w:color="auto"/>
        <w:bottom w:val="none" w:sz="0" w:space="0" w:color="auto"/>
        <w:right w:val="none" w:sz="0" w:space="0" w:color="auto"/>
      </w:divBdr>
    </w:div>
    <w:div w:id="901985379">
      <w:bodyDiv w:val="1"/>
      <w:marLeft w:val="0"/>
      <w:marRight w:val="0"/>
      <w:marTop w:val="0"/>
      <w:marBottom w:val="0"/>
      <w:divBdr>
        <w:top w:val="none" w:sz="0" w:space="0" w:color="auto"/>
        <w:left w:val="none" w:sz="0" w:space="0" w:color="auto"/>
        <w:bottom w:val="none" w:sz="0" w:space="0" w:color="auto"/>
        <w:right w:val="none" w:sz="0" w:space="0" w:color="auto"/>
      </w:divBdr>
    </w:div>
    <w:div w:id="902255991">
      <w:bodyDiv w:val="1"/>
      <w:marLeft w:val="0"/>
      <w:marRight w:val="0"/>
      <w:marTop w:val="0"/>
      <w:marBottom w:val="0"/>
      <w:divBdr>
        <w:top w:val="none" w:sz="0" w:space="0" w:color="auto"/>
        <w:left w:val="none" w:sz="0" w:space="0" w:color="auto"/>
        <w:bottom w:val="none" w:sz="0" w:space="0" w:color="auto"/>
        <w:right w:val="none" w:sz="0" w:space="0" w:color="auto"/>
      </w:divBdr>
    </w:div>
    <w:div w:id="902639488">
      <w:bodyDiv w:val="1"/>
      <w:marLeft w:val="0"/>
      <w:marRight w:val="0"/>
      <w:marTop w:val="0"/>
      <w:marBottom w:val="0"/>
      <w:divBdr>
        <w:top w:val="none" w:sz="0" w:space="0" w:color="auto"/>
        <w:left w:val="none" w:sz="0" w:space="0" w:color="auto"/>
        <w:bottom w:val="none" w:sz="0" w:space="0" w:color="auto"/>
        <w:right w:val="none" w:sz="0" w:space="0" w:color="auto"/>
      </w:divBdr>
    </w:div>
    <w:div w:id="903177317">
      <w:bodyDiv w:val="1"/>
      <w:marLeft w:val="0"/>
      <w:marRight w:val="0"/>
      <w:marTop w:val="0"/>
      <w:marBottom w:val="0"/>
      <w:divBdr>
        <w:top w:val="none" w:sz="0" w:space="0" w:color="auto"/>
        <w:left w:val="none" w:sz="0" w:space="0" w:color="auto"/>
        <w:bottom w:val="none" w:sz="0" w:space="0" w:color="auto"/>
        <w:right w:val="none" w:sz="0" w:space="0" w:color="auto"/>
      </w:divBdr>
    </w:div>
    <w:div w:id="903567771">
      <w:bodyDiv w:val="1"/>
      <w:marLeft w:val="0"/>
      <w:marRight w:val="0"/>
      <w:marTop w:val="0"/>
      <w:marBottom w:val="0"/>
      <w:divBdr>
        <w:top w:val="none" w:sz="0" w:space="0" w:color="auto"/>
        <w:left w:val="none" w:sz="0" w:space="0" w:color="auto"/>
        <w:bottom w:val="none" w:sz="0" w:space="0" w:color="auto"/>
        <w:right w:val="none" w:sz="0" w:space="0" w:color="auto"/>
      </w:divBdr>
    </w:div>
    <w:div w:id="904875671">
      <w:bodyDiv w:val="1"/>
      <w:marLeft w:val="0"/>
      <w:marRight w:val="0"/>
      <w:marTop w:val="0"/>
      <w:marBottom w:val="0"/>
      <w:divBdr>
        <w:top w:val="none" w:sz="0" w:space="0" w:color="auto"/>
        <w:left w:val="none" w:sz="0" w:space="0" w:color="auto"/>
        <w:bottom w:val="none" w:sz="0" w:space="0" w:color="auto"/>
        <w:right w:val="none" w:sz="0" w:space="0" w:color="auto"/>
      </w:divBdr>
    </w:div>
    <w:div w:id="905871211">
      <w:bodyDiv w:val="1"/>
      <w:marLeft w:val="0"/>
      <w:marRight w:val="0"/>
      <w:marTop w:val="0"/>
      <w:marBottom w:val="0"/>
      <w:divBdr>
        <w:top w:val="none" w:sz="0" w:space="0" w:color="auto"/>
        <w:left w:val="none" w:sz="0" w:space="0" w:color="auto"/>
        <w:bottom w:val="none" w:sz="0" w:space="0" w:color="auto"/>
        <w:right w:val="none" w:sz="0" w:space="0" w:color="auto"/>
      </w:divBdr>
    </w:div>
    <w:div w:id="905913610">
      <w:bodyDiv w:val="1"/>
      <w:marLeft w:val="0"/>
      <w:marRight w:val="0"/>
      <w:marTop w:val="0"/>
      <w:marBottom w:val="0"/>
      <w:divBdr>
        <w:top w:val="none" w:sz="0" w:space="0" w:color="auto"/>
        <w:left w:val="none" w:sz="0" w:space="0" w:color="auto"/>
        <w:bottom w:val="none" w:sz="0" w:space="0" w:color="auto"/>
        <w:right w:val="none" w:sz="0" w:space="0" w:color="auto"/>
      </w:divBdr>
    </w:div>
    <w:div w:id="906460182">
      <w:bodyDiv w:val="1"/>
      <w:marLeft w:val="0"/>
      <w:marRight w:val="0"/>
      <w:marTop w:val="0"/>
      <w:marBottom w:val="0"/>
      <w:divBdr>
        <w:top w:val="none" w:sz="0" w:space="0" w:color="auto"/>
        <w:left w:val="none" w:sz="0" w:space="0" w:color="auto"/>
        <w:bottom w:val="none" w:sz="0" w:space="0" w:color="auto"/>
        <w:right w:val="none" w:sz="0" w:space="0" w:color="auto"/>
      </w:divBdr>
    </w:div>
    <w:div w:id="906913677">
      <w:bodyDiv w:val="1"/>
      <w:marLeft w:val="0"/>
      <w:marRight w:val="0"/>
      <w:marTop w:val="0"/>
      <w:marBottom w:val="0"/>
      <w:divBdr>
        <w:top w:val="none" w:sz="0" w:space="0" w:color="auto"/>
        <w:left w:val="none" w:sz="0" w:space="0" w:color="auto"/>
        <w:bottom w:val="none" w:sz="0" w:space="0" w:color="auto"/>
        <w:right w:val="none" w:sz="0" w:space="0" w:color="auto"/>
      </w:divBdr>
    </w:div>
    <w:div w:id="907112409">
      <w:bodyDiv w:val="1"/>
      <w:marLeft w:val="0"/>
      <w:marRight w:val="0"/>
      <w:marTop w:val="0"/>
      <w:marBottom w:val="0"/>
      <w:divBdr>
        <w:top w:val="none" w:sz="0" w:space="0" w:color="auto"/>
        <w:left w:val="none" w:sz="0" w:space="0" w:color="auto"/>
        <w:bottom w:val="none" w:sz="0" w:space="0" w:color="auto"/>
        <w:right w:val="none" w:sz="0" w:space="0" w:color="auto"/>
      </w:divBdr>
    </w:div>
    <w:div w:id="907810714">
      <w:bodyDiv w:val="1"/>
      <w:marLeft w:val="0"/>
      <w:marRight w:val="0"/>
      <w:marTop w:val="0"/>
      <w:marBottom w:val="0"/>
      <w:divBdr>
        <w:top w:val="none" w:sz="0" w:space="0" w:color="auto"/>
        <w:left w:val="none" w:sz="0" w:space="0" w:color="auto"/>
        <w:bottom w:val="none" w:sz="0" w:space="0" w:color="auto"/>
        <w:right w:val="none" w:sz="0" w:space="0" w:color="auto"/>
      </w:divBdr>
    </w:div>
    <w:div w:id="907888190">
      <w:bodyDiv w:val="1"/>
      <w:marLeft w:val="0"/>
      <w:marRight w:val="0"/>
      <w:marTop w:val="0"/>
      <w:marBottom w:val="0"/>
      <w:divBdr>
        <w:top w:val="none" w:sz="0" w:space="0" w:color="auto"/>
        <w:left w:val="none" w:sz="0" w:space="0" w:color="auto"/>
        <w:bottom w:val="none" w:sz="0" w:space="0" w:color="auto"/>
        <w:right w:val="none" w:sz="0" w:space="0" w:color="auto"/>
      </w:divBdr>
    </w:div>
    <w:div w:id="909001361">
      <w:bodyDiv w:val="1"/>
      <w:marLeft w:val="0"/>
      <w:marRight w:val="0"/>
      <w:marTop w:val="0"/>
      <w:marBottom w:val="0"/>
      <w:divBdr>
        <w:top w:val="none" w:sz="0" w:space="0" w:color="auto"/>
        <w:left w:val="none" w:sz="0" w:space="0" w:color="auto"/>
        <w:bottom w:val="none" w:sz="0" w:space="0" w:color="auto"/>
        <w:right w:val="none" w:sz="0" w:space="0" w:color="auto"/>
      </w:divBdr>
    </w:div>
    <w:div w:id="909726752">
      <w:bodyDiv w:val="1"/>
      <w:marLeft w:val="0"/>
      <w:marRight w:val="0"/>
      <w:marTop w:val="0"/>
      <w:marBottom w:val="0"/>
      <w:divBdr>
        <w:top w:val="none" w:sz="0" w:space="0" w:color="auto"/>
        <w:left w:val="none" w:sz="0" w:space="0" w:color="auto"/>
        <w:bottom w:val="none" w:sz="0" w:space="0" w:color="auto"/>
        <w:right w:val="none" w:sz="0" w:space="0" w:color="auto"/>
      </w:divBdr>
    </w:div>
    <w:div w:id="910627186">
      <w:bodyDiv w:val="1"/>
      <w:marLeft w:val="0"/>
      <w:marRight w:val="0"/>
      <w:marTop w:val="0"/>
      <w:marBottom w:val="0"/>
      <w:divBdr>
        <w:top w:val="none" w:sz="0" w:space="0" w:color="auto"/>
        <w:left w:val="none" w:sz="0" w:space="0" w:color="auto"/>
        <w:bottom w:val="none" w:sz="0" w:space="0" w:color="auto"/>
        <w:right w:val="none" w:sz="0" w:space="0" w:color="auto"/>
      </w:divBdr>
    </w:div>
    <w:div w:id="910695472">
      <w:bodyDiv w:val="1"/>
      <w:marLeft w:val="0"/>
      <w:marRight w:val="0"/>
      <w:marTop w:val="0"/>
      <w:marBottom w:val="0"/>
      <w:divBdr>
        <w:top w:val="none" w:sz="0" w:space="0" w:color="auto"/>
        <w:left w:val="none" w:sz="0" w:space="0" w:color="auto"/>
        <w:bottom w:val="none" w:sz="0" w:space="0" w:color="auto"/>
        <w:right w:val="none" w:sz="0" w:space="0" w:color="auto"/>
      </w:divBdr>
    </w:div>
    <w:div w:id="911309486">
      <w:bodyDiv w:val="1"/>
      <w:marLeft w:val="0"/>
      <w:marRight w:val="0"/>
      <w:marTop w:val="0"/>
      <w:marBottom w:val="0"/>
      <w:divBdr>
        <w:top w:val="none" w:sz="0" w:space="0" w:color="auto"/>
        <w:left w:val="none" w:sz="0" w:space="0" w:color="auto"/>
        <w:bottom w:val="none" w:sz="0" w:space="0" w:color="auto"/>
        <w:right w:val="none" w:sz="0" w:space="0" w:color="auto"/>
      </w:divBdr>
    </w:div>
    <w:div w:id="912204335">
      <w:bodyDiv w:val="1"/>
      <w:marLeft w:val="0"/>
      <w:marRight w:val="0"/>
      <w:marTop w:val="0"/>
      <w:marBottom w:val="0"/>
      <w:divBdr>
        <w:top w:val="none" w:sz="0" w:space="0" w:color="auto"/>
        <w:left w:val="none" w:sz="0" w:space="0" w:color="auto"/>
        <w:bottom w:val="none" w:sz="0" w:space="0" w:color="auto"/>
        <w:right w:val="none" w:sz="0" w:space="0" w:color="auto"/>
      </w:divBdr>
    </w:div>
    <w:div w:id="912277977">
      <w:bodyDiv w:val="1"/>
      <w:marLeft w:val="0"/>
      <w:marRight w:val="0"/>
      <w:marTop w:val="0"/>
      <w:marBottom w:val="0"/>
      <w:divBdr>
        <w:top w:val="none" w:sz="0" w:space="0" w:color="auto"/>
        <w:left w:val="none" w:sz="0" w:space="0" w:color="auto"/>
        <w:bottom w:val="none" w:sz="0" w:space="0" w:color="auto"/>
        <w:right w:val="none" w:sz="0" w:space="0" w:color="auto"/>
      </w:divBdr>
    </w:div>
    <w:div w:id="912353064">
      <w:bodyDiv w:val="1"/>
      <w:marLeft w:val="0"/>
      <w:marRight w:val="0"/>
      <w:marTop w:val="0"/>
      <w:marBottom w:val="0"/>
      <w:divBdr>
        <w:top w:val="none" w:sz="0" w:space="0" w:color="auto"/>
        <w:left w:val="none" w:sz="0" w:space="0" w:color="auto"/>
        <w:bottom w:val="none" w:sz="0" w:space="0" w:color="auto"/>
        <w:right w:val="none" w:sz="0" w:space="0" w:color="auto"/>
      </w:divBdr>
    </w:div>
    <w:div w:id="912471757">
      <w:bodyDiv w:val="1"/>
      <w:marLeft w:val="0"/>
      <w:marRight w:val="0"/>
      <w:marTop w:val="0"/>
      <w:marBottom w:val="0"/>
      <w:divBdr>
        <w:top w:val="none" w:sz="0" w:space="0" w:color="auto"/>
        <w:left w:val="none" w:sz="0" w:space="0" w:color="auto"/>
        <w:bottom w:val="none" w:sz="0" w:space="0" w:color="auto"/>
        <w:right w:val="none" w:sz="0" w:space="0" w:color="auto"/>
      </w:divBdr>
    </w:div>
    <w:div w:id="912543223">
      <w:bodyDiv w:val="1"/>
      <w:marLeft w:val="0"/>
      <w:marRight w:val="0"/>
      <w:marTop w:val="0"/>
      <w:marBottom w:val="0"/>
      <w:divBdr>
        <w:top w:val="none" w:sz="0" w:space="0" w:color="auto"/>
        <w:left w:val="none" w:sz="0" w:space="0" w:color="auto"/>
        <w:bottom w:val="none" w:sz="0" w:space="0" w:color="auto"/>
        <w:right w:val="none" w:sz="0" w:space="0" w:color="auto"/>
      </w:divBdr>
    </w:div>
    <w:div w:id="912935434">
      <w:bodyDiv w:val="1"/>
      <w:marLeft w:val="0"/>
      <w:marRight w:val="0"/>
      <w:marTop w:val="0"/>
      <w:marBottom w:val="0"/>
      <w:divBdr>
        <w:top w:val="none" w:sz="0" w:space="0" w:color="auto"/>
        <w:left w:val="none" w:sz="0" w:space="0" w:color="auto"/>
        <w:bottom w:val="none" w:sz="0" w:space="0" w:color="auto"/>
        <w:right w:val="none" w:sz="0" w:space="0" w:color="auto"/>
      </w:divBdr>
    </w:div>
    <w:div w:id="913124678">
      <w:bodyDiv w:val="1"/>
      <w:marLeft w:val="0"/>
      <w:marRight w:val="0"/>
      <w:marTop w:val="0"/>
      <w:marBottom w:val="0"/>
      <w:divBdr>
        <w:top w:val="none" w:sz="0" w:space="0" w:color="auto"/>
        <w:left w:val="none" w:sz="0" w:space="0" w:color="auto"/>
        <w:bottom w:val="none" w:sz="0" w:space="0" w:color="auto"/>
        <w:right w:val="none" w:sz="0" w:space="0" w:color="auto"/>
      </w:divBdr>
    </w:div>
    <w:div w:id="913440922">
      <w:bodyDiv w:val="1"/>
      <w:marLeft w:val="0"/>
      <w:marRight w:val="0"/>
      <w:marTop w:val="0"/>
      <w:marBottom w:val="0"/>
      <w:divBdr>
        <w:top w:val="none" w:sz="0" w:space="0" w:color="auto"/>
        <w:left w:val="none" w:sz="0" w:space="0" w:color="auto"/>
        <w:bottom w:val="none" w:sz="0" w:space="0" w:color="auto"/>
        <w:right w:val="none" w:sz="0" w:space="0" w:color="auto"/>
      </w:divBdr>
    </w:div>
    <w:div w:id="913585375">
      <w:bodyDiv w:val="1"/>
      <w:marLeft w:val="0"/>
      <w:marRight w:val="0"/>
      <w:marTop w:val="0"/>
      <w:marBottom w:val="0"/>
      <w:divBdr>
        <w:top w:val="none" w:sz="0" w:space="0" w:color="auto"/>
        <w:left w:val="none" w:sz="0" w:space="0" w:color="auto"/>
        <w:bottom w:val="none" w:sz="0" w:space="0" w:color="auto"/>
        <w:right w:val="none" w:sz="0" w:space="0" w:color="auto"/>
      </w:divBdr>
    </w:div>
    <w:div w:id="913972522">
      <w:bodyDiv w:val="1"/>
      <w:marLeft w:val="0"/>
      <w:marRight w:val="0"/>
      <w:marTop w:val="0"/>
      <w:marBottom w:val="0"/>
      <w:divBdr>
        <w:top w:val="none" w:sz="0" w:space="0" w:color="auto"/>
        <w:left w:val="none" w:sz="0" w:space="0" w:color="auto"/>
        <w:bottom w:val="none" w:sz="0" w:space="0" w:color="auto"/>
        <w:right w:val="none" w:sz="0" w:space="0" w:color="auto"/>
      </w:divBdr>
    </w:div>
    <w:div w:id="914242546">
      <w:bodyDiv w:val="1"/>
      <w:marLeft w:val="0"/>
      <w:marRight w:val="0"/>
      <w:marTop w:val="0"/>
      <w:marBottom w:val="0"/>
      <w:divBdr>
        <w:top w:val="none" w:sz="0" w:space="0" w:color="auto"/>
        <w:left w:val="none" w:sz="0" w:space="0" w:color="auto"/>
        <w:bottom w:val="none" w:sz="0" w:space="0" w:color="auto"/>
        <w:right w:val="none" w:sz="0" w:space="0" w:color="auto"/>
      </w:divBdr>
    </w:div>
    <w:div w:id="914318093">
      <w:bodyDiv w:val="1"/>
      <w:marLeft w:val="0"/>
      <w:marRight w:val="0"/>
      <w:marTop w:val="0"/>
      <w:marBottom w:val="0"/>
      <w:divBdr>
        <w:top w:val="none" w:sz="0" w:space="0" w:color="auto"/>
        <w:left w:val="none" w:sz="0" w:space="0" w:color="auto"/>
        <w:bottom w:val="none" w:sz="0" w:space="0" w:color="auto"/>
        <w:right w:val="none" w:sz="0" w:space="0" w:color="auto"/>
      </w:divBdr>
    </w:div>
    <w:div w:id="914360086">
      <w:bodyDiv w:val="1"/>
      <w:marLeft w:val="0"/>
      <w:marRight w:val="0"/>
      <w:marTop w:val="0"/>
      <w:marBottom w:val="0"/>
      <w:divBdr>
        <w:top w:val="none" w:sz="0" w:space="0" w:color="auto"/>
        <w:left w:val="none" w:sz="0" w:space="0" w:color="auto"/>
        <w:bottom w:val="none" w:sz="0" w:space="0" w:color="auto"/>
        <w:right w:val="none" w:sz="0" w:space="0" w:color="auto"/>
      </w:divBdr>
    </w:div>
    <w:div w:id="914433050">
      <w:bodyDiv w:val="1"/>
      <w:marLeft w:val="0"/>
      <w:marRight w:val="0"/>
      <w:marTop w:val="0"/>
      <w:marBottom w:val="0"/>
      <w:divBdr>
        <w:top w:val="none" w:sz="0" w:space="0" w:color="auto"/>
        <w:left w:val="none" w:sz="0" w:space="0" w:color="auto"/>
        <w:bottom w:val="none" w:sz="0" w:space="0" w:color="auto"/>
        <w:right w:val="none" w:sz="0" w:space="0" w:color="auto"/>
      </w:divBdr>
    </w:div>
    <w:div w:id="915239496">
      <w:bodyDiv w:val="1"/>
      <w:marLeft w:val="0"/>
      <w:marRight w:val="0"/>
      <w:marTop w:val="0"/>
      <w:marBottom w:val="0"/>
      <w:divBdr>
        <w:top w:val="none" w:sz="0" w:space="0" w:color="auto"/>
        <w:left w:val="none" w:sz="0" w:space="0" w:color="auto"/>
        <w:bottom w:val="none" w:sz="0" w:space="0" w:color="auto"/>
        <w:right w:val="none" w:sz="0" w:space="0" w:color="auto"/>
      </w:divBdr>
    </w:div>
    <w:div w:id="916475761">
      <w:bodyDiv w:val="1"/>
      <w:marLeft w:val="0"/>
      <w:marRight w:val="0"/>
      <w:marTop w:val="0"/>
      <w:marBottom w:val="0"/>
      <w:divBdr>
        <w:top w:val="none" w:sz="0" w:space="0" w:color="auto"/>
        <w:left w:val="none" w:sz="0" w:space="0" w:color="auto"/>
        <w:bottom w:val="none" w:sz="0" w:space="0" w:color="auto"/>
        <w:right w:val="none" w:sz="0" w:space="0" w:color="auto"/>
      </w:divBdr>
    </w:div>
    <w:div w:id="917053755">
      <w:bodyDiv w:val="1"/>
      <w:marLeft w:val="0"/>
      <w:marRight w:val="0"/>
      <w:marTop w:val="0"/>
      <w:marBottom w:val="0"/>
      <w:divBdr>
        <w:top w:val="none" w:sz="0" w:space="0" w:color="auto"/>
        <w:left w:val="none" w:sz="0" w:space="0" w:color="auto"/>
        <w:bottom w:val="none" w:sz="0" w:space="0" w:color="auto"/>
        <w:right w:val="none" w:sz="0" w:space="0" w:color="auto"/>
      </w:divBdr>
    </w:div>
    <w:div w:id="917208755">
      <w:bodyDiv w:val="1"/>
      <w:marLeft w:val="0"/>
      <w:marRight w:val="0"/>
      <w:marTop w:val="0"/>
      <w:marBottom w:val="0"/>
      <w:divBdr>
        <w:top w:val="none" w:sz="0" w:space="0" w:color="auto"/>
        <w:left w:val="none" w:sz="0" w:space="0" w:color="auto"/>
        <w:bottom w:val="none" w:sz="0" w:space="0" w:color="auto"/>
        <w:right w:val="none" w:sz="0" w:space="0" w:color="auto"/>
      </w:divBdr>
    </w:div>
    <w:div w:id="918057395">
      <w:bodyDiv w:val="1"/>
      <w:marLeft w:val="0"/>
      <w:marRight w:val="0"/>
      <w:marTop w:val="0"/>
      <w:marBottom w:val="0"/>
      <w:divBdr>
        <w:top w:val="none" w:sz="0" w:space="0" w:color="auto"/>
        <w:left w:val="none" w:sz="0" w:space="0" w:color="auto"/>
        <w:bottom w:val="none" w:sz="0" w:space="0" w:color="auto"/>
        <w:right w:val="none" w:sz="0" w:space="0" w:color="auto"/>
      </w:divBdr>
    </w:div>
    <w:div w:id="918561886">
      <w:bodyDiv w:val="1"/>
      <w:marLeft w:val="0"/>
      <w:marRight w:val="0"/>
      <w:marTop w:val="0"/>
      <w:marBottom w:val="0"/>
      <w:divBdr>
        <w:top w:val="none" w:sz="0" w:space="0" w:color="auto"/>
        <w:left w:val="none" w:sz="0" w:space="0" w:color="auto"/>
        <w:bottom w:val="none" w:sz="0" w:space="0" w:color="auto"/>
        <w:right w:val="none" w:sz="0" w:space="0" w:color="auto"/>
      </w:divBdr>
    </w:div>
    <w:div w:id="919947943">
      <w:bodyDiv w:val="1"/>
      <w:marLeft w:val="0"/>
      <w:marRight w:val="0"/>
      <w:marTop w:val="0"/>
      <w:marBottom w:val="0"/>
      <w:divBdr>
        <w:top w:val="none" w:sz="0" w:space="0" w:color="auto"/>
        <w:left w:val="none" w:sz="0" w:space="0" w:color="auto"/>
        <w:bottom w:val="none" w:sz="0" w:space="0" w:color="auto"/>
        <w:right w:val="none" w:sz="0" w:space="0" w:color="auto"/>
      </w:divBdr>
    </w:div>
    <w:div w:id="920216803">
      <w:bodyDiv w:val="1"/>
      <w:marLeft w:val="0"/>
      <w:marRight w:val="0"/>
      <w:marTop w:val="0"/>
      <w:marBottom w:val="0"/>
      <w:divBdr>
        <w:top w:val="none" w:sz="0" w:space="0" w:color="auto"/>
        <w:left w:val="none" w:sz="0" w:space="0" w:color="auto"/>
        <w:bottom w:val="none" w:sz="0" w:space="0" w:color="auto"/>
        <w:right w:val="none" w:sz="0" w:space="0" w:color="auto"/>
      </w:divBdr>
    </w:div>
    <w:div w:id="920524622">
      <w:bodyDiv w:val="1"/>
      <w:marLeft w:val="0"/>
      <w:marRight w:val="0"/>
      <w:marTop w:val="0"/>
      <w:marBottom w:val="0"/>
      <w:divBdr>
        <w:top w:val="none" w:sz="0" w:space="0" w:color="auto"/>
        <w:left w:val="none" w:sz="0" w:space="0" w:color="auto"/>
        <w:bottom w:val="none" w:sz="0" w:space="0" w:color="auto"/>
        <w:right w:val="none" w:sz="0" w:space="0" w:color="auto"/>
      </w:divBdr>
    </w:div>
    <w:div w:id="920724274">
      <w:bodyDiv w:val="1"/>
      <w:marLeft w:val="0"/>
      <w:marRight w:val="0"/>
      <w:marTop w:val="0"/>
      <w:marBottom w:val="0"/>
      <w:divBdr>
        <w:top w:val="none" w:sz="0" w:space="0" w:color="auto"/>
        <w:left w:val="none" w:sz="0" w:space="0" w:color="auto"/>
        <w:bottom w:val="none" w:sz="0" w:space="0" w:color="auto"/>
        <w:right w:val="none" w:sz="0" w:space="0" w:color="auto"/>
      </w:divBdr>
    </w:div>
    <w:div w:id="921141183">
      <w:bodyDiv w:val="1"/>
      <w:marLeft w:val="0"/>
      <w:marRight w:val="0"/>
      <w:marTop w:val="0"/>
      <w:marBottom w:val="0"/>
      <w:divBdr>
        <w:top w:val="none" w:sz="0" w:space="0" w:color="auto"/>
        <w:left w:val="none" w:sz="0" w:space="0" w:color="auto"/>
        <w:bottom w:val="none" w:sz="0" w:space="0" w:color="auto"/>
        <w:right w:val="none" w:sz="0" w:space="0" w:color="auto"/>
      </w:divBdr>
    </w:div>
    <w:div w:id="921793158">
      <w:bodyDiv w:val="1"/>
      <w:marLeft w:val="0"/>
      <w:marRight w:val="0"/>
      <w:marTop w:val="0"/>
      <w:marBottom w:val="0"/>
      <w:divBdr>
        <w:top w:val="none" w:sz="0" w:space="0" w:color="auto"/>
        <w:left w:val="none" w:sz="0" w:space="0" w:color="auto"/>
        <w:bottom w:val="none" w:sz="0" w:space="0" w:color="auto"/>
        <w:right w:val="none" w:sz="0" w:space="0" w:color="auto"/>
      </w:divBdr>
    </w:div>
    <w:div w:id="922881444">
      <w:bodyDiv w:val="1"/>
      <w:marLeft w:val="0"/>
      <w:marRight w:val="0"/>
      <w:marTop w:val="0"/>
      <w:marBottom w:val="0"/>
      <w:divBdr>
        <w:top w:val="none" w:sz="0" w:space="0" w:color="auto"/>
        <w:left w:val="none" w:sz="0" w:space="0" w:color="auto"/>
        <w:bottom w:val="none" w:sz="0" w:space="0" w:color="auto"/>
        <w:right w:val="none" w:sz="0" w:space="0" w:color="auto"/>
      </w:divBdr>
    </w:div>
    <w:div w:id="923031476">
      <w:bodyDiv w:val="1"/>
      <w:marLeft w:val="0"/>
      <w:marRight w:val="0"/>
      <w:marTop w:val="0"/>
      <w:marBottom w:val="0"/>
      <w:divBdr>
        <w:top w:val="none" w:sz="0" w:space="0" w:color="auto"/>
        <w:left w:val="none" w:sz="0" w:space="0" w:color="auto"/>
        <w:bottom w:val="none" w:sz="0" w:space="0" w:color="auto"/>
        <w:right w:val="none" w:sz="0" w:space="0" w:color="auto"/>
      </w:divBdr>
    </w:div>
    <w:div w:id="923225113">
      <w:bodyDiv w:val="1"/>
      <w:marLeft w:val="0"/>
      <w:marRight w:val="0"/>
      <w:marTop w:val="0"/>
      <w:marBottom w:val="0"/>
      <w:divBdr>
        <w:top w:val="none" w:sz="0" w:space="0" w:color="auto"/>
        <w:left w:val="none" w:sz="0" w:space="0" w:color="auto"/>
        <w:bottom w:val="none" w:sz="0" w:space="0" w:color="auto"/>
        <w:right w:val="none" w:sz="0" w:space="0" w:color="auto"/>
      </w:divBdr>
    </w:div>
    <w:div w:id="924072761">
      <w:bodyDiv w:val="1"/>
      <w:marLeft w:val="0"/>
      <w:marRight w:val="0"/>
      <w:marTop w:val="0"/>
      <w:marBottom w:val="0"/>
      <w:divBdr>
        <w:top w:val="none" w:sz="0" w:space="0" w:color="auto"/>
        <w:left w:val="none" w:sz="0" w:space="0" w:color="auto"/>
        <w:bottom w:val="none" w:sz="0" w:space="0" w:color="auto"/>
        <w:right w:val="none" w:sz="0" w:space="0" w:color="auto"/>
      </w:divBdr>
    </w:div>
    <w:div w:id="924218668">
      <w:bodyDiv w:val="1"/>
      <w:marLeft w:val="0"/>
      <w:marRight w:val="0"/>
      <w:marTop w:val="0"/>
      <w:marBottom w:val="0"/>
      <w:divBdr>
        <w:top w:val="none" w:sz="0" w:space="0" w:color="auto"/>
        <w:left w:val="none" w:sz="0" w:space="0" w:color="auto"/>
        <w:bottom w:val="none" w:sz="0" w:space="0" w:color="auto"/>
        <w:right w:val="none" w:sz="0" w:space="0" w:color="auto"/>
      </w:divBdr>
    </w:div>
    <w:div w:id="925066947">
      <w:bodyDiv w:val="1"/>
      <w:marLeft w:val="0"/>
      <w:marRight w:val="0"/>
      <w:marTop w:val="0"/>
      <w:marBottom w:val="0"/>
      <w:divBdr>
        <w:top w:val="none" w:sz="0" w:space="0" w:color="auto"/>
        <w:left w:val="none" w:sz="0" w:space="0" w:color="auto"/>
        <w:bottom w:val="none" w:sz="0" w:space="0" w:color="auto"/>
        <w:right w:val="none" w:sz="0" w:space="0" w:color="auto"/>
      </w:divBdr>
    </w:div>
    <w:div w:id="925503527">
      <w:bodyDiv w:val="1"/>
      <w:marLeft w:val="0"/>
      <w:marRight w:val="0"/>
      <w:marTop w:val="0"/>
      <w:marBottom w:val="0"/>
      <w:divBdr>
        <w:top w:val="none" w:sz="0" w:space="0" w:color="auto"/>
        <w:left w:val="none" w:sz="0" w:space="0" w:color="auto"/>
        <w:bottom w:val="none" w:sz="0" w:space="0" w:color="auto"/>
        <w:right w:val="none" w:sz="0" w:space="0" w:color="auto"/>
      </w:divBdr>
    </w:div>
    <w:div w:id="925655195">
      <w:bodyDiv w:val="1"/>
      <w:marLeft w:val="0"/>
      <w:marRight w:val="0"/>
      <w:marTop w:val="0"/>
      <w:marBottom w:val="0"/>
      <w:divBdr>
        <w:top w:val="none" w:sz="0" w:space="0" w:color="auto"/>
        <w:left w:val="none" w:sz="0" w:space="0" w:color="auto"/>
        <w:bottom w:val="none" w:sz="0" w:space="0" w:color="auto"/>
        <w:right w:val="none" w:sz="0" w:space="0" w:color="auto"/>
      </w:divBdr>
    </w:div>
    <w:div w:id="925764732">
      <w:bodyDiv w:val="1"/>
      <w:marLeft w:val="0"/>
      <w:marRight w:val="0"/>
      <w:marTop w:val="0"/>
      <w:marBottom w:val="0"/>
      <w:divBdr>
        <w:top w:val="none" w:sz="0" w:space="0" w:color="auto"/>
        <w:left w:val="none" w:sz="0" w:space="0" w:color="auto"/>
        <w:bottom w:val="none" w:sz="0" w:space="0" w:color="auto"/>
        <w:right w:val="none" w:sz="0" w:space="0" w:color="auto"/>
      </w:divBdr>
    </w:div>
    <w:div w:id="926692318">
      <w:bodyDiv w:val="1"/>
      <w:marLeft w:val="0"/>
      <w:marRight w:val="0"/>
      <w:marTop w:val="0"/>
      <w:marBottom w:val="0"/>
      <w:divBdr>
        <w:top w:val="none" w:sz="0" w:space="0" w:color="auto"/>
        <w:left w:val="none" w:sz="0" w:space="0" w:color="auto"/>
        <w:bottom w:val="none" w:sz="0" w:space="0" w:color="auto"/>
        <w:right w:val="none" w:sz="0" w:space="0" w:color="auto"/>
      </w:divBdr>
    </w:div>
    <w:div w:id="928461286">
      <w:bodyDiv w:val="1"/>
      <w:marLeft w:val="0"/>
      <w:marRight w:val="0"/>
      <w:marTop w:val="0"/>
      <w:marBottom w:val="0"/>
      <w:divBdr>
        <w:top w:val="none" w:sz="0" w:space="0" w:color="auto"/>
        <w:left w:val="none" w:sz="0" w:space="0" w:color="auto"/>
        <w:bottom w:val="none" w:sz="0" w:space="0" w:color="auto"/>
        <w:right w:val="none" w:sz="0" w:space="0" w:color="auto"/>
      </w:divBdr>
    </w:div>
    <w:div w:id="928658592">
      <w:bodyDiv w:val="1"/>
      <w:marLeft w:val="0"/>
      <w:marRight w:val="0"/>
      <w:marTop w:val="0"/>
      <w:marBottom w:val="0"/>
      <w:divBdr>
        <w:top w:val="none" w:sz="0" w:space="0" w:color="auto"/>
        <w:left w:val="none" w:sz="0" w:space="0" w:color="auto"/>
        <w:bottom w:val="none" w:sz="0" w:space="0" w:color="auto"/>
        <w:right w:val="none" w:sz="0" w:space="0" w:color="auto"/>
      </w:divBdr>
    </w:div>
    <w:div w:id="928661429">
      <w:bodyDiv w:val="1"/>
      <w:marLeft w:val="0"/>
      <w:marRight w:val="0"/>
      <w:marTop w:val="0"/>
      <w:marBottom w:val="0"/>
      <w:divBdr>
        <w:top w:val="none" w:sz="0" w:space="0" w:color="auto"/>
        <w:left w:val="none" w:sz="0" w:space="0" w:color="auto"/>
        <w:bottom w:val="none" w:sz="0" w:space="0" w:color="auto"/>
        <w:right w:val="none" w:sz="0" w:space="0" w:color="auto"/>
      </w:divBdr>
    </w:div>
    <w:div w:id="929855699">
      <w:bodyDiv w:val="1"/>
      <w:marLeft w:val="0"/>
      <w:marRight w:val="0"/>
      <w:marTop w:val="0"/>
      <w:marBottom w:val="0"/>
      <w:divBdr>
        <w:top w:val="none" w:sz="0" w:space="0" w:color="auto"/>
        <w:left w:val="none" w:sz="0" w:space="0" w:color="auto"/>
        <w:bottom w:val="none" w:sz="0" w:space="0" w:color="auto"/>
        <w:right w:val="none" w:sz="0" w:space="0" w:color="auto"/>
      </w:divBdr>
    </w:div>
    <w:div w:id="930283787">
      <w:bodyDiv w:val="1"/>
      <w:marLeft w:val="0"/>
      <w:marRight w:val="0"/>
      <w:marTop w:val="0"/>
      <w:marBottom w:val="0"/>
      <w:divBdr>
        <w:top w:val="none" w:sz="0" w:space="0" w:color="auto"/>
        <w:left w:val="none" w:sz="0" w:space="0" w:color="auto"/>
        <w:bottom w:val="none" w:sz="0" w:space="0" w:color="auto"/>
        <w:right w:val="none" w:sz="0" w:space="0" w:color="auto"/>
      </w:divBdr>
    </w:div>
    <w:div w:id="930547219">
      <w:bodyDiv w:val="1"/>
      <w:marLeft w:val="0"/>
      <w:marRight w:val="0"/>
      <w:marTop w:val="0"/>
      <w:marBottom w:val="0"/>
      <w:divBdr>
        <w:top w:val="none" w:sz="0" w:space="0" w:color="auto"/>
        <w:left w:val="none" w:sz="0" w:space="0" w:color="auto"/>
        <w:bottom w:val="none" w:sz="0" w:space="0" w:color="auto"/>
        <w:right w:val="none" w:sz="0" w:space="0" w:color="auto"/>
      </w:divBdr>
    </w:div>
    <w:div w:id="930629546">
      <w:bodyDiv w:val="1"/>
      <w:marLeft w:val="0"/>
      <w:marRight w:val="0"/>
      <w:marTop w:val="0"/>
      <w:marBottom w:val="0"/>
      <w:divBdr>
        <w:top w:val="none" w:sz="0" w:space="0" w:color="auto"/>
        <w:left w:val="none" w:sz="0" w:space="0" w:color="auto"/>
        <w:bottom w:val="none" w:sz="0" w:space="0" w:color="auto"/>
        <w:right w:val="none" w:sz="0" w:space="0" w:color="auto"/>
      </w:divBdr>
    </w:div>
    <w:div w:id="930814774">
      <w:bodyDiv w:val="1"/>
      <w:marLeft w:val="0"/>
      <w:marRight w:val="0"/>
      <w:marTop w:val="0"/>
      <w:marBottom w:val="0"/>
      <w:divBdr>
        <w:top w:val="none" w:sz="0" w:space="0" w:color="auto"/>
        <w:left w:val="none" w:sz="0" w:space="0" w:color="auto"/>
        <w:bottom w:val="none" w:sz="0" w:space="0" w:color="auto"/>
        <w:right w:val="none" w:sz="0" w:space="0" w:color="auto"/>
      </w:divBdr>
    </w:div>
    <w:div w:id="931208028">
      <w:bodyDiv w:val="1"/>
      <w:marLeft w:val="0"/>
      <w:marRight w:val="0"/>
      <w:marTop w:val="0"/>
      <w:marBottom w:val="0"/>
      <w:divBdr>
        <w:top w:val="none" w:sz="0" w:space="0" w:color="auto"/>
        <w:left w:val="none" w:sz="0" w:space="0" w:color="auto"/>
        <w:bottom w:val="none" w:sz="0" w:space="0" w:color="auto"/>
        <w:right w:val="none" w:sz="0" w:space="0" w:color="auto"/>
      </w:divBdr>
    </w:div>
    <w:div w:id="931666725">
      <w:bodyDiv w:val="1"/>
      <w:marLeft w:val="0"/>
      <w:marRight w:val="0"/>
      <w:marTop w:val="0"/>
      <w:marBottom w:val="0"/>
      <w:divBdr>
        <w:top w:val="none" w:sz="0" w:space="0" w:color="auto"/>
        <w:left w:val="none" w:sz="0" w:space="0" w:color="auto"/>
        <w:bottom w:val="none" w:sz="0" w:space="0" w:color="auto"/>
        <w:right w:val="none" w:sz="0" w:space="0" w:color="auto"/>
      </w:divBdr>
    </w:div>
    <w:div w:id="931812838">
      <w:bodyDiv w:val="1"/>
      <w:marLeft w:val="0"/>
      <w:marRight w:val="0"/>
      <w:marTop w:val="0"/>
      <w:marBottom w:val="0"/>
      <w:divBdr>
        <w:top w:val="none" w:sz="0" w:space="0" w:color="auto"/>
        <w:left w:val="none" w:sz="0" w:space="0" w:color="auto"/>
        <w:bottom w:val="none" w:sz="0" w:space="0" w:color="auto"/>
        <w:right w:val="none" w:sz="0" w:space="0" w:color="auto"/>
      </w:divBdr>
    </w:div>
    <w:div w:id="932513637">
      <w:bodyDiv w:val="1"/>
      <w:marLeft w:val="0"/>
      <w:marRight w:val="0"/>
      <w:marTop w:val="0"/>
      <w:marBottom w:val="0"/>
      <w:divBdr>
        <w:top w:val="none" w:sz="0" w:space="0" w:color="auto"/>
        <w:left w:val="none" w:sz="0" w:space="0" w:color="auto"/>
        <w:bottom w:val="none" w:sz="0" w:space="0" w:color="auto"/>
        <w:right w:val="none" w:sz="0" w:space="0" w:color="auto"/>
      </w:divBdr>
    </w:div>
    <w:div w:id="932669794">
      <w:bodyDiv w:val="1"/>
      <w:marLeft w:val="0"/>
      <w:marRight w:val="0"/>
      <w:marTop w:val="0"/>
      <w:marBottom w:val="0"/>
      <w:divBdr>
        <w:top w:val="none" w:sz="0" w:space="0" w:color="auto"/>
        <w:left w:val="none" w:sz="0" w:space="0" w:color="auto"/>
        <w:bottom w:val="none" w:sz="0" w:space="0" w:color="auto"/>
        <w:right w:val="none" w:sz="0" w:space="0" w:color="auto"/>
      </w:divBdr>
    </w:div>
    <w:div w:id="932737574">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933710363">
      <w:bodyDiv w:val="1"/>
      <w:marLeft w:val="0"/>
      <w:marRight w:val="0"/>
      <w:marTop w:val="0"/>
      <w:marBottom w:val="0"/>
      <w:divBdr>
        <w:top w:val="none" w:sz="0" w:space="0" w:color="auto"/>
        <w:left w:val="none" w:sz="0" w:space="0" w:color="auto"/>
        <w:bottom w:val="none" w:sz="0" w:space="0" w:color="auto"/>
        <w:right w:val="none" w:sz="0" w:space="0" w:color="auto"/>
      </w:divBdr>
    </w:div>
    <w:div w:id="933710790">
      <w:bodyDiv w:val="1"/>
      <w:marLeft w:val="0"/>
      <w:marRight w:val="0"/>
      <w:marTop w:val="0"/>
      <w:marBottom w:val="0"/>
      <w:divBdr>
        <w:top w:val="none" w:sz="0" w:space="0" w:color="auto"/>
        <w:left w:val="none" w:sz="0" w:space="0" w:color="auto"/>
        <w:bottom w:val="none" w:sz="0" w:space="0" w:color="auto"/>
        <w:right w:val="none" w:sz="0" w:space="0" w:color="auto"/>
      </w:divBdr>
    </w:div>
    <w:div w:id="934947090">
      <w:bodyDiv w:val="1"/>
      <w:marLeft w:val="0"/>
      <w:marRight w:val="0"/>
      <w:marTop w:val="0"/>
      <w:marBottom w:val="0"/>
      <w:divBdr>
        <w:top w:val="none" w:sz="0" w:space="0" w:color="auto"/>
        <w:left w:val="none" w:sz="0" w:space="0" w:color="auto"/>
        <w:bottom w:val="none" w:sz="0" w:space="0" w:color="auto"/>
        <w:right w:val="none" w:sz="0" w:space="0" w:color="auto"/>
      </w:divBdr>
    </w:div>
    <w:div w:id="935015530">
      <w:bodyDiv w:val="1"/>
      <w:marLeft w:val="0"/>
      <w:marRight w:val="0"/>
      <w:marTop w:val="0"/>
      <w:marBottom w:val="0"/>
      <w:divBdr>
        <w:top w:val="none" w:sz="0" w:space="0" w:color="auto"/>
        <w:left w:val="none" w:sz="0" w:space="0" w:color="auto"/>
        <w:bottom w:val="none" w:sz="0" w:space="0" w:color="auto"/>
        <w:right w:val="none" w:sz="0" w:space="0" w:color="auto"/>
      </w:divBdr>
    </w:div>
    <w:div w:id="935403083">
      <w:bodyDiv w:val="1"/>
      <w:marLeft w:val="0"/>
      <w:marRight w:val="0"/>
      <w:marTop w:val="0"/>
      <w:marBottom w:val="0"/>
      <w:divBdr>
        <w:top w:val="none" w:sz="0" w:space="0" w:color="auto"/>
        <w:left w:val="none" w:sz="0" w:space="0" w:color="auto"/>
        <w:bottom w:val="none" w:sz="0" w:space="0" w:color="auto"/>
        <w:right w:val="none" w:sz="0" w:space="0" w:color="auto"/>
      </w:divBdr>
    </w:div>
    <w:div w:id="935552831">
      <w:bodyDiv w:val="1"/>
      <w:marLeft w:val="0"/>
      <w:marRight w:val="0"/>
      <w:marTop w:val="0"/>
      <w:marBottom w:val="0"/>
      <w:divBdr>
        <w:top w:val="none" w:sz="0" w:space="0" w:color="auto"/>
        <w:left w:val="none" w:sz="0" w:space="0" w:color="auto"/>
        <w:bottom w:val="none" w:sz="0" w:space="0" w:color="auto"/>
        <w:right w:val="none" w:sz="0" w:space="0" w:color="auto"/>
      </w:divBdr>
    </w:div>
    <w:div w:id="935864906">
      <w:bodyDiv w:val="1"/>
      <w:marLeft w:val="0"/>
      <w:marRight w:val="0"/>
      <w:marTop w:val="0"/>
      <w:marBottom w:val="0"/>
      <w:divBdr>
        <w:top w:val="none" w:sz="0" w:space="0" w:color="auto"/>
        <w:left w:val="none" w:sz="0" w:space="0" w:color="auto"/>
        <w:bottom w:val="none" w:sz="0" w:space="0" w:color="auto"/>
        <w:right w:val="none" w:sz="0" w:space="0" w:color="auto"/>
      </w:divBdr>
    </w:div>
    <w:div w:id="936715762">
      <w:bodyDiv w:val="1"/>
      <w:marLeft w:val="0"/>
      <w:marRight w:val="0"/>
      <w:marTop w:val="0"/>
      <w:marBottom w:val="0"/>
      <w:divBdr>
        <w:top w:val="none" w:sz="0" w:space="0" w:color="auto"/>
        <w:left w:val="none" w:sz="0" w:space="0" w:color="auto"/>
        <w:bottom w:val="none" w:sz="0" w:space="0" w:color="auto"/>
        <w:right w:val="none" w:sz="0" w:space="0" w:color="auto"/>
      </w:divBdr>
    </w:div>
    <w:div w:id="937831040">
      <w:bodyDiv w:val="1"/>
      <w:marLeft w:val="0"/>
      <w:marRight w:val="0"/>
      <w:marTop w:val="0"/>
      <w:marBottom w:val="0"/>
      <w:divBdr>
        <w:top w:val="none" w:sz="0" w:space="0" w:color="auto"/>
        <w:left w:val="none" w:sz="0" w:space="0" w:color="auto"/>
        <w:bottom w:val="none" w:sz="0" w:space="0" w:color="auto"/>
        <w:right w:val="none" w:sz="0" w:space="0" w:color="auto"/>
      </w:divBdr>
    </w:div>
    <w:div w:id="938410824">
      <w:bodyDiv w:val="1"/>
      <w:marLeft w:val="0"/>
      <w:marRight w:val="0"/>
      <w:marTop w:val="0"/>
      <w:marBottom w:val="0"/>
      <w:divBdr>
        <w:top w:val="none" w:sz="0" w:space="0" w:color="auto"/>
        <w:left w:val="none" w:sz="0" w:space="0" w:color="auto"/>
        <w:bottom w:val="none" w:sz="0" w:space="0" w:color="auto"/>
        <w:right w:val="none" w:sz="0" w:space="0" w:color="auto"/>
      </w:divBdr>
    </w:div>
    <w:div w:id="938677786">
      <w:bodyDiv w:val="1"/>
      <w:marLeft w:val="0"/>
      <w:marRight w:val="0"/>
      <w:marTop w:val="0"/>
      <w:marBottom w:val="0"/>
      <w:divBdr>
        <w:top w:val="none" w:sz="0" w:space="0" w:color="auto"/>
        <w:left w:val="none" w:sz="0" w:space="0" w:color="auto"/>
        <w:bottom w:val="none" w:sz="0" w:space="0" w:color="auto"/>
        <w:right w:val="none" w:sz="0" w:space="0" w:color="auto"/>
      </w:divBdr>
    </w:div>
    <w:div w:id="941110271">
      <w:bodyDiv w:val="1"/>
      <w:marLeft w:val="0"/>
      <w:marRight w:val="0"/>
      <w:marTop w:val="0"/>
      <w:marBottom w:val="0"/>
      <w:divBdr>
        <w:top w:val="none" w:sz="0" w:space="0" w:color="auto"/>
        <w:left w:val="none" w:sz="0" w:space="0" w:color="auto"/>
        <w:bottom w:val="none" w:sz="0" w:space="0" w:color="auto"/>
        <w:right w:val="none" w:sz="0" w:space="0" w:color="auto"/>
      </w:divBdr>
    </w:div>
    <w:div w:id="941910328">
      <w:bodyDiv w:val="1"/>
      <w:marLeft w:val="0"/>
      <w:marRight w:val="0"/>
      <w:marTop w:val="0"/>
      <w:marBottom w:val="0"/>
      <w:divBdr>
        <w:top w:val="none" w:sz="0" w:space="0" w:color="auto"/>
        <w:left w:val="none" w:sz="0" w:space="0" w:color="auto"/>
        <w:bottom w:val="none" w:sz="0" w:space="0" w:color="auto"/>
        <w:right w:val="none" w:sz="0" w:space="0" w:color="auto"/>
      </w:divBdr>
    </w:div>
    <w:div w:id="942490447">
      <w:bodyDiv w:val="1"/>
      <w:marLeft w:val="0"/>
      <w:marRight w:val="0"/>
      <w:marTop w:val="0"/>
      <w:marBottom w:val="0"/>
      <w:divBdr>
        <w:top w:val="none" w:sz="0" w:space="0" w:color="auto"/>
        <w:left w:val="none" w:sz="0" w:space="0" w:color="auto"/>
        <w:bottom w:val="none" w:sz="0" w:space="0" w:color="auto"/>
        <w:right w:val="none" w:sz="0" w:space="0" w:color="auto"/>
      </w:divBdr>
    </w:div>
    <w:div w:id="942684143">
      <w:bodyDiv w:val="1"/>
      <w:marLeft w:val="0"/>
      <w:marRight w:val="0"/>
      <w:marTop w:val="0"/>
      <w:marBottom w:val="0"/>
      <w:divBdr>
        <w:top w:val="none" w:sz="0" w:space="0" w:color="auto"/>
        <w:left w:val="none" w:sz="0" w:space="0" w:color="auto"/>
        <w:bottom w:val="none" w:sz="0" w:space="0" w:color="auto"/>
        <w:right w:val="none" w:sz="0" w:space="0" w:color="auto"/>
      </w:divBdr>
    </w:div>
    <w:div w:id="943224102">
      <w:bodyDiv w:val="1"/>
      <w:marLeft w:val="0"/>
      <w:marRight w:val="0"/>
      <w:marTop w:val="0"/>
      <w:marBottom w:val="0"/>
      <w:divBdr>
        <w:top w:val="none" w:sz="0" w:space="0" w:color="auto"/>
        <w:left w:val="none" w:sz="0" w:space="0" w:color="auto"/>
        <w:bottom w:val="none" w:sz="0" w:space="0" w:color="auto"/>
        <w:right w:val="none" w:sz="0" w:space="0" w:color="auto"/>
      </w:divBdr>
    </w:div>
    <w:div w:id="943264313">
      <w:bodyDiv w:val="1"/>
      <w:marLeft w:val="0"/>
      <w:marRight w:val="0"/>
      <w:marTop w:val="0"/>
      <w:marBottom w:val="0"/>
      <w:divBdr>
        <w:top w:val="none" w:sz="0" w:space="0" w:color="auto"/>
        <w:left w:val="none" w:sz="0" w:space="0" w:color="auto"/>
        <w:bottom w:val="none" w:sz="0" w:space="0" w:color="auto"/>
        <w:right w:val="none" w:sz="0" w:space="0" w:color="auto"/>
      </w:divBdr>
    </w:div>
    <w:div w:id="943615219">
      <w:bodyDiv w:val="1"/>
      <w:marLeft w:val="0"/>
      <w:marRight w:val="0"/>
      <w:marTop w:val="0"/>
      <w:marBottom w:val="0"/>
      <w:divBdr>
        <w:top w:val="none" w:sz="0" w:space="0" w:color="auto"/>
        <w:left w:val="none" w:sz="0" w:space="0" w:color="auto"/>
        <w:bottom w:val="none" w:sz="0" w:space="0" w:color="auto"/>
        <w:right w:val="none" w:sz="0" w:space="0" w:color="auto"/>
      </w:divBdr>
    </w:div>
    <w:div w:id="944113200">
      <w:bodyDiv w:val="1"/>
      <w:marLeft w:val="0"/>
      <w:marRight w:val="0"/>
      <w:marTop w:val="0"/>
      <w:marBottom w:val="0"/>
      <w:divBdr>
        <w:top w:val="none" w:sz="0" w:space="0" w:color="auto"/>
        <w:left w:val="none" w:sz="0" w:space="0" w:color="auto"/>
        <w:bottom w:val="none" w:sz="0" w:space="0" w:color="auto"/>
        <w:right w:val="none" w:sz="0" w:space="0" w:color="auto"/>
      </w:divBdr>
    </w:div>
    <w:div w:id="945311195">
      <w:bodyDiv w:val="1"/>
      <w:marLeft w:val="0"/>
      <w:marRight w:val="0"/>
      <w:marTop w:val="0"/>
      <w:marBottom w:val="0"/>
      <w:divBdr>
        <w:top w:val="none" w:sz="0" w:space="0" w:color="auto"/>
        <w:left w:val="none" w:sz="0" w:space="0" w:color="auto"/>
        <w:bottom w:val="none" w:sz="0" w:space="0" w:color="auto"/>
        <w:right w:val="none" w:sz="0" w:space="0" w:color="auto"/>
      </w:divBdr>
    </w:div>
    <w:div w:id="946041531">
      <w:bodyDiv w:val="1"/>
      <w:marLeft w:val="0"/>
      <w:marRight w:val="0"/>
      <w:marTop w:val="0"/>
      <w:marBottom w:val="0"/>
      <w:divBdr>
        <w:top w:val="none" w:sz="0" w:space="0" w:color="auto"/>
        <w:left w:val="none" w:sz="0" w:space="0" w:color="auto"/>
        <w:bottom w:val="none" w:sz="0" w:space="0" w:color="auto"/>
        <w:right w:val="none" w:sz="0" w:space="0" w:color="auto"/>
      </w:divBdr>
    </w:div>
    <w:div w:id="946084738">
      <w:bodyDiv w:val="1"/>
      <w:marLeft w:val="0"/>
      <w:marRight w:val="0"/>
      <w:marTop w:val="0"/>
      <w:marBottom w:val="0"/>
      <w:divBdr>
        <w:top w:val="none" w:sz="0" w:space="0" w:color="auto"/>
        <w:left w:val="none" w:sz="0" w:space="0" w:color="auto"/>
        <w:bottom w:val="none" w:sz="0" w:space="0" w:color="auto"/>
        <w:right w:val="none" w:sz="0" w:space="0" w:color="auto"/>
      </w:divBdr>
    </w:div>
    <w:div w:id="946277831">
      <w:bodyDiv w:val="1"/>
      <w:marLeft w:val="0"/>
      <w:marRight w:val="0"/>
      <w:marTop w:val="0"/>
      <w:marBottom w:val="0"/>
      <w:divBdr>
        <w:top w:val="none" w:sz="0" w:space="0" w:color="auto"/>
        <w:left w:val="none" w:sz="0" w:space="0" w:color="auto"/>
        <w:bottom w:val="none" w:sz="0" w:space="0" w:color="auto"/>
        <w:right w:val="none" w:sz="0" w:space="0" w:color="auto"/>
      </w:divBdr>
    </w:div>
    <w:div w:id="946500940">
      <w:bodyDiv w:val="1"/>
      <w:marLeft w:val="0"/>
      <w:marRight w:val="0"/>
      <w:marTop w:val="0"/>
      <w:marBottom w:val="0"/>
      <w:divBdr>
        <w:top w:val="none" w:sz="0" w:space="0" w:color="auto"/>
        <w:left w:val="none" w:sz="0" w:space="0" w:color="auto"/>
        <w:bottom w:val="none" w:sz="0" w:space="0" w:color="auto"/>
        <w:right w:val="none" w:sz="0" w:space="0" w:color="auto"/>
      </w:divBdr>
    </w:div>
    <w:div w:id="946737337">
      <w:bodyDiv w:val="1"/>
      <w:marLeft w:val="0"/>
      <w:marRight w:val="0"/>
      <w:marTop w:val="0"/>
      <w:marBottom w:val="0"/>
      <w:divBdr>
        <w:top w:val="none" w:sz="0" w:space="0" w:color="auto"/>
        <w:left w:val="none" w:sz="0" w:space="0" w:color="auto"/>
        <w:bottom w:val="none" w:sz="0" w:space="0" w:color="auto"/>
        <w:right w:val="none" w:sz="0" w:space="0" w:color="auto"/>
      </w:divBdr>
    </w:div>
    <w:div w:id="946890020">
      <w:bodyDiv w:val="1"/>
      <w:marLeft w:val="0"/>
      <w:marRight w:val="0"/>
      <w:marTop w:val="0"/>
      <w:marBottom w:val="0"/>
      <w:divBdr>
        <w:top w:val="none" w:sz="0" w:space="0" w:color="auto"/>
        <w:left w:val="none" w:sz="0" w:space="0" w:color="auto"/>
        <w:bottom w:val="none" w:sz="0" w:space="0" w:color="auto"/>
        <w:right w:val="none" w:sz="0" w:space="0" w:color="auto"/>
      </w:divBdr>
    </w:div>
    <w:div w:id="946961148">
      <w:bodyDiv w:val="1"/>
      <w:marLeft w:val="0"/>
      <w:marRight w:val="0"/>
      <w:marTop w:val="0"/>
      <w:marBottom w:val="0"/>
      <w:divBdr>
        <w:top w:val="none" w:sz="0" w:space="0" w:color="auto"/>
        <w:left w:val="none" w:sz="0" w:space="0" w:color="auto"/>
        <w:bottom w:val="none" w:sz="0" w:space="0" w:color="auto"/>
        <w:right w:val="none" w:sz="0" w:space="0" w:color="auto"/>
      </w:divBdr>
    </w:div>
    <w:div w:id="947006405">
      <w:bodyDiv w:val="1"/>
      <w:marLeft w:val="0"/>
      <w:marRight w:val="0"/>
      <w:marTop w:val="0"/>
      <w:marBottom w:val="0"/>
      <w:divBdr>
        <w:top w:val="none" w:sz="0" w:space="0" w:color="auto"/>
        <w:left w:val="none" w:sz="0" w:space="0" w:color="auto"/>
        <w:bottom w:val="none" w:sz="0" w:space="0" w:color="auto"/>
        <w:right w:val="none" w:sz="0" w:space="0" w:color="auto"/>
      </w:divBdr>
    </w:div>
    <w:div w:id="947348715">
      <w:bodyDiv w:val="1"/>
      <w:marLeft w:val="0"/>
      <w:marRight w:val="0"/>
      <w:marTop w:val="0"/>
      <w:marBottom w:val="0"/>
      <w:divBdr>
        <w:top w:val="none" w:sz="0" w:space="0" w:color="auto"/>
        <w:left w:val="none" w:sz="0" w:space="0" w:color="auto"/>
        <w:bottom w:val="none" w:sz="0" w:space="0" w:color="auto"/>
        <w:right w:val="none" w:sz="0" w:space="0" w:color="auto"/>
      </w:divBdr>
    </w:div>
    <w:div w:id="947394666">
      <w:bodyDiv w:val="1"/>
      <w:marLeft w:val="0"/>
      <w:marRight w:val="0"/>
      <w:marTop w:val="0"/>
      <w:marBottom w:val="0"/>
      <w:divBdr>
        <w:top w:val="none" w:sz="0" w:space="0" w:color="auto"/>
        <w:left w:val="none" w:sz="0" w:space="0" w:color="auto"/>
        <w:bottom w:val="none" w:sz="0" w:space="0" w:color="auto"/>
        <w:right w:val="none" w:sz="0" w:space="0" w:color="auto"/>
      </w:divBdr>
    </w:div>
    <w:div w:id="947855936">
      <w:bodyDiv w:val="1"/>
      <w:marLeft w:val="0"/>
      <w:marRight w:val="0"/>
      <w:marTop w:val="0"/>
      <w:marBottom w:val="0"/>
      <w:divBdr>
        <w:top w:val="none" w:sz="0" w:space="0" w:color="auto"/>
        <w:left w:val="none" w:sz="0" w:space="0" w:color="auto"/>
        <w:bottom w:val="none" w:sz="0" w:space="0" w:color="auto"/>
        <w:right w:val="none" w:sz="0" w:space="0" w:color="auto"/>
      </w:divBdr>
    </w:div>
    <w:div w:id="948003894">
      <w:bodyDiv w:val="1"/>
      <w:marLeft w:val="0"/>
      <w:marRight w:val="0"/>
      <w:marTop w:val="0"/>
      <w:marBottom w:val="0"/>
      <w:divBdr>
        <w:top w:val="none" w:sz="0" w:space="0" w:color="auto"/>
        <w:left w:val="none" w:sz="0" w:space="0" w:color="auto"/>
        <w:bottom w:val="none" w:sz="0" w:space="0" w:color="auto"/>
        <w:right w:val="none" w:sz="0" w:space="0" w:color="auto"/>
      </w:divBdr>
    </w:div>
    <w:div w:id="948048011">
      <w:bodyDiv w:val="1"/>
      <w:marLeft w:val="0"/>
      <w:marRight w:val="0"/>
      <w:marTop w:val="0"/>
      <w:marBottom w:val="0"/>
      <w:divBdr>
        <w:top w:val="none" w:sz="0" w:space="0" w:color="auto"/>
        <w:left w:val="none" w:sz="0" w:space="0" w:color="auto"/>
        <w:bottom w:val="none" w:sz="0" w:space="0" w:color="auto"/>
        <w:right w:val="none" w:sz="0" w:space="0" w:color="auto"/>
      </w:divBdr>
    </w:div>
    <w:div w:id="949631708">
      <w:bodyDiv w:val="1"/>
      <w:marLeft w:val="0"/>
      <w:marRight w:val="0"/>
      <w:marTop w:val="0"/>
      <w:marBottom w:val="0"/>
      <w:divBdr>
        <w:top w:val="none" w:sz="0" w:space="0" w:color="auto"/>
        <w:left w:val="none" w:sz="0" w:space="0" w:color="auto"/>
        <w:bottom w:val="none" w:sz="0" w:space="0" w:color="auto"/>
        <w:right w:val="none" w:sz="0" w:space="0" w:color="auto"/>
      </w:divBdr>
    </w:div>
    <w:div w:id="949776899">
      <w:bodyDiv w:val="1"/>
      <w:marLeft w:val="0"/>
      <w:marRight w:val="0"/>
      <w:marTop w:val="0"/>
      <w:marBottom w:val="0"/>
      <w:divBdr>
        <w:top w:val="none" w:sz="0" w:space="0" w:color="auto"/>
        <w:left w:val="none" w:sz="0" w:space="0" w:color="auto"/>
        <w:bottom w:val="none" w:sz="0" w:space="0" w:color="auto"/>
        <w:right w:val="none" w:sz="0" w:space="0" w:color="auto"/>
      </w:divBdr>
    </w:div>
    <w:div w:id="950089274">
      <w:bodyDiv w:val="1"/>
      <w:marLeft w:val="0"/>
      <w:marRight w:val="0"/>
      <w:marTop w:val="0"/>
      <w:marBottom w:val="0"/>
      <w:divBdr>
        <w:top w:val="none" w:sz="0" w:space="0" w:color="auto"/>
        <w:left w:val="none" w:sz="0" w:space="0" w:color="auto"/>
        <w:bottom w:val="none" w:sz="0" w:space="0" w:color="auto"/>
        <w:right w:val="none" w:sz="0" w:space="0" w:color="auto"/>
      </w:divBdr>
    </w:div>
    <w:div w:id="951404017">
      <w:bodyDiv w:val="1"/>
      <w:marLeft w:val="0"/>
      <w:marRight w:val="0"/>
      <w:marTop w:val="0"/>
      <w:marBottom w:val="0"/>
      <w:divBdr>
        <w:top w:val="none" w:sz="0" w:space="0" w:color="auto"/>
        <w:left w:val="none" w:sz="0" w:space="0" w:color="auto"/>
        <w:bottom w:val="none" w:sz="0" w:space="0" w:color="auto"/>
        <w:right w:val="none" w:sz="0" w:space="0" w:color="auto"/>
      </w:divBdr>
    </w:div>
    <w:div w:id="952052013">
      <w:bodyDiv w:val="1"/>
      <w:marLeft w:val="0"/>
      <w:marRight w:val="0"/>
      <w:marTop w:val="0"/>
      <w:marBottom w:val="0"/>
      <w:divBdr>
        <w:top w:val="none" w:sz="0" w:space="0" w:color="auto"/>
        <w:left w:val="none" w:sz="0" w:space="0" w:color="auto"/>
        <w:bottom w:val="none" w:sz="0" w:space="0" w:color="auto"/>
        <w:right w:val="none" w:sz="0" w:space="0" w:color="auto"/>
      </w:divBdr>
    </w:div>
    <w:div w:id="952326149">
      <w:bodyDiv w:val="1"/>
      <w:marLeft w:val="0"/>
      <w:marRight w:val="0"/>
      <w:marTop w:val="0"/>
      <w:marBottom w:val="0"/>
      <w:divBdr>
        <w:top w:val="none" w:sz="0" w:space="0" w:color="auto"/>
        <w:left w:val="none" w:sz="0" w:space="0" w:color="auto"/>
        <w:bottom w:val="none" w:sz="0" w:space="0" w:color="auto"/>
        <w:right w:val="none" w:sz="0" w:space="0" w:color="auto"/>
      </w:divBdr>
    </w:div>
    <w:div w:id="952783943">
      <w:bodyDiv w:val="1"/>
      <w:marLeft w:val="0"/>
      <w:marRight w:val="0"/>
      <w:marTop w:val="0"/>
      <w:marBottom w:val="0"/>
      <w:divBdr>
        <w:top w:val="none" w:sz="0" w:space="0" w:color="auto"/>
        <w:left w:val="none" w:sz="0" w:space="0" w:color="auto"/>
        <w:bottom w:val="none" w:sz="0" w:space="0" w:color="auto"/>
        <w:right w:val="none" w:sz="0" w:space="0" w:color="auto"/>
      </w:divBdr>
    </w:div>
    <w:div w:id="952903845">
      <w:bodyDiv w:val="1"/>
      <w:marLeft w:val="0"/>
      <w:marRight w:val="0"/>
      <w:marTop w:val="0"/>
      <w:marBottom w:val="0"/>
      <w:divBdr>
        <w:top w:val="none" w:sz="0" w:space="0" w:color="auto"/>
        <w:left w:val="none" w:sz="0" w:space="0" w:color="auto"/>
        <w:bottom w:val="none" w:sz="0" w:space="0" w:color="auto"/>
        <w:right w:val="none" w:sz="0" w:space="0" w:color="auto"/>
      </w:divBdr>
    </w:div>
    <w:div w:id="953366978">
      <w:bodyDiv w:val="1"/>
      <w:marLeft w:val="0"/>
      <w:marRight w:val="0"/>
      <w:marTop w:val="0"/>
      <w:marBottom w:val="0"/>
      <w:divBdr>
        <w:top w:val="none" w:sz="0" w:space="0" w:color="auto"/>
        <w:left w:val="none" w:sz="0" w:space="0" w:color="auto"/>
        <w:bottom w:val="none" w:sz="0" w:space="0" w:color="auto"/>
        <w:right w:val="none" w:sz="0" w:space="0" w:color="auto"/>
      </w:divBdr>
    </w:div>
    <w:div w:id="953709374">
      <w:bodyDiv w:val="1"/>
      <w:marLeft w:val="0"/>
      <w:marRight w:val="0"/>
      <w:marTop w:val="0"/>
      <w:marBottom w:val="0"/>
      <w:divBdr>
        <w:top w:val="none" w:sz="0" w:space="0" w:color="auto"/>
        <w:left w:val="none" w:sz="0" w:space="0" w:color="auto"/>
        <w:bottom w:val="none" w:sz="0" w:space="0" w:color="auto"/>
        <w:right w:val="none" w:sz="0" w:space="0" w:color="auto"/>
      </w:divBdr>
    </w:div>
    <w:div w:id="954219217">
      <w:bodyDiv w:val="1"/>
      <w:marLeft w:val="0"/>
      <w:marRight w:val="0"/>
      <w:marTop w:val="0"/>
      <w:marBottom w:val="0"/>
      <w:divBdr>
        <w:top w:val="none" w:sz="0" w:space="0" w:color="auto"/>
        <w:left w:val="none" w:sz="0" w:space="0" w:color="auto"/>
        <w:bottom w:val="none" w:sz="0" w:space="0" w:color="auto"/>
        <w:right w:val="none" w:sz="0" w:space="0" w:color="auto"/>
      </w:divBdr>
    </w:div>
    <w:div w:id="954943350">
      <w:bodyDiv w:val="1"/>
      <w:marLeft w:val="0"/>
      <w:marRight w:val="0"/>
      <w:marTop w:val="0"/>
      <w:marBottom w:val="0"/>
      <w:divBdr>
        <w:top w:val="none" w:sz="0" w:space="0" w:color="auto"/>
        <w:left w:val="none" w:sz="0" w:space="0" w:color="auto"/>
        <w:bottom w:val="none" w:sz="0" w:space="0" w:color="auto"/>
        <w:right w:val="none" w:sz="0" w:space="0" w:color="auto"/>
      </w:divBdr>
    </w:div>
    <w:div w:id="955138293">
      <w:bodyDiv w:val="1"/>
      <w:marLeft w:val="0"/>
      <w:marRight w:val="0"/>
      <w:marTop w:val="0"/>
      <w:marBottom w:val="0"/>
      <w:divBdr>
        <w:top w:val="none" w:sz="0" w:space="0" w:color="auto"/>
        <w:left w:val="none" w:sz="0" w:space="0" w:color="auto"/>
        <w:bottom w:val="none" w:sz="0" w:space="0" w:color="auto"/>
        <w:right w:val="none" w:sz="0" w:space="0" w:color="auto"/>
      </w:divBdr>
    </w:div>
    <w:div w:id="955872797">
      <w:bodyDiv w:val="1"/>
      <w:marLeft w:val="0"/>
      <w:marRight w:val="0"/>
      <w:marTop w:val="0"/>
      <w:marBottom w:val="0"/>
      <w:divBdr>
        <w:top w:val="none" w:sz="0" w:space="0" w:color="auto"/>
        <w:left w:val="none" w:sz="0" w:space="0" w:color="auto"/>
        <w:bottom w:val="none" w:sz="0" w:space="0" w:color="auto"/>
        <w:right w:val="none" w:sz="0" w:space="0" w:color="auto"/>
      </w:divBdr>
    </w:div>
    <w:div w:id="956255791">
      <w:bodyDiv w:val="1"/>
      <w:marLeft w:val="0"/>
      <w:marRight w:val="0"/>
      <w:marTop w:val="0"/>
      <w:marBottom w:val="0"/>
      <w:divBdr>
        <w:top w:val="none" w:sz="0" w:space="0" w:color="auto"/>
        <w:left w:val="none" w:sz="0" w:space="0" w:color="auto"/>
        <w:bottom w:val="none" w:sz="0" w:space="0" w:color="auto"/>
        <w:right w:val="none" w:sz="0" w:space="0" w:color="auto"/>
      </w:divBdr>
    </w:div>
    <w:div w:id="956790304">
      <w:bodyDiv w:val="1"/>
      <w:marLeft w:val="0"/>
      <w:marRight w:val="0"/>
      <w:marTop w:val="0"/>
      <w:marBottom w:val="0"/>
      <w:divBdr>
        <w:top w:val="none" w:sz="0" w:space="0" w:color="auto"/>
        <w:left w:val="none" w:sz="0" w:space="0" w:color="auto"/>
        <w:bottom w:val="none" w:sz="0" w:space="0" w:color="auto"/>
        <w:right w:val="none" w:sz="0" w:space="0" w:color="auto"/>
      </w:divBdr>
    </w:div>
    <w:div w:id="957293567">
      <w:bodyDiv w:val="1"/>
      <w:marLeft w:val="0"/>
      <w:marRight w:val="0"/>
      <w:marTop w:val="0"/>
      <w:marBottom w:val="0"/>
      <w:divBdr>
        <w:top w:val="none" w:sz="0" w:space="0" w:color="auto"/>
        <w:left w:val="none" w:sz="0" w:space="0" w:color="auto"/>
        <w:bottom w:val="none" w:sz="0" w:space="0" w:color="auto"/>
        <w:right w:val="none" w:sz="0" w:space="0" w:color="auto"/>
      </w:divBdr>
    </w:div>
    <w:div w:id="957445567">
      <w:bodyDiv w:val="1"/>
      <w:marLeft w:val="0"/>
      <w:marRight w:val="0"/>
      <w:marTop w:val="0"/>
      <w:marBottom w:val="0"/>
      <w:divBdr>
        <w:top w:val="none" w:sz="0" w:space="0" w:color="auto"/>
        <w:left w:val="none" w:sz="0" w:space="0" w:color="auto"/>
        <w:bottom w:val="none" w:sz="0" w:space="0" w:color="auto"/>
        <w:right w:val="none" w:sz="0" w:space="0" w:color="auto"/>
      </w:divBdr>
    </w:div>
    <w:div w:id="958028626">
      <w:bodyDiv w:val="1"/>
      <w:marLeft w:val="0"/>
      <w:marRight w:val="0"/>
      <w:marTop w:val="0"/>
      <w:marBottom w:val="0"/>
      <w:divBdr>
        <w:top w:val="none" w:sz="0" w:space="0" w:color="auto"/>
        <w:left w:val="none" w:sz="0" w:space="0" w:color="auto"/>
        <w:bottom w:val="none" w:sz="0" w:space="0" w:color="auto"/>
        <w:right w:val="none" w:sz="0" w:space="0" w:color="auto"/>
      </w:divBdr>
    </w:div>
    <w:div w:id="958419199">
      <w:bodyDiv w:val="1"/>
      <w:marLeft w:val="0"/>
      <w:marRight w:val="0"/>
      <w:marTop w:val="0"/>
      <w:marBottom w:val="0"/>
      <w:divBdr>
        <w:top w:val="none" w:sz="0" w:space="0" w:color="auto"/>
        <w:left w:val="none" w:sz="0" w:space="0" w:color="auto"/>
        <w:bottom w:val="none" w:sz="0" w:space="0" w:color="auto"/>
        <w:right w:val="none" w:sz="0" w:space="0" w:color="auto"/>
      </w:divBdr>
    </w:div>
    <w:div w:id="958533919">
      <w:bodyDiv w:val="1"/>
      <w:marLeft w:val="0"/>
      <w:marRight w:val="0"/>
      <w:marTop w:val="0"/>
      <w:marBottom w:val="0"/>
      <w:divBdr>
        <w:top w:val="none" w:sz="0" w:space="0" w:color="auto"/>
        <w:left w:val="none" w:sz="0" w:space="0" w:color="auto"/>
        <w:bottom w:val="none" w:sz="0" w:space="0" w:color="auto"/>
        <w:right w:val="none" w:sz="0" w:space="0" w:color="auto"/>
      </w:divBdr>
    </w:div>
    <w:div w:id="958686889">
      <w:bodyDiv w:val="1"/>
      <w:marLeft w:val="0"/>
      <w:marRight w:val="0"/>
      <w:marTop w:val="0"/>
      <w:marBottom w:val="0"/>
      <w:divBdr>
        <w:top w:val="none" w:sz="0" w:space="0" w:color="auto"/>
        <w:left w:val="none" w:sz="0" w:space="0" w:color="auto"/>
        <w:bottom w:val="none" w:sz="0" w:space="0" w:color="auto"/>
        <w:right w:val="none" w:sz="0" w:space="0" w:color="auto"/>
      </w:divBdr>
    </w:div>
    <w:div w:id="960191292">
      <w:bodyDiv w:val="1"/>
      <w:marLeft w:val="0"/>
      <w:marRight w:val="0"/>
      <w:marTop w:val="0"/>
      <w:marBottom w:val="0"/>
      <w:divBdr>
        <w:top w:val="none" w:sz="0" w:space="0" w:color="auto"/>
        <w:left w:val="none" w:sz="0" w:space="0" w:color="auto"/>
        <w:bottom w:val="none" w:sz="0" w:space="0" w:color="auto"/>
        <w:right w:val="none" w:sz="0" w:space="0" w:color="auto"/>
      </w:divBdr>
    </w:div>
    <w:div w:id="960500959">
      <w:bodyDiv w:val="1"/>
      <w:marLeft w:val="0"/>
      <w:marRight w:val="0"/>
      <w:marTop w:val="0"/>
      <w:marBottom w:val="0"/>
      <w:divBdr>
        <w:top w:val="none" w:sz="0" w:space="0" w:color="auto"/>
        <w:left w:val="none" w:sz="0" w:space="0" w:color="auto"/>
        <w:bottom w:val="none" w:sz="0" w:space="0" w:color="auto"/>
        <w:right w:val="none" w:sz="0" w:space="0" w:color="auto"/>
      </w:divBdr>
    </w:div>
    <w:div w:id="962266669">
      <w:bodyDiv w:val="1"/>
      <w:marLeft w:val="0"/>
      <w:marRight w:val="0"/>
      <w:marTop w:val="0"/>
      <w:marBottom w:val="0"/>
      <w:divBdr>
        <w:top w:val="none" w:sz="0" w:space="0" w:color="auto"/>
        <w:left w:val="none" w:sz="0" w:space="0" w:color="auto"/>
        <w:bottom w:val="none" w:sz="0" w:space="0" w:color="auto"/>
        <w:right w:val="none" w:sz="0" w:space="0" w:color="auto"/>
      </w:divBdr>
    </w:div>
    <w:div w:id="963972918">
      <w:bodyDiv w:val="1"/>
      <w:marLeft w:val="0"/>
      <w:marRight w:val="0"/>
      <w:marTop w:val="0"/>
      <w:marBottom w:val="0"/>
      <w:divBdr>
        <w:top w:val="none" w:sz="0" w:space="0" w:color="auto"/>
        <w:left w:val="none" w:sz="0" w:space="0" w:color="auto"/>
        <w:bottom w:val="none" w:sz="0" w:space="0" w:color="auto"/>
        <w:right w:val="none" w:sz="0" w:space="0" w:color="auto"/>
      </w:divBdr>
    </w:div>
    <w:div w:id="964044121">
      <w:bodyDiv w:val="1"/>
      <w:marLeft w:val="0"/>
      <w:marRight w:val="0"/>
      <w:marTop w:val="0"/>
      <w:marBottom w:val="0"/>
      <w:divBdr>
        <w:top w:val="none" w:sz="0" w:space="0" w:color="auto"/>
        <w:left w:val="none" w:sz="0" w:space="0" w:color="auto"/>
        <w:bottom w:val="none" w:sz="0" w:space="0" w:color="auto"/>
        <w:right w:val="none" w:sz="0" w:space="0" w:color="auto"/>
      </w:divBdr>
    </w:div>
    <w:div w:id="964241408">
      <w:bodyDiv w:val="1"/>
      <w:marLeft w:val="0"/>
      <w:marRight w:val="0"/>
      <w:marTop w:val="0"/>
      <w:marBottom w:val="0"/>
      <w:divBdr>
        <w:top w:val="none" w:sz="0" w:space="0" w:color="auto"/>
        <w:left w:val="none" w:sz="0" w:space="0" w:color="auto"/>
        <w:bottom w:val="none" w:sz="0" w:space="0" w:color="auto"/>
        <w:right w:val="none" w:sz="0" w:space="0" w:color="auto"/>
      </w:divBdr>
    </w:div>
    <w:div w:id="964503095">
      <w:bodyDiv w:val="1"/>
      <w:marLeft w:val="0"/>
      <w:marRight w:val="0"/>
      <w:marTop w:val="0"/>
      <w:marBottom w:val="0"/>
      <w:divBdr>
        <w:top w:val="none" w:sz="0" w:space="0" w:color="auto"/>
        <w:left w:val="none" w:sz="0" w:space="0" w:color="auto"/>
        <w:bottom w:val="none" w:sz="0" w:space="0" w:color="auto"/>
        <w:right w:val="none" w:sz="0" w:space="0" w:color="auto"/>
      </w:divBdr>
    </w:div>
    <w:div w:id="965432445">
      <w:bodyDiv w:val="1"/>
      <w:marLeft w:val="0"/>
      <w:marRight w:val="0"/>
      <w:marTop w:val="0"/>
      <w:marBottom w:val="0"/>
      <w:divBdr>
        <w:top w:val="none" w:sz="0" w:space="0" w:color="auto"/>
        <w:left w:val="none" w:sz="0" w:space="0" w:color="auto"/>
        <w:bottom w:val="none" w:sz="0" w:space="0" w:color="auto"/>
        <w:right w:val="none" w:sz="0" w:space="0" w:color="auto"/>
      </w:divBdr>
    </w:div>
    <w:div w:id="966399728">
      <w:bodyDiv w:val="1"/>
      <w:marLeft w:val="0"/>
      <w:marRight w:val="0"/>
      <w:marTop w:val="0"/>
      <w:marBottom w:val="0"/>
      <w:divBdr>
        <w:top w:val="none" w:sz="0" w:space="0" w:color="auto"/>
        <w:left w:val="none" w:sz="0" w:space="0" w:color="auto"/>
        <w:bottom w:val="none" w:sz="0" w:space="0" w:color="auto"/>
        <w:right w:val="none" w:sz="0" w:space="0" w:color="auto"/>
      </w:divBdr>
    </w:div>
    <w:div w:id="966931818">
      <w:bodyDiv w:val="1"/>
      <w:marLeft w:val="0"/>
      <w:marRight w:val="0"/>
      <w:marTop w:val="0"/>
      <w:marBottom w:val="0"/>
      <w:divBdr>
        <w:top w:val="none" w:sz="0" w:space="0" w:color="auto"/>
        <w:left w:val="none" w:sz="0" w:space="0" w:color="auto"/>
        <w:bottom w:val="none" w:sz="0" w:space="0" w:color="auto"/>
        <w:right w:val="none" w:sz="0" w:space="0" w:color="auto"/>
      </w:divBdr>
    </w:div>
    <w:div w:id="967473456">
      <w:bodyDiv w:val="1"/>
      <w:marLeft w:val="0"/>
      <w:marRight w:val="0"/>
      <w:marTop w:val="0"/>
      <w:marBottom w:val="0"/>
      <w:divBdr>
        <w:top w:val="none" w:sz="0" w:space="0" w:color="auto"/>
        <w:left w:val="none" w:sz="0" w:space="0" w:color="auto"/>
        <w:bottom w:val="none" w:sz="0" w:space="0" w:color="auto"/>
        <w:right w:val="none" w:sz="0" w:space="0" w:color="auto"/>
      </w:divBdr>
    </w:div>
    <w:div w:id="969241448">
      <w:bodyDiv w:val="1"/>
      <w:marLeft w:val="0"/>
      <w:marRight w:val="0"/>
      <w:marTop w:val="0"/>
      <w:marBottom w:val="0"/>
      <w:divBdr>
        <w:top w:val="none" w:sz="0" w:space="0" w:color="auto"/>
        <w:left w:val="none" w:sz="0" w:space="0" w:color="auto"/>
        <w:bottom w:val="none" w:sz="0" w:space="0" w:color="auto"/>
        <w:right w:val="none" w:sz="0" w:space="0" w:color="auto"/>
      </w:divBdr>
    </w:div>
    <w:div w:id="969435047">
      <w:bodyDiv w:val="1"/>
      <w:marLeft w:val="0"/>
      <w:marRight w:val="0"/>
      <w:marTop w:val="0"/>
      <w:marBottom w:val="0"/>
      <w:divBdr>
        <w:top w:val="none" w:sz="0" w:space="0" w:color="auto"/>
        <w:left w:val="none" w:sz="0" w:space="0" w:color="auto"/>
        <w:bottom w:val="none" w:sz="0" w:space="0" w:color="auto"/>
        <w:right w:val="none" w:sz="0" w:space="0" w:color="auto"/>
      </w:divBdr>
    </w:div>
    <w:div w:id="971328860">
      <w:bodyDiv w:val="1"/>
      <w:marLeft w:val="0"/>
      <w:marRight w:val="0"/>
      <w:marTop w:val="0"/>
      <w:marBottom w:val="0"/>
      <w:divBdr>
        <w:top w:val="none" w:sz="0" w:space="0" w:color="auto"/>
        <w:left w:val="none" w:sz="0" w:space="0" w:color="auto"/>
        <w:bottom w:val="none" w:sz="0" w:space="0" w:color="auto"/>
        <w:right w:val="none" w:sz="0" w:space="0" w:color="auto"/>
      </w:divBdr>
    </w:div>
    <w:div w:id="974137387">
      <w:bodyDiv w:val="1"/>
      <w:marLeft w:val="0"/>
      <w:marRight w:val="0"/>
      <w:marTop w:val="0"/>
      <w:marBottom w:val="0"/>
      <w:divBdr>
        <w:top w:val="none" w:sz="0" w:space="0" w:color="auto"/>
        <w:left w:val="none" w:sz="0" w:space="0" w:color="auto"/>
        <w:bottom w:val="none" w:sz="0" w:space="0" w:color="auto"/>
        <w:right w:val="none" w:sz="0" w:space="0" w:color="auto"/>
      </w:divBdr>
    </w:div>
    <w:div w:id="974527249">
      <w:bodyDiv w:val="1"/>
      <w:marLeft w:val="0"/>
      <w:marRight w:val="0"/>
      <w:marTop w:val="0"/>
      <w:marBottom w:val="0"/>
      <w:divBdr>
        <w:top w:val="none" w:sz="0" w:space="0" w:color="auto"/>
        <w:left w:val="none" w:sz="0" w:space="0" w:color="auto"/>
        <w:bottom w:val="none" w:sz="0" w:space="0" w:color="auto"/>
        <w:right w:val="none" w:sz="0" w:space="0" w:color="auto"/>
      </w:divBdr>
    </w:div>
    <w:div w:id="975179549">
      <w:bodyDiv w:val="1"/>
      <w:marLeft w:val="0"/>
      <w:marRight w:val="0"/>
      <w:marTop w:val="0"/>
      <w:marBottom w:val="0"/>
      <w:divBdr>
        <w:top w:val="none" w:sz="0" w:space="0" w:color="auto"/>
        <w:left w:val="none" w:sz="0" w:space="0" w:color="auto"/>
        <w:bottom w:val="none" w:sz="0" w:space="0" w:color="auto"/>
        <w:right w:val="none" w:sz="0" w:space="0" w:color="auto"/>
      </w:divBdr>
    </w:div>
    <w:div w:id="976179372">
      <w:bodyDiv w:val="1"/>
      <w:marLeft w:val="0"/>
      <w:marRight w:val="0"/>
      <w:marTop w:val="0"/>
      <w:marBottom w:val="0"/>
      <w:divBdr>
        <w:top w:val="none" w:sz="0" w:space="0" w:color="auto"/>
        <w:left w:val="none" w:sz="0" w:space="0" w:color="auto"/>
        <w:bottom w:val="none" w:sz="0" w:space="0" w:color="auto"/>
        <w:right w:val="none" w:sz="0" w:space="0" w:color="auto"/>
      </w:divBdr>
    </w:div>
    <w:div w:id="976224795">
      <w:bodyDiv w:val="1"/>
      <w:marLeft w:val="0"/>
      <w:marRight w:val="0"/>
      <w:marTop w:val="0"/>
      <w:marBottom w:val="0"/>
      <w:divBdr>
        <w:top w:val="none" w:sz="0" w:space="0" w:color="auto"/>
        <w:left w:val="none" w:sz="0" w:space="0" w:color="auto"/>
        <w:bottom w:val="none" w:sz="0" w:space="0" w:color="auto"/>
        <w:right w:val="none" w:sz="0" w:space="0" w:color="auto"/>
      </w:divBdr>
    </w:div>
    <w:div w:id="977104042">
      <w:bodyDiv w:val="1"/>
      <w:marLeft w:val="0"/>
      <w:marRight w:val="0"/>
      <w:marTop w:val="0"/>
      <w:marBottom w:val="0"/>
      <w:divBdr>
        <w:top w:val="none" w:sz="0" w:space="0" w:color="auto"/>
        <w:left w:val="none" w:sz="0" w:space="0" w:color="auto"/>
        <w:bottom w:val="none" w:sz="0" w:space="0" w:color="auto"/>
        <w:right w:val="none" w:sz="0" w:space="0" w:color="auto"/>
      </w:divBdr>
    </w:div>
    <w:div w:id="977225209">
      <w:bodyDiv w:val="1"/>
      <w:marLeft w:val="0"/>
      <w:marRight w:val="0"/>
      <w:marTop w:val="0"/>
      <w:marBottom w:val="0"/>
      <w:divBdr>
        <w:top w:val="none" w:sz="0" w:space="0" w:color="auto"/>
        <w:left w:val="none" w:sz="0" w:space="0" w:color="auto"/>
        <w:bottom w:val="none" w:sz="0" w:space="0" w:color="auto"/>
        <w:right w:val="none" w:sz="0" w:space="0" w:color="auto"/>
      </w:divBdr>
    </w:div>
    <w:div w:id="977297670">
      <w:bodyDiv w:val="1"/>
      <w:marLeft w:val="0"/>
      <w:marRight w:val="0"/>
      <w:marTop w:val="0"/>
      <w:marBottom w:val="0"/>
      <w:divBdr>
        <w:top w:val="none" w:sz="0" w:space="0" w:color="auto"/>
        <w:left w:val="none" w:sz="0" w:space="0" w:color="auto"/>
        <w:bottom w:val="none" w:sz="0" w:space="0" w:color="auto"/>
        <w:right w:val="none" w:sz="0" w:space="0" w:color="auto"/>
      </w:divBdr>
    </w:div>
    <w:div w:id="977757589">
      <w:bodyDiv w:val="1"/>
      <w:marLeft w:val="0"/>
      <w:marRight w:val="0"/>
      <w:marTop w:val="0"/>
      <w:marBottom w:val="0"/>
      <w:divBdr>
        <w:top w:val="none" w:sz="0" w:space="0" w:color="auto"/>
        <w:left w:val="none" w:sz="0" w:space="0" w:color="auto"/>
        <w:bottom w:val="none" w:sz="0" w:space="0" w:color="auto"/>
        <w:right w:val="none" w:sz="0" w:space="0" w:color="auto"/>
      </w:divBdr>
    </w:div>
    <w:div w:id="978803510">
      <w:bodyDiv w:val="1"/>
      <w:marLeft w:val="0"/>
      <w:marRight w:val="0"/>
      <w:marTop w:val="0"/>
      <w:marBottom w:val="0"/>
      <w:divBdr>
        <w:top w:val="none" w:sz="0" w:space="0" w:color="auto"/>
        <w:left w:val="none" w:sz="0" w:space="0" w:color="auto"/>
        <w:bottom w:val="none" w:sz="0" w:space="0" w:color="auto"/>
        <w:right w:val="none" w:sz="0" w:space="0" w:color="auto"/>
      </w:divBdr>
    </w:div>
    <w:div w:id="980114520">
      <w:bodyDiv w:val="1"/>
      <w:marLeft w:val="0"/>
      <w:marRight w:val="0"/>
      <w:marTop w:val="0"/>
      <w:marBottom w:val="0"/>
      <w:divBdr>
        <w:top w:val="none" w:sz="0" w:space="0" w:color="auto"/>
        <w:left w:val="none" w:sz="0" w:space="0" w:color="auto"/>
        <w:bottom w:val="none" w:sz="0" w:space="0" w:color="auto"/>
        <w:right w:val="none" w:sz="0" w:space="0" w:color="auto"/>
      </w:divBdr>
    </w:div>
    <w:div w:id="982394325">
      <w:bodyDiv w:val="1"/>
      <w:marLeft w:val="0"/>
      <w:marRight w:val="0"/>
      <w:marTop w:val="0"/>
      <w:marBottom w:val="0"/>
      <w:divBdr>
        <w:top w:val="none" w:sz="0" w:space="0" w:color="auto"/>
        <w:left w:val="none" w:sz="0" w:space="0" w:color="auto"/>
        <w:bottom w:val="none" w:sz="0" w:space="0" w:color="auto"/>
        <w:right w:val="none" w:sz="0" w:space="0" w:color="auto"/>
      </w:divBdr>
    </w:div>
    <w:div w:id="983049650">
      <w:bodyDiv w:val="1"/>
      <w:marLeft w:val="0"/>
      <w:marRight w:val="0"/>
      <w:marTop w:val="0"/>
      <w:marBottom w:val="0"/>
      <w:divBdr>
        <w:top w:val="none" w:sz="0" w:space="0" w:color="auto"/>
        <w:left w:val="none" w:sz="0" w:space="0" w:color="auto"/>
        <w:bottom w:val="none" w:sz="0" w:space="0" w:color="auto"/>
        <w:right w:val="none" w:sz="0" w:space="0" w:color="auto"/>
      </w:divBdr>
    </w:div>
    <w:div w:id="984433921">
      <w:bodyDiv w:val="1"/>
      <w:marLeft w:val="0"/>
      <w:marRight w:val="0"/>
      <w:marTop w:val="0"/>
      <w:marBottom w:val="0"/>
      <w:divBdr>
        <w:top w:val="none" w:sz="0" w:space="0" w:color="auto"/>
        <w:left w:val="none" w:sz="0" w:space="0" w:color="auto"/>
        <w:bottom w:val="none" w:sz="0" w:space="0" w:color="auto"/>
        <w:right w:val="none" w:sz="0" w:space="0" w:color="auto"/>
      </w:divBdr>
    </w:div>
    <w:div w:id="984623417">
      <w:bodyDiv w:val="1"/>
      <w:marLeft w:val="0"/>
      <w:marRight w:val="0"/>
      <w:marTop w:val="0"/>
      <w:marBottom w:val="0"/>
      <w:divBdr>
        <w:top w:val="none" w:sz="0" w:space="0" w:color="auto"/>
        <w:left w:val="none" w:sz="0" w:space="0" w:color="auto"/>
        <w:bottom w:val="none" w:sz="0" w:space="0" w:color="auto"/>
        <w:right w:val="none" w:sz="0" w:space="0" w:color="auto"/>
      </w:divBdr>
    </w:div>
    <w:div w:id="986740880">
      <w:bodyDiv w:val="1"/>
      <w:marLeft w:val="0"/>
      <w:marRight w:val="0"/>
      <w:marTop w:val="0"/>
      <w:marBottom w:val="0"/>
      <w:divBdr>
        <w:top w:val="none" w:sz="0" w:space="0" w:color="auto"/>
        <w:left w:val="none" w:sz="0" w:space="0" w:color="auto"/>
        <w:bottom w:val="none" w:sz="0" w:space="0" w:color="auto"/>
        <w:right w:val="none" w:sz="0" w:space="0" w:color="auto"/>
      </w:divBdr>
    </w:div>
    <w:div w:id="986977296">
      <w:bodyDiv w:val="1"/>
      <w:marLeft w:val="0"/>
      <w:marRight w:val="0"/>
      <w:marTop w:val="0"/>
      <w:marBottom w:val="0"/>
      <w:divBdr>
        <w:top w:val="none" w:sz="0" w:space="0" w:color="auto"/>
        <w:left w:val="none" w:sz="0" w:space="0" w:color="auto"/>
        <w:bottom w:val="none" w:sz="0" w:space="0" w:color="auto"/>
        <w:right w:val="none" w:sz="0" w:space="0" w:color="auto"/>
      </w:divBdr>
    </w:div>
    <w:div w:id="988095041">
      <w:bodyDiv w:val="1"/>
      <w:marLeft w:val="0"/>
      <w:marRight w:val="0"/>
      <w:marTop w:val="0"/>
      <w:marBottom w:val="0"/>
      <w:divBdr>
        <w:top w:val="none" w:sz="0" w:space="0" w:color="auto"/>
        <w:left w:val="none" w:sz="0" w:space="0" w:color="auto"/>
        <w:bottom w:val="none" w:sz="0" w:space="0" w:color="auto"/>
        <w:right w:val="none" w:sz="0" w:space="0" w:color="auto"/>
      </w:divBdr>
    </w:div>
    <w:div w:id="990521738">
      <w:bodyDiv w:val="1"/>
      <w:marLeft w:val="0"/>
      <w:marRight w:val="0"/>
      <w:marTop w:val="0"/>
      <w:marBottom w:val="0"/>
      <w:divBdr>
        <w:top w:val="none" w:sz="0" w:space="0" w:color="auto"/>
        <w:left w:val="none" w:sz="0" w:space="0" w:color="auto"/>
        <w:bottom w:val="none" w:sz="0" w:space="0" w:color="auto"/>
        <w:right w:val="none" w:sz="0" w:space="0" w:color="auto"/>
      </w:divBdr>
    </w:div>
    <w:div w:id="991447692">
      <w:bodyDiv w:val="1"/>
      <w:marLeft w:val="0"/>
      <w:marRight w:val="0"/>
      <w:marTop w:val="0"/>
      <w:marBottom w:val="0"/>
      <w:divBdr>
        <w:top w:val="none" w:sz="0" w:space="0" w:color="auto"/>
        <w:left w:val="none" w:sz="0" w:space="0" w:color="auto"/>
        <w:bottom w:val="none" w:sz="0" w:space="0" w:color="auto"/>
        <w:right w:val="none" w:sz="0" w:space="0" w:color="auto"/>
      </w:divBdr>
    </w:div>
    <w:div w:id="992871455">
      <w:bodyDiv w:val="1"/>
      <w:marLeft w:val="0"/>
      <w:marRight w:val="0"/>
      <w:marTop w:val="0"/>
      <w:marBottom w:val="0"/>
      <w:divBdr>
        <w:top w:val="none" w:sz="0" w:space="0" w:color="auto"/>
        <w:left w:val="none" w:sz="0" w:space="0" w:color="auto"/>
        <w:bottom w:val="none" w:sz="0" w:space="0" w:color="auto"/>
        <w:right w:val="none" w:sz="0" w:space="0" w:color="auto"/>
      </w:divBdr>
    </w:div>
    <w:div w:id="993797380">
      <w:bodyDiv w:val="1"/>
      <w:marLeft w:val="0"/>
      <w:marRight w:val="0"/>
      <w:marTop w:val="0"/>
      <w:marBottom w:val="0"/>
      <w:divBdr>
        <w:top w:val="none" w:sz="0" w:space="0" w:color="auto"/>
        <w:left w:val="none" w:sz="0" w:space="0" w:color="auto"/>
        <w:bottom w:val="none" w:sz="0" w:space="0" w:color="auto"/>
        <w:right w:val="none" w:sz="0" w:space="0" w:color="auto"/>
      </w:divBdr>
    </w:div>
    <w:div w:id="993949861">
      <w:bodyDiv w:val="1"/>
      <w:marLeft w:val="0"/>
      <w:marRight w:val="0"/>
      <w:marTop w:val="0"/>
      <w:marBottom w:val="0"/>
      <w:divBdr>
        <w:top w:val="none" w:sz="0" w:space="0" w:color="auto"/>
        <w:left w:val="none" w:sz="0" w:space="0" w:color="auto"/>
        <w:bottom w:val="none" w:sz="0" w:space="0" w:color="auto"/>
        <w:right w:val="none" w:sz="0" w:space="0" w:color="auto"/>
      </w:divBdr>
    </w:div>
    <w:div w:id="994797154">
      <w:bodyDiv w:val="1"/>
      <w:marLeft w:val="0"/>
      <w:marRight w:val="0"/>
      <w:marTop w:val="0"/>
      <w:marBottom w:val="0"/>
      <w:divBdr>
        <w:top w:val="none" w:sz="0" w:space="0" w:color="auto"/>
        <w:left w:val="none" w:sz="0" w:space="0" w:color="auto"/>
        <w:bottom w:val="none" w:sz="0" w:space="0" w:color="auto"/>
        <w:right w:val="none" w:sz="0" w:space="0" w:color="auto"/>
      </w:divBdr>
    </w:div>
    <w:div w:id="994913280">
      <w:bodyDiv w:val="1"/>
      <w:marLeft w:val="0"/>
      <w:marRight w:val="0"/>
      <w:marTop w:val="0"/>
      <w:marBottom w:val="0"/>
      <w:divBdr>
        <w:top w:val="none" w:sz="0" w:space="0" w:color="auto"/>
        <w:left w:val="none" w:sz="0" w:space="0" w:color="auto"/>
        <w:bottom w:val="none" w:sz="0" w:space="0" w:color="auto"/>
        <w:right w:val="none" w:sz="0" w:space="0" w:color="auto"/>
      </w:divBdr>
    </w:div>
    <w:div w:id="995378072">
      <w:bodyDiv w:val="1"/>
      <w:marLeft w:val="0"/>
      <w:marRight w:val="0"/>
      <w:marTop w:val="0"/>
      <w:marBottom w:val="0"/>
      <w:divBdr>
        <w:top w:val="none" w:sz="0" w:space="0" w:color="auto"/>
        <w:left w:val="none" w:sz="0" w:space="0" w:color="auto"/>
        <w:bottom w:val="none" w:sz="0" w:space="0" w:color="auto"/>
        <w:right w:val="none" w:sz="0" w:space="0" w:color="auto"/>
      </w:divBdr>
    </w:div>
    <w:div w:id="996307116">
      <w:bodyDiv w:val="1"/>
      <w:marLeft w:val="0"/>
      <w:marRight w:val="0"/>
      <w:marTop w:val="0"/>
      <w:marBottom w:val="0"/>
      <w:divBdr>
        <w:top w:val="none" w:sz="0" w:space="0" w:color="auto"/>
        <w:left w:val="none" w:sz="0" w:space="0" w:color="auto"/>
        <w:bottom w:val="none" w:sz="0" w:space="0" w:color="auto"/>
        <w:right w:val="none" w:sz="0" w:space="0" w:color="auto"/>
      </w:divBdr>
    </w:div>
    <w:div w:id="998340601">
      <w:bodyDiv w:val="1"/>
      <w:marLeft w:val="0"/>
      <w:marRight w:val="0"/>
      <w:marTop w:val="0"/>
      <w:marBottom w:val="0"/>
      <w:divBdr>
        <w:top w:val="none" w:sz="0" w:space="0" w:color="auto"/>
        <w:left w:val="none" w:sz="0" w:space="0" w:color="auto"/>
        <w:bottom w:val="none" w:sz="0" w:space="0" w:color="auto"/>
        <w:right w:val="none" w:sz="0" w:space="0" w:color="auto"/>
      </w:divBdr>
    </w:div>
    <w:div w:id="999234352">
      <w:bodyDiv w:val="1"/>
      <w:marLeft w:val="0"/>
      <w:marRight w:val="0"/>
      <w:marTop w:val="0"/>
      <w:marBottom w:val="0"/>
      <w:divBdr>
        <w:top w:val="none" w:sz="0" w:space="0" w:color="auto"/>
        <w:left w:val="none" w:sz="0" w:space="0" w:color="auto"/>
        <w:bottom w:val="none" w:sz="0" w:space="0" w:color="auto"/>
        <w:right w:val="none" w:sz="0" w:space="0" w:color="auto"/>
      </w:divBdr>
    </w:div>
    <w:div w:id="999499932">
      <w:bodyDiv w:val="1"/>
      <w:marLeft w:val="0"/>
      <w:marRight w:val="0"/>
      <w:marTop w:val="0"/>
      <w:marBottom w:val="0"/>
      <w:divBdr>
        <w:top w:val="none" w:sz="0" w:space="0" w:color="auto"/>
        <w:left w:val="none" w:sz="0" w:space="0" w:color="auto"/>
        <w:bottom w:val="none" w:sz="0" w:space="0" w:color="auto"/>
        <w:right w:val="none" w:sz="0" w:space="0" w:color="auto"/>
      </w:divBdr>
    </w:div>
    <w:div w:id="999625218">
      <w:bodyDiv w:val="1"/>
      <w:marLeft w:val="0"/>
      <w:marRight w:val="0"/>
      <w:marTop w:val="0"/>
      <w:marBottom w:val="0"/>
      <w:divBdr>
        <w:top w:val="none" w:sz="0" w:space="0" w:color="auto"/>
        <w:left w:val="none" w:sz="0" w:space="0" w:color="auto"/>
        <w:bottom w:val="none" w:sz="0" w:space="0" w:color="auto"/>
        <w:right w:val="none" w:sz="0" w:space="0" w:color="auto"/>
      </w:divBdr>
    </w:div>
    <w:div w:id="1000619054">
      <w:bodyDiv w:val="1"/>
      <w:marLeft w:val="0"/>
      <w:marRight w:val="0"/>
      <w:marTop w:val="0"/>
      <w:marBottom w:val="0"/>
      <w:divBdr>
        <w:top w:val="none" w:sz="0" w:space="0" w:color="auto"/>
        <w:left w:val="none" w:sz="0" w:space="0" w:color="auto"/>
        <w:bottom w:val="none" w:sz="0" w:space="0" w:color="auto"/>
        <w:right w:val="none" w:sz="0" w:space="0" w:color="auto"/>
      </w:divBdr>
    </w:div>
    <w:div w:id="1000736653">
      <w:bodyDiv w:val="1"/>
      <w:marLeft w:val="0"/>
      <w:marRight w:val="0"/>
      <w:marTop w:val="0"/>
      <w:marBottom w:val="0"/>
      <w:divBdr>
        <w:top w:val="none" w:sz="0" w:space="0" w:color="auto"/>
        <w:left w:val="none" w:sz="0" w:space="0" w:color="auto"/>
        <w:bottom w:val="none" w:sz="0" w:space="0" w:color="auto"/>
        <w:right w:val="none" w:sz="0" w:space="0" w:color="auto"/>
      </w:divBdr>
    </w:div>
    <w:div w:id="1001347700">
      <w:bodyDiv w:val="1"/>
      <w:marLeft w:val="0"/>
      <w:marRight w:val="0"/>
      <w:marTop w:val="0"/>
      <w:marBottom w:val="0"/>
      <w:divBdr>
        <w:top w:val="none" w:sz="0" w:space="0" w:color="auto"/>
        <w:left w:val="none" w:sz="0" w:space="0" w:color="auto"/>
        <w:bottom w:val="none" w:sz="0" w:space="0" w:color="auto"/>
        <w:right w:val="none" w:sz="0" w:space="0" w:color="auto"/>
      </w:divBdr>
    </w:div>
    <w:div w:id="1001542334">
      <w:bodyDiv w:val="1"/>
      <w:marLeft w:val="0"/>
      <w:marRight w:val="0"/>
      <w:marTop w:val="0"/>
      <w:marBottom w:val="0"/>
      <w:divBdr>
        <w:top w:val="none" w:sz="0" w:space="0" w:color="auto"/>
        <w:left w:val="none" w:sz="0" w:space="0" w:color="auto"/>
        <w:bottom w:val="none" w:sz="0" w:space="0" w:color="auto"/>
        <w:right w:val="none" w:sz="0" w:space="0" w:color="auto"/>
      </w:divBdr>
    </w:div>
    <w:div w:id="1001547818">
      <w:bodyDiv w:val="1"/>
      <w:marLeft w:val="0"/>
      <w:marRight w:val="0"/>
      <w:marTop w:val="0"/>
      <w:marBottom w:val="0"/>
      <w:divBdr>
        <w:top w:val="none" w:sz="0" w:space="0" w:color="auto"/>
        <w:left w:val="none" w:sz="0" w:space="0" w:color="auto"/>
        <w:bottom w:val="none" w:sz="0" w:space="0" w:color="auto"/>
        <w:right w:val="none" w:sz="0" w:space="0" w:color="auto"/>
      </w:divBdr>
    </w:div>
    <w:div w:id="1001854108">
      <w:bodyDiv w:val="1"/>
      <w:marLeft w:val="0"/>
      <w:marRight w:val="0"/>
      <w:marTop w:val="0"/>
      <w:marBottom w:val="0"/>
      <w:divBdr>
        <w:top w:val="none" w:sz="0" w:space="0" w:color="auto"/>
        <w:left w:val="none" w:sz="0" w:space="0" w:color="auto"/>
        <w:bottom w:val="none" w:sz="0" w:space="0" w:color="auto"/>
        <w:right w:val="none" w:sz="0" w:space="0" w:color="auto"/>
      </w:divBdr>
    </w:div>
    <w:div w:id="1002393521">
      <w:bodyDiv w:val="1"/>
      <w:marLeft w:val="0"/>
      <w:marRight w:val="0"/>
      <w:marTop w:val="0"/>
      <w:marBottom w:val="0"/>
      <w:divBdr>
        <w:top w:val="none" w:sz="0" w:space="0" w:color="auto"/>
        <w:left w:val="none" w:sz="0" w:space="0" w:color="auto"/>
        <w:bottom w:val="none" w:sz="0" w:space="0" w:color="auto"/>
        <w:right w:val="none" w:sz="0" w:space="0" w:color="auto"/>
      </w:divBdr>
    </w:div>
    <w:div w:id="1003439798">
      <w:bodyDiv w:val="1"/>
      <w:marLeft w:val="0"/>
      <w:marRight w:val="0"/>
      <w:marTop w:val="0"/>
      <w:marBottom w:val="0"/>
      <w:divBdr>
        <w:top w:val="none" w:sz="0" w:space="0" w:color="auto"/>
        <w:left w:val="none" w:sz="0" w:space="0" w:color="auto"/>
        <w:bottom w:val="none" w:sz="0" w:space="0" w:color="auto"/>
        <w:right w:val="none" w:sz="0" w:space="0" w:color="auto"/>
      </w:divBdr>
    </w:div>
    <w:div w:id="1003629200">
      <w:bodyDiv w:val="1"/>
      <w:marLeft w:val="0"/>
      <w:marRight w:val="0"/>
      <w:marTop w:val="0"/>
      <w:marBottom w:val="0"/>
      <w:divBdr>
        <w:top w:val="none" w:sz="0" w:space="0" w:color="auto"/>
        <w:left w:val="none" w:sz="0" w:space="0" w:color="auto"/>
        <w:bottom w:val="none" w:sz="0" w:space="0" w:color="auto"/>
        <w:right w:val="none" w:sz="0" w:space="0" w:color="auto"/>
      </w:divBdr>
    </w:div>
    <w:div w:id="1004550745">
      <w:bodyDiv w:val="1"/>
      <w:marLeft w:val="0"/>
      <w:marRight w:val="0"/>
      <w:marTop w:val="0"/>
      <w:marBottom w:val="0"/>
      <w:divBdr>
        <w:top w:val="none" w:sz="0" w:space="0" w:color="auto"/>
        <w:left w:val="none" w:sz="0" w:space="0" w:color="auto"/>
        <w:bottom w:val="none" w:sz="0" w:space="0" w:color="auto"/>
        <w:right w:val="none" w:sz="0" w:space="0" w:color="auto"/>
      </w:divBdr>
    </w:div>
    <w:div w:id="1005091428">
      <w:bodyDiv w:val="1"/>
      <w:marLeft w:val="0"/>
      <w:marRight w:val="0"/>
      <w:marTop w:val="0"/>
      <w:marBottom w:val="0"/>
      <w:divBdr>
        <w:top w:val="none" w:sz="0" w:space="0" w:color="auto"/>
        <w:left w:val="none" w:sz="0" w:space="0" w:color="auto"/>
        <w:bottom w:val="none" w:sz="0" w:space="0" w:color="auto"/>
        <w:right w:val="none" w:sz="0" w:space="0" w:color="auto"/>
      </w:divBdr>
    </w:div>
    <w:div w:id="1005859411">
      <w:bodyDiv w:val="1"/>
      <w:marLeft w:val="0"/>
      <w:marRight w:val="0"/>
      <w:marTop w:val="0"/>
      <w:marBottom w:val="0"/>
      <w:divBdr>
        <w:top w:val="none" w:sz="0" w:space="0" w:color="auto"/>
        <w:left w:val="none" w:sz="0" w:space="0" w:color="auto"/>
        <w:bottom w:val="none" w:sz="0" w:space="0" w:color="auto"/>
        <w:right w:val="none" w:sz="0" w:space="0" w:color="auto"/>
      </w:divBdr>
    </w:div>
    <w:div w:id="1008171310">
      <w:bodyDiv w:val="1"/>
      <w:marLeft w:val="0"/>
      <w:marRight w:val="0"/>
      <w:marTop w:val="0"/>
      <w:marBottom w:val="0"/>
      <w:divBdr>
        <w:top w:val="none" w:sz="0" w:space="0" w:color="auto"/>
        <w:left w:val="none" w:sz="0" w:space="0" w:color="auto"/>
        <w:bottom w:val="none" w:sz="0" w:space="0" w:color="auto"/>
        <w:right w:val="none" w:sz="0" w:space="0" w:color="auto"/>
      </w:divBdr>
    </w:div>
    <w:div w:id="1008409891">
      <w:bodyDiv w:val="1"/>
      <w:marLeft w:val="0"/>
      <w:marRight w:val="0"/>
      <w:marTop w:val="0"/>
      <w:marBottom w:val="0"/>
      <w:divBdr>
        <w:top w:val="none" w:sz="0" w:space="0" w:color="auto"/>
        <w:left w:val="none" w:sz="0" w:space="0" w:color="auto"/>
        <w:bottom w:val="none" w:sz="0" w:space="0" w:color="auto"/>
        <w:right w:val="none" w:sz="0" w:space="0" w:color="auto"/>
      </w:divBdr>
    </w:div>
    <w:div w:id="1008754910">
      <w:bodyDiv w:val="1"/>
      <w:marLeft w:val="0"/>
      <w:marRight w:val="0"/>
      <w:marTop w:val="0"/>
      <w:marBottom w:val="0"/>
      <w:divBdr>
        <w:top w:val="none" w:sz="0" w:space="0" w:color="auto"/>
        <w:left w:val="none" w:sz="0" w:space="0" w:color="auto"/>
        <w:bottom w:val="none" w:sz="0" w:space="0" w:color="auto"/>
        <w:right w:val="none" w:sz="0" w:space="0" w:color="auto"/>
      </w:divBdr>
    </w:div>
    <w:div w:id="1009024010">
      <w:bodyDiv w:val="1"/>
      <w:marLeft w:val="0"/>
      <w:marRight w:val="0"/>
      <w:marTop w:val="0"/>
      <w:marBottom w:val="0"/>
      <w:divBdr>
        <w:top w:val="none" w:sz="0" w:space="0" w:color="auto"/>
        <w:left w:val="none" w:sz="0" w:space="0" w:color="auto"/>
        <w:bottom w:val="none" w:sz="0" w:space="0" w:color="auto"/>
        <w:right w:val="none" w:sz="0" w:space="0" w:color="auto"/>
      </w:divBdr>
    </w:div>
    <w:div w:id="1009866080">
      <w:bodyDiv w:val="1"/>
      <w:marLeft w:val="0"/>
      <w:marRight w:val="0"/>
      <w:marTop w:val="0"/>
      <w:marBottom w:val="0"/>
      <w:divBdr>
        <w:top w:val="none" w:sz="0" w:space="0" w:color="auto"/>
        <w:left w:val="none" w:sz="0" w:space="0" w:color="auto"/>
        <w:bottom w:val="none" w:sz="0" w:space="0" w:color="auto"/>
        <w:right w:val="none" w:sz="0" w:space="0" w:color="auto"/>
      </w:divBdr>
    </w:div>
    <w:div w:id="1010065426">
      <w:bodyDiv w:val="1"/>
      <w:marLeft w:val="0"/>
      <w:marRight w:val="0"/>
      <w:marTop w:val="0"/>
      <w:marBottom w:val="0"/>
      <w:divBdr>
        <w:top w:val="none" w:sz="0" w:space="0" w:color="auto"/>
        <w:left w:val="none" w:sz="0" w:space="0" w:color="auto"/>
        <w:bottom w:val="none" w:sz="0" w:space="0" w:color="auto"/>
        <w:right w:val="none" w:sz="0" w:space="0" w:color="auto"/>
      </w:divBdr>
    </w:div>
    <w:div w:id="1010255420">
      <w:bodyDiv w:val="1"/>
      <w:marLeft w:val="0"/>
      <w:marRight w:val="0"/>
      <w:marTop w:val="0"/>
      <w:marBottom w:val="0"/>
      <w:divBdr>
        <w:top w:val="none" w:sz="0" w:space="0" w:color="auto"/>
        <w:left w:val="none" w:sz="0" w:space="0" w:color="auto"/>
        <w:bottom w:val="none" w:sz="0" w:space="0" w:color="auto"/>
        <w:right w:val="none" w:sz="0" w:space="0" w:color="auto"/>
      </w:divBdr>
    </w:div>
    <w:div w:id="1010328011">
      <w:bodyDiv w:val="1"/>
      <w:marLeft w:val="0"/>
      <w:marRight w:val="0"/>
      <w:marTop w:val="0"/>
      <w:marBottom w:val="0"/>
      <w:divBdr>
        <w:top w:val="none" w:sz="0" w:space="0" w:color="auto"/>
        <w:left w:val="none" w:sz="0" w:space="0" w:color="auto"/>
        <w:bottom w:val="none" w:sz="0" w:space="0" w:color="auto"/>
        <w:right w:val="none" w:sz="0" w:space="0" w:color="auto"/>
      </w:divBdr>
    </w:div>
    <w:div w:id="1010638821">
      <w:bodyDiv w:val="1"/>
      <w:marLeft w:val="0"/>
      <w:marRight w:val="0"/>
      <w:marTop w:val="0"/>
      <w:marBottom w:val="0"/>
      <w:divBdr>
        <w:top w:val="none" w:sz="0" w:space="0" w:color="auto"/>
        <w:left w:val="none" w:sz="0" w:space="0" w:color="auto"/>
        <w:bottom w:val="none" w:sz="0" w:space="0" w:color="auto"/>
        <w:right w:val="none" w:sz="0" w:space="0" w:color="auto"/>
      </w:divBdr>
    </w:div>
    <w:div w:id="1010833752">
      <w:bodyDiv w:val="1"/>
      <w:marLeft w:val="0"/>
      <w:marRight w:val="0"/>
      <w:marTop w:val="0"/>
      <w:marBottom w:val="0"/>
      <w:divBdr>
        <w:top w:val="none" w:sz="0" w:space="0" w:color="auto"/>
        <w:left w:val="none" w:sz="0" w:space="0" w:color="auto"/>
        <w:bottom w:val="none" w:sz="0" w:space="0" w:color="auto"/>
        <w:right w:val="none" w:sz="0" w:space="0" w:color="auto"/>
      </w:divBdr>
    </w:div>
    <w:div w:id="1011026909">
      <w:bodyDiv w:val="1"/>
      <w:marLeft w:val="0"/>
      <w:marRight w:val="0"/>
      <w:marTop w:val="0"/>
      <w:marBottom w:val="0"/>
      <w:divBdr>
        <w:top w:val="none" w:sz="0" w:space="0" w:color="auto"/>
        <w:left w:val="none" w:sz="0" w:space="0" w:color="auto"/>
        <w:bottom w:val="none" w:sz="0" w:space="0" w:color="auto"/>
        <w:right w:val="none" w:sz="0" w:space="0" w:color="auto"/>
      </w:divBdr>
    </w:div>
    <w:div w:id="1011295497">
      <w:bodyDiv w:val="1"/>
      <w:marLeft w:val="0"/>
      <w:marRight w:val="0"/>
      <w:marTop w:val="0"/>
      <w:marBottom w:val="0"/>
      <w:divBdr>
        <w:top w:val="none" w:sz="0" w:space="0" w:color="auto"/>
        <w:left w:val="none" w:sz="0" w:space="0" w:color="auto"/>
        <w:bottom w:val="none" w:sz="0" w:space="0" w:color="auto"/>
        <w:right w:val="none" w:sz="0" w:space="0" w:color="auto"/>
      </w:divBdr>
    </w:div>
    <w:div w:id="1011449826">
      <w:bodyDiv w:val="1"/>
      <w:marLeft w:val="0"/>
      <w:marRight w:val="0"/>
      <w:marTop w:val="0"/>
      <w:marBottom w:val="0"/>
      <w:divBdr>
        <w:top w:val="none" w:sz="0" w:space="0" w:color="auto"/>
        <w:left w:val="none" w:sz="0" w:space="0" w:color="auto"/>
        <w:bottom w:val="none" w:sz="0" w:space="0" w:color="auto"/>
        <w:right w:val="none" w:sz="0" w:space="0" w:color="auto"/>
      </w:divBdr>
    </w:div>
    <w:div w:id="1011495344">
      <w:bodyDiv w:val="1"/>
      <w:marLeft w:val="0"/>
      <w:marRight w:val="0"/>
      <w:marTop w:val="0"/>
      <w:marBottom w:val="0"/>
      <w:divBdr>
        <w:top w:val="none" w:sz="0" w:space="0" w:color="auto"/>
        <w:left w:val="none" w:sz="0" w:space="0" w:color="auto"/>
        <w:bottom w:val="none" w:sz="0" w:space="0" w:color="auto"/>
        <w:right w:val="none" w:sz="0" w:space="0" w:color="auto"/>
      </w:divBdr>
    </w:div>
    <w:div w:id="1013068013">
      <w:bodyDiv w:val="1"/>
      <w:marLeft w:val="0"/>
      <w:marRight w:val="0"/>
      <w:marTop w:val="0"/>
      <w:marBottom w:val="0"/>
      <w:divBdr>
        <w:top w:val="none" w:sz="0" w:space="0" w:color="auto"/>
        <w:left w:val="none" w:sz="0" w:space="0" w:color="auto"/>
        <w:bottom w:val="none" w:sz="0" w:space="0" w:color="auto"/>
        <w:right w:val="none" w:sz="0" w:space="0" w:color="auto"/>
      </w:divBdr>
    </w:div>
    <w:div w:id="1013069121">
      <w:bodyDiv w:val="1"/>
      <w:marLeft w:val="0"/>
      <w:marRight w:val="0"/>
      <w:marTop w:val="0"/>
      <w:marBottom w:val="0"/>
      <w:divBdr>
        <w:top w:val="none" w:sz="0" w:space="0" w:color="auto"/>
        <w:left w:val="none" w:sz="0" w:space="0" w:color="auto"/>
        <w:bottom w:val="none" w:sz="0" w:space="0" w:color="auto"/>
        <w:right w:val="none" w:sz="0" w:space="0" w:color="auto"/>
      </w:divBdr>
    </w:div>
    <w:div w:id="1013217034">
      <w:bodyDiv w:val="1"/>
      <w:marLeft w:val="0"/>
      <w:marRight w:val="0"/>
      <w:marTop w:val="0"/>
      <w:marBottom w:val="0"/>
      <w:divBdr>
        <w:top w:val="none" w:sz="0" w:space="0" w:color="auto"/>
        <w:left w:val="none" w:sz="0" w:space="0" w:color="auto"/>
        <w:bottom w:val="none" w:sz="0" w:space="0" w:color="auto"/>
        <w:right w:val="none" w:sz="0" w:space="0" w:color="auto"/>
      </w:divBdr>
    </w:div>
    <w:div w:id="1013529615">
      <w:bodyDiv w:val="1"/>
      <w:marLeft w:val="0"/>
      <w:marRight w:val="0"/>
      <w:marTop w:val="0"/>
      <w:marBottom w:val="0"/>
      <w:divBdr>
        <w:top w:val="none" w:sz="0" w:space="0" w:color="auto"/>
        <w:left w:val="none" w:sz="0" w:space="0" w:color="auto"/>
        <w:bottom w:val="none" w:sz="0" w:space="0" w:color="auto"/>
        <w:right w:val="none" w:sz="0" w:space="0" w:color="auto"/>
      </w:divBdr>
    </w:div>
    <w:div w:id="1014721412">
      <w:bodyDiv w:val="1"/>
      <w:marLeft w:val="0"/>
      <w:marRight w:val="0"/>
      <w:marTop w:val="0"/>
      <w:marBottom w:val="0"/>
      <w:divBdr>
        <w:top w:val="none" w:sz="0" w:space="0" w:color="auto"/>
        <w:left w:val="none" w:sz="0" w:space="0" w:color="auto"/>
        <w:bottom w:val="none" w:sz="0" w:space="0" w:color="auto"/>
        <w:right w:val="none" w:sz="0" w:space="0" w:color="auto"/>
      </w:divBdr>
    </w:div>
    <w:div w:id="1014961789">
      <w:bodyDiv w:val="1"/>
      <w:marLeft w:val="0"/>
      <w:marRight w:val="0"/>
      <w:marTop w:val="0"/>
      <w:marBottom w:val="0"/>
      <w:divBdr>
        <w:top w:val="none" w:sz="0" w:space="0" w:color="auto"/>
        <w:left w:val="none" w:sz="0" w:space="0" w:color="auto"/>
        <w:bottom w:val="none" w:sz="0" w:space="0" w:color="auto"/>
        <w:right w:val="none" w:sz="0" w:space="0" w:color="auto"/>
      </w:divBdr>
    </w:div>
    <w:div w:id="1015183218">
      <w:bodyDiv w:val="1"/>
      <w:marLeft w:val="0"/>
      <w:marRight w:val="0"/>
      <w:marTop w:val="0"/>
      <w:marBottom w:val="0"/>
      <w:divBdr>
        <w:top w:val="none" w:sz="0" w:space="0" w:color="auto"/>
        <w:left w:val="none" w:sz="0" w:space="0" w:color="auto"/>
        <w:bottom w:val="none" w:sz="0" w:space="0" w:color="auto"/>
        <w:right w:val="none" w:sz="0" w:space="0" w:color="auto"/>
      </w:divBdr>
    </w:div>
    <w:div w:id="1015303022">
      <w:bodyDiv w:val="1"/>
      <w:marLeft w:val="0"/>
      <w:marRight w:val="0"/>
      <w:marTop w:val="0"/>
      <w:marBottom w:val="0"/>
      <w:divBdr>
        <w:top w:val="none" w:sz="0" w:space="0" w:color="auto"/>
        <w:left w:val="none" w:sz="0" w:space="0" w:color="auto"/>
        <w:bottom w:val="none" w:sz="0" w:space="0" w:color="auto"/>
        <w:right w:val="none" w:sz="0" w:space="0" w:color="auto"/>
      </w:divBdr>
    </w:div>
    <w:div w:id="1015423696">
      <w:bodyDiv w:val="1"/>
      <w:marLeft w:val="0"/>
      <w:marRight w:val="0"/>
      <w:marTop w:val="0"/>
      <w:marBottom w:val="0"/>
      <w:divBdr>
        <w:top w:val="none" w:sz="0" w:space="0" w:color="auto"/>
        <w:left w:val="none" w:sz="0" w:space="0" w:color="auto"/>
        <w:bottom w:val="none" w:sz="0" w:space="0" w:color="auto"/>
        <w:right w:val="none" w:sz="0" w:space="0" w:color="auto"/>
      </w:divBdr>
    </w:div>
    <w:div w:id="1015963017">
      <w:bodyDiv w:val="1"/>
      <w:marLeft w:val="0"/>
      <w:marRight w:val="0"/>
      <w:marTop w:val="0"/>
      <w:marBottom w:val="0"/>
      <w:divBdr>
        <w:top w:val="none" w:sz="0" w:space="0" w:color="auto"/>
        <w:left w:val="none" w:sz="0" w:space="0" w:color="auto"/>
        <w:bottom w:val="none" w:sz="0" w:space="0" w:color="auto"/>
        <w:right w:val="none" w:sz="0" w:space="0" w:color="auto"/>
      </w:divBdr>
    </w:div>
    <w:div w:id="1016274856">
      <w:bodyDiv w:val="1"/>
      <w:marLeft w:val="0"/>
      <w:marRight w:val="0"/>
      <w:marTop w:val="0"/>
      <w:marBottom w:val="0"/>
      <w:divBdr>
        <w:top w:val="none" w:sz="0" w:space="0" w:color="auto"/>
        <w:left w:val="none" w:sz="0" w:space="0" w:color="auto"/>
        <w:bottom w:val="none" w:sz="0" w:space="0" w:color="auto"/>
        <w:right w:val="none" w:sz="0" w:space="0" w:color="auto"/>
      </w:divBdr>
    </w:div>
    <w:div w:id="1016463410">
      <w:bodyDiv w:val="1"/>
      <w:marLeft w:val="0"/>
      <w:marRight w:val="0"/>
      <w:marTop w:val="0"/>
      <w:marBottom w:val="0"/>
      <w:divBdr>
        <w:top w:val="none" w:sz="0" w:space="0" w:color="auto"/>
        <w:left w:val="none" w:sz="0" w:space="0" w:color="auto"/>
        <w:bottom w:val="none" w:sz="0" w:space="0" w:color="auto"/>
        <w:right w:val="none" w:sz="0" w:space="0" w:color="auto"/>
      </w:divBdr>
    </w:div>
    <w:div w:id="1017541445">
      <w:bodyDiv w:val="1"/>
      <w:marLeft w:val="0"/>
      <w:marRight w:val="0"/>
      <w:marTop w:val="0"/>
      <w:marBottom w:val="0"/>
      <w:divBdr>
        <w:top w:val="none" w:sz="0" w:space="0" w:color="auto"/>
        <w:left w:val="none" w:sz="0" w:space="0" w:color="auto"/>
        <w:bottom w:val="none" w:sz="0" w:space="0" w:color="auto"/>
        <w:right w:val="none" w:sz="0" w:space="0" w:color="auto"/>
      </w:divBdr>
    </w:div>
    <w:div w:id="1017736064">
      <w:bodyDiv w:val="1"/>
      <w:marLeft w:val="0"/>
      <w:marRight w:val="0"/>
      <w:marTop w:val="0"/>
      <w:marBottom w:val="0"/>
      <w:divBdr>
        <w:top w:val="none" w:sz="0" w:space="0" w:color="auto"/>
        <w:left w:val="none" w:sz="0" w:space="0" w:color="auto"/>
        <w:bottom w:val="none" w:sz="0" w:space="0" w:color="auto"/>
        <w:right w:val="none" w:sz="0" w:space="0" w:color="auto"/>
      </w:divBdr>
    </w:div>
    <w:div w:id="1018000787">
      <w:bodyDiv w:val="1"/>
      <w:marLeft w:val="0"/>
      <w:marRight w:val="0"/>
      <w:marTop w:val="0"/>
      <w:marBottom w:val="0"/>
      <w:divBdr>
        <w:top w:val="none" w:sz="0" w:space="0" w:color="auto"/>
        <w:left w:val="none" w:sz="0" w:space="0" w:color="auto"/>
        <w:bottom w:val="none" w:sz="0" w:space="0" w:color="auto"/>
        <w:right w:val="none" w:sz="0" w:space="0" w:color="auto"/>
      </w:divBdr>
    </w:div>
    <w:div w:id="1018235700">
      <w:bodyDiv w:val="1"/>
      <w:marLeft w:val="0"/>
      <w:marRight w:val="0"/>
      <w:marTop w:val="0"/>
      <w:marBottom w:val="0"/>
      <w:divBdr>
        <w:top w:val="none" w:sz="0" w:space="0" w:color="auto"/>
        <w:left w:val="none" w:sz="0" w:space="0" w:color="auto"/>
        <w:bottom w:val="none" w:sz="0" w:space="0" w:color="auto"/>
        <w:right w:val="none" w:sz="0" w:space="0" w:color="auto"/>
      </w:divBdr>
    </w:div>
    <w:div w:id="1018653432">
      <w:bodyDiv w:val="1"/>
      <w:marLeft w:val="0"/>
      <w:marRight w:val="0"/>
      <w:marTop w:val="0"/>
      <w:marBottom w:val="0"/>
      <w:divBdr>
        <w:top w:val="none" w:sz="0" w:space="0" w:color="auto"/>
        <w:left w:val="none" w:sz="0" w:space="0" w:color="auto"/>
        <w:bottom w:val="none" w:sz="0" w:space="0" w:color="auto"/>
        <w:right w:val="none" w:sz="0" w:space="0" w:color="auto"/>
      </w:divBdr>
    </w:div>
    <w:div w:id="1018695602">
      <w:bodyDiv w:val="1"/>
      <w:marLeft w:val="0"/>
      <w:marRight w:val="0"/>
      <w:marTop w:val="0"/>
      <w:marBottom w:val="0"/>
      <w:divBdr>
        <w:top w:val="none" w:sz="0" w:space="0" w:color="auto"/>
        <w:left w:val="none" w:sz="0" w:space="0" w:color="auto"/>
        <w:bottom w:val="none" w:sz="0" w:space="0" w:color="auto"/>
        <w:right w:val="none" w:sz="0" w:space="0" w:color="auto"/>
      </w:divBdr>
    </w:div>
    <w:div w:id="1020468581">
      <w:bodyDiv w:val="1"/>
      <w:marLeft w:val="0"/>
      <w:marRight w:val="0"/>
      <w:marTop w:val="0"/>
      <w:marBottom w:val="0"/>
      <w:divBdr>
        <w:top w:val="none" w:sz="0" w:space="0" w:color="auto"/>
        <w:left w:val="none" w:sz="0" w:space="0" w:color="auto"/>
        <w:bottom w:val="none" w:sz="0" w:space="0" w:color="auto"/>
        <w:right w:val="none" w:sz="0" w:space="0" w:color="auto"/>
      </w:divBdr>
    </w:div>
    <w:div w:id="1020548264">
      <w:bodyDiv w:val="1"/>
      <w:marLeft w:val="0"/>
      <w:marRight w:val="0"/>
      <w:marTop w:val="0"/>
      <w:marBottom w:val="0"/>
      <w:divBdr>
        <w:top w:val="none" w:sz="0" w:space="0" w:color="auto"/>
        <w:left w:val="none" w:sz="0" w:space="0" w:color="auto"/>
        <w:bottom w:val="none" w:sz="0" w:space="0" w:color="auto"/>
        <w:right w:val="none" w:sz="0" w:space="0" w:color="auto"/>
      </w:divBdr>
    </w:div>
    <w:div w:id="1021317315">
      <w:bodyDiv w:val="1"/>
      <w:marLeft w:val="0"/>
      <w:marRight w:val="0"/>
      <w:marTop w:val="0"/>
      <w:marBottom w:val="0"/>
      <w:divBdr>
        <w:top w:val="none" w:sz="0" w:space="0" w:color="auto"/>
        <w:left w:val="none" w:sz="0" w:space="0" w:color="auto"/>
        <w:bottom w:val="none" w:sz="0" w:space="0" w:color="auto"/>
        <w:right w:val="none" w:sz="0" w:space="0" w:color="auto"/>
      </w:divBdr>
    </w:div>
    <w:div w:id="1022124611">
      <w:bodyDiv w:val="1"/>
      <w:marLeft w:val="0"/>
      <w:marRight w:val="0"/>
      <w:marTop w:val="0"/>
      <w:marBottom w:val="0"/>
      <w:divBdr>
        <w:top w:val="none" w:sz="0" w:space="0" w:color="auto"/>
        <w:left w:val="none" w:sz="0" w:space="0" w:color="auto"/>
        <w:bottom w:val="none" w:sz="0" w:space="0" w:color="auto"/>
        <w:right w:val="none" w:sz="0" w:space="0" w:color="auto"/>
      </w:divBdr>
    </w:div>
    <w:div w:id="1023477305">
      <w:bodyDiv w:val="1"/>
      <w:marLeft w:val="0"/>
      <w:marRight w:val="0"/>
      <w:marTop w:val="0"/>
      <w:marBottom w:val="0"/>
      <w:divBdr>
        <w:top w:val="none" w:sz="0" w:space="0" w:color="auto"/>
        <w:left w:val="none" w:sz="0" w:space="0" w:color="auto"/>
        <w:bottom w:val="none" w:sz="0" w:space="0" w:color="auto"/>
        <w:right w:val="none" w:sz="0" w:space="0" w:color="auto"/>
      </w:divBdr>
    </w:div>
    <w:div w:id="1023898095">
      <w:bodyDiv w:val="1"/>
      <w:marLeft w:val="0"/>
      <w:marRight w:val="0"/>
      <w:marTop w:val="0"/>
      <w:marBottom w:val="0"/>
      <w:divBdr>
        <w:top w:val="none" w:sz="0" w:space="0" w:color="auto"/>
        <w:left w:val="none" w:sz="0" w:space="0" w:color="auto"/>
        <w:bottom w:val="none" w:sz="0" w:space="0" w:color="auto"/>
        <w:right w:val="none" w:sz="0" w:space="0" w:color="auto"/>
      </w:divBdr>
    </w:div>
    <w:div w:id="1024205916">
      <w:bodyDiv w:val="1"/>
      <w:marLeft w:val="0"/>
      <w:marRight w:val="0"/>
      <w:marTop w:val="0"/>
      <w:marBottom w:val="0"/>
      <w:divBdr>
        <w:top w:val="none" w:sz="0" w:space="0" w:color="auto"/>
        <w:left w:val="none" w:sz="0" w:space="0" w:color="auto"/>
        <w:bottom w:val="none" w:sz="0" w:space="0" w:color="auto"/>
        <w:right w:val="none" w:sz="0" w:space="0" w:color="auto"/>
      </w:divBdr>
    </w:div>
    <w:div w:id="1024597954">
      <w:bodyDiv w:val="1"/>
      <w:marLeft w:val="0"/>
      <w:marRight w:val="0"/>
      <w:marTop w:val="0"/>
      <w:marBottom w:val="0"/>
      <w:divBdr>
        <w:top w:val="none" w:sz="0" w:space="0" w:color="auto"/>
        <w:left w:val="none" w:sz="0" w:space="0" w:color="auto"/>
        <w:bottom w:val="none" w:sz="0" w:space="0" w:color="auto"/>
        <w:right w:val="none" w:sz="0" w:space="0" w:color="auto"/>
      </w:divBdr>
    </w:div>
    <w:div w:id="1024599951">
      <w:bodyDiv w:val="1"/>
      <w:marLeft w:val="0"/>
      <w:marRight w:val="0"/>
      <w:marTop w:val="0"/>
      <w:marBottom w:val="0"/>
      <w:divBdr>
        <w:top w:val="none" w:sz="0" w:space="0" w:color="auto"/>
        <w:left w:val="none" w:sz="0" w:space="0" w:color="auto"/>
        <w:bottom w:val="none" w:sz="0" w:space="0" w:color="auto"/>
        <w:right w:val="none" w:sz="0" w:space="0" w:color="auto"/>
      </w:divBdr>
    </w:div>
    <w:div w:id="1024743034">
      <w:bodyDiv w:val="1"/>
      <w:marLeft w:val="0"/>
      <w:marRight w:val="0"/>
      <w:marTop w:val="0"/>
      <w:marBottom w:val="0"/>
      <w:divBdr>
        <w:top w:val="none" w:sz="0" w:space="0" w:color="auto"/>
        <w:left w:val="none" w:sz="0" w:space="0" w:color="auto"/>
        <w:bottom w:val="none" w:sz="0" w:space="0" w:color="auto"/>
        <w:right w:val="none" w:sz="0" w:space="0" w:color="auto"/>
      </w:divBdr>
    </w:div>
    <w:div w:id="1026322855">
      <w:bodyDiv w:val="1"/>
      <w:marLeft w:val="0"/>
      <w:marRight w:val="0"/>
      <w:marTop w:val="0"/>
      <w:marBottom w:val="0"/>
      <w:divBdr>
        <w:top w:val="none" w:sz="0" w:space="0" w:color="auto"/>
        <w:left w:val="none" w:sz="0" w:space="0" w:color="auto"/>
        <w:bottom w:val="none" w:sz="0" w:space="0" w:color="auto"/>
        <w:right w:val="none" w:sz="0" w:space="0" w:color="auto"/>
      </w:divBdr>
    </w:div>
    <w:div w:id="1026713916">
      <w:bodyDiv w:val="1"/>
      <w:marLeft w:val="0"/>
      <w:marRight w:val="0"/>
      <w:marTop w:val="0"/>
      <w:marBottom w:val="0"/>
      <w:divBdr>
        <w:top w:val="none" w:sz="0" w:space="0" w:color="auto"/>
        <w:left w:val="none" w:sz="0" w:space="0" w:color="auto"/>
        <w:bottom w:val="none" w:sz="0" w:space="0" w:color="auto"/>
        <w:right w:val="none" w:sz="0" w:space="0" w:color="auto"/>
      </w:divBdr>
    </w:div>
    <w:div w:id="1026716308">
      <w:bodyDiv w:val="1"/>
      <w:marLeft w:val="0"/>
      <w:marRight w:val="0"/>
      <w:marTop w:val="0"/>
      <w:marBottom w:val="0"/>
      <w:divBdr>
        <w:top w:val="none" w:sz="0" w:space="0" w:color="auto"/>
        <w:left w:val="none" w:sz="0" w:space="0" w:color="auto"/>
        <w:bottom w:val="none" w:sz="0" w:space="0" w:color="auto"/>
        <w:right w:val="none" w:sz="0" w:space="0" w:color="auto"/>
      </w:divBdr>
    </w:div>
    <w:div w:id="1027365508">
      <w:bodyDiv w:val="1"/>
      <w:marLeft w:val="0"/>
      <w:marRight w:val="0"/>
      <w:marTop w:val="0"/>
      <w:marBottom w:val="0"/>
      <w:divBdr>
        <w:top w:val="none" w:sz="0" w:space="0" w:color="auto"/>
        <w:left w:val="none" w:sz="0" w:space="0" w:color="auto"/>
        <w:bottom w:val="none" w:sz="0" w:space="0" w:color="auto"/>
        <w:right w:val="none" w:sz="0" w:space="0" w:color="auto"/>
      </w:divBdr>
    </w:div>
    <w:div w:id="1027826017">
      <w:bodyDiv w:val="1"/>
      <w:marLeft w:val="0"/>
      <w:marRight w:val="0"/>
      <w:marTop w:val="0"/>
      <w:marBottom w:val="0"/>
      <w:divBdr>
        <w:top w:val="none" w:sz="0" w:space="0" w:color="auto"/>
        <w:left w:val="none" w:sz="0" w:space="0" w:color="auto"/>
        <w:bottom w:val="none" w:sz="0" w:space="0" w:color="auto"/>
        <w:right w:val="none" w:sz="0" w:space="0" w:color="auto"/>
      </w:divBdr>
    </w:div>
    <w:div w:id="1027952362">
      <w:bodyDiv w:val="1"/>
      <w:marLeft w:val="0"/>
      <w:marRight w:val="0"/>
      <w:marTop w:val="0"/>
      <w:marBottom w:val="0"/>
      <w:divBdr>
        <w:top w:val="none" w:sz="0" w:space="0" w:color="auto"/>
        <w:left w:val="none" w:sz="0" w:space="0" w:color="auto"/>
        <w:bottom w:val="none" w:sz="0" w:space="0" w:color="auto"/>
        <w:right w:val="none" w:sz="0" w:space="0" w:color="auto"/>
      </w:divBdr>
    </w:div>
    <w:div w:id="1028289316">
      <w:bodyDiv w:val="1"/>
      <w:marLeft w:val="0"/>
      <w:marRight w:val="0"/>
      <w:marTop w:val="0"/>
      <w:marBottom w:val="0"/>
      <w:divBdr>
        <w:top w:val="none" w:sz="0" w:space="0" w:color="auto"/>
        <w:left w:val="none" w:sz="0" w:space="0" w:color="auto"/>
        <w:bottom w:val="none" w:sz="0" w:space="0" w:color="auto"/>
        <w:right w:val="none" w:sz="0" w:space="0" w:color="auto"/>
      </w:divBdr>
    </w:div>
    <w:div w:id="1028487160">
      <w:bodyDiv w:val="1"/>
      <w:marLeft w:val="0"/>
      <w:marRight w:val="0"/>
      <w:marTop w:val="0"/>
      <w:marBottom w:val="0"/>
      <w:divBdr>
        <w:top w:val="none" w:sz="0" w:space="0" w:color="auto"/>
        <w:left w:val="none" w:sz="0" w:space="0" w:color="auto"/>
        <w:bottom w:val="none" w:sz="0" w:space="0" w:color="auto"/>
        <w:right w:val="none" w:sz="0" w:space="0" w:color="auto"/>
      </w:divBdr>
    </w:div>
    <w:div w:id="1028487866">
      <w:bodyDiv w:val="1"/>
      <w:marLeft w:val="0"/>
      <w:marRight w:val="0"/>
      <w:marTop w:val="0"/>
      <w:marBottom w:val="0"/>
      <w:divBdr>
        <w:top w:val="none" w:sz="0" w:space="0" w:color="auto"/>
        <w:left w:val="none" w:sz="0" w:space="0" w:color="auto"/>
        <w:bottom w:val="none" w:sz="0" w:space="0" w:color="auto"/>
        <w:right w:val="none" w:sz="0" w:space="0" w:color="auto"/>
      </w:divBdr>
    </w:div>
    <w:div w:id="1028947496">
      <w:bodyDiv w:val="1"/>
      <w:marLeft w:val="0"/>
      <w:marRight w:val="0"/>
      <w:marTop w:val="0"/>
      <w:marBottom w:val="0"/>
      <w:divBdr>
        <w:top w:val="none" w:sz="0" w:space="0" w:color="auto"/>
        <w:left w:val="none" w:sz="0" w:space="0" w:color="auto"/>
        <w:bottom w:val="none" w:sz="0" w:space="0" w:color="auto"/>
        <w:right w:val="none" w:sz="0" w:space="0" w:color="auto"/>
      </w:divBdr>
    </w:div>
    <w:div w:id="1029262507">
      <w:bodyDiv w:val="1"/>
      <w:marLeft w:val="0"/>
      <w:marRight w:val="0"/>
      <w:marTop w:val="0"/>
      <w:marBottom w:val="0"/>
      <w:divBdr>
        <w:top w:val="none" w:sz="0" w:space="0" w:color="auto"/>
        <w:left w:val="none" w:sz="0" w:space="0" w:color="auto"/>
        <w:bottom w:val="none" w:sz="0" w:space="0" w:color="auto"/>
        <w:right w:val="none" w:sz="0" w:space="0" w:color="auto"/>
      </w:divBdr>
    </w:div>
    <w:div w:id="1029992235">
      <w:bodyDiv w:val="1"/>
      <w:marLeft w:val="0"/>
      <w:marRight w:val="0"/>
      <w:marTop w:val="0"/>
      <w:marBottom w:val="0"/>
      <w:divBdr>
        <w:top w:val="none" w:sz="0" w:space="0" w:color="auto"/>
        <w:left w:val="none" w:sz="0" w:space="0" w:color="auto"/>
        <w:bottom w:val="none" w:sz="0" w:space="0" w:color="auto"/>
        <w:right w:val="none" w:sz="0" w:space="0" w:color="auto"/>
      </w:divBdr>
    </w:div>
    <w:div w:id="1030422680">
      <w:bodyDiv w:val="1"/>
      <w:marLeft w:val="0"/>
      <w:marRight w:val="0"/>
      <w:marTop w:val="0"/>
      <w:marBottom w:val="0"/>
      <w:divBdr>
        <w:top w:val="none" w:sz="0" w:space="0" w:color="auto"/>
        <w:left w:val="none" w:sz="0" w:space="0" w:color="auto"/>
        <w:bottom w:val="none" w:sz="0" w:space="0" w:color="auto"/>
        <w:right w:val="none" w:sz="0" w:space="0" w:color="auto"/>
      </w:divBdr>
    </w:div>
    <w:div w:id="1030448670">
      <w:bodyDiv w:val="1"/>
      <w:marLeft w:val="0"/>
      <w:marRight w:val="0"/>
      <w:marTop w:val="0"/>
      <w:marBottom w:val="0"/>
      <w:divBdr>
        <w:top w:val="none" w:sz="0" w:space="0" w:color="auto"/>
        <w:left w:val="none" w:sz="0" w:space="0" w:color="auto"/>
        <w:bottom w:val="none" w:sz="0" w:space="0" w:color="auto"/>
        <w:right w:val="none" w:sz="0" w:space="0" w:color="auto"/>
      </w:divBdr>
    </w:div>
    <w:div w:id="1031108399">
      <w:bodyDiv w:val="1"/>
      <w:marLeft w:val="0"/>
      <w:marRight w:val="0"/>
      <w:marTop w:val="0"/>
      <w:marBottom w:val="0"/>
      <w:divBdr>
        <w:top w:val="none" w:sz="0" w:space="0" w:color="auto"/>
        <w:left w:val="none" w:sz="0" w:space="0" w:color="auto"/>
        <w:bottom w:val="none" w:sz="0" w:space="0" w:color="auto"/>
        <w:right w:val="none" w:sz="0" w:space="0" w:color="auto"/>
      </w:divBdr>
    </w:div>
    <w:div w:id="1031956463">
      <w:bodyDiv w:val="1"/>
      <w:marLeft w:val="0"/>
      <w:marRight w:val="0"/>
      <w:marTop w:val="0"/>
      <w:marBottom w:val="0"/>
      <w:divBdr>
        <w:top w:val="none" w:sz="0" w:space="0" w:color="auto"/>
        <w:left w:val="none" w:sz="0" w:space="0" w:color="auto"/>
        <w:bottom w:val="none" w:sz="0" w:space="0" w:color="auto"/>
        <w:right w:val="none" w:sz="0" w:space="0" w:color="auto"/>
      </w:divBdr>
    </w:div>
    <w:div w:id="1032612084">
      <w:bodyDiv w:val="1"/>
      <w:marLeft w:val="0"/>
      <w:marRight w:val="0"/>
      <w:marTop w:val="0"/>
      <w:marBottom w:val="0"/>
      <w:divBdr>
        <w:top w:val="none" w:sz="0" w:space="0" w:color="auto"/>
        <w:left w:val="none" w:sz="0" w:space="0" w:color="auto"/>
        <w:bottom w:val="none" w:sz="0" w:space="0" w:color="auto"/>
        <w:right w:val="none" w:sz="0" w:space="0" w:color="auto"/>
      </w:divBdr>
    </w:div>
    <w:div w:id="1033654738">
      <w:bodyDiv w:val="1"/>
      <w:marLeft w:val="0"/>
      <w:marRight w:val="0"/>
      <w:marTop w:val="0"/>
      <w:marBottom w:val="0"/>
      <w:divBdr>
        <w:top w:val="none" w:sz="0" w:space="0" w:color="auto"/>
        <w:left w:val="none" w:sz="0" w:space="0" w:color="auto"/>
        <w:bottom w:val="none" w:sz="0" w:space="0" w:color="auto"/>
        <w:right w:val="none" w:sz="0" w:space="0" w:color="auto"/>
      </w:divBdr>
    </w:div>
    <w:div w:id="1034187723">
      <w:bodyDiv w:val="1"/>
      <w:marLeft w:val="0"/>
      <w:marRight w:val="0"/>
      <w:marTop w:val="0"/>
      <w:marBottom w:val="0"/>
      <w:divBdr>
        <w:top w:val="none" w:sz="0" w:space="0" w:color="auto"/>
        <w:left w:val="none" w:sz="0" w:space="0" w:color="auto"/>
        <w:bottom w:val="none" w:sz="0" w:space="0" w:color="auto"/>
        <w:right w:val="none" w:sz="0" w:space="0" w:color="auto"/>
      </w:divBdr>
    </w:div>
    <w:div w:id="1034623808">
      <w:bodyDiv w:val="1"/>
      <w:marLeft w:val="0"/>
      <w:marRight w:val="0"/>
      <w:marTop w:val="0"/>
      <w:marBottom w:val="0"/>
      <w:divBdr>
        <w:top w:val="none" w:sz="0" w:space="0" w:color="auto"/>
        <w:left w:val="none" w:sz="0" w:space="0" w:color="auto"/>
        <w:bottom w:val="none" w:sz="0" w:space="0" w:color="auto"/>
        <w:right w:val="none" w:sz="0" w:space="0" w:color="auto"/>
      </w:divBdr>
    </w:div>
    <w:div w:id="1035302745">
      <w:bodyDiv w:val="1"/>
      <w:marLeft w:val="0"/>
      <w:marRight w:val="0"/>
      <w:marTop w:val="0"/>
      <w:marBottom w:val="0"/>
      <w:divBdr>
        <w:top w:val="none" w:sz="0" w:space="0" w:color="auto"/>
        <w:left w:val="none" w:sz="0" w:space="0" w:color="auto"/>
        <w:bottom w:val="none" w:sz="0" w:space="0" w:color="auto"/>
        <w:right w:val="none" w:sz="0" w:space="0" w:color="auto"/>
      </w:divBdr>
    </w:div>
    <w:div w:id="1035351575">
      <w:bodyDiv w:val="1"/>
      <w:marLeft w:val="0"/>
      <w:marRight w:val="0"/>
      <w:marTop w:val="0"/>
      <w:marBottom w:val="0"/>
      <w:divBdr>
        <w:top w:val="none" w:sz="0" w:space="0" w:color="auto"/>
        <w:left w:val="none" w:sz="0" w:space="0" w:color="auto"/>
        <w:bottom w:val="none" w:sz="0" w:space="0" w:color="auto"/>
        <w:right w:val="none" w:sz="0" w:space="0" w:color="auto"/>
      </w:divBdr>
    </w:div>
    <w:div w:id="1035423116">
      <w:bodyDiv w:val="1"/>
      <w:marLeft w:val="0"/>
      <w:marRight w:val="0"/>
      <w:marTop w:val="0"/>
      <w:marBottom w:val="0"/>
      <w:divBdr>
        <w:top w:val="none" w:sz="0" w:space="0" w:color="auto"/>
        <w:left w:val="none" w:sz="0" w:space="0" w:color="auto"/>
        <w:bottom w:val="none" w:sz="0" w:space="0" w:color="auto"/>
        <w:right w:val="none" w:sz="0" w:space="0" w:color="auto"/>
      </w:divBdr>
    </w:div>
    <w:div w:id="1035423971">
      <w:bodyDiv w:val="1"/>
      <w:marLeft w:val="0"/>
      <w:marRight w:val="0"/>
      <w:marTop w:val="0"/>
      <w:marBottom w:val="0"/>
      <w:divBdr>
        <w:top w:val="none" w:sz="0" w:space="0" w:color="auto"/>
        <w:left w:val="none" w:sz="0" w:space="0" w:color="auto"/>
        <w:bottom w:val="none" w:sz="0" w:space="0" w:color="auto"/>
        <w:right w:val="none" w:sz="0" w:space="0" w:color="auto"/>
      </w:divBdr>
    </w:div>
    <w:div w:id="1035809303">
      <w:bodyDiv w:val="1"/>
      <w:marLeft w:val="0"/>
      <w:marRight w:val="0"/>
      <w:marTop w:val="0"/>
      <w:marBottom w:val="0"/>
      <w:divBdr>
        <w:top w:val="none" w:sz="0" w:space="0" w:color="auto"/>
        <w:left w:val="none" w:sz="0" w:space="0" w:color="auto"/>
        <w:bottom w:val="none" w:sz="0" w:space="0" w:color="auto"/>
        <w:right w:val="none" w:sz="0" w:space="0" w:color="auto"/>
      </w:divBdr>
    </w:div>
    <w:div w:id="1035811603">
      <w:bodyDiv w:val="1"/>
      <w:marLeft w:val="0"/>
      <w:marRight w:val="0"/>
      <w:marTop w:val="0"/>
      <w:marBottom w:val="0"/>
      <w:divBdr>
        <w:top w:val="none" w:sz="0" w:space="0" w:color="auto"/>
        <w:left w:val="none" w:sz="0" w:space="0" w:color="auto"/>
        <w:bottom w:val="none" w:sz="0" w:space="0" w:color="auto"/>
        <w:right w:val="none" w:sz="0" w:space="0" w:color="auto"/>
      </w:divBdr>
    </w:div>
    <w:div w:id="1035814561">
      <w:bodyDiv w:val="1"/>
      <w:marLeft w:val="0"/>
      <w:marRight w:val="0"/>
      <w:marTop w:val="0"/>
      <w:marBottom w:val="0"/>
      <w:divBdr>
        <w:top w:val="none" w:sz="0" w:space="0" w:color="auto"/>
        <w:left w:val="none" w:sz="0" w:space="0" w:color="auto"/>
        <w:bottom w:val="none" w:sz="0" w:space="0" w:color="auto"/>
        <w:right w:val="none" w:sz="0" w:space="0" w:color="auto"/>
      </w:divBdr>
    </w:div>
    <w:div w:id="1035883021">
      <w:bodyDiv w:val="1"/>
      <w:marLeft w:val="0"/>
      <w:marRight w:val="0"/>
      <w:marTop w:val="0"/>
      <w:marBottom w:val="0"/>
      <w:divBdr>
        <w:top w:val="none" w:sz="0" w:space="0" w:color="auto"/>
        <w:left w:val="none" w:sz="0" w:space="0" w:color="auto"/>
        <w:bottom w:val="none" w:sz="0" w:space="0" w:color="auto"/>
        <w:right w:val="none" w:sz="0" w:space="0" w:color="auto"/>
      </w:divBdr>
    </w:div>
    <w:div w:id="1036662167">
      <w:bodyDiv w:val="1"/>
      <w:marLeft w:val="0"/>
      <w:marRight w:val="0"/>
      <w:marTop w:val="0"/>
      <w:marBottom w:val="0"/>
      <w:divBdr>
        <w:top w:val="none" w:sz="0" w:space="0" w:color="auto"/>
        <w:left w:val="none" w:sz="0" w:space="0" w:color="auto"/>
        <w:bottom w:val="none" w:sz="0" w:space="0" w:color="auto"/>
        <w:right w:val="none" w:sz="0" w:space="0" w:color="auto"/>
      </w:divBdr>
    </w:div>
    <w:div w:id="1036809086">
      <w:bodyDiv w:val="1"/>
      <w:marLeft w:val="0"/>
      <w:marRight w:val="0"/>
      <w:marTop w:val="0"/>
      <w:marBottom w:val="0"/>
      <w:divBdr>
        <w:top w:val="none" w:sz="0" w:space="0" w:color="auto"/>
        <w:left w:val="none" w:sz="0" w:space="0" w:color="auto"/>
        <w:bottom w:val="none" w:sz="0" w:space="0" w:color="auto"/>
        <w:right w:val="none" w:sz="0" w:space="0" w:color="auto"/>
      </w:divBdr>
    </w:div>
    <w:div w:id="1037000369">
      <w:bodyDiv w:val="1"/>
      <w:marLeft w:val="0"/>
      <w:marRight w:val="0"/>
      <w:marTop w:val="0"/>
      <w:marBottom w:val="0"/>
      <w:divBdr>
        <w:top w:val="none" w:sz="0" w:space="0" w:color="auto"/>
        <w:left w:val="none" w:sz="0" w:space="0" w:color="auto"/>
        <w:bottom w:val="none" w:sz="0" w:space="0" w:color="auto"/>
        <w:right w:val="none" w:sz="0" w:space="0" w:color="auto"/>
      </w:divBdr>
    </w:div>
    <w:div w:id="1037124476">
      <w:bodyDiv w:val="1"/>
      <w:marLeft w:val="0"/>
      <w:marRight w:val="0"/>
      <w:marTop w:val="0"/>
      <w:marBottom w:val="0"/>
      <w:divBdr>
        <w:top w:val="none" w:sz="0" w:space="0" w:color="auto"/>
        <w:left w:val="none" w:sz="0" w:space="0" w:color="auto"/>
        <w:bottom w:val="none" w:sz="0" w:space="0" w:color="auto"/>
        <w:right w:val="none" w:sz="0" w:space="0" w:color="auto"/>
      </w:divBdr>
    </w:div>
    <w:div w:id="1037587104">
      <w:bodyDiv w:val="1"/>
      <w:marLeft w:val="0"/>
      <w:marRight w:val="0"/>
      <w:marTop w:val="0"/>
      <w:marBottom w:val="0"/>
      <w:divBdr>
        <w:top w:val="none" w:sz="0" w:space="0" w:color="auto"/>
        <w:left w:val="none" w:sz="0" w:space="0" w:color="auto"/>
        <w:bottom w:val="none" w:sz="0" w:space="0" w:color="auto"/>
        <w:right w:val="none" w:sz="0" w:space="0" w:color="auto"/>
      </w:divBdr>
    </w:div>
    <w:div w:id="1039085949">
      <w:bodyDiv w:val="1"/>
      <w:marLeft w:val="0"/>
      <w:marRight w:val="0"/>
      <w:marTop w:val="0"/>
      <w:marBottom w:val="0"/>
      <w:divBdr>
        <w:top w:val="none" w:sz="0" w:space="0" w:color="auto"/>
        <w:left w:val="none" w:sz="0" w:space="0" w:color="auto"/>
        <w:bottom w:val="none" w:sz="0" w:space="0" w:color="auto"/>
        <w:right w:val="none" w:sz="0" w:space="0" w:color="auto"/>
      </w:divBdr>
    </w:div>
    <w:div w:id="1039936170">
      <w:bodyDiv w:val="1"/>
      <w:marLeft w:val="0"/>
      <w:marRight w:val="0"/>
      <w:marTop w:val="0"/>
      <w:marBottom w:val="0"/>
      <w:divBdr>
        <w:top w:val="none" w:sz="0" w:space="0" w:color="auto"/>
        <w:left w:val="none" w:sz="0" w:space="0" w:color="auto"/>
        <w:bottom w:val="none" w:sz="0" w:space="0" w:color="auto"/>
        <w:right w:val="none" w:sz="0" w:space="0" w:color="auto"/>
      </w:divBdr>
    </w:div>
    <w:div w:id="1042440150">
      <w:bodyDiv w:val="1"/>
      <w:marLeft w:val="0"/>
      <w:marRight w:val="0"/>
      <w:marTop w:val="0"/>
      <w:marBottom w:val="0"/>
      <w:divBdr>
        <w:top w:val="none" w:sz="0" w:space="0" w:color="auto"/>
        <w:left w:val="none" w:sz="0" w:space="0" w:color="auto"/>
        <w:bottom w:val="none" w:sz="0" w:space="0" w:color="auto"/>
        <w:right w:val="none" w:sz="0" w:space="0" w:color="auto"/>
      </w:divBdr>
    </w:div>
    <w:div w:id="1042629066">
      <w:bodyDiv w:val="1"/>
      <w:marLeft w:val="0"/>
      <w:marRight w:val="0"/>
      <w:marTop w:val="0"/>
      <w:marBottom w:val="0"/>
      <w:divBdr>
        <w:top w:val="none" w:sz="0" w:space="0" w:color="auto"/>
        <w:left w:val="none" w:sz="0" w:space="0" w:color="auto"/>
        <w:bottom w:val="none" w:sz="0" w:space="0" w:color="auto"/>
        <w:right w:val="none" w:sz="0" w:space="0" w:color="auto"/>
      </w:divBdr>
    </w:div>
    <w:div w:id="1042709419">
      <w:bodyDiv w:val="1"/>
      <w:marLeft w:val="0"/>
      <w:marRight w:val="0"/>
      <w:marTop w:val="0"/>
      <w:marBottom w:val="0"/>
      <w:divBdr>
        <w:top w:val="none" w:sz="0" w:space="0" w:color="auto"/>
        <w:left w:val="none" w:sz="0" w:space="0" w:color="auto"/>
        <w:bottom w:val="none" w:sz="0" w:space="0" w:color="auto"/>
        <w:right w:val="none" w:sz="0" w:space="0" w:color="auto"/>
      </w:divBdr>
    </w:div>
    <w:div w:id="1043139396">
      <w:bodyDiv w:val="1"/>
      <w:marLeft w:val="0"/>
      <w:marRight w:val="0"/>
      <w:marTop w:val="0"/>
      <w:marBottom w:val="0"/>
      <w:divBdr>
        <w:top w:val="none" w:sz="0" w:space="0" w:color="auto"/>
        <w:left w:val="none" w:sz="0" w:space="0" w:color="auto"/>
        <w:bottom w:val="none" w:sz="0" w:space="0" w:color="auto"/>
        <w:right w:val="none" w:sz="0" w:space="0" w:color="auto"/>
      </w:divBdr>
    </w:div>
    <w:div w:id="1043141063">
      <w:bodyDiv w:val="1"/>
      <w:marLeft w:val="0"/>
      <w:marRight w:val="0"/>
      <w:marTop w:val="0"/>
      <w:marBottom w:val="0"/>
      <w:divBdr>
        <w:top w:val="none" w:sz="0" w:space="0" w:color="auto"/>
        <w:left w:val="none" w:sz="0" w:space="0" w:color="auto"/>
        <w:bottom w:val="none" w:sz="0" w:space="0" w:color="auto"/>
        <w:right w:val="none" w:sz="0" w:space="0" w:color="auto"/>
      </w:divBdr>
    </w:div>
    <w:div w:id="1043870818">
      <w:bodyDiv w:val="1"/>
      <w:marLeft w:val="0"/>
      <w:marRight w:val="0"/>
      <w:marTop w:val="0"/>
      <w:marBottom w:val="0"/>
      <w:divBdr>
        <w:top w:val="none" w:sz="0" w:space="0" w:color="auto"/>
        <w:left w:val="none" w:sz="0" w:space="0" w:color="auto"/>
        <w:bottom w:val="none" w:sz="0" w:space="0" w:color="auto"/>
        <w:right w:val="none" w:sz="0" w:space="0" w:color="auto"/>
      </w:divBdr>
    </w:div>
    <w:div w:id="1043871456">
      <w:bodyDiv w:val="1"/>
      <w:marLeft w:val="0"/>
      <w:marRight w:val="0"/>
      <w:marTop w:val="0"/>
      <w:marBottom w:val="0"/>
      <w:divBdr>
        <w:top w:val="none" w:sz="0" w:space="0" w:color="auto"/>
        <w:left w:val="none" w:sz="0" w:space="0" w:color="auto"/>
        <w:bottom w:val="none" w:sz="0" w:space="0" w:color="auto"/>
        <w:right w:val="none" w:sz="0" w:space="0" w:color="auto"/>
      </w:divBdr>
    </w:div>
    <w:div w:id="1044015141">
      <w:bodyDiv w:val="1"/>
      <w:marLeft w:val="0"/>
      <w:marRight w:val="0"/>
      <w:marTop w:val="0"/>
      <w:marBottom w:val="0"/>
      <w:divBdr>
        <w:top w:val="none" w:sz="0" w:space="0" w:color="auto"/>
        <w:left w:val="none" w:sz="0" w:space="0" w:color="auto"/>
        <w:bottom w:val="none" w:sz="0" w:space="0" w:color="auto"/>
        <w:right w:val="none" w:sz="0" w:space="0" w:color="auto"/>
      </w:divBdr>
    </w:div>
    <w:div w:id="1044058557">
      <w:bodyDiv w:val="1"/>
      <w:marLeft w:val="0"/>
      <w:marRight w:val="0"/>
      <w:marTop w:val="0"/>
      <w:marBottom w:val="0"/>
      <w:divBdr>
        <w:top w:val="none" w:sz="0" w:space="0" w:color="auto"/>
        <w:left w:val="none" w:sz="0" w:space="0" w:color="auto"/>
        <w:bottom w:val="none" w:sz="0" w:space="0" w:color="auto"/>
        <w:right w:val="none" w:sz="0" w:space="0" w:color="auto"/>
      </w:divBdr>
    </w:div>
    <w:div w:id="1045370598">
      <w:bodyDiv w:val="1"/>
      <w:marLeft w:val="0"/>
      <w:marRight w:val="0"/>
      <w:marTop w:val="0"/>
      <w:marBottom w:val="0"/>
      <w:divBdr>
        <w:top w:val="none" w:sz="0" w:space="0" w:color="auto"/>
        <w:left w:val="none" w:sz="0" w:space="0" w:color="auto"/>
        <w:bottom w:val="none" w:sz="0" w:space="0" w:color="auto"/>
        <w:right w:val="none" w:sz="0" w:space="0" w:color="auto"/>
      </w:divBdr>
    </w:div>
    <w:div w:id="1045643912">
      <w:bodyDiv w:val="1"/>
      <w:marLeft w:val="0"/>
      <w:marRight w:val="0"/>
      <w:marTop w:val="0"/>
      <w:marBottom w:val="0"/>
      <w:divBdr>
        <w:top w:val="none" w:sz="0" w:space="0" w:color="auto"/>
        <w:left w:val="none" w:sz="0" w:space="0" w:color="auto"/>
        <w:bottom w:val="none" w:sz="0" w:space="0" w:color="auto"/>
        <w:right w:val="none" w:sz="0" w:space="0" w:color="auto"/>
      </w:divBdr>
    </w:div>
    <w:div w:id="1045907629">
      <w:bodyDiv w:val="1"/>
      <w:marLeft w:val="0"/>
      <w:marRight w:val="0"/>
      <w:marTop w:val="0"/>
      <w:marBottom w:val="0"/>
      <w:divBdr>
        <w:top w:val="none" w:sz="0" w:space="0" w:color="auto"/>
        <w:left w:val="none" w:sz="0" w:space="0" w:color="auto"/>
        <w:bottom w:val="none" w:sz="0" w:space="0" w:color="auto"/>
        <w:right w:val="none" w:sz="0" w:space="0" w:color="auto"/>
      </w:divBdr>
    </w:div>
    <w:div w:id="1046762270">
      <w:bodyDiv w:val="1"/>
      <w:marLeft w:val="0"/>
      <w:marRight w:val="0"/>
      <w:marTop w:val="0"/>
      <w:marBottom w:val="0"/>
      <w:divBdr>
        <w:top w:val="none" w:sz="0" w:space="0" w:color="auto"/>
        <w:left w:val="none" w:sz="0" w:space="0" w:color="auto"/>
        <w:bottom w:val="none" w:sz="0" w:space="0" w:color="auto"/>
        <w:right w:val="none" w:sz="0" w:space="0" w:color="auto"/>
      </w:divBdr>
    </w:div>
    <w:div w:id="1047295303">
      <w:bodyDiv w:val="1"/>
      <w:marLeft w:val="0"/>
      <w:marRight w:val="0"/>
      <w:marTop w:val="0"/>
      <w:marBottom w:val="0"/>
      <w:divBdr>
        <w:top w:val="none" w:sz="0" w:space="0" w:color="auto"/>
        <w:left w:val="none" w:sz="0" w:space="0" w:color="auto"/>
        <w:bottom w:val="none" w:sz="0" w:space="0" w:color="auto"/>
        <w:right w:val="none" w:sz="0" w:space="0" w:color="auto"/>
      </w:divBdr>
    </w:div>
    <w:div w:id="1048184684">
      <w:bodyDiv w:val="1"/>
      <w:marLeft w:val="0"/>
      <w:marRight w:val="0"/>
      <w:marTop w:val="0"/>
      <w:marBottom w:val="0"/>
      <w:divBdr>
        <w:top w:val="none" w:sz="0" w:space="0" w:color="auto"/>
        <w:left w:val="none" w:sz="0" w:space="0" w:color="auto"/>
        <w:bottom w:val="none" w:sz="0" w:space="0" w:color="auto"/>
        <w:right w:val="none" w:sz="0" w:space="0" w:color="auto"/>
      </w:divBdr>
    </w:div>
    <w:div w:id="1049034892">
      <w:bodyDiv w:val="1"/>
      <w:marLeft w:val="0"/>
      <w:marRight w:val="0"/>
      <w:marTop w:val="0"/>
      <w:marBottom w:val="0"/>
      <w:divBdr>
        <w:top w:val="none" w:sz="0" w:space="0" w:color="auto"/>
        <w:left w:val="none" w:sz="0" w:space="0" w:color="auto"/>
        <w:bottom w:val="none" w:sz="0" w:space="0" w:color="auto"/>
        <w:right w:val="none" w:sz="0" w:space="0" w:color="auto"/>
      </w:divBdr>
    </w:div>
    <w:div w:id="1050690609">
      <w:bodyDiv w:val="1"/>
      <w:marLeft w:val="0"/>
      <w:marRight w:val="0"/>
      <w:marTop w:val="0"/>
      <w:marBottom w:val="0"/>
      <w:divBdr>
        <w:top w:val="none" w:sz="0" w:space="0" w:color="auto"/>
        <w:left w:val="none" w:sz="0" w:space="0" w:color="auto"/>
        <w:bottom w:val="none" w:sz="0" w:space="0" w:color="auto"/>
        <w:right w:val="none" w:sz="0" w:space="0" w:color="auto"/>
      </w:divBdr>
    </w:div>
    <w:div w:id="1050766041">
      <w:bodyDiv w:val="1"/>
      <w:marLeft w:val="0"/>
      <w:marRight w:val="0"/>
      <w:marTop w:val="0"/>
      <w:marBottom w:val="0"/>
      <w:divBdr>
        <w:top w:val="none" w:sz="0" w:space="0" w:color="auto"/>
        <w:left w:val="none" w:sz="0" w:space="0" w:color="auto"/>
        <w:bottom w:val="none" w:sz="0" w:space="0" w:color="auto"/>
        <w:right w:val="none" w:sz="0" w:space="0" w:color="auto"/>
      </w:divBdr>
    </w:div>
    <w:div w:id="1052076931">
      <w:bodyDiv w:val="1"/>
      <w:marLeft w:val="0"/>
      <w:marRight w:val="0"/>
      <w:marTop w:val="0"/>
      <w:marBottom w:val="0"/>
      <w:divBdr>
        <w:top w:val="none" w:sz="0" w:space="0" w:color="auto"/>
        <w:left w:val="none" w:sz="0" w:space="0" w:color="auto"/>
        <w:bottom w:val="none" w:sz="0" w:space="0" w:color="auto"/>
        <w:right w:val="none" w:sz="0" w:space="0" w:color="auto"/>
      </w:divBdr>
    </w:div>
    <w:div w:id="1052584111">
      <w:bodyDiv w:val="1"/>
      <w:marLeft w:val="0"/>
      <w:marRight w:val="0"/>
      <w:marTop w:val="0"/>
      <w:marBottom w:val="0"/>
      <w:divBdr>
        <w:top w:val="none" w:sz="0" w:space="0" w:color="auto"/>
        <w:left w:val="none" w:sz="0" w:space="0" w:color="auto"/>
        <w:bottom w:val="none" w:sz="0" w:space="0" w:color="auto"/>
        <w:right w:val="none" w:sz="0" w:space="0" w:color="auto"/>
      </w:divBdr>
    </w:div>
    <w:div w:id="1053040510">
      <w:bodyDiv w:val="1"/>
      <w:marLeft w:val="0"/>
      <w:marRight w:val="0"/>
      <w:marTop w:val="0"/>
      <w:marBottom w:val="0"/>
      <w:divBdr>
        <w:top w:val="none" w:sz="0" w:space="0" w:color="auto"/>
        <w:left w:val="none" w:sz="0" w:space="0" w:color="auto"/>
        <w:bottom w:val="none" w:sz="0" w:space="0" w:color="auto"/>
        <w:right w:val="none" w:sz="0" w:space="0" w:color="auto"/>
      </w:divBdr>
    </w:div>
    <w:div w:id="1053188413">
      <w:bodyDiv w:val="1"/>
      <w:marLeft w:val="0"/>
      <w:marRight w:val="0"/>
      <w:marTop w:val="0"/>
      <w:marBottom w:val="0"/>
      <w:divBdr>
        <w:top w:val="none" w:sz="0" w:space="0" w:color="auto"/>
        <w:left w:val="none" w:sz="0" w:space="0" w:color="auto"/>
        <w:bottom w:val="none" w:sz="0" w:space="0" w:color="auto"/>
        <w:right w:val="none" w:sz="0" w:space="0" w:color="auto"/>
      </w:divBdr>
    </w:div>
    <w:div w:id="1053583720">
      <w:bodyDiv w:val="1"/>
      <w:marLeft w:val="0"/>
      <w:marRight w:val="0"/>
      <w:marTop w:val="0"/>
      <w:marBottom w:val="0"/>
      <w:divBdr>
        <w:top w:val="none" w:sz="0" w:space="0" w:color="auto"/>
        <w:left w:val="none" w:sz="0" w:space="0" w:color="auto"/>
        <w:bottom w:val="none" w:sz="0" w:space="0" w:color="auto"/>
        <w:right w:val="none" w:sz="0" w:space="0" w:color="auto"/>
      </w:divBdr>
    </w:div>
    <w:div w:id="1054281562">
      <w:bodyDiv w:val="1"/>
      <w:marLeft w:val="0"/>
      <w:marRight w:val="0"/>
      <w:marTop w:val="0"/>
      <w:marBottom w:val="0"/>
      <w:divBdr>
        <w:top w:val="none" w:sz="0" w:space="0" w:color="auto"/>
        <w:left w:val="none" w:sz="0" w:space="0" w:color="auto"/>
        <w:bottom w:val="none" w:sz="0" w:space="0" w:color="auto"/>
        <w:right w:val="none" w:sz="0" w:space="0" w:color="auto"/>
      </w:divBdr>
    </w:div>
    <w:div w:id="1054431049">
      <w:bodyDiv w:val="1"/>
      <w:marLeft w:val="0"/>
      <w:marRight w:val="0"/>
      <w:marTop w:val="0"/>
      <w:marBottom w:val="0"/>
      <w:divBdr>
        <w:top w:val="none" w:sz="0" w:space="0" w:color="auto"/>
        <w:left w:val="none" w:sz="0" w:space="0" w:color="auto"/>
        <w:bottom w:val="none" w:sz="0" w:space="0" w:color="auto"/>
        <w:right w:val="none" w:sz="0" w:space="0" w:color="auto"/>
      </w:divBdr>
    </w:div>
    <w:div w:id="1056047912">
      <w:bodyDiv w:val="1"/>
      <w:marLeft w:val="0"/>
      <w:marRight w:val="0"/>
      <w:marTop w:val="0"/>
      <w:marBottom w:val="0"/>
      <w:divBdr>
        <w:top w:val="none" w:sz="0" w:space="0" w:color="auto"/>
        <w:left w:val="none" w:sz="0" w:space="0" w:color="auto"/>
        <w:bottom w:val="none" w:sz="0" w:space="0" w:color="auto"/>
        <w:right w:val="none" w:sz="0" w:space="0" w:color="auto"/>
      </w:divBdr>
    </w:div>
    <w:div w:id="1057045349">
      <w:bodyDiv w:val="1"/>
      <w:marLeft w:val="0"/>
      <w:marRight w:val="0"/>
      <w:marTop w:val="0"/>
      <w:marBottom w:val="0"/>
      <w:divBdr>
        <w:top w:val="none" w:sz="0" w:space="0" w:color="auto"/>
        <w:left w:val="none" w:sz="0" w:space="0" w:color="auto"/>
        <w:bottom w:val="none" w:sz="0" w:space="0" w:color="auto"/>
        <w:right w:val="none" w:sz="0" w:space="0" w:color="auto"/>
      </w:divBdr>
    </w:div>
    <w:div w:id="1057318225">
      <w:bodyDiv w:val="1"/>
      <w:marLeft w:val="0"/>
      <w:marRight w:val="0"/>
      <w:marTop w:val="0"/>
      <w:marBottom w:val="0"/>
      <w:divBdr>
        <w:top w:val="none" w:sz="0" w:space="0" w:color="auto"/>
        <w:left w:val="none" w:sz="0" w:space="0" w:color="auto"/>
        <w:bottom w:val="none" w:sz="0" w:space="0" w:color="auto"/>
        <w:right w:val="none" w:sz="0" w:space="0" w:color="auto"/>
      </w:divBdr>
    </w:div>
    <w:div w:id="1057555833">
      <w:bodyDiv w:val="1"/>
      <w:marLeft w:val="0"/>
      <w:marRight w:val="0"/>
      <w:marTop w:val="0"/>
      <w:marBottom w:val="0"/>
      <w:divBdr>
        <w:top w:val="none" w:sz="0" w:space="0" w:color="auto"/>
        <w:left w:val="none" w:sz="0" w:space="0" w:color="auto"/>
        <w:bottom w:val="none" w:sz="0" w:space="0" w:color="auto"/>
        <w:right w:val="none" w:sz="0" w:space="0" w:color="auto"/>
      </w:divBdr>
    </w:div>
    <w:div w:id="1060710763">
      <w:bodyDiv w:val="1"/>
      <w:marLeft w:val="0"/>
      <w:marRight w:val="0"/>
      <w:marTop w:val="0"/>
      <w:marBottom w:val="0"/>
      <w:divBdr>
        <w:top w:val="none" w:sz="0" w:space="0" w:color="auto"/>
        <w:left w:val="none" w:sz="0" w:space="0" w:color="auto"/>
        <w:bottom w:val="none" w:sz="0" w:space="0" w:color="auto"/>
        <w:right w:val="none" w:sz="0" w:space="0" w:color="auto"/>
      </w:divBdr>
    </w:div>
    <w:div w:id="1061633300">
      <w:bodyDiv w:val="1"/>
      <w:marLeft w:val="0"/>
      <w:marRight w:val="0"/>
      <w:marTop w:val="0"/>
      <w:marBottom w:val="0"/>
      <w:divBdr>
        <w:top w:val="none" w:sz="0" w:space="0" w:color="auto"/>
        <w:left w:val="none" w:sz="0" w:space="0" w:color="auto"/>
        <w:bottom w:val="none" w:sz="0" w:space="0" w:color="auto"/>
        <w:right w:val="none" w:sz="0" w:space="0" w:color="auto"/>
      </w:divBdr>
    </w:div>
    <w:div w:id="1062413573">
      <w:bodyDiv w:val="1"/>
      <w:marLeft w:val="0"/>
      <w:marRight w:val="0"/>
      <w:marTop w:val="0"/>
      <w:marBottom w:val="0"/>
      <w:divBdr>
        <w:top w:val="none" w:sz="0" w:space="0" w:color="auto"/>
        <w:left w:val="none" w:sz="0" w:space="0" w:color="auto"/>
        <w:bottom w:val="none" w:sz="0" w:space="0" w:color="auto"/>
        <w:right w:val="none" w:sz="0" w:space="0" w:color="auto"/>
      </w:divBdr>
    </w:div>
    <w:div w:id="1062482579">
      <w:bodyDiv w:val="1"/>
      <w:marLeft w:val="0"/>
      <w:marRight w:val="0"/>
      <w:marTop w:val="0"/>
      <w:marBottom w:val="0"/>
      <w:divBdr>
        <w:top w:val="none" w:sz="0" w:space="0" w:color="auto"/>
        <w:left w:val="none" w:sz="0" w:space="0" w:color="auto"/>
        <w:bottom w:val="none" w:sz="0" w:space="0" w:color="auto"/>
        <w:right w:val="none" w:sz="0" w:space="0" w:color="auto"/>
      </w:divBdr>
    </w:div>
    <w:div w:id="1062824241">
      <w:bodyDiv w:val="1"/>
      <w:marLeft w:val="0"/>
      <w:marRight w:val="0"/>
      <w:marTop w:val="0"/>
      <w:marBottom w:val="0"/>
      <w:divBdr>
        <w:top w:val="none" w:sz="0" w:space="0" w:color="auto"/>
        <w:left w:val="none" w:sz="0" w:space="0" w:color="auto"/>
        <w:bottom w:val="none" w:sz="0" w:space="0" w:color="auto"/>
        <w:right w:val="none" w:sz="0" w:space="0" w:color="auto"/>
      </w:divBdr>
    </w:div>
    <w:div w:id="1063140651">
      <w:bodyDiv w:val="1"/>
      <w:marLeft w:val="0"/>
      <w:marRight w:val="0"/>
      <w:marTop w:val="0"/>
      <w:marBottom w:val="0"/>
      <w:divBdr>
        <w:top w:val="none" w:sz="0" w:space="0" w:color="auto"/>
        <w:left w:val="none" w:sz="0" w:space="0" w:color="auto"/>
        <w:bottom w:val="none" w:sz="0" w:space="0" w:color="auto"/>
        <w:right w:val="none" w:sz="0" w:space="0" w:color="auto"/>
      </w:divBdr>
    </w:div>
    <w:div w:id="1063210631">
      <w:bodyDiv w:val="1"/>
      <w:marLeft w:val="0"/>
      <w:marRight w:val="0"/>
      <w:marTop w:val="0"/>
      <w:marBottom w:val="0"/>
      <w:divBdr>
        <w:top w:val="none" w:sz="0" w:space="0" w:color="auto"/>
        <w:left w:val="none" w:sz="0" w:space="0" w:color="auto"/>
        <w:bottom w:val="none" w:sz="0" w:space="0" w:color="auto"/>
        <w:right w:val="none" w:sz="0" w:space="0" w:color="auto"/>
      </w:divBdr>
    </w:div>
    <w:div w:id="1063219938">
      <w:bodyDiv w:val="1"/>
      <w:marLeft w:val="0"/>
      <w:marRight w:val="0"/>
      <w:marTop w:val="0"/>
      <w:marBottom w:val="0"/>
      <w:divBdr>
        <w:top w:val="none" w:sz="0" w:space="0" w:color="auto"/>
        <w:left w:val="none" w:sz="0" w:space="0" w:color="auto"/>
        <w:bottom w:val="none" w:sz="0" w:space="0" w:color="auto"/>
        <w:right w:val="none" w:sz="0" w:space="0" w:color="auto"/>
      </w:divBdr>
    </w:div>
    <w:div w:id="1063993306">
      <w:bodyDiv w:val="1"/>
      <w:marLeft w:val="0"/>
      <w:marRight w:val="0"/>
      <w:marTop w:val="0"/>
      <w:marBottom w:val="0"/>
      <w:divBdr>
        <w:top w:val="none" w:sz="0" w:space="0" w:color="auto"/>
        <w:left w:val="none" w:sz="0" w:space="0" w:color="auto"/>
        <w:bottom w:val="none" w:sz="0" w:space="0" w:color="auto"/>
        <w:right w:val="none" w:sz="0" w:space="0" w:color="auto"/>
      </w:divBdr>
    </w:div>
    <w:div w:id="1065225828">
      <w:bodyDiv w:val="1"/>
      <w:marLeft w:val="0"/>
      <w:marRight w:val="0"/>
      <w:marTop w:val="0"/>
      <w:marBottom w:val="0"/>
      <w:divBdr>
        <w:top w:val="none" w:sz="0" w:space="0" w:color="auto"/>
        <w:left w:val="none" w:sz="0" w:space="0" w:color="auto"/>
        <w:bottom w:val="none" w:sz="0" w:space="0" w:color="auto"/>
        <w:right w:val="none" w:sz="0" w:space="0" w:color="auto"/>
      </w:divBdr>
    </w:div>
    <w:div w:id="1065494006">
      <w:bodyDiv w:val="1"/>
      <w:marLeft w:val="0"/>
      <w:marRight w:val="0"/>
      <w:marTop w:val="0"/>
      <w:marBottom w:val="0"/>
      <w:divBdr>
        <w:top w:val="none" w:sz="0" w:space="0" w:color="auto"/>
        <w:left w:val="none" w:sz="0" w:space="0" w:color="auto"/>
        <w:bottom w:val="none" w:sz="0" w:space="0" w:color="auto"/>
        <w:right w:val="none" w:sz="0" w:space="0" w:color="auto"/>
      </w:divBdr>
    </w:div>
    <w:div w:id="1065569305">
      <w:bodyDiv w:val="1"/>
      <w:marLeft w:val="0"/>
      <w:marRight w:val="0"/>
      <w:marTop w:val="0"/>
      <w:marBottom w:val="0"/>
      <w:divBdr>
        <w:top w:val="none" w:sz="0" w:space="0" w:color="auto"/>
        <w:left w:val="none" w:sz="0" w:space="0" w:color="auto"/>
        <w:bottom w:val="none" w:sz="0" w:space="0" w:color="auto"/>
        <w:right w:val="none" w:sz="0" w:space="0" w:color="auto"/>
      </w:divBdr>
    </w:div>
    <w:div w:id="1066877282">
      <w:bodyDiv w:val="1"/>
      <w:marLeft w:val="0"/>
      <w:marRight w:val="0"/>
      <w:marTop w:val="0"/>
      <w:marBottom w:val="0"/>
      <w:divBdr>
        <w:top w:val="none" w:sz="0" w:space="0" w:color="auto"/>
        <w:left w:val="none" w:sz="0" w:space="0" w:color="auto"/>
        <w:bottom w:val="none" w:sz="0" w:space="0" w:color="auto"/>
        <w:right w:val="none" w:sz="0" w:space="0" w:color="auto"/>
      </w:divBdr>
    </w:div>
    <w:div w:id="1067193508">
      <w:bodyDiv w:val="1"/>
      <w:marLeft w:val="0"/>
      <w:marRight w:val="0"/>
      <w:marTop w:val="0"/>
      <w:marBottom w:val="0"/>
      <w:divBdr>
        <w:top w:val="none" w:sz="0" w:space="0" w:color="auto"/>
        <w:left w:val="none" w:sz="0" w:space="0" w:color="auto"/>
        <w:bottom w:val="none" w:sz="0" w:space="0" w:color="auto"/>
        <w:right w:val="none" w:sz="0" w:space="0" w:color="auto"/>
      </w:divBdr>
    </w:div>
    <w:div w:id="1068382811">
      <w:bodyDiv w:val="1"/>
      <w:marLeft w:val="0"/>
      <w:marRight w:val="0"/>
      <w:marTop w:val="0"/>
      <w:marBottom w:val="0"/>
      <w:divBdr>
        <w:top w:val="none" w:sz="0" w:space="0" w:color="auto"/>
        <w:left w:val="none" w:sz="0" w:space="0" w:color="auto"/>
        <w:bottom w:val="none" w:sz="0" w:space="0" w:color="auto"/>
        <w:right w:val="none" w:sz="0" w:space="0" w:color="auto"/>
      </w:divBdr>
    </w:div>
    <w:div w:id="1069768917">
      <w:bodyDiv w:val="1"/>
      <w:marLeft w:val="0"/>
      <w:marRight w:val="0"/>
      <w:marTop w:val="0"/>
      <w:marBottom w:val="0"/>
      <w:divBdr>
        <w:top w:val="none" w:sz="0" w:space="0" w:color="auto"/>
        <w:left w:val="none" w:sz="0" w:space="0" w:color="auto"/>
        <w:bottom w:val="none" w:sz="0" w:space="0" w:color="auto"/>
        <w:right w:val="none" w:sz="0" w:space="0" w:color="auto"/>
      </w:divBdr>
    </w:div>
    <w:div w:id="1071195445">
      <w:bodyDiv w:val="1"/>
      <w:marLeft w:val="0"/>
      <w:marRight w:val="0"/>
      <w:marTop w:val="0"/>
      <w:marBottom w:val="0"/>
      <w:divBdr>
        <w:top w:val="none" w:sz="0" w:space="0" w:color="auto"/>
        <w:left w:val="none" w:sz="0" w:space="0" w:color="auto"/>
        <w:bottom w:val="none" w:sz="0" w:space="0" w:color="auto"/>
        <w:right w:val="none" w:sz="0" w:space="0" w:color="auto"/>
      </w:divBdr>
    </w:div>
    <w:div w:id="1071658665">
      <w:bodyDiv w:val="1"/>
      <w:marLeft w:val="0"/>
      <w:marRight w:val="0"/>
      <w:marTop w:val="0"/>
      <w:marBottom w:val="0"/>
      <w:divBdr>
        <w:top w:val="none" w:sz="0" w:space="0" w:color="auto"/>
        <w:left w:val="none" w:sz="0" w:space="0" w:color="auto"/>
        <w:bottom w:val="none" w:sz="0" w:space="0" w:color="auto"/>
        <w:right w:val="none" w:sz="0" w:space="0" w:color="auto"/>
      </w:divBdr>
    </w:div>
    <w:div w:id="1071660392">
      <w:bodyDiv w:val="1"/>
      <w:marLeft w:val="0"/>
      <w:marRight w:val="0"/>
      <w:marTop w:val="0"/>
      <w:marBottom w:val="0"/>
      <w:divBdr>
        <w:top w:val="none" w:sz="0" w:space="0" w:color="auto"/>
        <w:left w:val="none" w:sz="0" w:space="0" w:color="auto"/>
        <w:bottom w:val="none" w:sz="0" w:space="0" w:color="auto"/>
        <w:right w:val="none" w:sz="0" w:space="0" w:color="auto"/>
      </w:divBdr>
    </w:div>
    <w:div w:id="1071922440">
      <w:bodyDiv w:val="1"/>
      <w:marLeft w:val="0"/>
      <w:marRight w:val="0"/>
      <w:marTop w:val="0"/>
      <w:marBottom w:val="0"/>
      <w:divBdr>
        <w:top w:val="none" w:sz="0" w:space="0" w:color="auto"/>
        <w:left w:val="none" w:sz="0" w:space="0" w:color="auto"/>
        <w:bottom w:val="none" w:sz="0" w:space="0" w:color="auto"/>
        <w:right w:val="none" w:sz="0" w:space="0" w:color="auto"/>
      </w:divBdr>
    </w:div>
    <w:div w:id="1072433341">
      <w:bodyDiv w:val="1"/>
      <w:marLeft w:val="0"/>
      <w:marRight w:val="0"/>
      <w:marTop w:val="0"/>
      <w:marBottom w:val="0"/>
      <w:divBdr>
        <w:top w:val="none" w:sz="0" w:space="0" w:color="auto"/>
        <w:left w:val="none" w:sz="0" w:space="0" w:color="auto"/>
        <w:bottom w:val="none" w:sz="0" w:space="0" w:color="auto"/>
        <w:right w:val="none" w:sz="0" w:space="0" w:color="auto"/>
      </w:divBdr>
    </w:div>
    <w:div w:id="1072970094">
      <w:bodyDiv w:val="1"/>
      <w:marLeft w:val="0"/>
      <w:marRight w:val="0"/>
      <w:marTop w:val="0"/>
      <w:marBottom w:val="0"/>
      <w:divBdr>
        <w:top w:val="none" w:sz="0" w:space="0" w:color="auto"/>
        <w:left w:val="none" w:sz="0" w:space="0" w:color="auto"/>
        <w:bottom w:val="none" w:sz="0" w:space="0" w:color="auto"/>
        <w:right w:val="none" w:sz="0" w:space="0" w:color="auto"/>
      </w:divBdr>
    </w:div>
    <w:div w:id="1074086331">
      <w:bodyDiv w:val="1"/>
      <w:marLeft w:val="0"/>
      <w:marRight w:val="0"/>
      <w:marTop w:val="0"/>
      <w:marBottom w:val="0"/>
      <w:divBdr>
        <w:top w:val="none" w:sz="0" w:space="0" w:color="auto"/>
        <w:left w:val="none" w:sz="0" w:space="0" w:color="auto"/>
        <w:bottom w:val="none" w:sz="0" w:space="0" w:color="auto"/>
        <w:right w:val="none" w:sz="0" w:space="0" w:color="auto"/>
      </w:divBdr>
    </w:div>
    <w:div w:id="1074161935">
      <w:bodyDiv w:val="1"/>
      <w:marLeft w:val="0"/>
      <w:marRight w:val="0"/>
      <w:marTop w:val="0"/>
      <w:marBottom w:val="0"/>
      <w:divBdr>
        <w:top w:val="none" w:sz="0" w:space="0" w:color="auto"/>
        <w:left w:val="none" w:sz="0" w:space="0" w:color="auto"/>
        <w:bottom w:val="none" w:sz="0" w:space="0" w:color="auto"/>
        <w:right w:val="none" w:sz="0" w:space="0" w:color="auto"/>
      </w:divBdr>
    </w:div>
    <w:div w:id="1074350413">
      <w:bodyDiv w:val="1"/>
      <w:marLeft w:val="0"/>
      <w:marRight w:val="0"/>
      <w:marTop w:val="0"/>
      <w:marBottom w:val="0"/>
      <w:divBdr>
        <w:top w:val="none" w:sz="0" w:space="0" w:color="auto"/>
        <w:left w:val="none" w:sz="0" w:space="0" w:color="auto"/>
        <w:bottom w:val="none" w:sz="0" w:space="0" w:color="auto"/>
        <w:right w:val="none" w:sz="0" w:space="0" w:color="auto"/>
      </w:divBdr>
    </w:div>
    <w:div w:id="1074354615">
      <w:bodyDiv w:val="1"/>
      <w:marLeft w:val="0"/>
      <w:marRight w:val="0"/>
      <w:marTop w:val="0"/>
      <w:marBottom w:val="0"/>
      <w:divBdr>
        <w:top w:val="none" w:sz="0" w:space="0" w:color="auto"/>
        <w:left w:val="none" w:sz="0" w:space="0" w:color="auto"/>
        <w:bottom w:val="none" w:sz="0" w:space="0" w:color="auto"/>
        <w:right w:val="none" w:sz="0" w:space="0" w:color="auto"/>
      </w:divBdr>
    </w:div>
    <w:div w:id="1074666581">
      <w:bodyDiv w:val="1"/>
      <w:marLeft w:val="0"/>
      <w:marRight w:val="0"/>
      <w:marTop w:val="0"/>
      <w:marBottom w:val="0"/>
      <w:divBdr>
        <w:top w:val="none" w:sz="0" w:space="0" w:color="auto"/>
        <w:left w:val="none" w:sz="0" w:space="0" w:color="auto"/>
        <w:bottom w:val="none" w:sz="0" w:space="0" w:color="auto"/>
        <w:right w:val="none" w:sz="0" w:space="0" w:color="auto"/>
      </w:divBdr>
    </w:div>
    <w:div w:id="1075274680">
      <w:bodyDiv w:val="1"/>
      <w:marLeft w:val="0"/>
      <w:marRight w:val="0"/>
      <w:marTop w:val="0"/>
      <w:marBottom w:val="0"/>
      <w:divBdr>
        <w:top w:val="none" w:sz="0" w:space="0" w:color="auto"/>
        <w:left w:val="none" w:sz="0" w:space="0" w:color="auto"/>
        <w:bottom w:val="none" w:sz="0" w:space="0" w:color="auto"/>
        <w:right w:val="none" w:sz="0" w:space="0" w:color="auto"/>
      </w:divBdr>
    </w:div>
    <w:div w:id="1075476931">
      <w:bodyDiv w:val="1"/>
      <w:marLeft w:val="0"/>
      <w:marRight w:val="0"/>
      <w:marTop w:val="0"/>
      <w:marBottom w:val="0"/>
      <w:divBdr>
        <w:top w:val="none" w:sz="0" w:space="0" w:color="auto"/>
        <w:left w:val="none" w:sz="0" w:space="0" w:color="auto"/>
        <w:bottom w:val="none" w:sz="0" w:space="0" w:color="auto"/>
        <w:right w:val="none" w:sz="0" w:space="0" w:color="auto"/>
      </w:divBdr>
    </w:div>
    <w:div w:id="1075857783">
      <w:bodyDiv w:val="1"/>
      <w:marLeft w:val="0"/>
      <w:marRight w:val="0"/>
      <w:marTop w:val="0"/>
      <w:marBottom w:val="0"/>
      <w:divBdr>
        <w:top w:val="none" w:sz="0" w:space="0" w:color="auto"/>
        <w:left w:val="none" w:sz="0" w:space="0" w:color="auto"/>
        <w:bottom w:val="none" w:sz="0" w:space="0" w:color="auto"/>
        <w:right w:val="none" w:sz="0" w:space="0" w:color="auto"/>
      </w:divBdr>
    </w:div>
    <w:div w:id="1076049927">
      <w:bodyDiv w:val="1"/>
      <w:marLeft w:val="0"/>
      <w:marRight w:val="0"/>
      <w:marTop w:val="0"/>
      <w:marBottom w:val="0"/>
      <w:divBdr>
        <w:top w:val="none" w:sz="0" w:space="0" w:color="auto"/>
        <w:left w:val="none" w:sz="0" w:space="0" w:color="auto"/>
        <w:bottom w:val="none" w:sz="0" w:space="0" w:color="auto"/>
        <w:right w:val="none" w:sz="0" w:space="0" w:color="auto"/>
      </w:divBdr>
    </w:div>
    <w:div w:id="1076056645">
      <w:bodyDiv w:val="1"/>
      <w:marLeft w:val="0"/>
      <w:marRight w:val="0"/>
      <w:marTop w:val="0"/>
      <w:marBottom w:val="0"/>
      <w:divBdr>
        <w:top w:val="none" w:sz="0" w:space="0" w:color="auto"/>
        <w:left w:val="none" w:sz="0" w:space="0" w:color="auto"/>
        <w:bottom w:val="none" w:sz="0" w:space="0" w:color="auto"/>
        <w:right w:val="none" w:sz="0" w:space="0" w:color="auto"/>
      </w:divBdr>
    </w:div>
    <w:div w:id="1076511131">
      <w:bodyDiv w:val="1"/>
      <w:marLeft w:val="0"/>
      <w:marRight w:val="0"/>
      <w:marTop w:val="0"/>
      <w:marBottom w:val="0"/>
      <w:divBdr>
        <w:top w:val="none" w:sz="0" w:space="0" w:color="auto"/>
        <w:left w:val="none" w:sz="0" w:space="0" w:color="auto"/>
        <w:bottom w:val="none" w:sz="0" w:space="0" w:color="auto"/>
        <w:right w:val="none" w:sz="0" w:space="0" w:color="auto"/>
      </w:divBdr>
    </w:div>
    <w:div w:id="1077021423">
      <w:bodyDiv w:val="1"/>
      <w:marLeft w:val="0"/>
      <w:marRight w:val="0"/>
      <w:marTop w:val="0"/>
      <w:marBottom w:val="0"/>
      <w:divBdr>
        <w:top w:val="none" w:sz="0" w:space="0" w:color="auto"/>
        <w:left w:val="none" w:sz="0" w:space="0" w:color="auto"/>
        <w:bottom w:val="none" w:sz="0" w:space="0" w:color="auto"/>
        <w:right w:val="none" w:sz="0" w:space="0" w:color="auto"/>
      </w:divBdr>
    </w:div>
    <w:div w:id="1078287162">
      <w:bodyDiv w:val="1"/>
      <w:marLeft w:val="0"/>
      <w:marRight w:val="0"/>
      <w:marTop w:val="0"/>
      <w:marBottom w:val="0"/>
      <w:divBdr>
        <w:top w:val="none" w:sz="0" w:space="0" w:color="auto"/>
        <w:left w:val="none" w:sz="0" w:space="0" w:color="auto"/>
        <w:bottom w:val="none" w:sz="0" w:space="0" w:color="auto"/>
        <w:right w:val="none" w:sz="0" w:space="0" w:color="auto"/>
      </w:divBdr>
    </w:div>
    <w:div w:id="1078864453">
      <w:bodyDiv w:val="1"/>
      <w:marLeft w:val="0"/>
      <w:marRight w:val="0"/>
      <w:marTop w:val="0"/>
      <w:marBottom w:val="0"/>
      <w:divBdr>
        <w:top w:val="none" w:sz="0" w:space="0" w:color="auto"/>
        <w:left w:val="none" w:sz="0" w:space="0" w:color="auto"/>
        <w:bottom w:val="none" w:sz="0" w:space="0" w:color="auto"/>
        <w:right w:val="none" w:sz="0" w:space="0" w:color="auto"/>
      </w:divBdr>
    </w:div>
    <w:div w:id="1080103964">
      <w:bodyDiv w:val="1"/>
      <w:marLeft w:val="0"/>
      <w:marRight w:val="0"/>
      <w:marTop w:val="0"/>
      <w:marBottom w:val="0"/>
      <w:divBdr>
        <w:top w:val="none" w:sz="0" w:space="0" w:color="auto"/>
        <w:left w:val="none" w:sz="0" w:space="0" w:color="auto"/>
        <w:bottom w:val="none" w:sz="0" w:space="0" w:color="auto"/>
        <w:right w:val="none" w:sz="0" w:space="0" w:color="auto"/>
      </w:divBdr>
    </w:div>
    <w:div w:id="1080323587">
      <w:bodyDiv w:val="1"/>
      <w:marLeft w:val="0"/>
      <w:marRight w:val="0"/>
      <w:marTop w:val="0"/>
      <w:marBottom w:val="0"/>
      <w:divBdr>
        <w:top w:val="none" w:sz="0" w:space="0" w:color="auto"/>
        <w:left w:val="none" w:sz="0" w:space="0" w:color="auto"/>
        <w:bottom w:val="none" w:sz="0" w:space="0" w:color="auto"/>
        <w:right w:val="none" w:sz="0" w:space="0" w:color="auto"/>
      </w:divBdr>
    </w:div>
    <w:div w:id="1081103197">
      <w:bodyDiv w:val="1"/>
      <w:marLeft w:val="0"/>
      <w:marRight w:val="0"/>
      <w:marTop w:val="0"/>
      <w:marBottom w:val="0"/>
      <w:divBdr>
        <w:top w:val="none" w:sz="0" w:space="0" w:color="auto"/>
        <w:left w:val="none" w:sz="0" w:space="0" w:color="auto"/>
        <w:bottom w:val="none" w:sz="0" w:space="0" w:color="auto"/>
        <w:right w:val="none" w:sz="0" w:space="0" w:color="auto"/>
      </w:divBdr>
    </w:div>
    <w:div w:id="1081752696">
      <w:bodyDiv w:val="1"/>
      <w:marLeft w:val="0"/>
      <w:marRight w:val="0"/>
      <w:marTop w:val="0"/>
      <w:marBottom w:val="0"/>
      <w:divBdr>
        <w:top w:val="none" w:sz="0" w:space="0" w:color="auto"/>
        <w:left w:val="none" w:sz="0" w:space="0" w:color="auto"/>
        <w:bottom w:val="none" w:sz="0" w:space="0" w:color="auto"/>
        <w:right w:val="none" w:sz="0" w:space="0" w:color="auto"/>
      </w:divBdr>
    </w:div>
    <w:div w:id="1082026246">
      <w:bodyDiv w:val="1"/>
      <w:marLeft w:val="0"/>
      <w:marRight w:val="0"/>
      <w:marTop w:val="0"/>
      <w:marBottom w:val="0"/>
      <w:divBdr>
        <w:top w:val="none" w:sz="0" w:space="0" w:color="auto"/>
        <w:left w:val="none" w:sz="0" w:space="0" w:color="auto"/>
        <w:bottom w:val="none" w:sz="0" w:space="0" w:color="auto"/>
        <w:right w:val="none" w:sz="0" w:space="0" w:color="auto"/>
      </w:divBdr>
    </w:div>
    <w:div w:id="1082794848">
      <w:bodyDiv w:val="1"/>
      <w:marLeft w:val="0"/>
      <w:marRight w:val="0"/>
      <w:marTop w:val="0"/>
      <w:marBottom w:val="0"/>
      <w:divBdr>
        <w:top w:val="none" w:sz="0" w:space="0" w:color="auto"/>
        <w:left w:val="none" w:sz="0" w:space="0" w:color="auto"/>
        <w:bottom w:val="none" w:sz="0" w:space="0" w:color="auto"/>
        <w:right w:val="none" w:sz="0" w:space="0" w:color="auto"/>
      </w:divBdr>
    </w:div>
    <w:div w:id="1083146212">
      <w:bodyDiv w:val="1"/>
      <w:marLeft w:val="0"/>
      <w:marRight w:val="0"/>
      <w:marTop w:val="0"/>
      <w:marBottom w:val="0"/>
      <w:divBdr>
        <w:top w:val="none" w:sz="0" w:space="0" w:color="auto"/>
        <w:left w:val="none" w:sz="0" w:space="0" w:color="auto"/>
        <w:bottom w:val="none" w:sz="0" w:space="0" w:color="auto"/>
        <w:right w:val="none" w:sz="0" w:space="0" w:color="auto"/>
      </w:divBdr>
    </w:div>
    <w:div w:id="1083407945">
      <w:bodyDiv w:val="1"/>
      <w:marLeft w:val="0"/>
      <w:marRight w:val="0"/>
      <w:marTop w:val="0"/>
      <w:marBottom w:val="0"/>
      <w:divBdr>
        <w:top w:val="none" w:sz="0" w:space="0" w:color="auto"/>
        <w:left w:val="none" w:sz="0" w:space="0" w:color="auto"/>
        <w:bottom w:val="none" w:sz="0" w:space="0" w:color="auto"/>
        <w:right w:val="none" w:sz="0" w:space="0" w:color="auto"/>
      </w:divBdr>
    </w:div>
    <w:div w:id="1083992055">
      <w:bodyDiv w:val="1"/>
      <w:marLeft w:val="0"/>
      <w:marRight w:val="0"/>
      <w:marTop w:val="0"/>
      <w:marBottom w:val="0"/>
      <w:divBdr>
        <w:top w:val="none" w:sz="0" w:space="0" w:color="auto"/>
        <w:left w:val="none" w:sz="0" w:space="0" w:color="auto"/>
        <w:bottom w:val="none" w:sz="0" w:space="0" w:color="auto"/>
        <w:right w:val="none" w:sz="0" w:space="0" w:color="auto"/>
      </w:divBdr>
    </w:div>
    <w:div w:id="1084377335">
      <w:bodyDiv w:val="1"/>
      <w:marLeft w:val="0"/>
      <w:marRight w:val="0"/>
      <w:marTop w:val="0"/>
      <w:marBottom w:val="0"/>
      <w:divBdr>
        <w:top w:val="none" w:sz="0" w:space="0" w:color="auto"/>
        <w:left w:val="none" w:sz="0" w:space="0" w:color="auto"/>
        <w:bottom w:val="none" w:sz="0" w:space="0" w:color="auto"/>
        <w:right w:val="none" w:sz="0" w:space="0" w:color="auto"/>
      </w:divBdr>
    </w:div>
    <w:div w:id="1084574716">
      <w:bodyDiv w:val="1"/>
      <w:marLeft w:val="0"/>
      <w:marRight w:val="0"/>
      <w:marTop w:val="0"/>
      <w:marBottom w:val="0"/>
      <w:divBdr>
        <w:top w:val="none" w:sz="0" w:space="0" w:color="auto"/>
        <w:left w:val="none" w:sz="0" w:space="0" w:color="auto"/>
        <w:bottom w:val="none" w:sz="0" w:space="0" w:color="auto"/>
        <w:right w:val="none" w:sz="0" w:space="0" w:color="auto"/>
      </w:divBdr>
    </w:div>
    <w:div w:id="1084764028">
      <w:bodyDiv w:val="1"/>
      <w:marLeft w:val="0"/>
      <w:marRight w:val="0"/>
      <w:marTop w:val="0"/>
      <w:marBottom w:val="0"/>
      <w:divBdr>
        <w:top w:val="none" w:sz="0" w:space="0" w:color="auto"/>
        <w:left w:val="none" w:sz="0" w:space="0" w:color="auto"/>
        <w:bottom w:val="none" w:sz="0" w:space="0" w:color="auto"/>
        <w:right w:val="none" w:sz="0" w:space="0" w:color="auto"/>
      </w:divBdr>
    </w:div>
    <w:div w:id="1085494092">
      <w:bodyDiv w:val="1"/>
      <w:marLeft w:val="0"/>
      <w:marRight w:val="0"/>
      <w:marTop w:val="0"/>
      <w:marBottom w:val="0"/>
      <w:divBdr>
        <w:top w:val="none" w:sz="0" w:space="0" w:color="auto"/>
        <w:left w:val="none" w:sz="0" w:space="0" w:color="auto"/>
        <w:bottom w:val="none" w:sz="0" w:space="0" w:color="auto"/>
        <w:right w:val="none" w:sz="0" w:space="0" w:color="auto"/>
      </w:divBdr>
    </w:div>
    <w:div w:id="1085539605">
      <w:bodyDiv w:val="1"/>
      <w:marLeft w:val="0"/>
      <w:marRight w:val="0"/>
      <w:marTop w:val="0"/>
      <w:marBottom w:val="0"/>
      <w:divBdr>
        <w:top w:val="none" w:sz="0" w:space="0" w:color="auto"/>
        <w:left w:val="none" w:sz="0" w:space="0" w:color="auto"/>
        <w:bottom w:val="none" w:sz="0" w:space="0" w:color="auto"/>
        <w:right w:val="none" w:sz="0" w:space="0" w:color="auto"/>
      </w:divBdr>
    </w:div>
    <w:div w:id="1086726628">
      <w:bodyDiv w:val="1"/>
      <w:marLeft w:val="0"/>
      <w:marRight w:val="0"/>
      <w:marTop w:val="0"/>
      <w:marBottom w:val="0"/>
      <w:divBdr>
        <w:top w:val="none" w:sz="0" w:space="0" w:color="auto"/>
        <w:left w:val="none" w:sz="0" w:space="0" w:color="auto"/>
        <w:bottom w:val="none" w:sz="0" w:space="0" w:color="auto"/>
        <w:right w:val="none" w:sz="0" w:space="0" w:color="auto"/>
      </w:divBdr>
    </w:div>
    <w:div w:id="1087000299">
      <w:bodyDiv w:val="1"/>
      <w:marLeft w:val="0"/>
      <w:marRight w:val="0"/>
      <w:marTop w:val="0"/>
      <w:marBottom w:val="0"/>
      <w:divBdr>
        <w:top w:val="none" w:sz="0" w:space="0" w:color="auto"/>
        <w:left w:val="none" w:sz="0" w:space="0" w:color="auto"/>
        <w:bottom w:val="none" w:sz="0" w:space="0" w:color="auto"/>
        <w:right w:val="none" w:sz="0" w:space="0" w:color="auto"/>
      </w:divBdr>
    </w:div>
    <w:div w:id="1087069587">
      <w:bodyDiv w:val="1"/>
      <w:marLeft w:val="0"/>
      <w:marRight w:val="0"/>
      <w:marTop w:val="0"/>
      <w:marBottom w:val="0"/>
      <w:divBdr>
        <w:top w:val="none" w:sz="0" w:space="0" w:color="auto"/>
        <w:left w:val="none" w:sz="0" w:space="0" w:color="auto"/>
        <w:bottom w:val="none" w:sz="0" w:space="0" w:color="auto"/>
        <w:right w:val="none" w:sz="0" w:space="0" w:color="auto"/>
      </w:divBdr>
    </w:div>
    <w:div w:id="1087073880">
      <w:bodyDiv w:val="1"/>
      <w:marLeft w:val="0"/>
      <w:marRight w:val="0"/>
      <w:marTop w:val="0"/>
      <w:marBottom w:val="0"/>
      <w:divBdr>
        <w:top w:val="none" w:sz="0" w:space="0" w:color="auto"/>
        <w:left w:val="none" w:sz="0" w:space="0" w:color="auto"/>
        <w:bottom w:val="none" w:sz="0" w:space="0" w:color="auto"/>
        <w:right w:val="none" w:sz="0" w:space="0" w:color="auto"/>
      </w:divBdr>
    </w:div>
    <w:div w:id="1088311559">
      <w:bodyDiv w:val="1"/>
      <w:marLeft w:val="0"/>
      <w:marRight w:val="0"/>
      <w:marTop w:val="0"/>
      <w:marBottom w:val="0"/>
      <w:divBdr>
        <w:top w:val="none" w:sz="0" w:space="0" w:color="auto"/>
        <w:left w:val="none" w:sz="0" w:space="0" w:color="auto"/>
        <w:bottom w:val="none" w:sz="0" w:space="0" w:color="auto"/>
        <w:right w:val="none" w:sz="0" w:space="0" w:color="auto"/>
      </w:divBdr>
    </w:div>
    <w:div w:id="1088573532">
      <w:bodyDiv w:val="1"/>
      <w:marLeft w:val="0"/>
      <w:marRight w:val="0"/>
      <w:marTop w:val="0"/>
      <w:marBottom w:val="0"/>
      <w:divBdr>
        <w:top w:val="none" w:sz="0" w:space="0" w:color="auto"/>
        <w:left w:val="none" w:sz="0" w:space="0" w:color="auto"/>
        <w:bottom w:val="none" w:sz="0" w:space="0" w:color="auto"/>
        <w:right w:val="none" w:sz="0" w:space="0" w:color="auto"/>
      </w:divBdr>
    </w:div>
    <w:div w:id="1089423281">
      <w:bodyDiv w:val="1"/>
      <w:marLeft w:val="0"/>
      <w:marRight w:val="0"/>
      <w:marTop w:val="0"/>
      <w:marBottom w:val="0"/>
      <w:divBdr>
        <w:top w:val="none" w:sz="0" w:space="0" w:color="auto"/>
        <w:left w:val="none" w:sz="0" w:space="0" w:color="auto"/>
        <w:bottom w:val="none" w:sz="0" w:space="0" w:color="auto"/>
        <w:right w:val="none" w:sz="0" w:space="0" w:color="auto"/>
      </w:divBdr>
    </w:div>
    <w:div w:id="1089471911">
      <w:bodyDiv w:val="1"/>
      <w:marLeft w:val="0"/>
      <w:marRight w:val="0"/>
      <w:marTop w:val="0"/>
      <w:marBottom w:val="0"/>
      <w:divBdr>
        <w:top w:val="none" w:sz="0" w:space="0" w:color="auto"/>
        <w:left w:val="none" w:sz="0" w:space="0" w:color="auto"/>
        <w:bottom w:val="none" w:sz="0" w:space="0" w:color="auto"/>
        <w:right w:val="none" w:sz="0" w:space="0" w:color="auto"/>
      </w:divBdr>
    </w:div>
    <w:div w:id="1090741074">
      <w:bodyDiv w:val="1"/>
      <w:marLeft w:val="0"/>
      <w:marRight w:val="0"/>
      <w:marTop w:val="0"/>
      <w:marBottom w:val="0"/>
      <w:divBdr>
        <w:top w:val="none" w:sz="0" w:space="0" w:color="auto"/>
        <w:left w:val="none" w:sz="0" w:space="0" w:color="auto"/>
        <w:bottom w:val="none" w:sz="0" w:space="0" w:color="auto"/>
        <w:right w:val="none" w:sz="0" w:space="0" w:color="auto"/>
      </w:divBdr>
    </w:div>
    <w:div w:id="1090925906">
      <w:bodyDiv w:val="1"/>
      <w:marLeft w:val="0"/>
      <w:marRight w:val="0"/>
      <w:marTop w:val="0"/>
      <w:marBottom w:val="0"/>
      <w:divBdr>
        <w:top w:val="none" w:sz="0" w:space="0" w:color="auto"/>
        <w:left w:val="none" w:sz="0" w:space="0" w:color="auto"/>
        <w:bottom w:val="none" w:sz="0" w:space="0" w:color="auto"/>
        <w:right w:val="none" w:sz="0" w:space="0" w:color="auto"/>
      </w:divBdr>
    </w:div>
    <w:div w:id="1091466835">
      <w:bodyDiv w:val="1"/>
      <w:marLeft w:val="0"/>
      <w:marRight w:val="0"/>
      <w:marTop w:val="0"/>
      <w:marBottom w:val="0"/>
      <w:divBdr>
        <w:top w:val="none" w:sz="0" w:space="0" w:color="auto"/>
        <w:left w:val="none" w:sz="0" w:space="0" w:color="auto"/>
        <w:bottom w:val="none" w:sz="0" w:space="0" w:color="auto"/>
        <w:right w:val="none" w:sz="0" w:space="0" w:color="auto"/>
      </w:divBdr>
    </w:div>
    <w:div w:id="1091506200">
      <w:bodyDiv w:val="1"/>
      <w:marLeft w:val="0"/>
      <w:marRight w:val="0"/>
      <w:marTop w:val="0"/>
      <w:marBottom w:val="0"/>
      <w:divBdr>
        <w:top w:val="none" w:sz="0" w:space="0" w:color="auto"/>
        <w:left w:val="none" w:sz="0" w:space="0" w:color="auto"/>
        <w:bottom w:val="none" w:sz="0" w:space="0" w:color="auto"/>
        <w:right w:val="none" w:sz="0" w:space="0" w:color="auto"/>
      </w:divBdr>
    </w:div>
    <w:div w:id="1091701288">
      <w:bodyDiv w:val="1"/>
      <w:marLeft w:val="0"/>
      <w:marRight w:val="0"/>
      <w:marTop w:val="0"/>
      <w:marBottom w:val="0"/>
      <w:divBdr>
        <w:top w:val="none" w:sz="0" w:space="0" w:color="auto"/>
        <w:left w:val="none" w:sz="0" w:space="0" w:color="auto"/>
        <w:bottom w:val="none" w:sz="0" w:space="0" w:color="auto"/>
        <w:right w:val="none" w:sz="0" w:space="0" w:color="auto"/>
      </w:divBdr>
    </w:div>
    <w:div w:id="1091775307">
      <w:bodyDiv w:val="1"/>
      <w:marLeft w:val="0"/>
      <w:marRight w:val="0"/>
      <w:marTop w:val="0"/>
      <w:marBottom w:val="0"/>
      <w:divBdr>
        <w:top w:val="none" w:sz="0" w:space="0" w:color="auto"/>
        <w:left w:val="none" w:sz="0" w:space="0" w:color="auto"/>
        <w:bottom w:val="none" w:sz="0" w:space="0" w:color="auto"/>
        <w:right w:val="none" w:sz="0" w:space="0" w:color="auto"/>
      </w:divBdr>
    </w:div>
    <w:div w:id="1092551013">
      <w:bodyDiv w:val="1"/>
      <w:marLeft w:val="0"/>
      <w:marRight w:val="0"/>
      <w:marTop w:val="0"/>
      <w:marBottom w:val="0"/>
      <w:divBdr>
        <w:top w:val="none" w:sz="0" w:space="0" w:color="auto"/>
        <w:left w:val="none" w:sz="0" w:space="0" w:color="auto"/>
        <w:bottom w:val="none" w:sz="0" w:space="0" w:color="auto"/>
        <w:right w:val="none" w:sz="0" w:space="0" w:color="auto"/>
      </w:divBdr>
    </w:div>
    <w:div w:id="1093359484">
      <w:bodyDiv w:val="1"/>
      <w:marLeft w:val="0"/>
      <w:marRight w:val="0"/>
      <w:marTop w:val="0"/>
      <w:marBottom w:val="0"/>
      <w:divBdr>
        <w:top w:val="none" w:sz="0" w:space="0" w:color="auto"/>
        <w:left w:val="none" w:sz="0" w:space="0" w:color="auto"/>
        <w:bottom w:val="none" w:sz="0" w:space="0" w:color="auto"/>
        <w:right w:val="none" w:sz="0" w:space="0" w:color="auto"/>
      </w:divBdr>
    </w:div>
    <w:div w:id="1093820187">
      <w:bodyDiv w:val="1"/>
      <w:marLeft w:val="0"/>
      <w:marRight w:val="0"/>
      <w:marTop w:val="0"/>
      <w:marBottom w:val="0"/>
      <w:divBdr>
        <w:top w:val="none" w:sz="0" w:space="0" w:color="auto"/>
        <w:left w:val="none" w:sz="0" w:space="0" w:color="auto"/>
        <w:bottom w:val="none" w:sz="0" w:space="0" w:color="auto"/>
        <w:right w:val="none" w:sz="0" w:space="0" w:color="auto"/>
      </w:divBdr>
    </w:div>
    <w:div w:id="1094284718">
      <w:bodyDiv w:val="1"/>
      <w:marLeft w:val="0"/>
      <w:marRight w:val="0"/>
      <w:marTop w:val="0"/>
      <w:marBottom w:val="0"/>
      <w:divBdr>
        <w:top w:val="none" w:sz="0" w:space="0" w:color="auto"/>
        <w:left w:val="none" w:sz="0" w:space="0" w:color="auto"/>
        <w:bottom w:val="none" w:sz="0" w:space="0" w:color="auto"/>
        <w:right w:val="none" w:sz="0" w:space="0" w:color="auto"/>
      </w:divBdr>
    </w:div>
    <w:div w:id="1095127147">
      <w:bodyDiv w:val="1"/>
      <w:marLeft w:val="0"/>
      <w:marRight w:val="0"/>
      <w:marTop w:val="0"/>
      <w:marBottom w:val="0"/>
      <w:divBdr>
        <w:top w:val="none" w:sz="0" w:space="0" w:color="auto"/>
        <w:left w:val="none" w:sz="0" w:space="0" w:color="auto"/>
        <w:bottom w:val="none" w:sz="0" w:space="0" w:color="auto"/>
        <w:right w:val="none" w:sz="0" w:space="0" w:color="auto"/>
      </w:divBdr>
    </w:div>
    <w:div w:id="1095247234">
      <w:bodyDiv w:val="1"/>
      <w:marLeft w:val="0"/>
      <w:marRight w:val="0"/>
      <w:marTop w:val="0"/>
      <w:marBottom w:val="0"/>
      <w:divBdr>
        <w:top w:val="none" w:sz="0" w:space="0" w:color="auto"/>
        <w:left w:val="none" w:sz="0" w:space="0" w:color="auto"/>
        <w:bottom w:val="none" w:sz="0" w:space="0" w:color="auto"/>
        <w:right w:val="none" w:sz="0" w:space="0" w:color="auto"/>
      </w:divBdr>
    </w:div>
    <w:div w:id="1095327952">
      <w:bodyDiv w:val="1"/>
      <w:marLeft w:val="0"/>
      <w:marRight w:val="0"/>
      <w:marTop w:val="0"/>
      <w:marBottom w:val="0"/>
      <w:divBdr>
        <w:top w:val="none" w:sz="0" w:space="0" w:color="auto"/>
        <w:left w:val="none" w:sz="0" w:space="0" w:color="auto"/>
        <w:bottom w:val="none" w:sz="0" w:space="0" w:color="auto"/>
        <w:right w:val="none" w:sz="0" w:space="0" w:color="auto"/>
      </w:divBdr>
    </w:div>
    <w:div w:id="1095589682">
      <w:bodyDiv w:val="1"/>
      <w:marLeft w:val="0"/>
      <w:marRight w:val="0"/>
      <w:marTop w:val="0"/>
      <w:marBottom w:val="0"/>
      <w:divBdr>
        <w:top w:val="none" w:sz="0" w:space="0" w:color="auto"/>
        <w:left w:val="none" w:sz="0" w:space="0" w:color="auto"/>
        <w:bottom w:val="none" w:sz="0" w:space="0" w:color="auto"/>
        <w:right w:val="none" w:sz="0" w:space="0" w:color="auto"/>
      </w:divBdr>
    </w:div>
    <w:div w:id="1095593756">
      <w:bodyDiv w:val="1"/>
      <w:marLeft w:val="0"/>
      <w:marRight w:val="0"/>
      <w:marTop w:val="0"/>
      <w:marBottom w:val="0"/>
      <w:divBdr>
        <w:top w:val="none" w:sz="0" w:space="0" w:color="auto"/>
        <w:left w:val="none" w:sz="0" w:space="0" w:color="auto"/>
        <w:bottom w:val="none" w:sz="0" w:space="0" w:color="auto"/>
        <w:right w:val="none" w:sz="0" w:space="0" w:color="auto"/>
      </w:divBdr>
    </w:div>
    <w:div w:id="1095596858">
      <w:bodyDiv w:val="1"/>
      <w:marLeft w:val="0"/>
      <w:marRight w:val="0"/>
      <w:marTop w:val="0"/>
      <w:marBottom w:val="0"/>
      <w:divBdr>
        <w:top w:val="none" w:sz="0" w:space="0" w:color="auto"/>
        <w:left w:val="none" w:sz="0" w:space="0" w:color="auto"/>
        <w:bottom w:val="none" w:sz="0" w:space="0" w:color="auto"/>
        <w:right w:val="none" w:sz="0" w:space="0" w:color="auto"/>
      </w:divBdr>
    </w:div>
    <w:div w:id="1096245643">
      <w:bodyDiv w:val="1"/>
      <w:marLeft w:val="0"/>
      <w:marRight w:val="0"/>
      <w:marTop w:val="0"/>
      <w:marBottom w:val="0"/>
      <w:divBdr>
        <w:top w:val="none" w:sz="0" w:space="0" w:color="auto"/>
        <w:left w:val="none" w:sz="0" w:space="0" w:color="auto"/>
        <w:bottom w:val="none" w:sz="0" w:space="0" w:color="auto"/>
        <w:right w:val="none" w:sz="0" w:space="0" w:color="auto"/>
      </w:divBdr>
    </w:div>
    <w:div w:id="1097598908">
      <w:bodyDiv w:val="1"/>
      <w:marLeft w:val="0"/>
      <w:marRight w:val="0"/>
      <w:marTop w:val="0"/>
      <w:marBottom w:val="0"/>
      <w:divBdr>
        <w:top w:val="none" w:sz="0" w:space="0" w:color="auto"/>
        <w:left w:val="none" w:sz="0" w:space="0" w:color="auto"/>
        <w:bottom w:val="none" w:sz="0" w:space="0" w:color="auto"/>
        <w:right w:val="none" w:sz="0" w:space="0" w:color="auto"/>
      </w:divBdr>
    </w:div>
    <w:div w:id="1097600147">
      <w:bodyDiv w:val="1"/>
      <w:marLeft w:val="0"/>
      <w:marRight w:val="0"/>
      <w:marTop w:val="0"/>
      <w:marBottom w:val="0"/>
      <w:divBdr>
        <w:top w:val="none" w:sz="0" w:space="0" w:color="auto"/>
        <w:left w:val="none" w:sz="0" w:space="0" w:color="auto"/>
        <w:bottom w:val="none" w:sz="0" w:space="0" w:color="auto"/>
        <w:right w:val="none" w:sz="0" w:space="0" w:color="auto"/>
      </w:divBdr>
    </w:div>
    <w:div w:id="1097947052">
      <w:bodyDiv w:val="1"/>
      <w:marLeft w:val="0"/>
      <w:marRight w:val="0"/>
      <w:marTop w:val="0"/>
      <w:marBottom w:val="0"/>
      <w:divBdr>
        <w:top w:val="none" w:sz="0" w:space="0" w:color="auto"/>
        <w:left w:val="none" w:sz="0" w:space="0" w:color="auto"/>
        <w:bottom w:val="none" w:sz="0" w:space="0" w:color="auto"/>
        <w:right w:val="none" w:sz="0" w:space="0" w:color="auto"/>
      </w:divBdr>
    </w:div>
    <w:div w:id="1098477596">
      <w:bodyDiv w:val="1"/>
      <w:marLeft w:val="0"/>
      <w:marRight w:val="0"/>
      <w:marTop w:val="0"/>
      <w:marBottom w:val="0"/>
      <w:divBdr>
        <w:top w:val="none" w:sz="0" w:space="0" w:color="auto"/>
        <w:left w:val="none" w:sz="0" w:space="0" w:color="auto"/>
        <w:bottom w:val="none" w:sz="0" w:space="0" w:color="auto"/>
        <w:right w:val="none" w:sz="0" w:space="0" w:color="auto"/>
      </w:divBdr>
    </w:div>
    <w:div w:id="1098718302">
      <w:bodyDiv w:val="1"/>
      <w:marLeft w:val="0"/>
      <w:marRight w:val="0"/>
      <w:marTop w:val="0"/>
      <w:marBottom w:val="0"/>
      <w:divBdr>
        <w:top w:val="none" w:sz="0" w:space="0" w:color="auto"/>
        <w:left w:val="none" w:sz="0" w:space="0" w:color="auto"/>
        <w:bottom w:val="none" w:sz="0" w:space="0" w:color="auto"/>
        <w:right w:val="none" w:sz="0" w:space="0" w:color="auto"/>
      </w:divBdr>
    </w:div>
    <w:div w:id="1098788981">
      <w:bodyDiv w:val="1"/>
      <w:marLeft w:val="0"/>
      <w:marRight w:val="0"/>
      <w:marTop w:val="0"/>
      <w:marBottom w:val="0"/>
      <w:divBdr>
        <w:top w:val="none" w:sz="0" w:space="0" w:color="auto"/>
        <w:left w:val="none" w:sz="0" w:space="0" w:color="auto"/>
        <w:bottom w:val="none" w:sz="0" w:space="0" w:color="auto"/>
        <w:right w:val="none" w:sz="0" w:space="0" w:color="auto"/>
      </w:divBdr>
    </w:div>
    <w:div w:id="1099255871">
      <w:bodyDiv w:val="1"/>
      <w:marLeft w:val="0"/>
      <w:marRight w:val="0"/>
      <w:marTop w:val="0"/>
      <w:marBottom w:val="0"/>
      <w:divBdr>
        <w:top w:val="none" w:sz="0" w:space="0" w:color="auto"/>
        <w:left w:val="none" w:sz="0" w:space="0" w:color="auto"/>
        <w:bottom w:val="none" w:sz="0" w:space="0" w:color="auto"/>
        <w:right w:val="none" w:sz="0" w:space="0" w:color="auto"/>
      </w:divBdr>
    </w:div>
    <w:div w:id="1099259202">
      <w:bodyDiv w:val="1"/>
      <w:marLeft w:val="0"/>
      <w:marRight w:val="0"/>
      <w:marTop w:val="0"/>
      <w:marBottom w:val="0"/>
      <w:divBdr>
        <w:top w:val="none" w:sz="0" w:space="0" w:color="auto"/>
        <w:left w:val="none" w:sz="0" w:space="0" w:color="auto"/>
        <w:bottom w:val="none" w:sz="0" w:space="0" w:color="auto"/>
        <w:right w:val="none" w:sz="0" w:space="0" w:color="auto"/>
      </w:divBdr>
    </w:div>
    <w:div w:id="1099523353">
      <w:bodyDiv w:val="1"/>
      <w:marLeft w:val="0"/>
      <w:marRight w:val="0"/>
      <w:marTop w:val="0"/>
      <w:marBottom w:val="0"/>
      <w:divBdr>
        <w:top w:val="none" w:sz="0" w:space="0" w:color="auto"/>
        <w:left w:val="none" w:sz="0" w:space="0" w:color="auto"/>
        <w:bottom w:val="none" w:sz="0" w:space="0" w:color="auto"/>
        <w:right w:val="none" w:sz="0" w:space="0" w:color="auto"/>
      </w:divBdr>
    </w:div>
    <w:div w:id="1099838263">
      <w:bodyDiv w:val="1"/>
      <w:marLeft w:val="0"/>
      <w:marRight w:val="0"/>
      <w:marTop w:val="0"/>
      <w:marBottom w:val="0"/>
      <w:divBdr>
        <w:top w:val="none" w:sz="0" w:space="0" w:color="auto"/>
        <w:left w:val="none" w:sz="0" w:space="0" w:color="auto"/>
        <w:bottom w:val="none" w:sz="0" w:space="0" w:color="auto"/>
        <w:right w:val="none" w:sz="0" w:space="0" w:color="auto"/>
      </w:divBdr>
    </w:div>
    <w:div w:id="1099986044">
      <w:bodyDiv w:val="1"/>
      <w:marLeft w:val="0"/>
      <w:marRight w:val="0"/>
      <w:marTop w:val="0"/>
      <w:marBottom w:val="0"/>
      <w:divBdr>
        <w:top w:val="none" w:sz="0" w:space="0" w:color="auto"/>
        <w:left w:val="none" w:sz="0" w:space="0" w:color="auto"/>
        <w:bottom w:val="none" w:sz="0" w:space="0" w:color="auto"/>
        <w:right w:val="none" w:sz="0" w:space="0" w:color="auto"/>
      </w:divBdr>
    </w:div>
    <w:div w:id="1100685785">
      <w:bodyDiv w:val="1"/>
      <w:marLeft w:val="0"/>
      <w:marRight w:val="0"/>
      <w:marTop w:val="0"/>
      <w:marBottom w:val="0"/>
      <w:divBdr>
        <w:top w:val="none" w:sz="0" w:space="0" w:color="auto"/>
        <w:left w:val="none" w:sz="0" w:space="0" w:color="auto"/>
        <w:bottom w:val="none" w:sz="0" w:space="0" w:color="auto"/>
        <w:right w:val="none" w:sz="0" w:space="0" w:color="auto"/>
      </w:divBdr>
    </w:div>
    <w:div w:id="1100877819">
      <w:bodyDiv w:val="1"/>
      <w:marLeft w:val="0"/>
      <w:marRight w:val="0"/>
      <w:marTop w:val="0"/>
      <w:marBottom w:val="0"/>
      <w:divBdr>
        <w:top w:val="none" w:sz="0" w:space="0" w:color="auto"/>
        <w:left w:val="none" w:sz="0" w:space="0" w:color="auto"/>
        <w:bottom w:val="none" w:sz="0" w:space="0" w:color="auto"/>
        <w:right w:val="none" w:sz="0" w:space="0" w:color="auto"/>
      </w:divBdr>
    </w:div>
    <w:div w:id="1101684006">
      <w:bodyDiv w:val="1"/>
      <w:marLeft w:val="0"/>
      <w:marRight w:val="0"/>
      <w:marTop w:val="0"/>
      <w:marBottom w:val="0"/>
      <w:divBdr>
        <w:top w:val="none" w:sz="0" w:space="0" w:color="auto"/>
        <w:left w:val="none" w:sz="0" w:space="0" w:color="auto"/>
        <w:bottom w:val="none" w:sz="0" w:space="0" w:color="auto"/>
        <w:right w:val="none" w:sz="0" w:space="0" w:color="auto"/>
      </w:divBdr>
    </w:div>
    <w:div w:id="1101756599">
      <w:bodyDiv w:val="1"/>
      <w:marLeft w:val="0"/>
      <w:marRight w:val="0"/>
      <w:marTop w:val="0"/>
      <w:marBottom w:val="0"/>
      <w:divBdr>
        <w:top w:val="none" w:sz="0" w:space="0" w:color="auto"/>
        <w:left w:val="none" w:sz="0" w:space="0" w:color="auto"/>
        <w:bottom w:val="none" w:sz="0" w:space="0" w:color="auto"/>
        <w:right w:val="none" w:sz="0" w:space="0" w:color="auto"/>
      </w:divBdr>
    </w:div>
    <w:div w:id="1101923204">
      <w:bodyDiv w:val="1"/>
      <w:marLeft w:val="0"/>
      <w:marRight w:val="0"/>
      <w:marTop w:val="0"/>
      <w:marBottom w:val="0"/>
      <w:divBdr>
        <w:top w:val="none" w:sz="0" w:space="0" w:color="auto"/>
        <w:left w:val="none" w:sz="0" w:space="0" w:color="auto"/>
        <w:bottom w:val="none" w:sz="0" w:space="0" w:color="auto"/>
        <w:right w:val="none" w:sz="0" w:space="0" w:color="auto"/>
      </w:divBdr>
    </w:div>
    <w:div w:id="1102725564">
      <w:bodyDiv w:val="1"/>
      <w:marLeft w:val="0"/>
      <w:marRight w:val="0"/>
      <w:marTop w:val="0"/>
      <w:marBottom w:val="0"/>
      <w:divBdr>
        <w:top w:val="none" w:sz="0" w:space="0" w:color="auto"/>
        <w:left w:val="none" w:sz="0" w:space="0" w:color="auto"/>
        <w:bottom w:val="none" w:sz="0" w:space="0" w:color="auto"/>
        <w:right w:val="none" w:sz="0" w:space="0" w:color="auto"/>
      </w:divBdr>
    </w:div>
    <w:div w:id="1103307140">
      <w:bodyDiv w:val="1"/>
      <w:marLeft w:val="0"/>
      <w:marRight w:val="0"/>
      <w:marTop w:val="0"/>
      <w:marBottom w:val="0"/>
      <w:divBdr>
        <w:top w:val="none" w:sz="0" w:space="0" w:color="auto"/>
        <w:left w:val="none" w:sz="0" w:space="0" w:color="auto"/>
        <w:bottom w:val="none" w:sz="0" w:space="0" w:color="auto"/>
        <w:right w:val="none" w:sz="0" w:space="0" w:color="auto"/>
      </w:divBdr>
    </w:div>
    <w:div w:id="1103498568">
      <w:bodyDiv w:val="1"/>
      <w:marLeft w:val="0"/>
      <w:marRight w:val="0"/>
      <w:marTop w:val="0"/>
      <w:marBottom w:val="0"/>
      <w:divBdr>
        <w:top w:val="none" w:sz="0" w:space="0" w:color="auto"/>
        <w:left w:val="none" w:sz="0" w:space="0" w:color="auto"/>
        <w:bottom w:val="none" w:sz="0" w:space="0" w:color="auto"/>
        <w:right w:val="none" w:sz="0" w:space="0" w:color="auto"/>
      </w:divBdr>
    </w:div>
    <w:div w:id="1103576754">
      <w:bodyDiv w:val="1"/>
      <w:marLeft w:val="0"/>
      <w:marRight w:val="0"/>
      <w:marTop w:val="0"/>
      <w:marBottom w:val="0"/>
      <w:divBdr>
        <w:top w:val="none" w:sz="0" w:space="0" w:color="auto"/>
        <w:left w:val="none" w:sz="0" w:space="0" w:color="auto"/>
        <w:bottom w:val="none" w:sz="0" w:space="0" w:color="auto"/>
        <w:right w:val="none" w:sz="0" w:space="0" w:color="auto"/>
      </w:divBdr>
    </w:div>
    <w:div w:id="1104226057">
      <w:bodyDiv w:val="1"/>
      <w:marLeft w:val="0"/>
      <w:marRight w:val="0"/>
      <w:marTop w:val="0"/>
      <w:marBottom w:val="0"/>
      <w:divBdr>
        <w:top w:val="none" w:sz="0" w:space="0" w:color="auto"/>
        <w:left w:val="none" w:sz="0" w:space="0" w:color="auto"/>
        <w:bottom w:val="none" w:sz="0" w:space="0" w:color="auto"/>
        <w:right w:val="none" w:sz="0" w:space="0" w:color="auto"/>
      </w:divBdr>
    </w:div>
    <w:div w:id="1104615042">
      <w:bodyDiv w:val="1"/>
      <w:marLeft w:val="0"/>
      <w:marRight w:val="0"/>
      <w:marTop w:val="0"/>
      <w:marBottom w:val="0"/>
      <w:divBdr>
        <w:top w:val="none" w:sz="0" w:space="0" w:color="auto"/>
        <w:left w:val="none" w:sz="0" w:space="0" w:color="auto"/>
        <w:bottom w:val="none" w:sz="0" w:space="0" w:color="auto"/>
        <w:right w:val="none" w:sz="0" w:space="0" w:color="auto"/>
      </w:divBdr>
    </w:div>
    <w:div w:id="1105080885">
      <w:bodyDiv w:val="1"/>
      <w:marLeft w:val="0"/>
      <w:marRight w:val="0"/>
      <w:marTop w:val="0"/>
      <w:marBottom w:val="0"/>
      <w:divBdr>
        <w:top w:val="none" w:sz="0" w:space="0" w:color="auto"/>
        <w:left w:val="none" w:sz="0" w:space="0" w:color="auto"/>
        <w:bottom w:val="none" w:sz="0" w:space="0" w:color="auto"/>
        <w:right w:val="none" w:sz="0" w:space="0" w:color="auto"/>
      </w:divBdr>
    </w:div>
    <w:div w:id="1105230220">
      <w:bodyDiv w:val="1"/>
      <w:marLeft w:val="0"/>
      <w:marRight w:val="0"/>
      <w:marTop w:val="0"/>
      <w:marBottom w:val="0"/>
      <w:divBdr>
        <w:top w:val="none" w:sz="0" w:space="0" w:color="auto"/>
        <w:left w:val="none" w:sz="0" w:space="0" w:color="auto"/>
        <w:bottom w:val="none" w:sz="0" w:space="0" w:color="auto"/>
        <w:right w:val="none" w:sz="0" w:space="0" w:color="auto"/>
      </w:divBdr>
    </w:div>
    <w:div w:id="1105418022">
      <w:bodyDiv w:val="1"/>
      <w:marLeft w:val="0"/>
      <w:marRight w:val="0"/>
      <w:marTop w:val="0"/>
      <w:marBottom w:val="0"/>
      <w:divBdr>
        <w:top w:val="none" w:sz="0" w:space="0" w:color="auto"/>
        <w:left w:val="none" w:sz="0" w:space="0" w:color="auto"/>
        <w:bottom w:val="none" w:sz="0" w:space="0" w:color="auto"/>
        <w:right w:val="none" w:sz="0" w:space="0" w:color="auto"/>
      </w:divBdr>
    </w:div>
    <w:div w:id="1105420783">
      <w:bodyDiv w:val="1"/>
      <w:marLeft w:val="0"/>
      <w:marRight w:val="0"/>
      <w:marTop w:val="0"/>
      <w:marBottom w:val="0"/>
      <w:divBdr>
        <w:top w:val="none" w:sz="0" w:space="0" w:color="auto"/>
        <w:left w:val="none" w:sz="0" w:space="0" w:color="auto"/>
        <w:bottom w:val="none" w:sz="0" w:space="0" w:color="auto"/>
        <w:right w:val="none" w:sz="0" w:space="0" w:color="auto"/>
      </w:divBdr>
    </w:div>
    <w:div w:id="1106459373">
      <w:bodyDiv w:val="1"/>
      <w:marLeft w:val="0"/>
      <w:marRight w:val="0"/>
      <w:marTop w:val="0"/>
      <w:marBottom w:val="0"/>
      <w:divBdr>
        <w:top w:val="none" w:sz="0" w:space="0" w:color="auto"/>
        <w:left w:val="none" w:sz="0" w:space="0" w:color="auto"/>
        <w:bottom w:val="none" w:sz="0" w:space="0" w:color="auto"/>
        <w:right w:val="none" w:sz="0" w:space="0" w:color="auto"/>
      </w:divBdr>
    </w:div>
    <w:div w:id="1106537852">
      <w:bodyDiv w:val="1"/>
      <w:marLeft w:val="0"/>
      <w:marRight w:val="0"/>
      <w:marTop w:val="0"/>
      <w:marBottom w:val="0"/>
      <w:divBdr>
        <w:top w:val="none" w:sz="0" w:space="0" w:color="auto"/>
        <w:left w:val="none" w:sz="0" w:space="0" w:color="auto"/>
        <w:bottom w:val="none" w:sz="0" w:space="0" w:color="auto"/>
        <w:right w:val="none" w:sz="0" w:space="0" w:color="auto"/>
      </w:divBdr>
    </w:div>
    <w:div w:id="1107655590">
      <w:bodyDiv w:val="1"/>
      <w:marLeft w:val="0"/>
      <w:marRight w:val="0"/>
      <w:marTop w:val="0"/>
      <w:marBottom w:val="0"/>
      <w:divBdr>
        <w:top w:val="none" w:sz="0" w:space="0" w:color="auto"/>
        <w:left w:val="none" w:sz="0" w:space="0" w:color="auto"/>
        <w:bottom w:val="none" w:sz="0" w:space="0" w:color="auto"/>
        <w:right w:val="none" w:sz="0" w:space="0" w:color="auto"/>
      </w:divBdr>
    </w:div>
    <w:div w:id="1108086434">
      <w:bodyDiv w:val="1"/>
      <w:marLeft w:val="0"/>
      <w:marRight w:val="0"/>
      <w:marTop w:val="0"/>
      <w:marBottom w:val="0"/>
      <w:divBdr>
        <w:top w:val="none" w:sz="0" w:space="0" w:color="auto"/>
        <w:left w:val="none" w:sz="0" w:space="0" w:color="auto"/>
        <w:bottom w:val="none" w:sz="0" w:space="0" w:color="auto"/>
        <w:right w:val="none" w:sz="0" w:space="0" w:color="auto"/>
      </w:divBdr>
    </w:div>
    <w:div w:id="1108430170">
      <w:bodyDiv w:val="1"/>
      <w:marLeft w:val="0"/>
      <w:marRight w:val="0"/>
      <w:marTop w:val="0"/>
      <w:marBottom w:val="0"/>
      <w:divBdr>
        <w:top w:val="none" w:sz="0" w:space="0" w:color="auto"/>
        <w:left w:val="none" w:sz="0" w:space="0" w:color="auto"/>
        <w:bottom w:val="none" w:sz="0" w:space="0" w:color="auto"/>
        <w:right w:val="none" w:sz="0" w:space="0" w:color="auto"/>
      </w:divBdr>
    </w:div>
    <w:div w:id="1109275440">
      <w:bodyDiv w:val="1"/>
      <w:marLeft w:val="0"/>
      <w:marRight w:val="0"/>
      <w:marTop w:val="0"/>
      <w:marBottom w:val="0"/>
      <w:divBdr>
        <w:top w:val="none" w:sz="0" w:space="0" w:color="auto"/>
        <w:left w:val="none" w:sz="0" w:space="0" w:color="auto"/>
        <w:bottom w:val="none" w:sz="0" w:space="0" w:color="auto"/>
        <w:right w:val="none" w:sz="0" w:space="0" w:color="auto"/>
      </w:divBdr>
    </w:div>
    <w:div w:id="1109468515">
      <w:bodyDiv w:val="1"/>
      <w:marLeft w:val="0"/>
      <w:marRight w:val="0"/>
      <w:marTop w:val="0"/>
      <w:marBottom w:val="0"/>
      <w:divBdr>
        <w:top w:val="none" w:sz="0" w:space="0" w:color="auto"/>
        <w:left w:val="none" w:sz="0" w:space="0" w:color="auto"/>
        <w:bottom w:val="none" w:sz="0" w:space="0" w:color="auto"/>
        <w:right w:val="none" w:sz="0" w:space="0" w:color="auto"/>
      </w:divBdr>
    </w:div>
    <w:div w:id="1110055482">
      <w:bodyDiv w:val="1"/>
      <w:marLeft w:val="0"/>
      <w:marRight w:val="0"/>
      <w:marTop w:val="0"/>
      <w:marBottom w:val="0"/>
      <w:divBdr>
        <w:top w:val="none" w:sz="0" w:space="0" w:color="auto"/>
        <w:left w:val="none" w:sz="0" w:space="0" w:color="auto"/>
        <w:bottom w:val="none" w:sz="0" w:space="0" w:color="auto"/>
        <w:right w:val="none" w:sz="0" w:space="0" w:color="auto"/>
      </w:divBdr>
    </w:div>
    <w:div w:id="1110783107">
      <w:bodyDiv w:val="1"/>
      <w:marLeft w:val="0"/>
      <w:marRight w:val="0"/>
      <w:marTop w:val="0"/>
      <w:marBottom w:val="0"/>
      <w:divBdr>
        <w:top w:val="none" w:sz="0" w:space="0" w:color="auto"/>
        <w:left w:val="none" w:sz="0" w:space="0" w:color="auto"/>
        <w:bottom w:val="none" w:sz="0" w:space="0" w:color="auto"/>
        <w:right w:val="none" w:sz="0" w:space="0" w:color="auto"/>
      </w:divBdr>
    </w:div>
    <w:div w:id="1110852038">
      <w:bodyDiv w:val="1"/>
      <w:marLeft w:val="0"/>
      <w:marRight w:val="0"/>
      <w:marTop w:val="0"/>
      <w:marBottom w:val="0"/>
      <w:divBdr>
        <w:top w:val="none" w:sz="0" w:space="0" w:color="auto"/>
        <w:left w:val="none" w:sz="0" w:space="0" w:color="auto"/>
        <w:bottom w:val="none" w:sz="0" w:space="0" w:color="auto"/>
        <w:right w:val="none" w:sz="0" w:space="0" w:color="auto"/>
      </w:divBdr>
    </w:div>
    <w:div w:id="1110971776">
      <w:bodyDiv w:val="1"/>
      <w:marLeft w:val="0"/>
      <w:marRight w:val="0"/>
      <w:marTop w:val="0"/>
      <w:marBottom w:val="0"/>
      <w:divBdr>
        <w:top w:val="none" w:sz="0" w:space="0" w:color="auto"/>
        <w:left w:val="none" w:sz="0" w:space="0" w:color="auto"/>
        <w:bottom w:val="none" w:sz="0" w:space="0" w:color="auto"/>
        <w:right w:val="none" w:sz="0" w:space="0" w:color="auto"/>
      </w:divBdr>
    </w:div>
    <w:div w:id="1111824759">
      <w:bodyDiv w:val="1"/>
      <w:marLeft w:val="0"/>
      <w:marRight w:val="0"/>
      <w:marTop w:val="0"/>
      <w:marBottom w:val="0"/>
      <w:divBdr>
        <w:top w:val="none" w:sz="0" w:space="0" w:color="auto"/>
        <w:left w:val="none" w:sz="0" w:space="0" w:color="auto"/>
        <w:bottom w:val="none" w:sz="0" w:space="0" w:color="auto"/>
        <w:right w:val="none" w:sz="0" w:space="0" w:color="auto"/>
      </w:divBdr>
    </w:div>
    <w:div w:id="1117020983">
      <w:bodyDiv w:val="1"/>
      <w:marLeft w:val="0"/>
      <w:marRight w:val="0"/>
      <w:marTop w:val="0"/>
      <w:marBottom w:val="0"/>
      <w:divBdr>
        <w:top w:val="none" w:sz="0" w:space="0" w:color="auto"/>
        <w:left w:val="none" w:sz="0" w:space="0" w:color="auto"/>
        <w:bottom w:val="none" w:sz="0" w:space="0" w:color="auto"/>
        <w:right w:val="none" w:sz="0" w:space="0" w:color="auto"/>
      </w:divBdr>
    </w:div>
    <w:div w:id="1117485292">
      <w:bodyDiv w:val="1"/>
      <w:marLeft w:val="0"/>
      <w:marRight w:val="0"/>
      <w:marTop w:val="0"/>
      <w:marBottom w:val="0"/>
      <w:divBdr>
        <w:top w:val="none" w:sz="0" w:space="0" w:color="auto"/>
        <w:left w:val="none" w:sz="0" w:space="0" w:color="auto"/>
        <w:bottom w:val="none" w:sz="0" w:space="0" w:color="auto"/>
        <w:right w:val="none" w:sz="0" w:space="0" w:color="auto"/>
      </w:divBdr>
    </w:div>
    <w:div w:id="1117527227">
      <w:bodyDiv w:val="1"/>
      <w:marLeft w:val="0"/>
      <w:marRight w:val="0"/>
      <w:marTop w:val="0"/>
      <w:marBottom w:val="0"/>
      <w:divBdr>
        <w:top w:val="none" w:sz="0" w:space="0" w:color="auto"/>
        <w:left w:val="none" w:sz="0" w:space="0" w:color="auto"/>
        <w:bottom w:val="none" w:sz="0" w:space="0" w:color="auto"/>
        <w:right w:val="none" w:sz="0" w:space="0" w:color="auto"/>
      </w:divBdr>
    </w:div>
    <w:div w:id="1118376156">
      <w:bodyDiv w:val="1"/>
      <w:marLeft w:val="0"/>
      <w:marRight w:val="0"/>
      <w:marTop w:val="0"/>
      <w:marBottom w:val="0"/>
      <w:divBdr>
        <w:top w:val="none" w:sz="0" w:space="0" w:color="auto"/>
        <w:left w:val="none" w:sz="0" w:space="0" w:color="auto"/>
        <w:bottom w:val="none" w:sz="0" w:space="0" w:color="auto"/>
        <w:right w:val="none" w:sz="0" w:space="0" w:color="auto"/>
      </w:divBdr>
    </w:div>
    <w:div w:id="1118643999">
      <w:bodyDiv w:val="1"/>
      <w:marLeft w:val="0"/>
      <w:marRight w:val="0"/>
      <w:marTop w:val="0"/>
      <w:marBottom w:val="0"/>
      <w:divBdr>
        <w:top w:val="none" w:sz="0" w:space="0" w:color="auto"/>
        <w:left w:val="none" w:sz="0" w:space="0" w:color="auto"/>
        <w:bottom w:val="none" w:sz="0" w:space="0" w:color="auto"/>
        <w:right w:val="none" w:sz="0" w:space="0" w:color="auto"/>
      </w:divBdr>
    </w:div>
    <w:div w:id="1119028427">
      <w:bodyDiv w:val="1"/>
      <w:marLeft w:val="0"/>
      <w:marRight w:val="0"/>
      <w:marTop w:val="0"/>
      <w:marBottom w:val="0"/>
      <w:divBdr>
        <w:top w:val="none" w:sz="0" w:space="0" w:color="auto"/>
        <w:left w:val="none" w:sz="0" w:space="0" w:color="auto"/>
        <w:bottom w:val="none" w:sz="0" w:space="0" w:color="auto"/>
        <w:right w:val="none" w:sz="0" w:space="0" w:color="auto"/>
      </w:divBdr>
    </w:div>
    <w:div w:id="1119687975">
      <w:bodyDiv w:val="1"/>
      <w:marLeft w:val="0"/>
      <w:marRight w:val="0"/>
      <w:marTop w:val="0"/>
      <w:marBottom w:val="0"/>
      <w:divBdr>
        <w:top w:val="none" w:sz="0" w:space="0" w:color="auto"/>
        <w:left w:val="none" w:sz="0" w:space="0" w:color="auto"/>
        <w:bottom w:val="none" w:sz="0" w:space="0" w:color="auto"/>
        <w:right w:val="none" w:sz="0" w:space="0" w:color="auto"/>
      </w:divBdr>
    </w:div>
    <w:div w:id="1119757850">
      <w:bodyDiv w:val="1"/>
      <w:marLeft w:val="0"/>
      <w:marRight w:val="0"/>
      <w:marTop w:val="0"/>
      <w:marBottom w:val="0"/>
      <w:divBdr>
        <w:top w:val="none" w:sz="0" w:space="0" w:color="auto"/>
        <w:left w:val="none" w:sz="0" w:space="0" w:color="auto"/>
        <w:bottom w:val="none" w:sz="0" w:space="0" w:color="auto"/>
        <w:right w:val="none" w:sz="0" w:space="0" w:color="auto"/>
      </w:divBdr>
    </w:div>
    <w:div w:id="1120104862">
      <w:bodyDiv w:val="1"/>
      <w:marLeft w:val="0"/>
      <w:marRight w:val="0"/>
      <w:marTop w:val="0"/>
      <w:marBottom w:val="0"/>
      <w:divBdr>
        <w:top w:val="none" w:sz="0" w:space="0" w:color="auto"/>
        <w:left w:val="none" w:sz="0" w:space="0" w:color="auto"/>
        <w:bottom w:val="none" w:sz="0" w:space="0" w:color="auto"/>
        <w:right w:val="none" w:sz="0" w:space="0" w:color="auto"/>
      </w:divBdr>
    </w:div>
    <w:div w:id="1120303489">
      <w:bodyDiv w:val="1"/>
      <w:marLeft w:val="0"/>
      <w:marRight w:val="0"/>
      <w:marTop w:val="0"/>
      <w:marBottom w:val="0"/>
      <w:divBdr>
        <w:top w:val="none" w:sz="0" w:space="0" w:color="auto"/>
        <w:left w:val="none" w:sz="0" w:space="0" w:color="auto"/>
        <w:bottom w:val="none" w:sz="0" w:space="0" w:color="auto"/>
        <w:right w:val="none" w:sz="0" w:space="0" w:color="auto"/>
      </w:divBdr>
    </w:div>
    <w:div w:id="1121194947">
      <w:bodyDiv w:val="1"/>
      <w:marLeft w:val="0"/>
      <w:marRight w:val="0"/>
      <w:marTop w:val="0"/>
      <w:marBottom w:val="0"/>
      <w:divBdr>
        <w:top w:val="none" w:sz="0" w:space="0" w:color="auto"/>
        <w:left w:val="none" w:sz="0" w:space="0" w:color="auto"/>
        <w:bottom w:val="none" w:sz="0" w:space="0" w:color="auto"/>
        <w:right w:val="none" w:sz="0" w:space="0" w:color="auto"/>
      </w:divBdr>
    </w:div>
    <w:div w:id="1121921895">
      <w:bodyDiv w:val="1"/>
      <w:marLeft w:val="0"/>
      <w:marRight w:val="0"/>
      <w:marTop w:val="0"/>
      <w:marBottom w:val="0"/>
      <w:divBdr>
        <w:top w:val="none" w:sz="0" w:space="0" w:color="auto"/>
        <w:left w:val="none" w:sz="0" w:space="0" w:color="auto"/>
        <w:bottom w:val="none" w:sz="0" w:space="0" w:color="auto"/>
        <w:right w:val="none" w:sz="0" w:space="0" w:color="auto"/>
      </w:divBdr>
    </w:div>
    <w:div w:id="1123498030">
      <w:bodyDiv w:val="1"/>
      <w:marLeft w:val="0"/>
      <w:marRight w:val="0"/>
      <w:marTop w:val="0"/>
      <w:marBottom w:val="0"/>
      <w:divBdr>
        <w:top w:val="none" w:sz="0" w:space="0" w:color="auto"/>
        <w:left w:val="none" w:sz="0" w:space="0" w:color="auto"/>
        <w:bottom w:val="none" w:sz="0" w:space="0" w:color="auto"/>
        <w:right w:val="none" w:sz="0" w:space="0" w:color="auto"/>
      </w:divBdr>
    </w:div>
    <w:div w:id="1123768849">
      <w:bodyDiv w:val="1"/>
      <w:marLeft w:val="0"/>
      <w:marRight w:val="0"/>
      <w:marTop w:val="0"/>
      <w:marBottom w:val="0"/>
      <w:divBdr>
        <w:top w:val="none" w:sz="0" w:space="0" w:color="auto"/>
        <w:left w:val="none" w:sz="0" w:space="0" w:color="auto"/>
        <w:bottom w:val="none" w:sz="0" w:space="0" w:color="auto"/>
        <w:right w:val="none" w:sz="0" w:space="0" w:color="auto"/>
      </w:divBdr>
    </w:div>
    <w:div w:id="1125196475">
      <w:bodyDiv w:val="1"/>
      <w:marLeft w:val="0"/>
      <w:marRight w:val="0"/>
      <w:marTop w:val="0"/>
      <w:marBottom w:val="0"/>
      <w:divBdr>
        <w:top w:val="none" w:sz="0" w:space="0" w:color="auto"/>
        <w:left w:val="none" w:sz="0" w:space="0" w:color="auto"/>
        <w:bottom w:val="none" w:sz="0" w:space="0" w:color="auto"/>
        <w:right w:val="none" w:sz="0" w:space="0" w:color="auto"/>
      </w:divBdr>
    </w:div>
    <w:div w:id="1125611777">
      <w:bodyDiv w:val="1"/>
      <w:marLeft w:val="0"/>
      <w:marRight w:val="0"/>
      <w:marTop w:val="0"/>
      <w:marBottom w:val="0"/>
      <w:divBdr>
        <w:top w:val="none" w:sz="0" w:space="0" w:color="auto"/>
        <w:left w:val="none" w:sz="0" w:space="0" w:color="auto"/>
        <w:bottom w:val="none" w:sz="0" w:space="0" w:color="auto"/>
        <w:right w:val="none" w:sz="0" w:space="0" w:color="auto"/>
      </w:divBdr>
    </w:div>
    <w:div w:id="1126197230">
      <w:bodyDiv w:val="1"/>
      <w:marLeft w:val="0"/>
      <w:marRight w:val="0"/>
      <w:marTop w:val="0"/>
      <w:marBottom w:val="0"/>
      <w:divBdr>
        <w:top w:val="none" w:sz="0" w:space="0" w:color="auto"/>
        <w:left w:val="none" w:sz="0" w:space="0" w:color="auto"/>
        <w:bottom w:val="none" w:sz="0" w:space="0" w:color="auto"/>
        <w:right w:val="none" w:sz="0" w:space="0" w:color="auto"/>
      </w:divBdr>
    </w:div>
    <w:div w:id="1127164901">
      <w:bodyDiv w:val="1"/>
      <w:marLeft w:val="0"/>
      <w:marRight w:val="0"/>
      <w:marTop w:val="0"/>
      <w:marBottom w:val="0"/>
      <w:divBdr>
        <w:top w:val="none" w:sz="0" w:space="0" w:color="auto"/>
        <w:left w:val="none" w:sz="0" w:space="0" w:color="auto"/>
        <w:bottom w:val="none" w:sz="0" w:space="0" w:color="auto"/>
        <w:right w:val="none" w:sz="0" w:space="0" w:color="auto"/>
      </w:divBdr>
    </w:div>
    <w:div w:id="1127167181">
      <w:bodyDiv w:val="1"/>
      <w:marLeft w:val="0"/>
      <w:marRight w:val="0"/>
      <w:marTop w:val="0"/>
      <w:marBottom w:val="0"/>
      <w:divBdr>
        <w:top w:val="none" w:sz="0" w:space="0" w:color="auto"/>
        <w:left w:val="none" w:sz="0" w:space="0" w:color="auto"/>
        <w:bottom w:val="none" w:sz="0" w:space="0" w:color="auto"/>
        <w:right w:val="none" w:sz="0" w:space="0" w:color="auto"/>
      </w:divBdr>
    </w:div>
    <w:div w:id="1127314735">
      <w:bodyDiv w:val="1"/>
      <w:marLeft w:val="0"/>
      <w:marRight w:val="0"/>
      <w:marTop w:val="0"/>
      <w:marBottom w:val="0"/>
      <w:divBdr>
        <w:top w:val="none" w:sz="0" w:space="0" w:color="auto"/>
        <w:left w:val="none" w:sz="0" w:space="0" w:color="auto"/>
        <w:bottom w:val="none" w:sz="0" w:space="0" w:color="auto"/>
        <w:right w:val="none" w:sz="0" w:space="0" w:color="auto"/>
      </w:divBdr>
    </w:div>
    <w:div w:id="1127704303">
      <w:bodyDiv w:val="1"/>
      <w:marLeft w:val="0"/>
      <w:marRight w:val="0"/>
      <w:marTop w:val="0"/>
      <w:marBottom w:val="0"/>
      <w:divBdr>
        <w:top w:val="none" w:sz="0" w:space="0" w:color="auto"/>
        <w:left w:val="none" w:sz="0" w:space="0" w:color="auto"/>
        <w:bottom w:val="none" w:sz="0" w:space="0" w:color="auto"/>
        <w:right w:val="none" w:sz="0" w:space="0" w:color="auto"/>
      </w:divBdr>
    </w:div>
    <w:div w:id="1127813750">
      <w:bodyDiv w:val="1"/>
      <w:marLeft w:val="0"/>
      <w:marRight w:val="0"/>
      <w:marTop w:val="0"/>
      <w:marBottom w:val="0"/>
      <w:divBdr>
        <w:top w:val="none" w:sz="0" w:space="0" w:color="auto"/>
        <w:left w:val="none" w:sz="0" w:space="0" w:color="auto"/>
        <w:bottom w:val="none" w:sz="0" w:space="0" w:color="auto"/>
        <w:right w:val="none" w:sz="0" w:space="0" w:color="auto"/>
      </w:divBdr>
    </w:div>
    <w:div w:id="1128356846">
      <w:bodyDiv w:val="1"/>
      <w:marLeft w:val="0"/>
      <w:marRight w:val="0"/>
      <w:marTop w:val="0"/>
      <w:marBottom w:val="0"/>
      <w:divBdr>
        <w:top w:val="none" w:sz="0" w:space="0" w:color="auto"/>
        <w:left w:val="none" w:sz="0" w:space="0" w:color="auto"/>
        <w:bottom w:val="none" w:sz="0" w:space="0" w:color="auto"/>
        <w:right w:val="none" w:sz="0" w:space="0" w:color="auto"/>
      </w:divBdr>
    </w:div>
    <w:div w:id="1129401950">
      <w:bodyDiv w:val="1"/>
      <w:marLeft w:val="0"/>
      <w:marRight w:val="0"/>
      <w:marTop w:val="0"/>
      <w:marBottom w:val="0"/>
      <w:divBdr>
        <w:top w:val="none" w:sz="0" w:space="0" w:color="auto"/>
        <w:left w:val="none" w:sz="0" w:space="0" w:color="auto"/>
        <w:bottom w:val="none" w:sz="0" w:space="0" w:color="auto"/>
        <w:right w:val="none" w:sz="0" w:space="0" w:color="auto"/>
      </w:divBdr>
    </w:div>
    <w:div w:id="1130132393">
      <w:bodyDiv w:val="1"/>
      <w:marLeft w:val="0"/>
      <w:marRight w:val="0"/>
      <w:marTop w:val="0"/>
      <w:marBottom w:val="0"/>
      <w:divBdr>
        <w:top w:val="none" w:sz="0" w:space="0" w:color="auto"/>
        <w:left w:val="none" w:sz="0" w:space="0" w:color="auto"/>
        <w:bottom w:val="none" w:sz="0" w:space="0" w:color="auto"/>
        <w:right w:val="none" w:sz="0" w:space="0" w:color="auto"/>
      </w:divBdr>
    </w:div>
    <w:div w:id="1130897135">
      <w:bodyDiv w:val="1"/>
      <w:marLeft w:val="0"/>
      <w:marRight w:val="0"/>
      <w:marTop w:val="0"/>
      <w:marBottom w:val="0"/>
      <w:divBdr>
        <w:top w:val="none" w:sz="0" w:space="0" w:color="auto"/>
        <w:left w:val="none" w:sz="0" w:space="0" w:color="auto"/>
        <w:bottom w:val="none" w:sz="0" w:space="0" w:color="auto"/>
        <w:right w:val="none" w:sz="0" w:space="0" w:color="auto"/>
      </w:divBdr>
    </w:div>
    <w:div w:id="1132015384">
      <w:bodyDiv w:val="1"/>
      <w:marLeft w:val="0"/>
      <w:marRight w:val="0"/>
      <w:marTop w:val="0"/>
      <w:marBottom w:val="0"/>
      <w:divBdr>
        <w:top w:val="none" w:sz="0" w:space="0" w:color="auto"/>
        <w:left w:val="none" w:sz="0" w:space="0" w:color="auto"/>
        <w:bottom w:val="none" w:sz="0" w:space="0" w:color="auto"/>
        <w:right w:val="none" w:sz="0" w:space="0" w:color="auto"/>
      </w:divBdr>
    </w:div>
    <w:div w:id="1132211487">
      <w:bodyDiv w:val="1"/>
      <w:marLeft w:val="0"/>
      <w:marRight w:val="0"/>
      <w:marTop w:val="0"/>
      <w:marBottom w:val="0"/>
      <w:divBdr>
        <w:top w:val="none" w:sz="0" w:space="0" w:color="auto"/>
        <w:left w:val="none" w:sz="0" w:space="0" w:color="auto"/>
        <w:bottom w:val="none" w:sz="0" w:space="0" w:color="auto"/>
        <w:right w:val="none" w:sz="0" w:space="0" w:color="auto"/>
      </w:divBdr>
    </w:div>
    <w:div w:id="1132480573">
      <w:bodyDiv w:val="1"/>
      <w:marLeft w:val="0"/>
      <w:marRight w:val="0"/>
      <w:marTop w:val="0"/>
      <w:marBottom w:val="0"/>
      <w:divBdr>
        <w:top w:val="none" w:sz="0" w:space="0" w:color="auto"/>
        <w:left w:val="none" w:sz="0" w:space="0" w:color="auto"/>
        <w:bottom w:val="none" w:sz="0" w:space="0" w:color="auto"/>
        <w:right w:val="none" w:sz="0" w:space="0" w:color="auto"/>
      </w:divBdr>
    </w:div>
    <w:div w:id="1133056896">
      <w:bodyDiv w:val="1"/>
      <w:marLeft w:val="0"/>
      <w:marRight w:val="0"/>
      <w:marTop w:val="0"/>
      <w:marBottom w:val="0"/>
      <w:divBdr>
        <w:top w:val="none" w:sz="0" w:space="0" w:color="auto"/>
        <w:left w:val="none" w:sz="0" w:space="0" w:color="auto"/>
        <w:bottom w:val="none" w:sz="0" w:space="0" w:color="auto"/>
        <w:right w:val="none" w:sz="0" w:space="0" w:color="auto"/>
      </w:divBdr>
    </w:div>
    <w:div w:id="1134103828">
      <w:bodyDiv w:val="1"/>
      <w:marLeft w:val="0"/>
      <w:marRight w:val="0"/>
      <w:marTop w:val="0"/>
      <w:marBottom w:val="0"/>
      <w:divBdr>
        <w:top w:val="none" w:sz="0" w:space="0" w:color="auto"/>
        <w:left w:val="none" w:sz="0" w:space="0" w:color="auto"/>
        <w:bottom w:val="none" w:sz="0" w:space="0" w:color="auto"/>
        <w:right w:val="none" w:sz="0" w:space="0" w:color="auto"/>
      </w:divBdr>
    </w:div>
    <w:div w:id="1134373250">
      <w:bodyDiv w:val="1"/>
      <w:marLeft w:val="0"/>
      <w:marRight w:val="0"/>
      <w:marTop w:val="0"/>
      <w:marBottom w:val="0"/>
      <w:divBdr>
        <w:top w:val="none" w:sz="0" w:space="0" w:color="auto"/>
        <w:left w:val="none" w:sz="0" w:space="0" w:color="auto"/>
        <w:bottom w:val="none" w:sz="0" w:space="0" w:color="auto"/>
        <w:right w:val="none" w:sz="0" w:space="0" w:color="auto"/>
      </w:divBdr>
    </w:div>
    <w:div w:id="1134984587">
      <w:bodyDiv w:val="1"/>
      <w:marLeft w:val="0"/>
      <w:marRight w:val="0"/>
      <w:marTop w:val="0"/>
      <w:marBottom w:val="0"/>
      <w:divBdr>
        <w:top w:val="none" w:sz="0" w:space="0" w:color="auto"/>
        <w:left w:val="none" w:sz="0" w:space="0" w:color="auto"/>
        <w:bottom w:val="none" w:sz="0" w:space="0" w:color="auto"/>
        <w:right w:val="none" w:sz="0" w:space="0" w:color="auto"/>
      </w:divBdr>
    </w:div>
    <w:div w:id="1134985091">
      <w:bodyDiv w:val="1"/>
      <w:marLeft w:val="0"/>
      <w:marRight w:val="0"/>
      <w:marTop w:val="0"/>
      <w:marBottom w:val="0"/>
      <w:divBdr>
        <w:top w:val="none" w:sz="0" w:space="0" w:color="auto"/>
        <w:left w:val="none" w:sz="0" w:space="0" w:color="auto"/>
        <w:bottom w:val="none" w:sz="0" w:space="0" w:color="auto"/>
        <w:right w:val="none" w:sz="0" w:space="0" w:color="auto"/>
      </w:divBdr>
    </w:div>
    <w:div w:id="1135370940">
      <w:bodyDiv w:val="1"/>
      <w:marLeft w:val="0"/>
      <w:marRight w:val="0"/>
      <w:marTop w:val="0"/>
      <w:marBottom w:val="0"/>
      <w:divBdr>
        <w:top w:val="none" w:sz="0" w:space="0" w:color="auto"/>
        <w:left w:val="none" w:sz="0" w:space="0" w:color="auto"/>
        <w:bottom w:val="none" w:sz="0" w:space="0" w:color="auto"/>
        <w:right w:val="none" w:sz="0" w:space="0" w:color="auto"/>
      </w:divBdr>
    </w:div>
    <w:div w:id="1135954012">
      <w:bodyDiv w:val="1"/>
      <w:marLeft w:val="0"/>
      <w:marRight w:val="0"/>
      <w:marTop w:val="0"/>
      <w:marBottom w:val="0"/>
      <w:divBdr>
        <w:top w:val="none" w:sz="0" w:space="0" w:color="auto"/>
        <w:left w:val="none" w:sz="0" w:space="0" w:color="auto"/>
        <w:bottom w:val="none" w:sz="0" w:space="0" w:color="auto"/>
        <w:right w:val="none" w:sz="0" w:space="0" w:color="auto"/>
      </w:divBdr>
    </w:div>
    <w:div w:id="1136220388">
      <w:bodyDiv w:val="1"/>
      <w:marLeft w:val="0"/>
      <w:marRight w:val="0"/>
      <w:marTop w:val="0"/>
      <w:marBottom w:val="0"/>
      <w:divBdr>
        <w:top w:val="none" w:sz="0" w:space="0" w:color="auto"/>
        <w:left w:val="none" w:sz="0" w:space="0" w:color="auto"/>
        <w:bottom w:val="none" w:sz="0" w:space="0" w:color="auto"/>
        <w:right w:val="none" w:sz="0" w:space="0" w:color="auto"/>
      </w:divBdr>
    </w:div>
    <w:div w:id="1136264584">
      <w:bodyDiv w:val="1"/>
      <w:marLeft w:val="0"/>
      <w:marRight w:val="0"/>
      <w:marTop w:val="0"/>
      <w:marBottom w:val="0"/>
      <w:divBdr>
        <w:top w:val="none" w:sz="0" w:space="0" w:color="auto"/>
        <w:left w:val="none" w:sz="0" w:space="0" w:color="auto"/>
        <w:bottom w:val="none" w:sz="0" w:space="0" w:color="auto"/>
        <w:right w:val="none" w:sz="0" w:space="0" w:color="auto"/>
      </w:divBdr>
    </w:div>
    <w:div w:id="1137069135">
      <w:bodyDiv w:val="1"/>
      <w:marLeft w:val="0"/>
      <w:marRight w:val="0"/>
      <w:marTop w:val="0"/>
      <w:marBottom w:val="0"/>
      <w:divBdr>
        <w:top w:val="none" w:sz="0" w:space="0" w:color="auto"/>
        <w:left w:val="none" w:sz="0" w:space="0" w:color="auto"/>
        <w:bottom w:val="none" w:sz="0" w:space="0" w:color="auto"/>
        <w:right w:val="none" w:sz="0" w:space="0" w:color="auto"/>
      </w:divBdr>
    </w:div>
    <w:div w:id="1137795892">
      <w:bodyDiv w:val="1"/>
      <w:marLeft w:val="0"/>
      <w:marRight w:val="0"/>
      <w:marTop w:val="0"/>
      <w:marBottom w:val="0"/>
      <w:divBdr>
        <w:top w:val="none" w:sz="0" w:space="0" w:color="auto"/>
        <w:left w:val="none" w:sz="0" w:space="0" w:color="auto"/>
        <w:bottom w:val="none" w:sz="0" w:space="0" w:color="auto"/>
        <w:right w:val="none" w:sz="0" w:space="0" w:color="auto"/>
      </w:divBdr>
    </w:div>
    <w:div w:id="1137802749">
      <w:bodyDiv w:val="1"/>
      <w:marLeft w:val="0"/>
      <w:marRight w:val="0"/>
      <w:marTop w:val="0"/>
      <w:marBottom w:val="0"/>
      <w:divBdr>
        <w:top w:val="none" w:sz="0" w:space="0" w:color="auto"/>
        <w:left w:val="none" w:sz="0" w:space="0" w:color="auto"/>
        <w:bottom w:val="none" w:sz="0" w:space="0" w:color="auto"/>
        <w:right w:val="none" w:sz="0" w:space="0" w:color="auto"/>
      </w:divBdr>
    </w:div>
    <w:div w:id="1138647123">
      <w:bodyDiv w:val="1"/>
      <w:marLeft w:val="0"/>
      <w:marRight w:val="0"/>
      <w:marTop w:val="0"/>
      <w:marBottom w:val="0"/>
      <w:divBdr>
        <w:top w:val="none" w:sz="0" w:space="0" w:color="auto"/>
        <w:left w:val="none" w:sz="0" w:space="0" w:color="auto"/>
        <w:bottom w:val="none" w:sz="0" w:space="0" w:color="auto"/>
        <w:right w:val="none" w:sz="0" w:space="0" w:color="auto"/>
      </w:divBdr>
    </w:div>
    <w:div w:id="1139609795">
      <w:bodyDiv w:val="1"/>
      <w:marLeft w:val="0"/>
      <w:marRight w:val="0"/>
      <w:marTop w:val="0"/>
      <w:marBottom w:val="0"/>
      <w:divBdr>
        <w:top w:val="none" w:sz="0" w:space="0" w:color="auto"/>
        <w:left w:val="none" w:sz="0" w:space="0" w:color="auto"/>
        <w:bottom w:val="none" w:sz="0" w:space="0" w:color="auto"/>
        <w:right w:val="none" w:sz="0" w:space="0" w:color="auto"/>
      </w:divBdr>
    </w:div>
    <w:div w:id="1140224857">
      <w:bodyDiv w:val="1"/>
      <w:marLeft w:val="0"/>
      <w:marRight w:val="0"/>
      <w:marTop w:val="0"/>
      <w:marBottom w:val="0"/>
      <w:divBdr>
        <w:top w:val="none" w:sz="0" w:space="0" w:color="auto"/>
        <w:left w:val="none" w:sz="0" w:space="0" w:color="auto"/>
        <w:bottom w:val="none" w:sz="0" w:space="0" w:color="auto"/>
        <w:right w:val="none" w:sz="0" w:space="0" w:color="auto"/>
      </w:divBdr>
    </w:div>
    <w:div w:id="1140541170">
      <w:bodyDiv w:val="1"/>
      <w:marLeft w:val="0"/>
      <w:marRight w:val="0"/>
      <w:marTop w:val="0"/>
      <w:marBottom w:val="0"/>
      <w:divBdr>
        <w:top w:val="none" w:sz="0" w:space="0" w:color="auto"/>
        <w:left w:val="none" w:sz="0" w:space="0" w:color="auto"/>
        <w:bottom w:val="none" w:sz="0" w:space="0" w:color="auto"/>
        <w:right w:val="none" w:sz="0" w:space="0" w:color="auto"/>
      </w:divBdr>
    </w:div>
    <w:div w:id="1140616861">
      <w:bodyDiv w:val="1"/>
      <w:marLeft w:val="0"/>
      <w:marRight w:val="0"/>
      <w:marTop w:val="0"/>
      <w:marBottom w:val="0"/>
      <w:divBdr>
        <w:top w:val="none" w:sz="0" w:space="0" w:color="auto"/>
        <w:left w:val="none" w:sz="0" w:space="0" w:color="auto"/>
        <w:bottom w:val="none" w:sz="0" w:space="0" w:color="auto"/>
        <w:right w:val="none" w:sz="0" w:space="0" w:color="auto"/>
      </w:divBdr>
    </w:div>
    <w:div w:id="1140801046">
      <w:bodyDiv w:val="1"/>
      <w:marLeft w:val="0"/>
      <w:marRight w:val="0"/>
      <w:marTop w:val="0"/>
      <w:marBottom w:val="0"/>
      <w:divBdr>
        <w:top w:val="none" w:sz="0" w:space="0" w:color="auto"/>
        <w:left w:val="none" w:sz="0" w:space="0" w:color="auto"/>
        <w:bottom w:val="none" w:sz="0" w:space="0" w:color="auto"/>
        <w:right w:val="none" w:sz="0" w:space="0" w:color="auto"/>
      </w:divBdr>
    </w:div>
    <w:div w:id="1141194880">
      <w:bodyDiv w:val="1"/>
      <w:marLeft w:val="0"/>
      <w:marRight w:val="0"/>
      <w:marTop w:val="0"/>
      <w:marBottom w:val="0"/>
      <w:divBdr>
        <w:top w:val="none" w:sz="0" w:space="0" w:color="auto"/>
        <w:left w:val="none" w:sz="0" w:space="0" w:color="auto"/>
        <w:bottom w:val="none" w:sz="0" w:space="0" w:color="auto"/>
        <w:right w:val="none" w:sz="0" w:space="0" w:color="auto"/>
      </w:divBdr>
    </w:div>
    <w:div w:id="1143692216">
      <w:bodyDiv w:val="1"/>
      <w:marLeft w:val="0"/>
      <w:marRight w:val="0"/>
      <w:marTop w:val="0"/>
      <w:marBottom w:val="0"/>
      <w:divBdr>
        <w:top w:val="none" w:sz="0" w:space="0" w:color="auto"/>
        <w:left w:val="none" w:sz="0" w:space="0" w:color="auto"/>
        <w:bottom w:val="none" w:sz="0" w:space="0" w:color="auto"/>
        <w:right w:val="none" w:sz="0" w:space="0" w:color="auto"/>
      </w:divBdr>
    </w:div>
    <w:div w:id="1144813818">
      <w:bodyDiv w:val="1"/>
      <w:marLeft w:val="0"/>
      <w:marRight w:val="0"/>
      <w:marTop w:val="0"/>
      <w:marBottom w:val="0"/>
      <w:divBdr>
        <w:top w:val="none" w:sz="0" w:space="0" w:color="auto"/>
        <w:left w:val="none" w:sz="0" w:space="0" w:color="auto"/>
        <w:bottom w:val="none" w:sz="0" w:space="0" w:color="auto"/>
        <w:right w:val="none" w:sz="0" w:space="0" w:color="auto"/>
      </w:divBdr>
    </w:div>
    <w:div w:id="1145007462">
      <w:bodyDiv w:val="1"/>
      <w:marLeft w:val="0"/>
      <w:marRight w:val="0"/>
      <w:marTop w:val="0"/>
      <w:marBottom w:val="0"/>
      <w:divBdr>
        <w:top w:val="none" w:sz="0" w:space="0" w:color="auto"/>
        <w:left w:val="none" w:sz="0" w:space="0" w:color="auto"/>
        <w:bottom w:val="none" w:sz="0" w:space="0" w:color="auto"/>
        <w:right w:val="none" w:sz="0" w:space="0" w:color="auto"/>
      </w:divBdr>
    </w:div>
    <w:div w:id="1146241940">
      <w:bodyDiv w:val="1"/>
      <w:marLeft w:val="0"/>
      <w:marRight w:val="0"/>
      <w:marTop w:val="0"/>
      <w:marBottom w:val="0"/>
      <w:divBdr>
        <w:top w:val="none" w:sz="0" w:space="0" w:color="auto"/>
        <w:left w:val="none" w:sz="0" w:space="0" w:color="auto"/>
        <w:bottom w:val="none" w:sz="0" w:space="0" w:color="auto"/>
        <w:right w:val="none" w:sz="0" w:space="0" w:color="auto"/>
      </w:divBdr>
    </w:div>
    <w:div w:id="1147089920">
      <w:bodyDiv w:val="1"/>
      <w:marLeft w:val="0"/>
      <w:marRight w:val="0"/>
      <w:marTop w:val="0"/>
      <w:marBottom w:val="0"/>
      <w:divBdr>
        <w:top w:val="none" w:sz="0" w:space="0" w:color="auto"/>
        <w:left w:val="none" w:sz="0" w:space="0" w:color="auto"/>
        <w:bottom w:val="none" w:sz="0" w:space="0" w:color="auto"/>
        <w:right w:val="none" w:sz="0" w:space="0" w:color="auto"/>
      </w:divBdr>
    </w:div>
    <w:div w:id="1148088366">
      <w:bodyDiv w:val="1"/>
      <w:marLeft w:val="0"/>
      <w:marRight w:val="0"/>
      <w:marTop w:val="0"/>
      <w:marBottom w:val="0"/>
      <w:divBdr>
        <w:top w:val="none" w:sz="0" w:space="0" w:color="auto"/>
        <w:left w:val="none" w:sz="0" w:space="0" w:color="auto"/>
        <w:bottom w:val="none" w:sz="0" w:space="0" w:color="auto"/>
        <w:right w:val="none" w:sz="0" w:space="0" w:color="auto"/>
      </w:divBdr>
    </w:div>
    <w:div w:id="1148130352">
      <w:bodyDiv w:val="1"/>
      <w:marLeft w:val="0"/>
      <w:marRight w:val="0"/>
      <w:marTop w:val="0"/>
      <w:marBottom w:val="0"/>
      <w:divBdr>
        <w:top w:val="none" w:sz="0" w:space="0" w:color="auto"/>
        <w:left w:val="none" w:sz="0" w:space="0" w:color="auto"/>
        <w:bottom w:val="none" w:sz="0" w:space="0" w:color="auto"/>
        <w:right w:val="none" w:sz="0" w:space="0" w:color="auto"/>
      </w:divBdr>
    </w:div>
    <w:div w:id="1148130796">
      <w:bodyDiv w:val="1"/>
      <w:marLeft w:val="0"/>
      <w:marRight w:val="0"/>
      <w:marTop w:val="0"/>
      <w:marBottom w:val="0"/>
      <w:divBdr>
        <w:top w:val="none" w:sz="0" w:space="0" w:color="auto"/>
        <w:left w:val="none" w:sz="0" w:space="0" w:color="auto"/>
        <w:bottom w:val="none" w:sz="0" w:space="0" w:color="auto"/>
        <w:right w:val="none" w:sz="0" w:space="0" w:color="auto"/>
      </w:divBdr>
    </w:div>
    <w:div w:id="1149439762">
      <w:bodyDiv w:val="1"/>
      <w:marLeft w:val="0"/>
      <w:marRight w:val="0"/>
      <w:marTop w:val="0"/>
      <w:marBottom w:val="0"/>
      <w:divBdr>
        <w:top w:val="none" w:sz="0" w:space="0" w:color="auto"/>
        <w:left w:val="none" w:sz="0" w:space="0" w:color="auto"/>
        <w:bottom w:val="none" w:sz="0" w:space="0" w:color="auto"/>
        <w:right w:val="none" w:sz="0" w:space="0" w:color="auto"/>
      </w:divBdr>
    </w:div>
    <w:div w:id="1150634464">
      <w:bodyDiv w:val="1"/>
      <w:marLeft w:val="0"/>
      <w:marRight w:val="0"/>
      <w:marTop w:val="0"/>
      <w:marBottom w:val="0"/>
      <w:divBdr>
        <w:top w:val="none" w:sz="0" w:space="0" w:color="auto"/>
        <w:left w:val="none" w:sz="0" w:space="0" w:color="auto"/>
        <w:bottom w:val="none" w:sz="0" w:space="0" w:color="auto"/>
        <w:right w:val="none" w:sz="0" w:space="0" w:color="auto"/>
      </w:divBdr>
    </w:div>
    <w:div w:id="1152333899">
      <w:bodyDiv w:val="1"/>
      <w:marLeft w:val="0"/>
      <w:marRight w:val="0"/>
      <w:marTop w:val="0"/>
      <w:marBottom w:val="0"/>
      <w:divBdr>
        <w:top w:val="none" w:sz="0" w:space="0" w:color="auto"/>
        <w:left w:val="none" w:sz="0" w:space="0" w:color="auto"/>
        <w:bottom w:val="none" w:sz="0" w:space="0" w:color="auto"/>
        <w:right w:val="none" w:sz="0" w:space="0" w:color="auto"/>
      </w:divBdr>
    </w:div>
    <w:div w:id="1152520369">
      <w:bodyDiv w:val="1"/>
      <w:marLeft w:val="0"/>
      <w:marRight w:val="0"/>
      <w:marTop w:val="0"/>
      <w:marBottom w:val="0"/>
      <w:divBdr>
        <w:top w:val="none" w:sz="0" w:space="0" w:color="auto"/>
        <w:left w:val="none" w:sz="0" w:space="0" w:color="auto"/>
        <w:bottom w:val="none" w:sz="0" w:space="0" w:color="auto"/>
        <w:right w:val="none" w:sz="0" w:space="0" w:color="auto"/>
      </w:divBdr>
    </w:div>
    <w:div w:id="1153987665">
      <w:bodyDiv w:val="1"/>
      <w:marLeft w:val="0"/>
      <w:marRight w:val="0"/>
      <w:marTop w:val="0"/>
      <w:marBottom w:val="0"/>
      <w:divBdr>
        <w:top w:val="none" w:sz="0" w:space="0" w:color="auto"/>
        <w:left w:val="none" w:sz="0" w:space="0" w:color="auto"/>
        <w:bottom w:val="none" w:sz="0" w:space="0" w:color="auto"/>
        <w:right w:val="none" w:sz="0" w:space="0" w:color="auto"/>
      </w:divBdr>
    </w:div>
    <w:div w:id="1154107123">
      <w:bodyDiv w:val="1"/>
      <w:marLeft w:val="0"/>
      <w:marRight w:val="0"/>
      <w:marTop w:val="0"/>
      <w:marBottom w:val="0"/>
      <w:divBdr>
        <w:top w:val="none" w:sz="0" w:space="0" w:color="auto"/>
        <w:left w:val="none" w:sz="0" w:space="0" w:color="auto"/>
        <w:bottom w:val="none" w:sz="0" w:space="0" w:color="auto"/>
        <w:right w:val="none" w:sz="0" w:space="0" w:color="auto"/>
      </w:divBdr>
    </w:div>
    <w:div w:id="1154680582">
      <w:bodyDiv w:val="1"/>
      <w:marLeft w:val="0"/>
      <w:marRight w:val="0"/>
      <w:marTop w:val="0"/>
      <w:marBottom w:val="0"/>
      <w:divBdr>
        <w:top w:val="none" w:sz="0" w:space="0" w:color="auto"/>
        <w:left w:val="none" w:sz="0" w:space="0" w:color="auto"/>
        <w:bottom w:val="none" w:sz="0" w:space="0" w:color="auto"/>
        <w:right w:val="none" w:sz="0" w:space="0" w:color="auto"/>
      </w:divBdr>
    </w:div>
    <w:div w:id="1155411920">
      <w:bodyDiv w:val="1"/>
      <w:marLeft w:val="0"/>
      <w:marRight w:val="0"/>
      <w:marTop w:val="0"/>
      <w:marBottom w:val="0"/>
      <w:divBdr>
        <w:top w:val="none" w:sz="0" w:space="0" w:color="auto"/>
        <w:left w:val="none" w:sz="0" w:space="0" w:color="auto"/>
        <w:bottom w:val="none" w:sz="0" w:space="0" w:color="auto"/>
        <w:right w:val="none" w:sz="0" w:space="0" w:color="auto"/>
      </w:divBdr>
    </w:div>
    <w:div w:id="1155799554">
      <w:bodyDiv w:val="1"/>
      <w:marLeft w:val="0"/>
      <w:marRight w:val="0"/>
      <w:marTop w:val="0"/>
      <w:marBottom w:val="0"/>
      <w:divBdr>
        <w:top w:val="none" w:sz="0" w:space="0" w:color="auto"/>
        <w:left w:val="none" w:sz="0" w:space="0" w:color="auto"/>
        <w:bottom w:val="none" w:sz="0" w:space="0" w:color="auto"/>
        <w:right w:val="none" w:sz="0" w:space="0" w:color="auto"/>
      </w:divBdr>
    </w:div>
    <w:div w:id="1156334428">
      <w:bodyDiv w:val="1"/>
      <w:marLeft w:val="0"/>
      <w:marRight w:val="0"/>
      <w:marTop w:val="0"/>
      <w:marBottom w:val="0"/>
      <w:divBdr>
        <w:top w:val="none" w:sz="0" w:space="0" w:color="auto"/>
        <w:left w:val="none" w:sz="0" w:space="0" w:color="auto"/>
        <w:bottom w:val="none" w:sz="0" w:space="0" w:color="auto"/>
        <w:right w:val="none" w:sz="0" w:space="0" w:color="auto"/>
      </w:divBdr>
    </w:div>
    <w:div w:id="1156337091">
      <w:bodyDiv w:val="1"/>
      <w:marLeft w:val="0"/>
      <w:marRight w:val="0"/>
      <w:marTop w:val="0"/>
      <w:marBottom w:val="0"/>
      <w:divBdr>
        <w:top w:val="none" w:sz="0" w:space="0" w:color="auto"/>
        <w:left w:val="none" w:sz="0" w:space="0" w:color="auto"/>
        <w:bottom w:val="none" w:sz="0" w:space="0" w:color="auto"/>
        <w:right w:val="none" w:sz="0" w:space="0" w:color="auto"/>
      </w:divBdr>
    </w:div>
    <w:div w:id="1156606847">
      <w:bodyDiv w:val="1"/>
      <w:marLeft w:val="0"/>
      <w:marRight w:val="0"/>
      <w:marTop w:val="0"/>
      <w:marBottom w:val="0"/>
      <w:divBdr>
        <w:top w:val="none" w:sz="0" w:space="0" w:color="auto"/>
        <w:left w:val="none" w:sz="0" w:space="0" w:color="auto"/>
        <w:bottom w:val="none" w:sz="0" w:space="0" w:color="auto"/>
        <w:right w:val="none" w:sz="0" w:space="0" w:color="auto"/>
      </w:divBdr>
    </w:div>
    <w:div w:id="1156804918">
      <w:bodyDiv w:val="1"/>
      <w:marLeft w:val="0"/>
      <w:marRight w:val="0"/>
      <w:marTop w:val="0"/>
      <w:marBottom w:val="0"/>
      <w:divBdr>
        <w:top w:val="none" w:sz="0" w:space="0" w:color="auto"/>
        <w:left w:val="none" w:sz="0" w:space="0" w:color="auto"/>
        <w:bottom w:val="none" w:sz="0" w:space="0" w:color="auto"/>
        <w:right w:val="none" w:sz="0" w:space="0" w:color="auto"/>
      </w:divBdr>
    </w:div>
    <w:div w:id="1156993886">
      <w:bodyDiv w:val="1"/>
      <w:marLeft w:val="0"/>
      <w:marRight w:val="0"/>
      <w:marTop w:val="0"/>
      <w:marBottom w:val="0"/>
      <w:divBdr>
        <w:top w:val="none" w:sz="0" w:space="0" w:color="auto"/>
        <w:left w:val="none" w:sz="0" w:space="0" w:color="auto"/>
        <w:bottom w:val="none" w:sz="0" w:space="0" w:color="auto"/>
        <w:right w:val="none" w:sz="0" w:space="0" w:color="auto"/>
      </w:divBdr>
    </w:div>
    <w:div w:id="1157303281">
      <w:bodyDiv w:val="1"/>
      <w:marLeft w:val="0"/>
      <w:marRight w:val="0"/>
      <w:marTop w:val="0"/>
      <w:marBottom w:val="0"/>
      <w:divBdr>
        <w:top w:val="none" w:sz="0" w:space="0" w:color="auto"/>
        <w:left w:val="none" w:sz="0" w:space="0" w:color="auto"/>
        <w:bottom w:val="none" w:sz="0" w:space="0" w:color="auto"/>
        <w:right w:val="none" w:sz="0" w:space="0" w:color="auto"/>
      </w:divBdr>
    </w:div>
    <w:div w:id="1157305886">
      <w:bodyDiv w:val="1"/>
      <w:marLeft w:val="0"/>
      <w:marRight w:val="0"/>
      <w:marTop w:val="0"/>
      <w:marBottom w:val="0"/>
      <w:divBdr>
        <w:top w:val="none" w:sz="0" w:space="0" w:color="auto"/>
        <w:left w:val="none" w:sz="0" w:space="0" w:color="auto"/>
        <w:bottom w:val="none" w:sz="0" w:space="0" w:color="auto"/>
        <w:right w:val="none" w:sz="0" w:space="0" w:color="auto"/>
      </w:divBdr>
    </w:div>
    <w:div w:id="1157721371">
      <w:bodyDiv w:val="1"/>
      <w:marLeft w:val="0"/>
      <w:marRight w:val="0"/>
      <w:marTop w:val="0"/>
      <w:marBottom w:val="0"/>
      <w:divBdr>
        <w:top w:val="none" w:sz="0" w:space="0" w:color="auto"/>
        <w:left w:val="none" w:sz="0" w:space="0" w:color="auto"/>
        <w:bottom w:val="none" w:sz="0" w:space="0" w:color="auto"/>
        <w:right w:val="none" w:sz="0" w:space="0" w:color="auto"/>
      </w:divBdr>
    </w:div>
    <w:div w:id="1159805346">
      <w:bodyDiv w:val="1"/>
      <w:marLeft w:val="0"/>
      <w:marRight w:val="0"/>
      <w:marTop w:val="0"/>
      <w:marBottom w:val="0"/>
      <w:divBdr>
        <w:top w:val="none" w:sz="0" w:space="0" w:color="auto"/>
        <w:left w:val="none" w:sz="0" w:space="0" w:color="auto"/>
        <w:bottom w:val="none" w:sz="0" w:space="0" w:color="auto"/>
        <w:right w:val="none" w:sz="0" w:space="0" w:color="auto"/>
      </w:divBdr>
    </w:div>
    <w:div w:id="1160080105">
      <w:bodyDiv w:val="1"/>
      <w:marLeft w:val="0"/>
      <w:marRight w:val="0"/>
      <w:marTop w:val="0"/>
      <w:marBottom w:val="0"/>
      <w:divBdr>
        <w:top w:val="none" w:sz="0" w:space="0" w:color="auto"/>
        <w:left w:val="none" w:sz="0" w:space="0" w:color="auto"/>
        <w:bottom w:val="none" w:sz="0" w:space="0" w:color="auto"/>
        <w:right w:val="none" w:sz="0" w:space="0" w:color="auto"/>
      </w:divBdr>
    </w:div>
    <w:div w:id="1161577727">
      <w:bodyDiv w:val="1"/>
      <w:marLeft w:val="0"/>
      <w:marRight w:val="0"/>
      <w:marTop w:val="0"/>
      <w:marBottom w:val="0"/>
      <w:divBdr>
        <w:top w:val="none" w:sz="0" w:space="0" w:color="auto"/>
        <w:left w:val="none" w:sz="0" w:space="0" w:color="auto"/>
        <w:bottom w:val="none" w:sz="0" w:space="0" w:color="auto"/>
        <w:right w:val="none" w:sz="0" w:space="0" w:color="auto"/>
      </w:divBdr>
    </w:div>
    <w:div w:id="1161628338">
      <w:bodyDiv w:val="1"/>
      <w:marLeft w:val="0"/>
      <w:marRight w:val="0"/>
      <w:marTop w:val="0"/>
      <w:marBottom w:val="0"/>
      <w:divBdr>
        <w:top w:val="none" w:sz="0" w:space="0" w:color="auto"/>
        <w:left w:val="none" w:sz="0" w:space="0" w:color="auto"/>
        <w:bottom w:val="none" w:sz="0" w:space="0" w:color="auto"/>
        <w:right w:val="none" w:sz="0" w:space="0" w:color="auto"/>
      </w:divBdr>
    </w:div>
    <w:div w:id="1161657527">
      <w:bodyDiv w:val="1"/>
      <w:marLeft w:val="0"/>
      <w:marRight w:val="0"/>
      <w:marTop w:val="0"/>
      <w:marBottom w:val="0"/>
      <w:divBdr>
        <w:top w:val="none" w:sz="0" w:space="0" w:color="auto"/>
        <w:left w:val="none" w:sz="0" w:space="0" w:color="auto"/>
        <w:bottom w:val="none" w:sz="0" w:space="0" w:color="auto"/>
        <w:right w:val="none" w:sz="0" w:space="0" w:color="auto"/>
      </w:divBdr>
    </w:div>
    <w:div w:id="1161970085">
      <w:bodyDiv w:val="1"/>
      <w:marLeft w:val="0"/>
      <w:marRight w:val="0"/>
      <w:marTop w:val="0"/>
      <w:marBottom w:val="0"/>
      <w:divBdr>
        <w:top w:val="none" w:sz="0" w:space="0" w:color="auto"/>
        <w:left w:val="none" w:sz="0" w:space="0" w:color="auto"/>
        <w:bottom w:val="none" w:sz="0" w:space="0" w:color="auto"/>
        <w:right w:val="none" w:sz="0" w:space="0" w:color="auto"/>
      </w:divBdr>
    </w:div>
    <w:div w:id="1162427605">
      <w:bodyDiv w:val="1"/>
      <w:marLeft w:val="0"/>
      <w:marRight w:val="0"/>
      <w:marTop w:val="0"/>
      <w:marBottom w:val="0"/>
      <w:divBdr>
        <w:top w:val="none" w:sz="0" w:space="0" w:color="auto"/>
        <w:left w:val="none" w:sz="0" w:space="0" w:color="auto"/>
        <w:bottom w:val="none" w:sz="0" w:space="0" w:color="auto"/>
        <w:right w:val="none" w:sz="0" w:space="0" w:color="auto"/>
      </w:divBdr>
    </w:div>
    <w:div w:id="1162620455">
      <w:bodyDiv w:val="1"/>
      <w:marLeft w:val="0"/>
      <w:marRight w:val="0"/>
      <w:marTop w:val="0"/>
      <w:marBottom w:val="0"/>
      <w:divBdr>
        <w:top w:val="none" w:sz="0" w:space="0" w:color="auto"/>
        <w:left w:val="none" w:sz="0" w:space="0" w:color="auto"/>
        <w:bottom w:val="none" w:sz="0" w:space="0" w:color="auto"/>
        <w:right w:val="none" w:sz="0" w:space="0" w:color="auto"/>
      </w:divBdr>
    </w:div>
    <w:div w:id="1162694538">
      <w:bodyDiv w:val="1"/>
      <w:marLeft w:val="0"/>
      <w:marRight w:val="0"/>
      <w:marTop w:val="0"/>
      <w:marBottom w:val="0"/>
      <w:divBdr>
        <w:top w:val="none" w:sz="0" w:space="0" w:color="auto"/>
        <w:left w:val="none" w:sz="0" w:space="0" w:color="auto"/>
        <w:bottom w:val="none" w:sz="0" w:space="0" w:color="auto"/>
        <w:right w:val="none" w:sz="0" w:space="0" w:color="auto"/>
      </w:divBdr>
    </w:div>
    <w:div w:id="1163204668">
      <w:bodyDiv w:val="1"/>
      <w:marLeft w:val="0"/>
      <w:marRight w:val="0"/>
      <w:marTop w:val="0"/>
      <w:marBottom w:val="0"/>
      <w:divBdr>
        <w:top w:val="none" w:sz="0" w:space="0" w:color="auto"/>
        <w:left w:val="none" w:sz="0" w:space="0" w:color="auto"/>
        <w:bottom w:val="none" w:sz="0" w:space="0" w:color="auto"/>
        <w:right w:val="none" w:sz="0" w:space="0" w:color="auto"/>
      </w:divBdr>
    </w:div>
    <w:div w:id="1164665657">
      <w:bodyDiv w:val="1"/>
      <w:marLeft w:val="0"/>
      <w:marRight w:val="0"/>
      <w:marTop w:val="0"/>
      <w:marBottom w:val="0"/>
      <w:divBdr>
        <w:top w:val="none" w:sz="0" w:space="0" w:color="auto"/>
        <w:left w:val="none" w:sz="0" w:space="0" w:color="auto"/>
        <w:bottom w:val="none" w:sz="0" w:space="0" w:color="auto"/>
        <w:right w:val="none" w:sz="0" w:space="0" w:color="auto"/>
      </w:divBdr>
    </w:div>
    <w:div w:id="1165365793">
      <w:bodyDiv w:val="1"/>
      <w:marLeft w:val="0"/>
      <w:marRight w:val="0"/>
      <w:marTop w:val="0"/>
      <w:marBottom w:val="0"/>
      <w:divBdr>
        <w:top w:val="none" w:sz="0" w:space="0" w:color="auto"/>
        <w:left w:val="none" w:sz="0" w:space="0" w:color="auto"/>
        <w:bottom w:val="none" w:sz="0" w:space="0" w:color="auto"/>
        <w:right w:val="none" w:sz="0" w:space="0" w:color="auto"/>
      </w:divBdr>
    </w:div>
    <w:div w:id="1165584991">
      <w:bodyDiv w:val="1"/>
      <w:marLeft w:val="0"/>
      <w:marRight w:val="0"/>
      <w:marTop w:val="0"/>
      <w:marBottom w:val="0"/>
      <w:divBdr>
        <w:top w:val="none" w:sz="0" w:space="0" w:color="auto"/>
        <w:left w:val="none" w:sz="0" w:space="0" w:color="auto"/>
        <w:bottom w:val="none" w:sz="0" w:space="0" w:color="auto"/>
        <w:right w:val="none" w:sz="0" w:space="0" w:color="auto"/>
      </w:divBdr>
    </w:div>
    <w:div w:id="1166478523">
      <w:bodyDiv w:val="1"/>
      <w:marLeft w:val="0"/>
      <w:marRight w:val="0"/>
      <w:marTop w:val="0"/>
      <w:marBottom w:val="0"/>
      <w:divBdr>
        <w:top w:val="none" w:sz="0" w:space="0" w:color="auto"/>
        <w:left w:val="none" w:sz="0" w:space="0" w:color="auto"/>
        <w:bottom w:val="none" w:sz="0" w:space="0" w:color="auto"/>
        <w:right w:val="none" w:sz="0" w:space="0" w:color="auto"/>
      </w:divBdr>
    </w:div>
    <w:div w:id="1166749098">
      <w:bodyDiv w:val="1"/>
      <w:marLeft w:val="0"/>
      <w:marRight w:val="0"/>
      <w:marTop w:val="0"/>
      <w:marBottom w:val="0"/>
      <w:divBdr>
        <w:top w:val="none" w:sz="0" w:space="0" w:color="auto"/>
        <w:left w:val="none" w:sz="0" w:space="0" w:color="auto"/>
        <w:bottom w:val="none" w:sz="0" w:space="0" w:color="auto"/>
        <w:right w:val="none" w:sz="0" w:space="0" w:color="auto"/>
      </w:divBdr>
    </w:div>
    <w:div w:id="1167550651">
      <w:bodyDiv w:val="1"/>
      <w:marLeft w:val="0"/>
      <w:marRight w:val="0"/>
      <w:marTop w:val="0"/>
      <w:marBottom w:val="0"/>
      <w:divBdr>
        <w:top w:val="none" w:sz="0" w:space="0" w:color="auto"/>
        <w:left w:val="none" w:sz="0" w:space="0" w:color="auto"/>
        <w:bottom w:val="none" w:sz="0" w:space="0" w:color="auto"/>
        <w:right w:val="none" w:sz="0" w:space="0" w:color="auto"/>
      </w:divBdr>
    </w:div>
    <w:div w:id="1168642188">
      <w:bodyDiv w:val="1"/>
      <w:marLeft w:val="0"/>
      <w:marRight w:val="0"/>
      <w:marTop w:val="0"/>
      <w:marBottom w:val="0"/>
      <w:divBdr>
        <w:top w:val="none" w:sz="0" w:space="0" w:color="auto"/>
        <w:left w:val="none" w:sz="0" w:space="0" w:color="auto"/>
        <w:bottom w:val="none" w:sz="0" w:space="0" w:color="auto"/>
        <w:right w:val="none" w:sz="0" w:space="0" w:color="auto"/>
      </w:divBdr>
    </w:div>
    <w:div w:id="1168716281">
      <w:bodyDiv w:val="1"/>
      <w:marLeft w:val="0"/>
      <w:marRight w:val="0"/>
      <w:marTop w:val="0"/>
      <w:marBottom w:val="0"/>
      <w:divBdr>
        <w:top w:val="none" w:sz="0" w:space="0" w:color="auto"/>
        <w:left w:val="none" w:sz="0" w:space="0" w:color="auto"/>
        <w:bottom w:val="none" w:sz="0" w:space="0" w:color="auto"/>
        <w:right w:val="none" w:sz="0" w:space="0" w:color="auto"/>
      </w:divBdr>
    </w:div>
    <w:div w:id="1168786136">
      <w:bodyDiv w:val="1"/>
      <w:marLeft w:val="0"/>
      <w:marRight w:val="0"/>
      <w:marTop w:val="0"/>
      <w:marBottom w:val="0"/>
      <w:divBdr>
        <w:top w:val="none" w:sz="0" w:space="0" w:color="auto"/>
        <w:left w:val="none" w:sz="0" w:space="0" w:color="auto"/>
        <w:bottom w:val="none" w:sz="0" w:space="0" w:color="auto"/>
        <w:right w:val="none" w:sz="0" w:space="0" w:color="auto"/>
      </w:divBdr>
    </w:div>
    <w:div w:id="1169255574">
      <w:bodyDiv w:val="1"/>
      <w:marLeft w:val="0"/>
      <w:marRight w:val="0"/>
      <w:marTop w:val="0"/>
      <w:marBottom w:val="0"/>
      <w:divBdr>
        <w:top w:val="none" w:sz="0" w:space="0" w:color="auto"/>
        <w:left w:val="none" w:sz="0" w:space="0" w:color="auto"/>
        <w:bottom w:val="none" w:sz="0" w:space="0" w:color="auto"/>
        <w:right w:val="none" w:sz="0" w:space="0" w:color="auto"/>
      </w:divBdr>
    </w:div>
    <w:div w:id="1169708712">
      <w:bodyDiv w:val="1"/>
      <w:marLeft w:val="0"/>
      <w:marRight w:val="0"/>
      <w:marTop w:val="0"/>
      <w:marBottom w:val="0"/>
      <w:divBdr>
        <w:top w:val="none" w:sz="0" w:space="0" w:color="auto"/>
        <w:left w:val="none" w:sz="0" w:space="0" w:color="auto"/>
        <w:bottom w:val="none" w:sz="0" w:space="0" w:color="auto"/>
        <w:right w:val="none" w:sz="0" w:space="0" w:color="auto"/>
      </w:divBdr>
    </w:div>
    <w:div w:id="1170876150">
      <w:bodyDiv w:val="1"/>
      <w:marLeft w:val="0"/>
      <w:marRight w:val="0"/>
      <w:marTop w:val="0"/>
      <w:marBottom w:val="0"/>
      <w:divBdr>
        <w:top w:val="none" w:sz="0" w:space="0" w:color="auto"/>
        <w:left w:val="none" w:sz="0" w:space="0" w:color="auto"/>
        <w:bottom w:val="none" w:sz="0" w:space="0" w:color="auto"/>
        <w:right w:val="none" w:sz="0" w:space="0" w:color="auto"/>
      </w:divBdr>
    </w:div>
    <w:div w:id="1172143692">
      <w:bodyDiv w:val="1"/>
      <w:marLeft w:val="0"/>
      <w:marRight w:val="0"/>
      <w:marTop w:val="0"/>
      <w:marBottom w:val="0"/>
      <w:divBdr>
        <w:top w:val="none" w:sz="0" w:space="0" w:color="auto"/>
        <w:left w:val="none" w:sz="0" w:space="0" w:color="auto"/>
        <w:bottom w:val="none" w:sz="0" w:space="0" w:color="auto"/>
        <w:right w:val="none" w:sz="0" w:space="0" w:color="auto"/>
      </w:divBdr>
    </w:div>
    <w:div w:id="1172909284">
      <w:bodyDiv w:val="1"/>
      <w:marLeft w:val="0"/>
      <w:marRight w:val="0"/>
      <w:marTop w:val="0"/>
      <w:marBottom w:val="0"/>
      <w:divBdr>
        <w:top w:val="none" w:sz="0" w:space="0" w:color="auto"/>
        <w:left w:val="none" w:sz="0" w:space="0" w:color="auto"/>
        <w:bottom w:val="none" w:sz="0" w:space="0" w:color="auto"/>
        <w:right w:val="none" w:sz="0" w:space="0" w:color="auto"/>
      </w:divBdr>
    </w:div>
    <w:div w:id="1175416654">
      <w:bodyDiv w:val="1"/>
      <w:marLeft w:val="0"/>
      <w:marRight w:val="0"/>
      <w:marTop w:val="0"/>
      <w:marBottom w:val="0"/>
      <w:divBdr>
        <w:top w:val="none" w:sz="0" w:space="0" w:color="auto"/>
        <w:left w:val="none" w:sz="0" w:space="0" w:color="auto"/>
        <w:bottom w:val="none" w:sz="0" w:space="0" w:color="auto"/>
        <w:right w:val="none" w:sz="0" w:space="0" w:color="auto"/>
      </w:divBdr>
    </w:div>
    <w:div w:id="1175458316">
      <w:bodyDiv w:val="1"/>
      <w:marLeft w:val="0"/>
      <w:marRight w:val="0"/>
      <w:marTop w:val="0"/>
      <w:marBottom w:val="0"/>
      <w:divBdr>
        <w:top w:val="none" w:sz="0" w:space="0" w:color="auto"/>
        <w:left w:val="none" w:sz="0" w:space="0" w:color="auto"/>
        <w:bottom w:val="none" w:sz="0" w:space="0" w:color="auto"/>
        <w:right w:val="none" w:sz="0" w:space="0" w:color="auto"/>
      </w:divBdr>
    </w:div>
    <w:div w:id="1176577740">
      <w:bodyDiv w:val="1"/>
      <w:marLeft w:val="0"/>
      <w:marRight w:val="0"/>
      <w:marTop w:val="0"/>
      <w:marBottom w:val="0"/>
      <w:divBdr>
        <w:top w:val="none" w:sz="0" w:space="0" w:color="auto"/>
        <w:left w:val="none" w:sz="0" w:space="0" w:color="auto"/>
        <w:bottom w:val="none" w:sz="0" w:space="0" w:color="auto"/>
        <w:right w:val="none" w:sz="0" w:space="0" w:color="auto"/>
      </w:divBdr>
    </w:div>
    <w:div w:id="1177378480">
      <w:bodyDiv w:val="1"/>
      <w:marLeft w:val="0"/>
      <w:marRight w:val="0"/>
      <w:marTop w:val="0"/>
      <w:marBottom w:val="0"/>
      <w:divBdr>
        <w:top w:val="none" w:sz="0" w:space="0" w:color="auto"/>
        <w:left w:val="none" w:sz="0" w:space="0" w:color="auto"/>
        <w:bottom w:val="none" w:sz="0" w:space="0" w:color="auto"/>
        <w:right w:val="none" w:sz="0" w:space="0" w:color="auto"/>
      </w:divBdr>
    </w:div>
    <w:div w:id="1177501481">
      <w:bodyDiv w:val="1"/>
      <w:marLeft w:val="0"/>
      <w:marRight w:val="0"/>
      <w:marTop w:val="0"/>
      <w:marBottom w:val="0"/>
      <w:divBdr>
        <w:top w:val="none" w:sz="0" w:space="0" w:color="auto"/>
        <w:left w:val="none" w:sz="0" w:space="0" w:color="auto"/>
        <w:bottom w:val="none" w:sz="0" w:space="0" w:color="auto"/>
        <w:right w:val="none" w:sz="0" w:space="0" w:color="auto"/>
      </w:divBdr>
    </w:div>
    <w:div w:id="1178886177">
      <w:bodyDiv w:val="1"/>
      <w:marLeft w:val="0"/>
      <w:marRight w:val="0"/>
      <w:marTop w:val="0"/>
      <w:marBottom w:val="0"/>
      <w:divBdr>
        <w:top w:val="none" w:sz="0" w:space="0" w:color="auto"/>
        <w:left w:val="none" w:sz="0" w:space="0" w:color="auto"/>
        <w:bottom w:val="none" w:sz="0" w:space="0" w:color="auto"/>
        <w:right w:val="none" w:sz="0" w:space="0" w:color="auto"/>
      </w:divBdr>
    </w:div>
    <w:div w:id="1179079717">
      <w:bodyDiv w:val="1"/>
      <w:marLeft w:val="0"/>
      <w:marRight w:val="0"/>
      <w:marTop w:val="0"/>
      <w:marBottom w:val="0"/>
      <w:divBdr>
        <w:top w:val="none" w:sz="0" w:space="0" w:color="auto"/>
        <w:left w:val="none" w:sz="0" w:space="0" w:color="auto"/>
        <w:bottom w:val="none" w:sz="0" w:space="0" w:color="auto"/>
        <w:right w:val="none" w:sz="0" w:space="0" w:color="auto"/>
      </w:divBdr>
    </w:div>
    <w:div w:id="1180008419">
      <w:bodyDiv w:val="1"/>
      <w:marLeft w:val="0"/>
      <w:marRight w:val="0"/>
      <w:marTop w:val="0"/>
      <w:marBottom w:val="0"/>
      <w:divBdr>
        <w:top w:val="none" w:sz="0" w:space="0" w:color="auto"/>
        <w:left w:val="none" w:sz="0" w:space="0" w:color="auto"/>
        <w:bottom w:val="none" w:sz="0" w:space="0" w:color="auto"/>
        <w:right w:val="none" w:sz="0" w:space="0" w:color="auto"/>
      </w:divBdr>
    </w:div>
    <w:div w:id="1180125947">
      <w:bodyDiv w:val="1"/>
      <w:marLeft w:val="0"/>
      <w:marRight w:val="0"/>
      <w:marTop w:val="0"/>
      <w:marBottom w:val="0"/>
      <w:divBdr>
        <w:top w:val="none" w:sz="0" w:space="0" w:color="auto"/>
        <w:left w:val="none" w:sz="0" w:space="0" w:color="auto"/>
        <w:bottom w:val="none" w:sz="0" w:space="0" w:color="auto"/>
        <w:right w:val="none" w:sz="0" w:space="0" w:color="auto"/>
      </w:divBdr>
    </w:div>
    <w:div w:id="1180389093">
      <w:bodyDiv w:val="1"/>
      <w:marLeft w:val="0"/>
      <w:marRight w:val="0"/>
      <w:marTop w:val="0"/>
      <w:marBottom w:val="0"/>
      <w:divBdr>
        <w:top w:val="none" w:sz="0" w:space="0" w:color="auto"/>
        <w:left w:val="none" w:sz="0" w:space="0" w:color="auto"/>
        <w:bottom w:val="none" w:sz="0" w:space="0" w:color="auto"/>
        <w:right w:val="none" w:sz="0" w:space="0" w:color="auto"/>
      </w:divBdr>
    </w:div>
    <w:div w:id="1181553139">
      <w:bodyDiv w:val="1"/>
      <w:marLeft w:val="0"/>
      <w:marRight w:val="0"/>
      <w:marTop w:val="0"/>
      <w:marBottom w:val="0"/>
      <w:divBdr>
        <w:top w:val="none" w:sz="0" w:space="0" w:color="auto"/>
        <w:left w:val="none" w:sz="0" w:space="0" w:color="auto"/>
        <w:bottom w:val="none" w:sz="0" w:space="0" w:color="auto"/>
        <w:right w:val="none" w:sz="0" w:space="0" w:color="auto"/>
      </w:divBdr>
    </w:div>
    <w:div w:id="1182473460">
      <w:bodyDiv w:val="1"/>
      <w:marLeft w:val="0"/>
      <w:marRight w:val="0"/>
      <w:marTop w:val="0"/>
      <w:marBottom w:val="0"/>
      <w:divBdr>
        <w:top w:val="none" w:sz="0" w:space="0" w:color="auto"/>
        <w:left w:val="none" w:sz="0" w:space="0" w:color="auto"/>
        <w:bottom w:val="none" w:sz="0" w:space="0" w:color="auto"/>
        <w:right w:val="none" w:sz="0" w:space="0" w:color="auto"/>
      </w:divBdr>
    </w:div>
    <w:div w:id="1182475607">
      <w:bodyDiv w:val="1"/>
      <w:marLeft w:val="0"/>
      <w:marRight w:val="0"/>
      <w:marTop w:val="0"/>
      <w:marBottom w:val="0"/>
      <w:divBdr>
        <w:top w:val="none" w:sz="0" w:space="0" w:color="auto"/>
        <w:left w:val="none" w:sz="0" w:space="0" w:color="auto"/>
        <w:bottom w:val="none" w:sz="0" w:space="0" w:color="auto"/>
        <w:right w:val="none" w:sz="0" w:space="0" w:color="auto"/>
      </w:divBdr>
    </w:div>
    <w:div w:id="1182551240">
      <w:bodyDiv w:val="1"/>
      <w:marLeft w:val="0"/>
      <w:marRight w:val="0"/>
      <w:marTop w:val="0"/>
      <w:marBottom w:val="0"/>
      <w:divBdr>
        <w:top w:val="none" w:sz="0" w:space="0" w:color="auto"/>
        <w:left w:val="none" w:sz="0" w:space="0" w:color="auto"/>
        <w:bottom w:val="none" w:sz="0" w:space="0" w:color="auto"/>
        <w:right w:val="none" w:sz="0" w:space="0" w:color="auto"/>
      </w:divBdr>
    </w:div>
    <w:div w:id="1182739974">
      <w:bodyDiv w:val="1"/>
      <w:marLeft w:val="0"/>
      <w:marRight w:val="0"/>
      <w:marTop w:val="0"/>
      <w:marBottom w:val="0"/>
      <w:divBdr>
        <w:top w:val="none" w:sz="0" w:space="0" w:color="auto"/>
        <w:left w:val="none" w:sz="0" w:space="0" w:color="auto"/>
        <w:bottom w:val="none" w:sz="0" w:space="0" w:color="auto"/>
        <w:right w:val="none" w:sz="0" w:space="0" w:color="auto"/>
      </w:divBdr>
    </w:div>
    <w:div w:id="1184052075">
      <w:bodyDiv w:val="1"/>
      <w:marLeft w:val="0"/>
      <w:marRight w:val="0"/>
      <w:marTop w:val="0"/>
      <w:marBottom w:val="0"/>
      <w:divBdr>
        <w:top w:val="none" w:sz="0" w:space="0" w:color="auto"/>
        <w:left w:val="none" w:sz="0" w:space="0" w:color="auto"/>
        <w:bottom w:val="none" w:sz="0" w:space="0" w:color="auto"/>
        <w:right w:val="none" w:sz="0" w:space="0" w:color="auto"/>
      </w:divBdr>
    </w:div>
    <w:div w:id="1184711370">
      <w:bodyDiv w:val="1"/>
      <w:marLeft w:val="0"/>
      <w:marRight w:val="0"/>
      <w:marTop w:val="0"/>
      <w:marBottom w:val="0"/>
      <w:divBdr>
        <w:top w:val="none" w:sz="0" w:space="0" w:color="auto"/>
        <w:left w:val="none" w:sz="0" w:space="0" w:color="auto"/>
        <w:bottom w:val="none" w:sz="0" w:space="0" w:color="auto"/>
        <w:right w:val="none" w:sz="0" w:space="0" w:color="auto"/>
      </w:divBdr>
    </w:div>
    <w:div w:id="1184712966">
      <w:bodyDiv w:val="1"/>
      <w:marLeft w:val="0"/>
      <w:marRight w:val="0"/>
      <w:marTop w:val="0"/>
      <w:marBottom w:val="0"/>
      <w:divBdr>
        <w:top w:val="none" w:sz="0" w:space="0" w:color="auto"/>
        <w:left w:val="none" w:sz="0" w:space="0" w:color="auto"/>
        <w:bottom w:val="none" w:sz="0" w:space="0" w:color="auto"/>
        <w:right w:val="none" w:sz="0" w:space="0" w:color="auto"/>
      </w:divBdr>
    </w:div>
    <w:div w:id="1184902941">
      <w:bodyDiv w:val="1"/>
      <w:marLeft w:val="0"/>
      <w:marRight w:val="0"/>
      <w:marTop w:val="0"/>
      <w:marBottom w:val="0"/>
      <w:divBdr>
        <w:top w:val="none" w:sz="0" w:space="0" w:color="auto"/>
        <w:left w:val="none" w:sz="0" w:space="0" w:color="auto"/>
        <w:bottom w:val="none" w:sz="0" w:space="0" w:color="auto"/>
        <w:right w:val="none" w:sz="0" w:space="0" w:color="auto"/>
      </w:divBdr>
    </w:div>
    <w:div w:id="1185482726">
      <w:bodyDiv w:val="1"/>
      <w:marLeft w:val="0"/>
      <w:marRight w:val="0"/>
      <w:marTop w:val="0"/>
      <w:marBottom w:val="0"/>
      <w:divBdr>
        <w:top w:val="none" w:sz="0" w:space="0" w:color="auto"/>
        <w:left w:val="none" w:sz="0" w:space="0" w:color="auto"/>
        <w:bottom w:val="none" w:sz="0" w:space="0" w:color="auto"/>
        <w:right w:val="none" w:sz="0" w:space="0" w:color="auto"/>
      </w:divBdr>
    </w:div>
    <w:div w:id="1185485110">
      <w:bodyDiv w:val="1"/>
      <w:marLeft w:val="0"/>
      <w:marRight w:val="0"/>
      <w:marTop w:val="0"/>
      <w:marBottom w:val="0"/>
      <w:divBdr>
        <w:top w:val="none" w:sz="0" w:space="0" w:color="auto"/>
        <w:left w:val="none" w:sz="0" w:space="0" w:color="auto"/>
        <w:bottom w:val="none" w:sz="0" w:space="0" w:color="auto"/>
        <w:right w:val="none" w:sz="0" w:space="0" w:color="auto"/>
      </w:divBdr>
    </w:div>
    <w:div w:id="1186098860">
      <w:bodyDiv w:val="1"/>
      <w:marLeft w:val="0"/>
      <w:marRight w:val="0"/>
      <w:marTop w:val="0"/>
      <w:marBottom w:val="0"/>
      <w:divBdr>
        <w:top w:val="none" w:sz="0" w:space="0" w:color="auto"/>
        <w:left w:val="none" w:sz="0" w:space="0" w:color="auto"/>
        <w:bottom w:val="none" w:sz="0" w:space="0" w:color="auto"/>
        <w:right w:val="none" w:sz="0" w:space="0" w:color="auto"/>
      </w:divBdr>
    </w:div>
    <w:div w:id="1186407761">
      <w:bodyDiv w:val="1"/>
      <w:marLeft w:val="0"/>
      <w:marRight w:val="0"/>
      <w:marTop w:val="0"/>
      <w:marBottom w:val="0"/>
      <w:divBdr>
        <w:top w:val="none" w:sz="0" w:space="0" w:color="auto"/>
        <w:left w:val="none" w:sz="0" w:space="0" w:color="auto"/>
        <w:bottom w:val="none" w:sz="0" w:space="0" w:color="auto"/>
        <w:right w:val="none" w:sz="0" w:space="0" w:color="auto"/>
      </w:divBdr>
    </w:div>
    <w:div w:id="1187136791">
      <w:bodyDiv w:val="1"/>
      <w:marLeft w:val="0"/>
      <w:marRight w:val="0"/>
      <w:marTop w:val="0"/>
      <w:marBottom w:val="0"/>
      <w:divBdr>
        <w:top w:val="none" w:sz="0" w:space="0" w:color="auto"/>
        <w:left w:val="none" w:sz="0" w:space="0" w:color="auto"/>
        <w:bottom w:val="none" w:sz="0" w:space="0" w:color="auto"/>
        <w:right w:val="none" w:sz="0" w:space="0" w:color="auto"/>
      </w:divBdr>
    </w:div>
    <w:div w:id="1187521889">
      <w:bodyDiv w:val="1"/>
      <w:marLeft w:val="0"/>
      <w:marRight w:val="0"/>
      <w:marTop w:val="0"/>
      <w:marBottom w:val="0"/>
      <w:divBdr>
        <w:top w:val="none" w:sz="0" w:space="0" w:color="auto"/>
        <w:left w:val="none" w:sz="0" w:space="0" w:color="auto"/>
        <w:bottom w:val="none" w:sz="0" w:space="0" w:color="auto"/>
        <w:right w:val="none" w:sz="0" w:space="0" w:color="auto"/>
      </w:divBdr>
    </w:div>
    <w:div w:id="1187598512">
      <w:bodyDiv w:val="1"/>
      <w:marLeft w:val="0"/>
      <w:marRight w:val="0"/>
      <w:marTop w:val="0"/>
      <w:marBottom w:val="0"/>
      <w:divBdr>
        <w:top w:val="none" w:sz="0" w:space="0" w:color="auto"/>
        <w:left w:val="none" w:sz="0" w:space="0" w:color="auto"/>
        <w:bottom w:val="none" w:sz="0" w:space="0" w:color="auto"/>
        <w:right w:val="none" w:sz="0" w:space="0" w:color="auto"/>
      </w:divBdr>
    </w:div>
    <w:div w:id="1188173977">
      <w:bodyDiv w:val="1"/>
      <w:marLeft w:val="0"/>
      <w:marRight w:val="0"/>
      <w:marTop w:val="0"/>
      <w:marBottom w:val="0"/>
      <w:divBdr>
        <w:top w:val="none" w:sz="0" w:space="0" w:color="auto"/>
        <w:left w:val="none" w:sz="0" w:space="0" w:color="auto"/>
        <w:bottom w:val="none" w:sz="0" w:space="0" w:color="auto"/>
        <w:right w:val="none" w:sz="0" w:space="0" w:color="auto"/>
      </w:divBdr>
    </w:div>
    <w:div w:id="1188830031">
      <w:bodyDiv w:val="1"/>
      <w:marLeft w:val="0"/>
      <w:marRight w:val="0"/>
      <w:marTop w:val="0"/>
      <w:marBottom w:val="0"/>
      <w:divBdr>
        <w:top w:val="none" w:sz="0" w:space="0" w:color="auto"/>
        <w:left w:val="none" w:sz="0" w:space="0" w:color="auto"/>
        <w:bottom w:val="none" w:sz="0" w:space="0" w:color="auto"/>
        <w:right w:val="none" w:sz="0" w:space="0" w:color="auto"/>
      </w:divBdr>
    </w:div>
    <w:div w:id="1189562675">
      <w:bodyDiv w:val="1"/>
      <w:marLeft w:val="0"/>
      <w:marRight w:val="0"/>
      <w:marTop w:val="0"/>
      <w:marBottom w:val="0"/>
      <w:divBdr>
        <w:top w:val="none" w:sz="0" w:space="0" w:color="auto"/>
        <w:left w:val="none" w:sz="0" w:space="0" w:color="auto"/>
        <w:bottom w:val="none" w:sz="0" w:space="0" w:color="auto"/>
        <w:right w:val="none" w:sz="0" w:space="0" w:color="auto"/>
      </w:divBdr>
    </w:div>
    <w:div w:id="1190409589">
      <w:bodyDiv w:val="1"/>
      <w:marLeft w:val="0"/>
      <w:marRight w:val="0"/>
      <w:marTop w:val="0"/>
      <w:marBottom w:val="0"/>
      <w:divBdr>
        <w:top w:val="none" w:sz="0" w:space="0" w:color="auto"/>
        <w:left w:val="none" w:sz="0" w:space="0" w:color="auto"/>
        <w:bottom w:val="none" w:sz="0" w:space="0" w:color="auto"/>
        <w:right w:val="none" w:sz="0" w:space="0" w:color="auto"/>
      </w:divBdr>
    </w:div>
    <w:div w:id="1190683637">
      <w:bodyDiv w:val="1"/>
      <w:marLeft w:val="0"/>
      <w:marRight w:val="0"/>
      <w:marTop w:val="0"/>
      <w:marBottom w:val="0"/>
      <w:divBdr>
        <w:top w:val="none" w:sz="0" w:space="0" w:color="auto"/>
        <w:left w:val="none" w:sz="0" w:space="0" w:color="auto"/>
        <w:bottom w:val="none" w:sz="0" w:space="0" w:color="auto"/>
        <w:right w:val="none" w:sz="0" w:space="0" w:color="auto"/>
      </w:divBdr>
    </w:div>
    <w:div w:id="1192299850">
      <w:bodyDiv w:val="1"/>
      <w:marLeft w:val="0"/>
      <w:marRight w:val="0"/>
      <w:marTop w:val="0"/>
      <w:marBottom w:val="0"/>
      <w:divBdr>
        <w:top w:val="none" w:sz="0" w:space="0" w:color="auto"/>
        <w:left w:val="none" w:sz="0" w:space="0" w:color="auto"/>
        <w:bottom w:val="none" w:sz="0" w:space="0" w:color="auto"/>
        <w:right w:val="none" w:sz="0" w:space="0" w:color="auto"/>
      </w:divBdr>
    </w:div>
    <w:div w:id="1192453114">
      <w:bodyDiv w:val="1"/>
      <w:marLeft w:val="0"/>
      <w:marRight w:val="0"/>
      <w:marTop w:val="0"/>
      <w:marBottom w:val="0"/>
      <w:divBdr>
        <w:top w:val="none" w:sz="0" w:space="0" w:color="auto"/>
        <w:left w:val="none" w:sz="0" w:space="0" w:color="auto"/>
        <w:bottom w:val="none" w:sz="0" w:space="0" w:color="auto"/>
        <w:right w:val="none" w:sz="0" w:space="0" w:color="auto"/>
      </w:divBdr>
    </w:div>
    <w:div w:id="1192454825">
      <w:bodyDiv w:val="1"/>
      <w:marLeft w:val="0"/>
      <w:marRight w:val="0"/>
      <w:marTop w:val="0"/>
      <w:marBottom w:val="0"/>
      <w:divBdr>
        <w:top w:val="none" w:sz="0" w:space="0" w:color="auto"/>
        <w:left w:val="none" w:sz="0" w:space="0" w:color="auto"/>
        <w:bottom w:val="none" w:sz="0" w:space="0" w:color="auto"/>
        <w:right w:val="none" w:sz="0" w:space="0" w:color="auto"/>
      </w:divBdr>
    </w:div>
    <w:div w:id="1193346337">
      <w:bodyDiv w:val="1"/>
      <w:marLeft w:val="0"/>
      <w:marRight w:val="0"/>
      <w:marTop w:val="0"/>
      <w:marBottom w:val="0"/>
      <w:divBdr>
        <w:top w:val="none" w:sz="0" w:space="0" w:color="auto"/>
        <w:left w:val="none" w:sz="0" w:space="0" w:color="auto"/>
        <w:bottom w:val="none" w:sz="0" w:space="0" w:color="auto"/>
        <w:right w:val="none" w:sz="0" w:space="0" w:color="auto"/>
      </w:divBdr>
    </w:div>
    <w:div w:id="1193424023">
      <w:bodyDiv w:val="1"/>
      <w:marLeft w:val="0"/>
      <w:marRight w:val="0"/>
      <w:marTop w:val="0"/>
      <w:marBottom w:val="0"/>
      <w:divBdr>
        <w:top w:val="none" w:sz="0" w:space="0" w:color="auto"/>
        <w:left w:val="none" w:sz="0" w:space="0" w:color="auto"/>
        <w:bottom w:val="none" w:sz="0" w:space="0" w:color="auto"/>
        <w:right w:val="none" w:sz="0" w:space="0" w:color="auto"/>
      </w:divBdr>
    </w:div>
    <w:div w:id="1194348456">
      <w:bodyDiv w:val="1"/>
      <w:marLeft w:val="0"/>
      <w:marRight w:val="0"/>
      <w:marTop w:val="0"/>
      <w:marBottom w:val="0"/>
      <w:divBdr>
        <w:top w:val="none" w:sz="0" w:space="0" w:color="auto"/>
        <w:left w:val="none" w:sz="0" w:space="0" w:color="auto"/>
        <w:bottom w:val="none" w:sz="0" w:space="0" w:color="auto"/>
        <w:right w:val="none" w:sz="0" w:space="0" w:color="auto"/>
      </w:divBdr>
    </w:div>
    <w:div w:id="1194536358">
      <w:bodyDiv w:val="1"/>
      <w:marLeft w:val="0"/>
      <w:marRight w:val="0"/>
      <w:marTop w:val="0"/>
      <w:marBottom w:val="0"/>
      <w:divBdr>
        <w:top w:val="none" w:sz="0" w:space="0" w:color="auto"/>
        <w:left w:val="none" w:sz="0" w:space="0" w:color="auto"/>
        <w:bottom w:val="none" w:sz="0" w:space="0" w:color="auto"/>
        <w:right w:val="none" w:sz="0" w:space="0" w:color="auto"/>
      </w:divBdr>
    </w:div>
    <w:div w:id="1194878242">
      <w:bodyDiv w:val="1"/>
      <w:marLeft w:val="0"/>
      <w:marRight w:val="0"/>
      <w:marTop w:val="0"/>
      <w:marBottom w:val="0"/>
      <w:divBdr>
        <w:top w:val="none" w:sz="0" w:space="0" w:color="auto"/>
        <w:left w:val="none" w:sz="0" w:space="0" w:color="auto"/>
        <w:bottom w:val="none" w:sz="0" w:space="0" w:color="auto"/>
        <w:right w:val="none" w:sz="0" w:space="0" w:color="auto"/>
      </w:divBdr>
    </w:div>
    <w:div w:id="1195966856">
      <w:bodyDiv w:val="1"/>
      <w:marLeft w:val="0"/>
      <w:marRight w:val="0"/>
      <w:marTop w:val="0"/>
      <w:marBottom w:val="0"/>
      <w:divBdr>
        <w:top w:val="none" w:sz="0" w:space="0" w:color="auto"/>
        <w:left w:val="none" w:sz="0" w:space="0" w:color="auto"/>
        <w:bottom w:val="none" w:sz="0" w:space="0" w:color="auto"/>
        <w:right w:val="none" w:sz="0" w:space="0" w:color="auto"/>
      </w:divBdr>
    </w:div>
    <w:div w:id="1196773571">
      <w:bodyDiv w:val="1"/>
      <w:marLeft w:val="0"/>
      <w:marRight w:val="0"/>
      <w:marTop w:val="0"/>
      <w:marBottom w:val="0"/>
      <w:divBdr>
        <w:top w:val="none" w:sz="0" w:space="0" w:color="auto"/>
        <w:left w:val="none" w:sz="0" w:space="0" w:color="auto"/>
        <w:bottom w:val="none" w:sz="0" w:space="0" w:color="auto"/>
        <w:right w:val="none" w:sz="0" w:space="0" w:color="auto"/>
      </w:divBdr>
    </w:div>
    <w:div w:id="1197081543">
      <w:bodyDiv w:val="1"/>
      <w:marLeft w:val="0"/>
      <w:marRight w:val="0"/>
      <w:marTop w:val="0"/>
      <w:marBottom w:val="0"/>
      <w:divBdr>
        <w:top w:val="none" w:sz="0" w:space="0" w:color="auto"/>
        <w:left w:val="none" w:sz="0" w:space="0" w:color="auto"/>
        <w:bottom w:val="none" w:sz="0" w:space="0" w:color="auto"/>
        <w:right w:val="none" w:sz="0" w:space="0" w:color="auto"/>
      </w:divBdr>
    </w:div>
    <w:div w:id="1197238289">
      <w:bodyDiv w:val="1"/>
      <w:marLeft w:val="0"/>
      <w:marRight w:val="0"/>
      <w:marTop w:val="0"/>
      <w:marBottom w:val="0"/>
      <w:divBdr>
        <w:top w:val="none" w:sz="0" w:space="0" w:color="auto"/>
        <w:left w:val="none" w:sz="0" w:space="0" w:color="auto"/>
        <w:bottom w:val="none" w:sz="0" w:space="0" w:color="auto"/>
        <w:right w:val="none" w:sz="0" w:space="0" w:color="auto"/>
      </w:divBdr>
    </w:div>
    <w:div w:id="1197503804">
      <w:bodyDiv w:val="1"/>
      <w:marLeft w:val="0"/>
      <w:marRight w:val="0"/>
      <w:marTop w:val="0"/>
      <w:marBottom w:val="0"/>
      <w:divBdr>
        <w:top w:val="none" w:sz="0" w:space="0" w:color="auto"/>
        <w:left w:val="none" w:sz="0" w:space="0" w:color="auto"/>
        <w:bottom w:val="none" w:sz="0" w:space="0" w:color="auto"/>
        <w:right w:val="none" w:sz="0" w:space="0" w:color="auto"/>
      </w:divBdr>
    </w:div>
    <w:div w:id="1197541698">
      <w:bodyDiv w:val="1"/>
      <w:marLeft w:val="0"/>
      <w:marRight w:val="0"/>
      <w:marTop w:val="0"/>
      <w:marBottom w:val="0"/>
      <w:divBdr>
        <w:top w:val="none" w:sz="0" w:space="0" w:color="auto"/>
        <w:left w:val="none" w:sz="0" w:space="0" w:color="auto"/>
        <w:bottom w:val="none" w:sz="0" w:space="0" w:color="auto"/>
        <w:right w:val="none" w:sz="0" w:space="0" w:color="auto"/>
      </w:divBdr>
    </w:div>
    <w:div w:id="1197700065">
      <w:bodyDiv w:val="1"/>
      <w:marLeft w:val="0"/>
      <w:marRight w:val="0"/>
      <w:marTop w:val="0"/>
      <w:marBottom w:val="0"/>
      <w:divBdr>
        <w:top w:val="none" w:sz="0" w:space="0" w:color="auto"/>
        <w:left w:val="none" w:sz="0" w:space="0" w:color="auto"/>
        <w:bottom w:val="none" w:sz="0" w:space="0" w:color="auto"/>
        <w:right w:val="none" w:sz="0" w:space="0" w:color="auto"/>
      </w:divBdr>
    </w:div>
    <w:div w:id="1198005568">
      <w:bodyDiv w:val="1"/>
      <w:marLeft w:val="0"/>
      <w:marRight w:val="0"/>
      <w:marTop w:val="0"/>
      <w:marBottom w:val="0"/>
      <w:divBdr>
        <w:top w:val="none" w:sz="0" w:space="0" w:color="auto"/>
        <w:left w:val="none" w:sz="0" w:space="0" w:color="auto"/>
        <w:bottom w:val="none" w:sz="0" w:space="0" w:color="auto"/>
        <w:right w:val="none" w:sz="0" w:space="0" w:color="auto"/>
      </w:divBdr>
    </w:div>
    <w:div w:id="1198662757">
      <w:bodyDiv w:val="1"/>
      <w:marLeft w:val="0"/>
      <w:marRight w:val="0"/>
      <w:marTop w:val="0"/>
      <w:marBottom w:val="0"/>
      <w:divBdr>
        <w:top w:val="none" w:sz="0" w:space="0" w:color="auto"/>
        <w:left w:val="none" w:sz="0" w:space="0" w:color="auto"/>
        <w:bottom w:val="none" w:sz="0" w:space="0" w:color="auto"/>
        <w:right w:val="none" w:sz="0" w:space="0" w:color="auto"/>
      </w:divBdr>
    </w:div>
    <w:div w:id="1198742871">
      <w:bodyDiv w:val="1"/>
      <w:marLeft w:val="0"/>
      <w:marRight w:val="0"/>
      <w:marTop w:val="0"/>
      <w:marBottom w:val="0"/>
      <w:divBdr>
        <w:top w:val="none" w:sz="0" w:space="0" w:color="auto"/>
        <w:left w:val="none" w:sz="0" w:space="0" w:color="auto"/>
        <w:bottom w:val="none" w:sz="0" w:space="0" w:color="auto"/>
        <w:right w:val="none" w:sz="0" w:space="0" w:color="auto"/>
      </w:divBdr>
    </w:div>
    <w:div w:id="1199319340">
      <w:bodyDiv w:val="1"/>
      <w:marLeft w:val="0"/>
      <w:marRight w:val="0"/>
      <w:marTop w:val="0"/>
      <w:marBottom w:val="0"/>
      <w:divBdr>
        <w:top w:val="none" w:sz="0" w:space="0" w:color="auto"/>
        <w:left w:val="none" w:sz="0" w:space="0" w:color="auto"/>
        <w:bottom w:val="none" w:sz="0" w:space="0" w:color="auto"/>
        <w:right w:val="none" w:sz="0" w:space="0" w:color="auto"/>
      </w:divBdr>
    </w:div>
    <w:div w:id="1200170765">
      <w:bodyDiv w:val="1"/>
      <w:marLeft w:val="0"/>
      <w:marRight w:val="0"/>
      <w:marTop w:val="0"/>
      <w:marBottom w:val="0"/>
      <w:divBdr>
        <w:top w:val="none" w:sz="0" w:space="0" w:color="auto"/>
        <w:left w:val="none" w:sz="0" w:space="0" w:color="auto"/>
        <w:bottom w:val="none" w:sz="0" w:space="0" w:color="auto"/>
        <w:right w:val="none" w:sz="0" w:space="0" w:color="auto"/>
      </w:divBdr>
    </w:div>
    <w:div w:id="1200314117">
      <w:bodyDiv w:val="1"/>
      <w:marLeft w:val="0"/>
      <w:marRight w:val="0"/>
      <w:marTop w:val="0"/>
      <w:marBottom w:val="0"/>
      <w:divBdr>
        <w:top w:val="none" w:sz="0" w:space="0" w:color="auto"/>
        <w:left w:val="none" w:sz="0" w:space="0" w:color="auto"/>
        <w:bottom w:val="none" w:sz="0" w:space="0" w:color="auto"/>
        <w:right w:val="none" w:sz="0" w:space="0" w:color="auto"/>
      </w:divBdr>
    </w:div>
    <w:div w:id="1201240392">
      <w:bodyDiv w:val="1"/>
      <w:marLeft w:val="0"/>
      <w:marRight w:val="0"/>
      <w:marTop w:val="0"/>
      <w:marBottom w:val="0"/>
      <w:divBdr>
        <w:top w:val="none" w:sz="0" w:space="0" w:color="auto"/>
        <w:left w:val="none" w:sz="0" w:space="0" w:color="auto"/>
        <w:bottom w:val="none" w:sz="0" w:space="0" w:color="auto"/>
        <w:right w:val="none" w:sz="0" w:space="0" w:color="auto"/>
      </w:divBdr>
    </w:div>
    <w:div w:id="1201474356">
      <w:bodyDiv w:val="1"/>
      <w:marLeft w:val="0"/>
      <w:marRight w:val="0"/>
      <w:marTop w:val="0"/>
      <w:marBottom w:val="0"/>
      <w:divBdr>
        <w:top w:val="none" w:sz="0" w:space="0" w:color="auto"/>
        <w:left w:val="none" w:sz="0" w:space="0" w:color="auto"/>
        <w:bottom w:val="none" w:sz="0" w:space="0" w:color="auto"/>
        <w:right w:val="none" w:sz="0" w:space="0" w:color="auto"/>
      </w:divBdr>
    </w:div>
    <w:div w:id="1202089804">
      <w:bodyDiv w:val="1"/>
      <w:marLeft w:val="0"/>
      <w:marRight w:val="0"/>
      <w:marTop w:val="0"/>
      <w:marBottom w:val="0"/>
      <w:divBdr>
        <w:top w:val="none" w:sz="0" w:space="0" w:color="auto"/>
        <w:left w:val="none" w:sz="0" w:space="0" w:color="auto"/>
        <w:bottom w:val="none" w:sz="0" w:space="0" w:color="auto"/>
        <w:right w:val="none" w:sz="0" w:space="0" w:color="auto"/>
      </w:divBdr>
    </w:div>
    <w:div w:id="1203131144">
      <w:bodyDiv w:val="1"/>
      <w:marLeft w:val="0"/>
      <w:marRight w:val="0"/>
      <w:marTop w:val="0"/>
      <w:marBottom w:val="0"/>
      <w:divBdr>
        <w:top w:val="none" w:sz="0" w:space="0" w:color="auto"/>
        <w:left w:val="none" w:sz="0" w:space="0" w:color="auto"/>
        <w:bottom w:val="none" w:sz="0" w:space="0" w:color="auto"/>
        <w:right w:val="none" w:sz="0" w:space="0" w:color="auto"/>
      </w:divBdr>
    </w:div>
    <w:div w:id="1203789869">
      <w:bodyDiv w:val="1"/>
      <w:marLeft w:val="0"/>
      <w:marRight w:val="0"/>
      <w:marTop w:val="0"/>
      <w:marBottom w:val="0"/>
      <w:divBdr>
        <w:top w:val="none" w:sz="0" w:space="0" w:color="auto"/>
        <w:left w:val="none" w:sz="0" w:space="0" w:color="auto"/>
        <w:bottom w:val="none" w:sz="0" w:space="0" w:color="auto"/>
        <w:right w:val="none" w:sz="0" w:space="0" w:color="auto"/>
      </w:divBdr>
    </w:div>
    <w:div w:id="1204487940">
      <w:bodyDiv w:val="1"/>
      <w:marLeft w:val="0"/>
      <w:marRight w:val="0"/>
      <w:marTop w:val="0"/>
      <w:marBottom w:val="0"/>
      <w:divBdr>
        <w:top w:val="none" w:sz="0" w:space="0" w:color="auto"/>
        <w:left w:val="none" w:sz="0" w:space="0" w:color="auto"/>
        <w:bottom w:val="none" w:sz="0" w:space="0" w:color="auto"/>
        <w:right w:val="none" w:sz="0" w:space="0" w:color="auto"/>
      </w:divBdr>
    </w:div>
    <w:div w:id="1204518825">
      <w:bodyDiv w:val="1"/>
      <w:marLeft w:val="0"/>
      <w:marRight w:val="0"/>
      <w:marTop w:val="0"/>
      <w:marBottom w:val="0"/>
      <w:divBdr>
        <w:top w:val="none" w:sz="0" w:space="0" w:color="auto"/>
        <w:left w:val="none" w:sz="0" w:space="0" w:color="auto"/>
        <w:bottom w:val="none" w:sz="0" w:space="0" w:color="auto"/>
        <w:right w:val="none" w:sz="0" w:space="0" w:color="auto"/>
      </w:divBdr>
    </w:div>
    <w:div w:id="1205144360">
      <w:bodyDiv w:val="1"/>
      <w:marLeft w:val="0"/>
      <w:marRight w:val="0"/>
      <w:marTop w:val="0"/>
      <w:marBottom w:val="0"/>
      <w:divBdr>
        <w:top w:val="none" w:sz="0" w:space="0" w:color="auto"/>
        <w:left w:val="none" w:sz="0" w:space="0" w:color="auto"/>
        <w:bottom w:val="none" w:sz="0" w:space="0" w:color="auto"/>
        <w:right w:val="none" w:sz="0" w:space="0" w:color="auto"/>
      </w:divBdr>
    </w:div>
    <w:div w:id="1205479480">
      <w:bodyDiv w:val="1"/>
      <w:marLeft w:val="0"/>
      <w:marRight w:val="0"/>
      <w:marTop w:val="0"/>
      <w:marBottom w:val="0"/>
      <w:divBdr>
        <w:top w:val="none" w:sz="0" w:space="0" w:color="auto"/>
        <w:left w:val="none" w:sz="0" w:space="0" w:color="auto"/>
        <w:bottom w:val="none" w:sz="0" w:space="0" w:color="auto"/>
        <w:right w:val="none" w:sz="0" w:space="0" w:color="auto"/>
      </w:divBdr>
    </w:div>
    <w:div w:id="1206065388">
      <w:bodyDiv w:val="1"/>
      <w:marLeft w:val="0"/>
      <w:marRight w:val="0"/>
      <w:marTop w:val="0"/>
      <w:marBottom w:val="0"/>
      <w:divBdr>
        <w:top w:val="none" w:sz="0" w:space="0" w:color="auto"/>
        <w:left w:val="none" w:sz="0" w:space="0" w:color="auto"/>
        <w:bottom w:val="none" w:sz="0" w:space="0" w:color="auto"/>
        <w:right w:val="none" w:sz="0" w:space="0" w:color="auto"/>
      </w:divBdr>
    </w:div>
    <w:div w:id="1206334057">
      <w:bodyDiv w:val="1"/>
      <w:marLeft w:val="0"/>
      <w:marRight w:val="0"/>
      <w:marTop w:val="0"/>
      <w:marBottom w:val="0"/>
      <w:divBdr>
        <w:top w:val="none" w:sz="0" w:space="0" w:color="auto"/>
        <w:left w:val="none" w:sz="0" w:space="0" w:color="auto"/>
        <w:bottom w:val="none" w:sz="0" w:space="0" w:color="auto"/>
        <w:right w:val="none" w:sz="0" w:space="0" w:color="auto"/>
      </w:divBdr>
    </w:div>
    <w:div w:id="1207335866">
      <w:bodyDiv w:val="1"/>
      <w:marLeft w:val="0"/>
      <w:marRight w:val="0"/>
      <w:marTop w:val="0"/>
      <w:marBottom w:val="0"/>
      <w:divBdr>
        <w:top w:val="none" w:sz="0" w:space="0" w:color="auto"/>
        <w:left w:val="none" w:sz="0" w:space="0" w:color="auto"/>
        <w:bottom w:val="none" w:sz="0" w:space="0" w:color="auto"/>
        <w:right w:val="none" w:sz="0" w:space="0" w:color="auto"/>
      </w:divBdr>
    </w:div>
    <w:div w:id="1207722188">
      <w:bodyDiv w:val="1"/>
      <w:marLeft w:val="0"/>
      <w:marRight w:val="0"/>
      <w:marTop w:val="0"/>
      <w:marBottom w:val="0"/>
      <w:divBdr>
        <w:top w:val="none" w:sz="0" w:space="0" w:color="auto"/>
        <w:left w:val="none" w:sz="0" w:space="0" w:color="auto"/>
        <w:bottom w:val="none" w:sz="0" w:space="0" w:color="auto"/>
        <w:right w:val="none" w:sz="0" w:space="0" w:color="auto"/>
      </w:divBdr>
    </w:div>
    <w:div w:id="1208568941">
      <w:bodyDiv w:val="1"/>
      <w:marLeft w:val="0"/>
      <w:marRight w:val="0"/>
      <w:marTop w:val="0"/>
      <w:marBottom w:val="0"/>
      <w:divBdr>
        <w:top w:val="none" w:sz="0" w:space="0" w:color="auto"/>
        <w:left w:val="none" w:sz="0" w:space="0" w:color="auto"/>
        <w:bottom w:val="none" w:sz="0" w:space="0" w:color="auto"/>
        <w:right w:val="none" w:sz="0" w:space="0" w:color="auto"/>
      </w:divBdr>
    </w:div>
    <w:div w:id="1210267048">
      <w:bodyDiv w:val="1"/>
      <w:marLeft w:val="0"/>
      <w:marRight w:val="0"/>
      <w:marTop w:val="0"/>
      <w:marBottom w:val="0"/>
      <w:divBdr>
        <w:top w:val="none" w:sz="0" w:space="0" w:color="auto"/>
        <w:left w:val="none" w:sz="0" w:space="0" w:color="auto"/>
        <w:bottom w:val="none" w:sz="0" w:space="0" w:color="auto"/>
        <w:right w:val="none" w:sz="0" w:space="0" w:color="auto"/>
      </w:divBdr>
    </w:div>
    <w:div w:id="1211573421">
      <w:bodyDiv w:val="1"/>
      <w:marLeft w:val="0"/>
      <w:marRight w:val="0"/>
      <w:marTop w:val="0"/>
      <w:marBottom w:val="0"/>
      <w:divBdr>
        <w:top w:val="none" w:sz="0" w:space="0" w:color="auto"/>
        <w:left w:val="none" w:sz="0" w:space="0" w:color="auto"/>
        <w:bottom w:val="none" w:sz="0" w:space="0" w:color="auto"/>
        <w:right w:val="none" w:sz="0" w:space="0" w:color="auto"/>
      </w:divBdr>
    </w:div>
    <w:div w:id="1212419254">
      <w:bodyDiv w:val="1"/>
      <w:marLeft w:val="0"/>
      <w:marRight w:val="0"/>
      <w:marTop w:val="0"/>
      <w:marBottom w:val="0"/>
      <w:divBdr>
        <w:top w:val="none" w:sz="0" w:space="0" w:color="auto"/>
        <w:left w:val="none" w:sz="0" w:space="0" w:color="auto"/>
        <w:bottom w:val="none" w:sz="0" w:space="0" w:color="auto"/>
        <w:right w:val="none" w:sz="0" w:space="0" w:color="auto"/>
      </w:divBdr>
    </w:div>
    <w:div w:id="1212767577">
      <w:bodyDiv w:val="1"/>
      <w:marLeft w:val="0"/>
      <w:marRight w:val="0"/>
      <w:marTop w:val="0"/>
      <w:marBottom w:val="0"/>
      <w:divBdr>
        <w:top w:val="none" w:sz="0" w:space="0" w:color="auto"/>
        <w:left w:val="none" w:sz="0" w:space="0" w:color="auto"/>
        <w:bottom w:val="none" w:sz="0" w:space="0" w:color="auto"/>
        <w:right w:val="none" w:sz="0" w:space="0" w:color="auto"/>
      </w:divBdr>
    </w:div>
    <w:div w:id="1213154858">
      <w:bodyDiv w:val="1"/>
      <w:marLeft w:val="0"/>
      <w:marRight w:val="0"/>
      <w:marTop w:val="0"/>
      <w:marBottom w:val="0"/>
      <w:divBdr>
        <w:top w:val="none" w:sz="0" w:space="0" w:color="auto"/>
        <w:left w:val="none" w:sz="0" w:space="0" w:color="auto"/>
        <w:bottom w:val="none" w:sz="0" w:space="0" w:color="auto"/>
        <w:right w:val="none" w:sz="0" w:space="0" w:color="auto"/>
      </w:divBdr>
    </w:div>
    <w:div w:id="1214074063">
      <w:bodyDiv w:val="1"/>
      <w:marLeft w:val="0"/>
      <w:marRight w:val="0"/>
      <w:marTop w:val="0"/>
      <w:marBottom w:val="0"/>
      <w:divBdr>
        <w:top w:val="none" w:sz="0" w:space="0" w:color="auto"/>
        <w:left w:val="none" w:sz="0" w:space="0" w:color="auto"/>
        <w:bottom w:val="none" w:sz="0" w:space="0" w:color="auto"/>
        <w:right w:val="none" w:sz="0" w:space="0" w:color="auto"/>
      </w:divBdr>
    </w:div>
    <w:div w:id="1214659788">
      <w:bodyDiv w:val="1"/>
      <w:marLeft w:val="0"/>
      <w:marRight w:val="0"/>
      <w:marTop w:val="0"/>
      <w:marBottom w:val="0"/>
      <w:divBdr>
        <w:top w:val="none" w:sz="0" w:space="0" w:color="auto"/>
        <w:left w:val="none" w:sz="0" w:space="0" w:color="auto"/>
        <w:bottom w:val="none" w:sz="0" w:space="0" w:color="auto"/>
        <w:right w:val="none" w:sz="0" w:space="0" w:color="auto"/>
      </w:divBdr>
    </w:div>
    <w:div w:id="1215316601">
      <w:bodyDiv w:val="1"/>
      <w:marLeft w:val="0"/>
      <w:marRight w:val="0"/>
      <w:marTop w:val="0"/>
      <w:marBottom w:val="0"/>
      <w:divBdr>
        <w:top w:val="none" w:sz="0" w:space="0" w:color="auto"/>
        <w:left w:val="none" w:sz="0" w:space="0" w:color="auto"/>
        <w:bottom w:val="none" w:sz="0" w:space="0" w:color="auto"/>
        <w:right w:val="none" w:sz="0" w:space="0" w:color="auto"/>
      </w:divBdr>
    </w:div>
    <w:div w:id="1216894513">
      <w:bodyDiv w:val="1"/>
      <w:marLeft w:val="0"/>
      <w:marRight w:val="0"/>
      <w:marTop w:val="0"/>
      <w:marBottom w:val="0"/>
      <w:divBdr>
        <w:top w:val="none" w:sz="0" w:space="0" w:color="auto"/>
        <w:left w:val="none" w:sz="0" w:space="0" w:color="auto"/>
        <w:bottom w:val="none" w:sz="0" w:space="0" w:color="auto"/>
        <w:right w:val="none" w:sz="0" w:space="0" w:color="auto"/>
      </w:divBdr>
    </w:div>
    <w:div w:id="1217817336">
      <w:bodyDiv w:val="1"/>
      <w:marLeft w:val="0"/>
      <w:marRight w:val="0"/>
      <w:marTop w:val="0"/>
      <w:marBottom w:val="0"/>
      <w:divBdr>
        <w:top w:val="none" w:sz="0" w:space="0" w:color="auto"/>
        <w:left w:val="none" w:sz="0" w:space="0" w:color="auto"/>
        <w:bottom w:val="none" w:sz="0" w:space="0" w:color="auto"/>
        <w:right w:val="none" w:sz="0" w:space="0" w:color="auto"/>
      </w:divBdr>
    </w:div>
    <w:div w:id="1217819475">
      <w:bodyDiv w:val="1"/>
      <w:marLeft w:val="0"/>
      <w:marRight w:val="0"/>
      <w:marTop w:val="0"/>
      <w:marBottom w:val="0"/>
      <w:divBdr>
        <w:top w:val="none" w:sz="0" w:space="0" w:color="auto"/>
        <w:left w:val="none" w:sz="0" w:space="0" w:color="auto"/>
        <w:bottom w:val="none" w:sz="0" w:space="0" w:color="auto"/>
        <w:right w:val="none" w:sz="0" w:space="0" w:color="auto"/>
      </w:divBdr>
    </w:div>
    <w:div w:id="1218131084">
      <w:bodyDiv w:val="1"/>
      <w:marLeft w:val="0"/>
      <w:marRight w:val="0"/>
      <w:marTop w:val="0"/>
      <w:marBottom w:val="0"/>
      <w:divBdr>
        <w:top w:val="none" w:sz="0" w:space="0" w:color="auto"/>
        <w:left w:val="none" w:sz="0" w:space="0" w:color="auto"/>
        <w:bottom w:val="none" w:sz="0" w:space="0" w:color="auto"/>
        <w:right w:val="none" w:sz="0" w:space="0" w:color="auto"/>
      </w:divBdr>
    </w:div>
    <w:div w:id="1218131138">
      <w:bodyDiv w:val="1"/>
      <w:marLeft w:val="0"/>
      <w:marRight w:val="0"/>
      <w:marTop w:val="0"/>
      <w:marBottom w:val="0"/>
      <w:divBdr>
        <w:top w:val="none" w:sz="0" w:space="0" w:color="auto"/>
        <w:left w:val="none" w:sz="0" w:space="0" w:color="auto"/>
        <w:bottom w:val="none" w:sz="0" w:space="0" w:color="auto"/>
        <w:right w:val="none" w:sz="0" w:space="0" w:color="auto"/>
      </w:divBdr>
    </w:div>
    <w:div w:id="1219319574">
      <w:bodyDiv w:val="1"/>
      <w:marLeft w:val="0"/>
      <w:marRight w:val="0"/>
      <w:marTop w:val="0"/>
      <w:marBottom w:val="0"/>
      <w:divBdr>
        <w:top w:val="none" w:sz="0" w:space="0" w:color="auto"/>
        <w:left w:val="none" w:sz="0" w:space="0" w:color="auto"/>
        <w:bottom w:val="none" w:sz="0" w:space="0" w:color="auto"/>
        <w:right w:val="none" w:sz="0" w:space="0" w:color="auto"/>
      </w:divBdr>
    </w:div>
    <w:div w:id="1219634426">
      <w:bodyDiv w:val="1"/>
      <w:marLeft w:val="0"/>
      <w:marRight w:val="0"/>
      <w:marTop w:val="0"/>
      <w:marBottom w:val="0"/>
      <w:divBdr>
        <w:top w:val="none" w:sz="0" w:space="0" w:color="auto"/>
        <w:left w:val="none" w:sz="0" w:space="0" w:color="auto"/>
        <w:bottom w:val="none" w:sz="0" w:space="0" w:color="auto"/>
        <w:right w:val="none" w:sz="0" w:space="0" w:color="auto"/>
      </w:divBdr>
    </w:div>
    <w:div w:id="1220626416">
      <w:bodyDiv w:val="1"/>
      <w:marLeft w:val="0"/>
      <w:marRight w:val="0"/>
      <w:marTop w:val="0"/>
      <w:marBottom w:val="0"/>
      <w:divBdr>
        <w:top w:val="none" w:sz="0" w:space="0" w:color="auto"/>
        <w:left w:val="none" w:sz="0" w:space="0" w:color="auto"/>
        <w:bottom w:val="none" w:sz="0" w:space="0" w:color="auto"/>
        <w:right w:val="none" w:sz="0" w:space="0" w:color="auto"/>
      </w:divBdr>
    </w:div>
    <w:div w:id="1220940545">
      <w:bodyDiv w:val="1"/>
      <w:marLeft w:val="0"/>
      <w:marRight w:val="0"/>
      <w:marTop w:val="0"/>
      <w:marBottom w:val="0"/>
      <w:divBdr>
        <w:top w:val="none" w:sz="0" w:space="0" w:color="auto"/>
        <w:left w:val="none" w:sz="0" w:space="0" w:color="auto"/>
        <w:bottom w:val="none" w:sz="0" w:space="0" w:color="auto"/>
        <w:right w:val="none" w:sz="0" w:space="0" w:color="auto"/>
      </w:divBdr>
    </w:div>
    <w:div w:id="1221210345">
      <w:bodyDiv w:val="1"/>
      <w:marLeft w:val="0"/>
      <w:marRight w:val="0"/>
      <w:marTop w:val="0"/>
      <w:marBottom w:val="0"/>
      <w:divBdr>
        <w:top w:val="none" w:sz="0" w:space="0" w:color="auto"/>
        <w:left w:val="none" w:sz="0" w:space="0" w:color="auto"/>
        <w:bottom w:val="none" w:sz="0" w:space="0" w:color="auto"/>
        <w:right w:val="none" w:sz="0" w:space="0" w:color="auto"/>
      </w:divBdr>
    </w:div>
    <w:div w:id="1221286871">
      <w:bodyDiv w:val="1"/>
      <w:marLeft w:val="0"/>
      <w:marRight w:val="0"/>
      <w:marTop w:val="0"/>
      <w:marBottom w:val="0"/>
      <w:divBdr>
        <w:top w:val="none" w:sz="0" w:space="0" w:color="auto"/>
        <w:left w:val="none" w:sz="0" w:space="0" w:color="auto"/>
        <w:bottom w:val="none" w:sz="0" w:space="0" w:color="auto"/>
        <w:right w:val="none" w:sz="0" w:space="0" w:color="auto"/>
      </w:divBdr>
    </w:div>
    <w:div w:id="1222137775">
      <w:bodyDiv w:val="1"/>
      <w:marLeft w:val="0"/>
      <w:marRight w:val="0"/>
      <w:marTop w:val="0"/>
      <w:marBottom w:val="0"/>
      <w:divBdr>
        <w:top w:val="none" w:sz="0" w:space="0" w:color="auto"/>
        <w:left w:val="none" w:sz="0" w:space="0" w:color="auto"/>
        <w:bottom w:val="none" w:sz="0" w:space="0" w:color="auto"/>
        <w:right w:val="none" w:sz="0" w:space="0" w:color="auto"/>
      </w:divBdr>
    </w:div>
    <w:div w:id="1223101152">
      <w:bodyDiv w:val="1"/>
      <w:marLeft w:val="0"/>
      <w:marRight w:val="0"/>
      <w:marTop w:val="0"/>
      <w:marBottom w:val="0"/>
      <w:divBdr>
        <w:top w:val="none" w:sz="0" w:space="0" w:color="auto"/>
        <w:left w:val="none" w:sz="0" w:space="0" w:color="auto"/>
        <w:bottom w:val="none" w:sz="0" w:space="0" w:color="auto"/>
        <w:right w:val="none" w:sz="0" w:space="0" w:color="auto"/>
      </w:divBdr>
    </w:div>
    <w:div w:id="1225065056">
      <w:bodyDiv w:val="1"/>
      <w:marLeft w:val="0"/>
      <w:marRight w:val="0"/>
      <w:marTop w:val="0"/>
      <w:marBottom w:val="0"/>
      <w:divBdr>
        <w:top w:val="none" w:sz="0" w:space="0" w:color="auto"/>
        <w:left w:val="none" w:sz="0" w:space="0" w:color="auto"/>
        <w:bottom w:val="none" w:sz="0" w:space="0" w:color="auto"/>
        <w:right w:val="none" w:sz="0" w:space="0" w:color="auto"/>
      </w:divBdr>
    </w:div>
    <w:div w:id="1225292290">
      <w:bodyDiv w:val="1"/>
      <w:marLeft w:val="0"/>
      <w:marRight w:val="0"/>
      <w:marTop w:val="0"/>
      <w:marBottom w:val="0"/>
      <w:divBdr>
        <w:top w:val="none" w:sz="0" w:space="0" w:color="auto"/>
        <w:left w:val="none" w:sz="0" w:space="0" w:color="auto"/>
        <w:bottom w:val="none" w:sz="0" w:space="0" w:color="auto"/>
        <w:right w:val="none" w:sz="0" w:space="0" w:color="auto"/>
      </w:divBdr>
    </w:div>
    <w:div w:id="1225414284">
      <w:bodyDiv w:val="1"/>
      <w:marLeft w:val="0"/>
      <w:marRight w:val="0"/>
      <w:marTop w:val="0"/>
      <w:marBottom w:val="0"/>
      <w:divBdr>
        <w:top w:val="none" w:sz="0" w:space="0" w:color="auto"/>
        <w:left w:val="none" w:sz="0" w:space="0" w:color="auto"/>
        <w:bottom w:val="none" w:sz="0" w:space="0" w:color="auto"/>
        <w:right w:val="none" w:sz="0" w:space="0" w:color="auto"/>
      </w:divBdr>
    </w:div>
    <w:div w:id="1226599472">
      <w:bodyDiv w:val="1"/>
      <w:marLeft w:val="0"/>
      <w:marRight w:val="0"/>
      <w:marTop w:val="0"/>
      <w:marBottom w:val="0"/>
      <w:divBdr>
        <w:top w:val="none" w:sz="0" w:space="0" w:color="auto"/>
        <w:left w:val="none" w:sz="0" w:space="0" w:color="auto"/>
        <w:bottom w:val="none" w:sz="0" w:space="0" w:color="auto"/>
        <w:right w:val="none" w:sz="0" w:space="0" w:color="auto"/>
      </w:divBdr>
    </w:div>
    <w:div w:id="1227229319">
      <w:bodyDiv w:val="1"/>
      <w:marLeft w:val="0"/>
      <w:marRight w:val="0"/>
      <w:marTop w:val="0"/>
      <w:marBottom w:val="0"/>
      <w:divBdr>
        <w:top w:val="none" w:sz="0" w:space="0" w:color="auto"/>
        <w:left w:val="none" w:sz="0" w:space="0" w:color="auto"/>
        <w:bottom w:val="none" w:sz="0" w:space="0" w:color="auto"/>
        <w:right w:val="none" w:sz="0" w:space="0" w:color="auto"/>
      </w:divBdr>
    </w:div>
    <w:div w:id="1227450827">
      <w:bodyDiv w:val="1"/>
      <w:marLeft w:val="0"/>
      <w:marRight w:val="0"/>
      <w:marTop w:val="0"/>
      <w:marBottom w:val="0"/>
      <w:divBdr>
        <w:top w:val="none" w:sz="0" w:space="0" w:color="auto"/>
        <w:left w:val="none" w:sz="0" w:space="0" w:color="auto"/>
        <w:bottom w:val="none" w:sz="0" w:space="0" w:color="auto"/>
        <w:right w:val="none" w:sz="0" w:space="0" w:color="auto"/>
      </w:divBdr>
    </w:div>
    <w:div w:id="1228346756">
      <w:bodyDiv w:val="1"/>
      <w:marLeft w:val="0"/>
      <w:marRight w:val="0"/>
      <w:marTop w:val="0"/>
      <w:marBottom w:val="0"/>
      <w:divBdr>
        <w:top w:val="none" w:sz="0" w:space="0" w:color="auto"/>
        <w:left w:val="none" w:sz="0" w:space="0" w:color="auto"/>
        <w:bottom w:val="none" w:sz="0" w:space="0" w:color="auto"/>
        <w:right w:val="none" w:sz="0" w:space="0" w:color="auto"/>
      </w:divBdr>
    </w:div>
    <w:div w:id="1228762797">
      <w:bodyDiv w:val="1"/>
      <w:marLeft w:val="0"/>
      <w:marRight w:val="0"/>
      <w:marTop w:val="0"/>
      <w:marBottom w:val="0"/>
      <w:divBdr>
        <w:top w:val="none" w:sz="0" w:space="0" w:color="auto"/>
        <w:left w:val="none" w:sz="0" w:space="0" w:color="auto"/>
        <w:bottom w:val="none" w:sz="0" w:space="0" w:color="auto"/>
        <w:right w:val="none" w:sz="0" w:space="0" w:color="auto"/>
      </w:divBdr>
    </w:div>
    <w:div w:id="1229733870">
      <w:bodyDiv w:val="1"/>
      <w:marLeft w:val="0"/>
      <w:marRight w:val="0"/>
      <w:marTop w:val="0"/>
      <w:marBottom w:val="0"/>
      <w:divBdr>
        <w:top w:val="none" w:sz="0" w:space="0" w:color="auto"/>
        <w:left w:val="none" w:sz="0" w:space="0" w:color="auto"/>
        <w:bottom w:val="none" w:sz="0" w:space="0" w:color="auto"/>
        <w:right w:val="none" w:sz="0" w:space="0" w:color="auto"/>
      </w:divBdr>
    </w:div>
    <w:div w:id="1230994642">
      <w:bodyDiv w:val="1"/>
      <w:marLeft w:val="0"/>
      <w:marRight w:val="0"/>
      <w:marTop w:val="0"/>
      <w:marBottom w:val="0"/>
      <w:divBdr>
        <w:top w:val="none" w:sz="0" w:space="0" w:color="auto"/>
        <w:left w:val="none" w:sz="0" w:space="0" w:color="auto"/>
        <w:bottom w:val="none" w:sz="0" w:space="0" w:color="auto"/>
        <w:right w:val="none" w:sz="0" w:space="0" w:color="auto"/>
      </w:divBdr>
    </w:div>
    <w:div w:id="1232235911">
      <w:bodyDiv w:val="1"/>
      <w:marLeft w:val="0"/>
      <w:marRight w:val="0"/>
      <w:marTop w:val="0"/>
      <w:marBottom w:val="0"/>
      <w:divBdr>
        <w:top w:val="none" w:sz="0" w:space="0" w:color="auto"/>
        <w:left w:val="none" w:sz="0" w:space="0" w:color="auto"/>
        <w:bottom w:val="none" w:sz="0" w:space="0" w:color="auto"/>
        <w:right w:val="none" w:sz="0" w:space="0" w:color="auto"/>
      </w:divBdr>
    </w:div>
    <w:div w:id="1232426638">
      <w:bodyDiv w:val="1"/>
      <w:marLeft w:val="0"/>
      <w:marRight w:val="0"/>
      <w:marTop w:val="0"/>
      <w:marBottom w:val="0"/>
      <w:divBdr>
        <w:top w:val="none" w:sz="0" w:space="0" w:color="auto"/>
        <w:left w:val="none" w:sz="0" w:space="0" w:color="auto"/>
        <w:bottom w:val="none" w:sz="0" w:space="0" w:color="auto"/>
        <w:right w:val="none" w:sz="0" w:space="0" w:color="auto"/>
      </w:divBdr>
    </w:div>
    <w:div w:id="1233849600">
      <w:bodyDiv w:val="1"/>
      <w:marLeft w:val="0"/>
      <w:marRight w:val="0"/>
      <w:marTop w:val="0"/>
      <w:marBottom w:val="0"/>
      <w:divBdr>
        <w:top w:val="none" w:sz="0" w:space="0" w:color="auto"/>
        <w:left w:val="none" w:sz="0" w:space="0" w:color="auto"/>
        <w:bottom w:val="none" w:sz="0" w:space="0" w:color="auto"/>
        <w:right w:val="none" w:sz="0" w:space="0" w:color="auto"/>
      </w:divBdr>
    </w:div>
    <w:div w:id="1234704729">
      <w:bodyDiv w:val="1"/>
      <w:marLeft w:val="0"/>
      <w:marRight w:val="0"/>
      <w:marTop w:val="0"/>
      <w:marBottom w:val="0"/>
      <w:divBdr>
        <w:top w:val="none" w:sz="0" w:space="0" w:color="auto"/>
        <w:left w:val="none" w:sz="0" w:space="0" w:color="auto"/>
        <w:bottom w:val="none" w:sz="0" w:space="0" w:color="auto"/>
        <w:right w:val="none" w:sz="0" w:space="0" w:color="auto"/>
      </w:divBdr>
    </w:div>
    <w:div w:id="1236234804">
      <w:bodyDiv w:val="1"/>
      <w:marLeft w:val="0"/>
      <w:marRight w:val="0"/>
      <w:marTop w:val="0"/>
      <w:marBottom w:val="0"/>
      <w:divBdr>
        <w:top w:val="none" w:sz="0" w:space="0" w:color="auto"/>
        <w:left w:val="none" w:sz="0" w:space="0" w:color="auto"/>
        <w:bottom w:val="none" w:sz="0" w:space="0" w:color="auto"/>
        <w:right w:val="none" w:sz="0" w:space="0" w:color="auto"/>
      </w:divBdr>
    </w:div>
    <w:div w:id="1236741180">
      <w:bodyDiv w:val="1"/>
      <w:marLeft w:val="0"/>
      <w:marRight w:val="0"/>
      <w:marTop w:val="0"/>
      <w:marBottom w:val="0"/>
      <w:divBdr>
        <w:top w:val="none" w:sz="0" w:space="0" w:color="auto"/>
        <w:left w:val="none" w:sz="0" w:space="0" w:color="auto"/>
        <w:bottom w:val="none" w:sz="0" w:space="0" w:color="auto"/>
        <w:right w:val="none" w:sz="0" w:space="0" w:color="auto"/>
      </w:divBdr>
    </w:div>
    <w:div w:id="1237084483">
      <w:bodyDiv w:val="1"/>
      <w:marLeft w:val="0"/>
      <w:marRight w:val="0"/>
      <w:marTop w:val="0"/>
      <w:marBottom w:val="0"/>
      <w:divBdr>
        <w:top w:val="none" w:sz="0" w:space="0" w:color="auto"/>
        <w:left w:val="none" w:sz="0" w:space="0" w:color="auto"/>
        <w:bottom w:val="none" w:sz="0" w:space="0" w:color="auto"/>
        <w:right w:val="none" w:sz="0" w:space="0" w:color="auto"/>
      </w:divBdr>
    </w:div>
    <w:div w:id="1237324569">
      <w:bodyDiv w:val="1"/>
      <w:marLeft w:val="0"/>
      <w:marRight w:val="0"/>
      <w:marTop w:val="0"/>
      <w:marBottom w:val="0"/>
      <w:divBdr>
        <w:top w:val="none" w:sz="0" w:space="0" w:color="auto"/>
        <w:left w:val="none" w:sz="0" w:space="0" w:color="auto"/>
        <w:bottom w:val="none" w:sz="0" w:space="0" w:color="auto"/>
        <w:right w:val="none" w:sz="0" w:space="0" w:color="auto"/>
      </w:divBdr>
    </w:div>
    <w:div w:id="1238517903">
      <w:bodyDiv w:val="1"/>
      <w:marLeft w:val="0"/>
      <w:marRight w:val="0"/>
      <w:marTop w:val="0"/>
      <w:marBottom w:val="0"/>
      <w:divBdr>
        <w:top w:val="none" w:sz="0" w:space="0" w:color="auto"/>
        <w:left w:val="none" w:sz="0" w:space="0" w:color="auto"/>
        <w:bottom w:val="none" w:sz="0" w:space="0" w:color="auto"/>
        <w:right w:val="none" w:sz="0" w:space="0" w:color="auto"/>
      </w:divBdr>
    </w:div>
    <w:div w:id="1238902586">
      <w:bodyDiv w:val="1"/>
      <w:marLeft w:val="0"/>
      <w:marRight w:val="0"/>
      <w:marTop w:val="0"/>
      <w:marBottom w:val="0"/>
      <w:divBdr>
        <w:top w:val="none" w:sz="0" w:space="0" w:color="auto"/>
        <w:left w:val="none" w:sz="0" w:space="0" w:color="auto"/>
        <w:bottom w:val="none" w:sz="0" w:space="0" w:color="auto"/>
        <w:right w:val="none" w:sz="0" w:space="0" w:color="auto"/>
      </w:divBdr>
    </w:div>
    <w:div w:id="1239048732">
      <w:bodyDiv w:val="1"/>
      <w:marLeft w:val="0"/>
      <w:marRight w:val="0"/>
      <w:marTop w:val="0"/>
      <w:marBottom w:val="0"/>
      <w:divBdr>
        <w:top w:val="none" w:sz="0" w:space="0" w:color="auto"/>
        <w:left w:val="none" w:sz="0" w:space="0" w:color="auto"/>
        <w:bottom w:val="none" w:sz="0" w:space="0" w:color="auto"/>
        <w:right w:val="none" w:sz="0" w:space="0" w:color="auto"/>
      </w:divBdr>
    </w:div>
    <w:div w:id="1239173109">
      <w:bodyDiv w:val="1"/>
      <w:marLeft w:val="0"/>
      <w:marRight w:val="0"/>
      <w:marTop w:val="0"/>
      <w:marBottom w:val="0"/>
      <w:divBdr>
        <w:top w:val="none" w:sz="0" w:space="0" w:color="auto"/>
        <w:left w:val="none" w:sz="0" w:space="0" w:color="auto"/>
        <w:bottom w:val="none" w:sz="0" w:space="0" w:color="auto"/>
        <w:right w:val="none" w:sz="0" w:space="0" w:color="auto"/>
      </w:divBdr>
    </w:div>
    <w:div w:id="1239246844">
      <w:bodyDiv w:val="1"/>
      <w:marLeft w:val="0"/>
      <w:marRight w:val="0"/>
      <w:marTop w:val="0"/>
      <w:marBottom w:val="0"/>
      <w:divBdr>
        <w:top w:val="none" w:sz="0" w:space="0" w:color="auto"/>
        <w:left w:val="none" w:sz="0" w:space="0" w:color="auto"/>
        <w:bottom w:val="none" w:sz="0" w:space="0" w:color="auto"/>
        <w:right w:val="none" w:sz="0" w:space="0" w:color="auto"/>
      </w:divBdr>
    </w:div>
    <w:div w:id="1240293231">
      <w:bodyDiv w:val="1"/>
      <w:marLeft w:val="0"/>
      <w:marRight w:val="0"/>
      <w:marTop w:val="0"/>
      <w:marBottom w:val="0"/>
      <w:divBdr>
        <w:top w:val="none" w:sz="0" w:space="0" w:color="auto"/>
        <w:left w:val="none" w:sz="0" w:space="0" w:color="auto"/>
        <w:bottom w:val="none" w:sz="0" w:space="0" w:color="auto"/>
        <w:right w:val="none" w:sz="0" w:space="0" w:color="auto"/>
      </w:divBdr>
    </w:div>
    <w:div w:id="1240674550">
      <w:bodyDiv w:val="1"/>
      <w:marLeft w:val="0"/>
      <w:marRight w:val="0"/>
      <w:marTop w:val="0"/>
      <w:marBottom w:val="0"/>
      <w:divBdr>
        <w:top w:val="none" w:sz="0" w:space="0" w:color="auto"/>
        <w:left w:val="none" w:sz="0" w:space="0" w:color="auto"/>
        <w:bottom w:val="none" w:sz="0" w:space="0" w:color="auto"/>
        <w:right w:val="none" w:sz="0" w:space="0" w:color="auto"/>
      </w:divBdr>
    </w:div>
    <w:div w:id="1241402103">
      <w:bodyDiv w:val="1"/>
      <w:marLeft w:val="0"/>
      <w:marRight w:val="0"/>
      <w:marTop w:val="0"/>
      <w:marBottom w:val="0"/>
      <w:divBdr>
        <w:top w:val="none" w:sz="0" w:space="0" w:color="auto"/>
        <w:left w:val="none" w:sz="0" w:space="0" w:color="auto"/>
        <w:bottom w:val="none" w:sz="0" w:space="0" w:color="auto"/>
        <w:right w:val="none" w:sz="0" w:space="0" w:color="auto"/>
      </w:divBdr>
    </w:div>
    <w:div w:id="1241986663">
      <w:bodyDiv w:val="1"/>
      <w:marLeft w:val="0"/>
      <w:marRight w:val="0"/>
      <w:marTop w:val="0"/>
      <w:marBottom w:val="0"/>
      <w:divBdr>
        <w:top w:val="none" w:sz="0" w:space="0" w:color="auto"/>
        <w:left w:val="none" w:sz="0" w:space="0" w:color="auto"/>
        <w:bottom w:val="none" w:sz="0" w:space="0" w:color="auto"/>
        <w:right w:val="none" w:sz="0" w:space="0" w:color="auto"/>
      </w:divBdr>
    </w:div>
    <w:div w:id="1242136499">
      <w:bodyDiv w:val="1"/>
      <w:marLeft w:val="0"/>
      <w:marRight w:val="0"/>
      <w:marTop w:val="0"/>
      <w:marBottom w:val="0"/>
      <w:divBdr>
        <w:top w:val="none" w:sz="0" w:space="0" w:color="auto"/>
        <w:left w:val="none" w:sz="0" w:space="0" w:color="auto"/>
        <w:bottom w:val="none" w:sz="0" w:space="0" w:color="auto"/>
        <w:right w:val="none" w:sz="0" w:space="0" w:color="auto"/>
      </w:divBdr>
    </w:div>
    <w:div w:id="1242450759">
      <w:bodyDiv w:val="1"/>
      <w:marLeft w:val="0"/>
      <w:marRight w:val="0"/>
      <w:marTop w:val="0"/>
      <w:marBottom w:val="0"/>
      <w:divBdr>
        <w:top w:val="none" w:sz="0" w:space="0" w:color="auto"/>
        <w:left w:val="none" w:sz="0" w:space="0" w:color="auto"/>
        <w:bottom w:val="none" w:sz="0" w:space="0" w:color="auto"/>
        <w:right w:val="none" w:sz="0" w:space="0" w:color="auto"/>
      </w:divBdr>
    </w:div>
    <w:div w:id="1243678721">
      <w:bodyDiv w:val="1"/>
      <w:marLeft w:val="0"/>
      <w:marRight w:val="0"/>
      <w:marTop w:val="0"/>
      <w:marBottom w:val="0"/>
      <w:divBdr>
        <w:top w:val="none" w:sz="0" w:space="0" w:color="auto"/>
        <w:left w:val="none" w:sz="0" w:space="0" w:color="auto"/>
        <w:bottom w:val="none" w:sz="0" w:space="0" w:color="auto"/>
        <w:right w:val="none" w:sz="0" w:space="0" w:color="auto"/>
      </w:divBdr>
    </w:div>
    <w:div w:id="1243754232">
      <w:bodyDiv w:val="1"/>
      <w:marLeft w:val="0"/>
      <w:marRight w:val="0"/>
      <w:marTop w:val="0"/>
      <w:marBottom w:val="0"/>
      <w:divBdr>
        <w:top w:val="none" w:sz="0" w:space="0" w:color="auto"/>
        <w:left w:val="none" w:sz="0" w:space="0" w:color="auto"/>
        <w:bottom w:val="none" w:sz="0" w:space="0" w:color="auto"/>
        <w:right w:val="none" w:sz="0" w:space="0" w:color="auto"/>
      </w:divBdr>
    </w:div>
    <w:div w:id="1243875028">
      <w:bodyDiv w:val="1"/>
      <w:marLeft w:val="0"/>
      <w:marRight w:val="0"/>
      <w:marTop w:val="0"/>
      <w:marBottom w:val="0"/>
      <w:divBdr>
        <w:top w:val="none" w:sz="0" w:space="0" w:color="auto"/>
        <w:left w:val="none" w:sz="0" w:space="0" w:color="auto"/>
        <w:bottom w:val="none" w:sz="0" w:space="0" w:color="auto"/>
        <w:right w:val="none" w:sz="0" w:space="0" w:color="auto"/>
      </w:divBdr>
    </w:div>
    <w:div w:id="1244530500">
      <w:bodyDiv w:val="1"/>
      <w:marLeft w:val="0"/>
      <w:marRight w:val="0"/>
      <w:marTop w:val="0"/>
      <w:marBottom w:val="0"/>
      <w:divBdr>
        <w:top w:val="none" w:sz="0" w:space="0" w:color="auto"/>
        <w:left w:val="none" w:sz="0" w:space="0" w:color="auto"/>
        <w:bottom w:val="none" w:sz="0" w:space="0" w:color="auto"/>
        <w:right w:val="none" w:sz="0" w:space="0" w:color="auto"/>
      </w:divBdr>
    </w:div>
    <w:div w:id="1244729404">
      <w:bodyDiv w:val="1"/>
      <w:marLeft w:val="0"/>
      <w:marRight w:val="0"/>
      <w:marTop w:val="0"/>
      <w:marBottom w:val="0"/>
      <w:divBdr>
        <w:top w:val="none" w:sz="0" w:space="0" w:color="auto"/>
        <w:left w:val="none" w:sz="0" w:space="0" w:color="auto"/>
        <w:bottom w:val="none" w:sz="0" w:space="0" w:color="auto"/>
        <w:right w:val="none" w:sz="0" w:space="0" w:color="auto"/>
      </w:divBdr>
    </w:div>
    <w:div w:id="1244754906">
      <w:bodyDiv w:val="1"/>
      <w:marLeft w:val="0"/>
      <w:marRight w:val="0"/>
      <w:marTop w:val="0"/>
      <w:marBottom w:val="0"/>
      <w:divBdr>
        <w:top w:val="none" w:sz="0" w:space="0" w:color="auto"/>
        <w:left w:val="none" w:sz="0" w:space="0" w:color="auto"/>
        <w:bottom w:val="none" w:sz="0" w:space="0" w:color="auto"/>
        <w:right w:val="none" w:sz="0" w:space="0" w:color="auto"/>
      </w:divBdr>
    </w:div>
    <w:div w:id="1245143318">
      <w:bodyDiv w:val="1"/>
      <w:marLeft w:val="0"/>
      <w:marRight w:val="0"/>
      <w:marTop w:val="0"/>
      <w:marBottom w:val="0"/>
      <w:divBdr>
        <w:top w:val="none" w:sz="0" w:space="0" w:color="auto"/>
        <w:left w:val="none" w:sz="0" w:space="0" w:color="auto"/>
        <w:bottom w:val="none" w:sz="0" w:space="0" w:color="auto"/>
        <w:right w:val="none" w:sz="0" w:space="0" w:color="auto"/>
      </w:divBdr>
    </w:div>
    <w:div w:id="1247298828">
      <w:bodyDiv w:val="1"/>
      <w:marLeft w:val="0"/>
      <w:marRight w:val="0"/>
      <w:marTop w:val="0"/>
      <w:marBottom w:val="0"/>
      <w:divBdr>
        <w:top w:val="none" w:sz="0" w:space="0" w:color="auto"/>
        <w:left w:val="none" w:sz="0" w:space="0" w:color="auto"/>
        <w:bottom w:val="none" w:sz="0" w:space="0" w:color="auto"/>
        <w:right w:val="none" w:sz="0" w:space="0" w:color="auto"/>
      </w:divBdr>
    </w:div>
    <w:div w:id="1249270776">
      <w:bodyDiv w:val="1"/>
      <w:marLeft w:val="0"/>
      <w:marRight w:val="0"/>
      <w:marTop w:val="0"/>
      <w:marBottom w:val="0"/>
      <w:divBdr>
        <w:top w:val="none" w:sz="0" w:space="0" w:color="auto"/>
        <w:left w:val="none" w:sz="0" w:space="0" w:color="auto"/>
        <w:bottom w:val="none" w:sz="0" w:space="0" w:color="auto"/>
        <w:right w:val="none" w:sz="0" w:space="0" w:color="auto"/>
      </w:divBdr>
    </w:div>
    <w:div w:id="1249576885">
      <w:bodyDiv w:val="1"/>
      <w:marLeft w:val="0"/>
      <w:marRight w:val="0"/>
      <w:marTop w:val="0"/>
      <w:marBottom w:val="0"/>
      <w:divBdr>
        <w:top w:val="none" w:sz="0" w:space="0" w:color="auto"/>
        <w:left w:val="none" w:sz="0" w:space="0" w:color="auto"/>
        <w:bottom w:val="none" w:sz="0" w:space="0" w:color="auto"/>
        <w:right w:val="none" w:sz="0" w:space="0" w:color="auto"/>
      </w:divBdr>
    </w:div>
    <w:div w:id="1250045888">
      <w:bodyDiv w:val="1"/>
      <w:marLeft w:val="0"/>
      <w:marRight w:val="0"/>
      <w:marTop w:val="0"/>
      <w:marBottom w:val="0"/>
      <w:divBdr>
        <w:top w:val="none" w:sz="0" w:space="0" w:color="auto"/>
        <w:left w:val="none" w:sz="0" w:space="0" w:color="auto"/>
        <w:bottom w:val="none" w:sz="0" w:space="0" w:color="auto"/>
        <w:right w:val="none" w:sz="0" w:space="0" w:color="auto"/>
      </w:divBdr>
    </w:div>
    <w:div w:id="1250190796">
      <w:bodyDiv w:val="1"/>
      <w:marLeft w:val="0"/>
      <w:marRight w:val="0"/>
      <w:marTop w:val="0"/>
      <w:marBottom w:val="0"/>
      <w:divBdr>
        <w:top w:val="none" w:sz="0" w:space="0" w:color="auto"/>
        <w:left w:val="none" w:sz="0" w:space="0" w:color="auto"/>
        <w:bottom w:val="none" w:sz="0" w:space="0" w:color="auto"/>
        <w:right w:val="none" w:sz="0" w:space="0" w:color="auto"/>
      </w:divBdr>
    </w:div>
    <w:div w:id="1252157537">
      <w:bodyDiv w:val="1"/>
      <w:marLeft w:val="0"/>
      <w:marRight w:val="0"/>
      <w:marTop w:val="0"/>
      <w:marBottom w:val="0"/>
      <w:divBdr>
        <w:top w:val="none" w:sz="0" w:space="0" w:color="auto"/>
        <w:left w:val="none" w:sz="0" w:space="0" w:color="auto"/>
        <w:bottom w:val="none" w:sz="0" w:space="0" w:color="auto"/>
        <w:right w:val="none" w:sz="0" w:space="0" w:color="auto"/>
      </w:divBdr>
    </w:div>
    <w:div w:id="1252423893">
      <w:bodyDiv w:val="1"/>
      <w:marLeft w:val="0"/>
      <w:marRight w:val="0"/>
      <w:marTop w:val="0"/>
      <w:marBottom w:val="0"/>
      <w:divBdr>
        <w:top w:val="none" w:sz="0" w:space="0" w:color="auto"/>
        <w:left w:val="none" w:sz="0" w:space="0" w:color="auto"/>
        <w:bottom w:val="none" w:sz="0" w:space="0" w:color="auto"/>
        <w:right w:val="none" w:sz="0" w:space="0" w:color="auto"/>
      </w:divBdr>
    </w:div>
    <w:div w:id="1253195884">
      <w:bodyDiv w:val="1"/>
      <w:marLeft w:val="0"/>
      <w:marRight w:val="0"/>
      <w:marTop w:val="0"/>
      <w:marBottom w:val="0"/>
      <w:divBdr>
        <w:top w:val="none" w:sz="0" w:space="0" w:color="auto"/>
        <w:left w:val="none" w:sz="0" w:space="0" w:color="auto"/>
        <w:bottom w:val="none" w:sz="0" w:space="0" w:color="auto"/>
        <w:right w:val="none" w:sz="0" w:space="0" w:color="auto"/>
      </w:divBdr>
    </w:div>
    <w:div w:id="1253467338">
      <w:bodyDiv w:val="1"/>
      <w:marLeft w:val="0"/>
      <w:marRight w:val="0"/>
      <w:marTop w:val="0"/>
      <w:marBottom w:val="0"/>
      <w:divBdr>
        <w:top w:val="none" w:sz="0" w:space="0" w:color="auto"/>
        <w:left w:val="none" w:sz="0" w:space="0" w:color="auto"/>
        <w:bottom w:val="none" w:sz="0" w:space="0" w:color="auto"/>
        <w:right w:val="none" w:sz="0" w:space="0" w:color="auto"/>
      </w:divBdr>
    </w:div>
    <w:div w:id="1253508123">
      <w:bodyDiv w:val="1"/>
      <w:marLeft w:val="0"/>
      <w:marRight w:val="0"/>
      <w:marTop w:val="0"/>
      <w:marBottom w:val="0"/>
      <w:divBdr>
        <w:top w:val="none" w:sz="0" w:space="0" w:color="auto"/>
        <w:left w:val="none" w:sz="0" w:space="0" w:color="auto"/>
        <w:bottom w:val="none" w:sz="0" w:space="0" w:color="auto"/>
        <w:right w:val="none" w:sz="0" w:space="0" w:color="auto"/>
      </w:divBdr>
    </w:div>
    <w:div w:id="1253587937">
      <w:bodyDiv w:val="1"/>
      <w:marLeft w:val="0"/>
      <w:marRight w:val="0"/>
      <w:marTop w:val="0"/>
      <w:marBottom w:val="0"/>
      <w:divBdr>
        <w:top w:val="none" w:sz="0" w:space="0" w:color="auto"/>
        <w:left w:val="none" w:sz="0" w:space="0" w:color="auto"/>
        <w:bottom w:val="none" w:sz="0" w:space="0" w:color="auto"/>
        <w:right w:val="none" w:sz="0" w:space="0" w:color="auto"/>
      </w:divBdr>
    </w:div>
    <w:div w:id="1253662146">
      <w:bodyDiv w:val="1"/>
      <w:marLeft w:val="0"/>
      <w:marRight w:val="0"/>
      <w:marTop w:val="0"/>
      <w:marBottom w:val="0"/>
      <w:divBdr>
        <w:top w:val="none" w:sz="0" w:space="0" w:color="auto"/>
        <w:left w:val="none" w:sz="0" w:space="0" w:color="auto"/>
        <w:bottom w:val="none" w:sz="0" w:space="0" w:color="auto"/>
        <w:right w:val="none" w:sz="0" w:space="0" w:color="auto"/>
      </w:divBdr>
    </w:div>
    <w:div w:id="1253667035">
      <w:bodyDiv w:val="1"/>
      <w:marLeft w:val="0"/>
      <w:marRight w:val="0"/>
      <w:marTop w:val="0"/>
      <w:marBottom w:val="0"/>
      <w:divBdr>
        <w:top w:val="none" w:sz="0" w:space="0" w:color="auto"/>
        <w:left w:val="none" w:sz="0" w:space="0" w:color="auto"/>
        <w:bottom w:val="none" w:sz="0" w:space="0" w:color="auto"/>
        <w:right w:val="none" w:sz="0" w:space="0" w:color="auto"/>
      </w:divBdr>
    </w:div>
    <w:div w:id="1254586833">
      <w:bodyDiv w:val="1"/>
      <w:marLeft w:val="0"/>
      <w:marRight w:val="0"/>
      <w:marTop w:val="0"/>
      <w:marBottom w:val="0"/>
      <w:divBdr>
        <w:top w:val="none" w:sz="0" w:space="0" w:color="auto"/>
        <w:left w:val="none" w:sz="0" w:space="0" w:color="auto"/>
        <w:bottom w:val="none" w:sz="0" w:space="0" w:color="auto"/>
        <w:right w:val="none" w:sz="0" w:space="0" w:color="auto"/>
      </w:divBdr>
    </w:div>
    <w:div w:id="1254702436">
      <w:bodyDiv w:val="1"/>
      <w:marLeft w:val="0"/>
      <w:marRight w:val="0"/>
      <w:marTop w:val="0"/>
      <w:marBottom w:val="0"/>
      <w:divBdr>
        <w:top w:val="none" w:sz="0" w:space="0" w:color="auto"/>
        <w:left w:val="none" w:sz="0" w:space="0" w:color="auto"/>
        <w:bottom w:val="none" w:sz="0" w:space="0" w:color="auto"/>
        <w:right w:val="none" w:sz="0" w:space="0" w:color="auto"/>
      </w:divBdr>
    </w:div>
    <w:div w:id="1254777214">
      <w:bodyDiv w:val="1"/>
      <w:marLeft w:val="0"/>
      <w:marRight w:val="0"/>
      <w:marTop w:val="0"/>
      <w:marBottom w:val="0"/>
      <w:divBdr>
        <w:top w:val="none" w:sz="0" w:space="0" w:color="auto"/>
        <w:left w:val="none" w:sz="0" w:space="0" w:color="auto"/>
        <w:bottom w:val="none" w:sz="0" w:space="0" w:color="auto"/>
        <w:right w:val="none" w:sz="0" w:space="0" w:color="auto"/>
      </w:divBdr>
    </w:div>
    <w:div w:id="1255163733">
      <w:bodyDiv w:val="1"/>
      <w:marLeft w:val="0"/>
      <w:marRight w:val="0"/>
      <w:marTop w:val="0"/>
      <w:marBottom w:val="0"/>
      <w:divBdr>
        <w:top w:val="none" w:sz="0" w:space="0" w:color="auto"/>
        <w:left w:val="none" w:sz="0" w:space="0" w:color="auto"/>
        <w:bottom w:val="none" w:sz="0" w:space="0" w:color="auto"/>
        <w:right w:val="none" w:sz="0" w:space="0" w:color="auto"/>
      </w:divBdr>
    </w:div>
    <w:div w:id="1255288570">
      <w:bodyDiv w:val="1"/>
      <w:marLeft w:val="0"/>
      <w:marRight w:val="0"/>
      <w:marTop w:val="0"/>
      <w:marBottom w:val="0"/>
      <w:divBdr>
        <w:top w:val="none" w:sz="0" w:space="0" w:color="auto"/>
        <w:left w:val="none" w:sz="0" w:space="0" w:color="auto"/>
        <w:bottom w:val="none" w:sz="0" w:space="0" w:color="auto"/>
        <w:right w:val="none" w:sz="0" w:space="0" w:color="auto"/>
      </w:divBdr>
    </w:div>
    <w:div w:id="1255630882">
      <w:bodyDiv w:val="1"/>
      <w:marLeft w:val="0"/>
      <w:marRight w:val="0"/>
      <w:marTop w:val="0"/>
      <w:marBottom w:val="0"/>
      <w:divBdr>
        <w:top w:val="none" w:sz="0" w:space="0" w:color="auto"/>
        <w:left w:val="none" w:sz="0" w:space="0" w:color="auto"/>
        <w:bottom w:val="none" w:sz="0" w:space="0" w:color="auto"/>
        <w:right w:val="none" w:sz="0" w:space="0" w:color="auto"/>
      </w:divBdr>
    </w:div>
    <w:div w:id="1255897884">
      <w:bodyDiv w:val="1"/>
      <w:marLeft w:val="0"/>
      <w:marRight w:val="0"/>
      <w:marTop w:val="0"/>
      <w:marBottom w:val="0"/>
      <w:divBdr>
        <w:top w:val="none" w:sz="0" w:space="0" w:color="auto"/>
        <w:left w:val="none" w:sz="0" w:space="0" w:color="auto"/>
        <w:bottom w:val="none" w:sz="0" w:space="0" w:color="auto"/>
        <w:right w:val="none" w:sz="0" w:space="0" w:color="auto"/>
      </w:divBdr>
    </w:div>
    <w:div w:id="1259019340">
      <w:bodyDiv w:val="1"/>
      <w:marLeft w:val="0"/>
      <w:marRight w:val="0"/>
      <w:marTop w:val="0"/>
      <w:marBottom w:val="0"/>
      <w:divBdr>
        <w:top w:val="none" w:sz="0" w:space="0" w:color="auto"/>
        <w:left w:val="none" w:sz="0" w:space="0" w:color="auto"/>
        <w:bottom w:val="none" w:sz="0" w:space="0" w:color="auto"/>
        <w:right w:val="none" w:sz="0" w:space="0" w:color="auto"/>
      </w:divBdr>
    </w:div>
    <w:div w:id="1260061687">
      <w:bodyDiv w:val="1"/>
      <w:marLeft w:val="0"/>
      <w:marRight w:val="0"/>
      <w:marTop w:val="0"/>
      <w:marBottom w:val="0"/>
      <w:divBdr>
        <w:top w:val="none" w:sz="0" w:space="0" w:color="auto"/>
        <w:left w:val="none" w:sz="0" w:space="0" w:color="auto"/>
        <w:bottom w:val="none" w:sz="0" w:space="0" w:color="auto"/>
        <w:right w:val="none" w:sz="0" w:space="0" w:color="auto"/>
      </w:divBdr>
    </w:div>
    <w:div w:id="1260410013">
      <w:bodyDiv w:val="1"/>
      <w:marLeft w:val="0"/>
      <w:marRight w:val="0"/>
      <w:marTop w:val="0"/>
      <w:marBottom w:val="0"/>
      <w:divBdr>
        <w:top w:val="none" w:sz="0" w:space="0" w:color="auto"/>
        <w:left w:val="none" w:sz="0" w:space="0" w:color="auto"/>
        <w:bottom w:val="none" w:sz="0" w:space="0" w:color="auto"/>
        <w:right w:val="none" w:sz="0" w:space="0" w:color="auto"/>
      </w:divBdr>
    </w:div>
    <w:div w:id="1260522913">
      <w:bodyDiv w:val="1"/>
      <w:marLeft w:val="0"/>
      <w:marRight w:val="0"/>
      <w:marTop w:val="0"/>
      <w:marBottom w:val="0"/>
      <w:divBdr>
        <w:top w:val="none" w:sz="0" w:space="0" w:color="auto"/>
        <w:left w:val="none" w:sz="0" w:space="0" w:color="auto"/>
        <w:bottom w:val="none" w:sz="0" w:space="0" w:color="auto"/>
        <w:right w:val="none" w:sz="0" w:space="0" w:color="auto"/>
      </w:divBdr>
    </w:div>
    <w:div w:id="1260795024">
      <w:bodyDiv w:val="1"/>
      <w:marLeft w:val="0"/>
      <w:marRight w:val="0"/>
      <w:marTop w:val="0"/>
      <w:marBottom w:val="0"/>
      <w:divBdr>
        <w:top w:val="none" w:sz="0" w:space="0" w:color="auto"/>
        <w:left w:val="none" w:sz="0" w:space="0" w:color="auto"/>
        <w:bottom w:val="none" w:sz="0" w:space="0" w:color="auto"/>
        <w:right w:val="none" w:sz="0" w:space="0" w:color="auto"/>
      </w:divBdr>
    </w:div>
    <w:div w:id="1260872883">
      <w:bodyDiv w:val="1"/>
      <w:marLeft w:val="0"/>
      <w:marRight w:val="0"/>
      <w:marTop w:val="0"/>
      <w:marBottom w:val="0"/>
      <w:divBdr>
        <w:top w:val="none" w:sz="0" w:space="0" w:color="auto"/>
        <w:left w:val="none" w:sz="0" w:space="0" w:color="auto"/>
        <w:bottom w:val="none" w:sz="0" w:space="0" w:color="auto"/>
        <w:right w:val="none" w:sz="0" w:space="0" w:color="auto"/>
      </w:divBdr>
    </w:div>
    <w:div w:id="1261330587">
      <w:bodyDiv w:val="1"/>
      <w:marLeft w:val="0"/>
      <w:marRight w:val="0"/>
      <w:marTop w:val="0"/>
      <w:marBottom w:val="0"/>
      <w:divBdr>
        <w:top w:val="none" w:sz="0" w:space="0" w:color="auto"/>
        <w:left w:val="none" w:sz="0" w:space="0" w:color="auto"/>
        <w:bottom w:val="none" w:sz="0" w:space="0" w:color="auto"/>
        <w:right w:val="none" w:sz="0" w:space="0" w:color="auto"/>
      </w:divBdr>
    </w:div>
    <w:div w:id="1261985958">
      <w:bodyDiv w:val="1"/>
      <w:marLeft w:val="0"/>
      <w:marRight w:val="0"/>
      <w:marTop w:val="0"/>
      <w:marBottom w:val="0"/>
      <w:divBdr>
        <w:top w:val="none" w:sz="0" w:space="0" w:color="auto"/>
        <w:left w:val="none" w:sz="0" w:space="0" w:color="auto"/>
        <w:bottom w:val="none" w:sz="0" w:space="0" w:color="auto"/>
        <w:right w:val="none" w:sz="0" w:space="0" w:color="auto"/>
      </w:divBdr>
    </w:div>
    <w:div w:id="1262378510">
      <w:bodyDiv w:val="1"/>
      <w:marLeft w:val="0"/>
      <w:marRight w:val="0"/>
      <w:marTop w:val="0"/>
      <w:marBottom w:val="0"/>
      <w:divBdr>
        <w:top w:val="none" w:sz="0" w:space="0" w:color="auto"/>
        <w:left w:val="none" w:sz="0" w:space="0" w:color="auto"/>
        <w:bottom w:val="none" w:sz="0" w:space="0" w:color="auto"/>
        <w:right w:val="none" w:sz="0" w:space="0" w:color="auto"/>
      </w:divBdr>
    </w:div>
    <w:div w:id="1262765770">
      <w:bodyDiv w:val="1"/>
      <w:marLeft w:val="0"/>
      <w:marRight w:val="0"/>
      <w:marTop w:val="0"/>
      <w:marBottom w:val="0"/>
      <w:divBdr>
        <w:top w:val="none" w:sz="0" w:space="0" w:color="auto"/>
        <w:left w:val="none" w:sz="0" w:space="0" w:color="auto"/>
        <w:bottom w:val="none" w:sz="0" w:space="0" w:color="auto"/>
        <w:right w:val="none" w:sz="0" w:space="0" w:color="auto"/>
      </w:divBdr>
    </w:div>
    <w:div w:id="1262880259">
      <w:bodyDiv w:val="1"/>
      <w:marLeft w:val="0"/>
      <w:marRight w:val="0"/>
      <w:marTop w:val="0"/>
      <w:marBottom w:val="0"/>
      <w:divBdr>
        <w:top w:val="none" w:sz="0" w:space="0" w:color="auto"/>
        <w:left w:val="none" w:sz="0" w:space="0" w:color="auto"/>
        <w:bottom w:val="none" w:sz="0" w:space="0" w:color="auto"/>
        <w:right w:val="none" w:sz="0" w:space="0" w:color="auto"/>
      </w:divBdr>
    </w:div>
    <w:div w:id="1264261330">
      <w:bodyDiv w:val="1"/>
      <w:marLeft w:val="0"/>
      <w:marRight w:val="0"/>
      <w:marTop w:val="0"/>
      <w:marBottom w:val="0"/>
      <w:divBdr>
        <w:top w:val="none" w:sz="0" w:space="0" w:color="auto"/>
        <w:left w:val="none" w:sz="0" w:space="0" w:color="auto"/>
        <w:bottom w:val="none" w:sz="0" w:space="0" w:color="auto"/>
        <w:right w:val="none" w:sz="0" w:space="0" w:color="auto"/>
      </w:divBdr>
    </w:div>
    <w:div w:id="1264266433">
      <w:bodyDiv w:val="1"/>
      <w:marLeft w:val="0"/>
      <w:marRight w:val="0"/>
      <w:marTop w:val="0"/>
      <w:marBottom w:val="0"/>
      <w:divBdr>
        <w:top w:val="none" w:sz="0" w:space="0" w:color="auto"/>
        <w:left w:val="none" w:sz="0" w:space="0" w:color="auto"/>
        <w:bottom w:val="none" w:sz="0" w:space="0" w:color="auto"/>
        <w:right w:val="none" w:sz="0" w:space="0" w:color="auto"/>
      </w:divBdr>
    </w:div>
    <w:div w:id="1264336817">
      <w:bodyDiv w:val="1"/>
      <w:marLeft w:val="0"/>
      <w:marRight w:val="0"/>
      <w:marTop w:val="0"/>
      <w:marBottom w:val="0"/>
      <w:divBdr>
        <w:top w:val="none" w:sz="0" w:space="0" w:color="auto"/>
        <w:left w:val="none" w:sz="0" w:space="0" w:color="auto"/>
        <w:bottom w:val="none" w:sz="0" w:space="0" w:color="auto"/>
        <w:right w:val="none" w:sz="0" w:space="0" w:color="auto"/>
      </w:divBdr>
    </w:div>
    <w:div w:id="1264607577">
      <w:bodyDiv w:val="1"/>
      <w:marLeft w:val="0"/>
      <w:marRight w:val="0"/>
      <w:marTop w:val="0"/>
      <w:marBottom w:val="0"/>
      <w:divBdr>
        <w:top w:val="none" w:sz="0" w:space="0" w:color="auto"/>
        <w:left w:val="none" w:sz="0" w:space="0" w:color="auto"/>
        <w:bottom w:val="none" w:sz="0" w:space="0" w:color="auto"/>
        <w:right w:val="none" w:sz="0" w:space="0" w:color="auto"/>
      </w:divBdr>
    </w:div>
    <w:div w:id="1265531819">
      <w:bodyDiv w:val="1"/>
      <w:marLeft w:val="0"/>
      <w:marRight w:val="0"/>
      <w:marTop w:val="0"/>
      <w:marBottom w:val="0"/>
      <w:divBdr>
        <w:top w:val="none" w:sz="0" w:space="0" w:color="auto"/>
        <w:left w:val="none" w:sz="0" w:space="0" w:color="auto"/>
        <w:bottom w:val="none" w:sz="0" w:space="0" w:color="auto"/>
        <w:right w:val="none" w:sz="0" w:space="0" w:color="auto"/>
      </w:divBdr>
    </w:div>
    <w:div w:id="1266187149">
      <w:bodyDiv w:val="1"/>
      <w:marLeft w:val="0"/>
      <w:marRight w:val="0"/>
      <w:marTop w:val="0"/>
      <w:marBottom w:val="0"/>
      <w:divBdr>
        <w:top w:val="none" w:sz="0" w:space="0" w:color="auto"/>
        <w:left w:val="none" w:sz="0" w:space="0" w:color="auto"/>
        <w:bottom w:val="none" w:sz="0" w:space="0" w:color="auto"/>
        <w:right w:val="none" w:sz="0" w:space="0" w:color="auto"/>
      </w:divBdr>
    </w:div>
    <w:div w:id="1266575982">
      <w:bodyDiv w:val="1"/>
      <w:marLeft w:val="0"/>
      <w:marRight w:val="0"/>
      <w:marTop w:val="0"/>
      <w:marBottom w:val="0"/>
      <w:divBdr>
        <w:top w:val="none" w:sz="0" w:space="0" w:color="auto"/>
        <w:left w:val="none" w:sz="0" w:space="0" w:color="auto"/>
        <w:bottom w:val="none" w:sz="0" w:space="0" w:color="auto"/>
        <w:right w:val="none" w:sz="0" w:space="0" w:color="auto"/>
      </w:divBdr>
    </w:div>
    <w:div w:id="1266692407">
      <w:bodyDiv w:val="1"/>
      <w:marLeft w:val="0"/>
      <w:marRight w:val="0"/>
      <w:marTop w:val="0"/>
      <w:marBottom w:val="0"/>
      <w:divBdr>
        <w:top w:val="none" w:sz="0" w:space="0" w:color="auto"/>
        <w:left w:val="none" w:sz="0" w:space="0" w:color="auto"/>
        <w:bottom w:val="none" w:sz="0" w:space="0" w:color="auto"/>
        <w:right w:val="none" w:sz="0" w:space="0" w:color="auto"/>
      </w:divBdr>
    </w:div>
    <w:div w:id="1268393096">
      <w:bodyDiv w:val="1"/>
      <w:marLeft w:val="0"/>
      <w:marRight w:val="0"/>
      <w:marTop w:val="0"/>
      <w:marBottom w:val="0"/>
      <w:divBdr>
        <w:top w:val="none" w:sz="0" w:space="0" w:color="auto"/>
        <w:left w:val="none" w:sz="0" w:space="0" w:color="auto"/>
        <w:bottom w:val="none" w:sz="0" w:space="0" w:color="auto"/>
        <w:right w:val="none" w:sz="0" w:space="0" w:color="auto"/>
      </w:divBdr>
    </w:div>
    <w:div w:id="1269048973">
      <w:bodyDiv w:val="1"/>
      <w:marLeft w:val="0"/>
      <w:marRight w:val="0"/>
      <w:marTop w:val="0"/>
      <w:marBottom w:val="0"/>
      <w:divBdr>
        <w:top w:val="none" w:sz="0" w:space="0" w:color="auto"/>
        <w:left w:val="none" w:sz="0" w:space="0" w:color="auto"/>
        <w:bottom w:val="none" w:sz="0" w:space="0" w:color="auto"/>
        <w:right w:val="none" w:sz="0" w:space="0" w:color="auto"/>
      </w:divBdr>
    </w:div>
    <w:div w:id="1269660845">
      <w:bodyDiv w:val="1"/>
      <w:marLeft w:val="0"/>
      <w:marRight w:val="0"/>
      <w:marTop w:val="0"/>
      <w:marBottom w:val="0"/>
      <w:divBdr>
        <w:top w:val="none" w:sz="0" w:space="0" w:color="auto"/>
        <w:left w:val="none" w:sz="0" w:space="0" w:color="auto"/>
        <w:bottom w:val="none" w:sz="0" w:space="0" w:color="auto"/>
        <w:right w:val="none" w:sz="0" w:space="0" w:color="auto"/>
      </w:divBdr>
    </w:div>
    <w:div w:id="1271089095">
      <w:bodyDiv w:val="1"/>
      <w:marLeft w:val="0"/>
      <w:marRight w:val="0"/>
      <w:marTop w:val="0"/>
      <w:marBottom w:val="0"/>
      <w:divBdr>
        <w:top w:val="none" w:sz="0" w:space="0" w:color="auto"/>
        <w:left w:val="none" w:sz="0" w:space="0" w:color="auto"/>
        <w:bottom w:val="none" w:sz="0" w:space="0" w:color="auto"/>
        <w:right w:val="none" w:sz="0" w:space="0" w:color="auto"/>
      </w:divBdr>
    </w:div>
    <w:div w:id="1271470655">
      <w:bodyDiv w:val="1"/>
      <w:marLeft w:val="0"/>
      <w:marRight w:val="0"/>
      <w:marTop w:val="0"/>
      <w:marBottom w:val="0"/>
      <w:divBdr>
        <w:top w:val="none" w:sz="0" w:space="0" w:color="auto"/>
        <w:left w:val="none" w:sz="0" w:space="0" w:color="auto"/>
        <w:bottom w:val="none" w:sz="0" w:space="0" w:color="auto"/>
        <w:right w:val="none" w:sz="0" w:space="0" w:color="auto"/>
      </w:divBdr>
    </w:div>
    <w:div w:id="1271821686">
      <w:bodyDiv w:val="1"/>
      <w:marLeft w:val="0"/>
      <w:marRight w:val="0"/>
      <w:marTop w:val="0"/>
      <w:marBottom w:val="0"/>
      <w:divBdr>
        <w:top w:val="none" w:sz="0" w:space="0" w:color="auto"/>
        <w:left w:val="none" w:sz="0" w:space="0" w:color="auto"/>
        <w:bottom w:val="none" w:sz="0" w:space="0" w:color="auto"/>
        <w:right w:val="none" w:sz="0" w:space="0" w:color="auto"/>
      </w:divBdr>
    </w:div>
    <w:div w:id="1272057112">
      <w:bodyDiv w:val="1"/>
      <w:marLeft w:val="0"/>
      <w:marRight w:val="0"/>
      <w:marTop w:val="0"/>
      <w:marBottom w:val="0"/>
      <w:divBdr>
        <w:top w:val="none" w:sz="0" w:space="0" w:color="auto"/>
        <w:left w:val="none" w:sz="0" w:space="0" w:color="auto"/>
        <w:bottom w:val="none" w:sz="0" w:space="0" w:color="auto"/>
        <w:right w:val="none" w:sz="0" w:space="0" w:color="auto"/>
      </w:divBdr>
    </w:div>
    <w:div w:id="1272317809">
      <w:bodyDiv w:val="1"/>
      <w:marLeft w:val="0"/>
      <w:marRight w:val="0"/>
      <w:marTop w:val="0"/>
      <w:marBottom w:val="0"/>
      <w:divBdr>
        <w:top w:val="none" w:sz="0" w:space="0" w:color="auto"/>
        <w:left w:val="none" w:sz="0" w:space="0" w:color="auto"/>
        <w:bottom w:val="none" w:sz="0" w:space="0" w:color="auto"/>
        <w:right w:val="none" w:sz="0" w:space="0" w:color="auto"/>
      </w:divBdr>
    </w:div>
    <w:div w:id="1272860004">
      <w:bodyDiv w:val="1"/>
      <w:marLeft w:val="0"/>
      <w:marRight w:val="0"/>
      <w:marTop w:val="0"/>
      <w:marBottom w:val="0"/>
      <w:divBdr>
        <w:top w:val="none" w:sz="0" w:space="0" w:color="auto"/>
        <w:left w:val="none" w:sz="0" w:space="0" w:color="auto"/>
        <w:bottom w:val="none" w:sz="0" w:space="0" w:color="auto"/>
        <w:right w:val="none" w:sz="0" w:space="0" w:color="auto"/>
      </w:divBdr>
    </w:div>
    <w:div w:id="1273242527">
      <w:bodyDiv w:val="1"/>
      <w:marLeft w:val="0"/>
      <w:marRight w:val="0"/>
      <w:marTop w:val="0"/>
      <w:marBottom w:val="0"/>
      <w:divBdr>
        <w:top w:val="none" w:sz="0" w:space="0" w:color="auto"/>
        <w:left w:val="none" w:sz="0" w:space="0" w:color="auto"/>
        <w:bottom w:val="none" w:sz="0" w:space="0" w:color="auto"/>
        <w:right w:val="none" w:sz="0" w:space="0" w:color="auto"/>
      </w:divBdr>
    </w:div>
    <w:div w:id="1273324236">
      <w:bodyDiv w:val="1"/>
      <w:marLeft w:val="0"/>
      <w:marRight w:val="0"/>
      <w:marTop w:val="0"/>
      <w:marBottom w:val="0"/>
      <w:divBdr>
        <w:top w:val="none" w:sz="0" w:space="0" w:color="auto"/>
        <w:left w:val="none" w:sz="0" w:space="0" w:color="auto"/>
        <w:bottom w:val="none" w:sz="0" w:space="0" w:color="auto"/>
        <w:right w:val="none" w:sz="0" w:space="0" w:color="auto"/>
      </w:divBdr>
    </w:div>
    <w:div w:id="1273780429">
      <w:bodyDiv w:val="1"/>
      <w:marLeft w:val="0"/>
      <w:marRight w:val="0"/>
      <w:marTop w:val="0"/>
      <w:marBottom w:val="0"/>
      <w:divBdr>
        <w:top w:val="none" w:sz="0" w:space="0" w:color="auto"/>
        <w:left w:val="none" w:sz="0" w:space="0" w:color="auto"/>
        <w:bottom w:val="none" w:sz="0" w:space="0" w:color="auto"/>
        <w:right w:val="none" w:sz="0" w:space="0" w:color="auto"/>
      </w:divBdr>
    </w:div>
    <w:div w:id="1273978216">
      <w:bodyDiv w:val="1"/>
      <w:marLeft w:val="0"/>
      <w:marRight w:val="0"/>
      <w:marTop w:val="0"/>
      <w:marBottom w:val="0"/>
      <w:divBdr>
        <w:top w:val="none" w:sz="0" w:space="0" w:color="auto"/>
        <w:left w:val="none" w:sz="0" w:space="0" w:color="auto"/>
        <w:bottom w:val="none" w:sz="0" w:space="0" w:color="auto"/>
        <w:right w:val="none" w:sz="0" w:space="0" w:color="auto"/>
      </w:divBdr>
    </w:div>
    <w:div w:id="1274051647">
      <w:bodyDiv w:val="1"/>
      <w:marLeft w:val="0"/>
      <w:marRight w:val="0"/>
      <w:marTop w:val="0"/>
      <w:marBottom w:val="0"/>
      <w:divBdr>
        <w:top w:val="none" w:sz="0" w:space="0" w:color="auto"/>
        <w:left w:val="none" w:sz="0" w:space="0" w:color="auto"/>
        <w:bottom w:val="none" w:sz="0" w:space="0" w:color="auto"/>
        <w:right w:val="none" w:sz="0" w:space="0" w:color="auto"/>
      </w:divBdr>
    </w:div>
    <w:div w:id="1274749499">
      <w:bodyDiv w:val="1"/>
      <w:marLeft w:val="0"/>
      <w:marRight w:val="0"/>
      <w:marTop w:val="0"/>
      <w:marBottom w:val="0"/>
      <w:divBdr>
        <w:top w:val="none" w:sz="0" w:space="0" w:color="auto"/>
        <w:left w:val="none" w:sz="0" w:space="0" w:color="auto"/>
        <w:bottom w:val="none" w:sz="0" w:space="0" w:color="auto"/>
        <w:right w:val="none" w:sz="0" w:space="0" w:color="auto"/>
      </w:divBdr>
    </w:div>
    <w:div w:id="1275208328">
      <w:bodyDiv w:val="1"/>
      <w:marLeft w:val="0"/>
      <w:marRight w:val="0"/>
      <w:marTop w:val="0"/>
      <w:marBottom w:val="0"/>
      <w:divBdr>
        <w:top w:val="none" w:sz="0" w:space="0" w:color="auto"/>
        <w:left w:val="none" w:sz="0" w:space="0" w:color="auto"/>
        <w:bottom w:val="none" w:sz="0" w:space="0" w:color="auto"/>
        <w:right w:val="none" w:sz="0" w:space="0" w:color="auto"/>
      </w:divBdr>
    </w:div>
    <w:div w:id="1275937067">
      <w:bodyDiv w:val="1"/>
      <w:marLeft w:val="0"/>
      <w:marRight w:val="0"/>
      <w:marTop w:val="0"/>
      <w:marBottom w:val="0"/>
      <w:divBdr>
        <w:top w:val="none" w:sz="0" w:space="0" w:color="auto"/>
        <w:left w:val="none" w:sz="0" w:space="0" w:color="auto"/>
        <w:bottom w:val="none" w:sz="0" w:space="0" w:color="auto"/>
        <w:right w:val="none" w:sz="0" w:space="0" w:color="auto"/>
      </w:divBdr>
    </w:div>
    <w:div w:id="1276057432">
      <w:bodyDiv w:val="1"/>
      <w:marLeft w:val="0"/>
      <w:marRight w:val="0"/>
      <w:marTop w:val="0"/>
      <w:marBottom w:val="0"/>
      <w:divBdr>
        <w:top w:val="none" w:sz="0" w:space="0" w:color="auto"/>
        <w:left w:val="none" w:sz="0" w:space="0" w:color="auto"/>
        <w:bottom w:val="none" w:sz="0" w:space="0" w:color="auto"/>
        <w:right w:val="none" w:sz="0" w:space="0" w:color="auto"/>
      </w:divBdr>
    </w:div>
    <w:div w:id="1276325376">
      <w:bodyDiv w:val="1"/>
      <w:marLeft w:val="0"/>
      <w:marRight w:val="0"/>
      <w:marTop w:val="0"/>
      <w:marBottom w:val="0"/>
      <w:divBdr>
        <w:top w:val="none" w:sz="0" w:space="0" w:color="auto"/>
        <w:left w:val="none" w:sz="0" w:space="0" w:color="auto"/>
        <w:bottom w:val="none" w:sz="0" w:space="0" w:color="auto"/>
        <w:right w:val="none" w:sz="0" w:space="0" w:color="auto"/>
      </w:divBdr>
    </w:div>
    <w:div w:id="1276670232">
      <w:bodyDiv w:val="1"/>
      <w:marLeft w:val="0"/>
      <w:marRight w:val="0"/>
      <w:marTop w:val="0"/>
      <w:marBottom w:val="0"/>
      <w:divBdr>
        <w:top w:val="none" w:sz="0" w:space="0" w:color="auto"/>
        <w:left w:val="none" w:sz="0" w:space="0" w:color="auto"/>
        <w:bottom w:val="none" w:sz="0" w:space="0" w:color="auto"/>
        <w:right w:val="none" w:sz="0" w:space="0" w:color="auto"/>
      </w:divBdr>
    </w:div>
    <w:div w:id="1276710976">
      <w:bodyDiv w:val="1"/>
      <w:marLeft w:val="0"/>
      <w:marRight w:val="0"/>
      <w:marTop w:val="0"/>
      <w:marBottom w:val="0"/>
      <w:divBdr>
        <w:top w:val="none" w:sz="0" w:space="0" w:color="auto"/>
        <w:left w:val="none" w:sz="0" w:space="0" w:color="auto"/>
        <w:bottom w:val="none" w:sz="0" w:space="0" w:color="auto"/>
        <w:right w:val="none" w:sz="0" w:space="0" w:color="auto"/>
      </w:divBdr>
    </w:div>
    <w:div w:id="1276904763">
      <w:bodyDiv w:val="1"/>
      <w:marLeft w:val="0"/>
      <w:marRight w:val="0"/>
      <w:marTop w:val="0"/>
      <w:marBottom w:val="0"/>
      <w:divBdr>
        <w:top w:val="none" w:sz="0" w:space="0" w:color="auto"/>
        <w:left w:val="none" w:sz="0" w:space="0" w:color="auto"/>
        <w:bottom w:val="none" w:sz="0" w:space="0" w:color="auto"/>
        <w:right w:val="none" w:sz="0" w:space="0" w:color="auto"/>
      </w:divBdr>
    </w:div>
    <w:div w:id="1277523033">
      <w:bodyDiv w:val="1"/>
      <w:marLeft w:val="0"/>
      <w:marRight w:val="0"/>
      <w:marTop w:val="0"/>
      <w:marBottom w:val="0"/>
      <w:divBdr>
        <w:top w:val="none" w:sz="0" w:space="0" w:color="auto"/>
        <w:left w:val="none" w:sz="0" w:space="0" w:color="auto"/>
        <w:bottom w:val="none" w:sz="0" w:space="0" w:color="auto"/>
        <w:right w:val="none" w:sz="0" w:space="0" w:color="auto"/>
      </w:divBdr>
    </w:div>
    <w:div w:id="1277524826">
      <w:bodyDiv w:val="1"/>
      <w:marLeft w:val="0"/>
      <w:marRight w:val="0"/>
      <w:marTop w:val="0"/>
      <w:marBottom w:val="0"/>
      <w:divBdr>
        <w:top w:val="none" w:sz="0" w:space="0" w:color="auto"/>
        <w:left w:val="none" w:sz="0" w:space="0" w:color="auto"/>
        <w:bottom w:val="none" w:sz="0" w:space="0" w:color="auto"/>
        <w:right w:val="none" w:sz="0" w:space="0" w:color="auto"/>
      </w:divBdr>
    </w:div>
    <w:div w:id="1277643016">
      <w:bodyDiv w:val="1"/>
      <w:marLeft w:val="0"/>
      <w:marRight w:val="0"/>
      <w:marTop w:val="0"/>
      <w:marBottom w:val="0"/>
      <w:divBdr>
        <w:top w:val="none" w:sz="0" w:space="0" w:color="auto"/>
        <w:left w:val="none" w:sz="0" w:space="0" w:color="auto"/>
        <w:bottom w:val="none" w:sz="0" w:space="0" w:color="auto"/>
        <w:right w:val="none" w:sz="0" w:space="0" w:color="auto"/>
      </w:divBdr>
    </w:div>
    <w:div w:id="1278952548">
      <w:bodyDiv w:val="1"/>
      <w:marLeft w:val="0"/>
      <w:marRight w:val="0"/>
      <w:marTop w:val="0"/>
      <w:marBottom w:val="0"/>
      <w:divBdr>
        <w:top w:val="none" w:sz="0" w:space="0" w:color="auto"/>
        <w:left w:val="none" w:sz="0" w:space="0" w:color="auto"/>
        <w:bottom w:val="none" w:sz="0" w:space="0" w:color="auto"/>
        <w:right w:val="none" w:sz="0" w:space="0" w:color="auto"/>
      </w:divBdr>
    </w:div>
    <w:div w:id="1280144536">
      <w:bodyDiv w:val="1"/>
      <w:marLeft w:val="0"/>
      <w:marRight w:val="0"/>
      <w:marTop w:val="0"/>
      <w:marBottom w:val="0"/>
      <w:divBdr>
        <w:top w:val="none" w:sz="0" w:space="0" w:color="auto"/>
        <w:left w:val="none" w:sz="0" w:space="0" w:color="auto"/>
        <w:bottom w:val="none" w:sz="0" w:space="0" w:color="auto"/>
        <w:right w:val="none" w:sz="0" w:space="0" w:color="auto"/>
      </w:divBdr>
    </w:div>
    <w:div w:id="1280382243">
      <w:bodyDiv w:val="1"/>
      <w:marLeft w:val="0"/>
      <w:marRight w:val="0"/>
      <w:marTop w:val="0"/>
      <w:marBottom w:val="0"/>
      <w:divBdr>
        <w:top w:val="none" w:sz="0" w:space="0" w:color="auto"/>
        <w:left w:val="none" w:sz="0" w:space="0" w:color="auto"/>
        <w:bottom w:val="none" w:sz="0" w:space="0" w:color="auto"/>
        <w:right w:val="none" w:sz="0" w:space="0" w:color="auto"/>
      </w:divBdr>
    </w:div>
    <w:div w:id="1281299246">
      <w:bodyDiv w:val="1"/>
      <w:marLeft w:val="0"/>
      <w:marRight w:val="0"/>
      <w:marTop w:val="0"/>
      <w:marBottom w:val="0"/>
      <w:divBdr>
        <w:top w:val="none" w:sz="0" w:space="0" w:color="auto"/>
        <w:left w:val="none" w:sz="0" w:space="0" w:color="auto"/>
        <w:bottom w:val="none" w:sz="0" w:space="0" w:color="auto"/>
        <w:right w:val="none" w:sz="0" w:space="0" w:color="auto"/>
      </w:divBdr>
    </w:div>
    <w:div w:id="1281304940">
      <w:bodyDiv w:val="1"/>
      <w:marLeft w:val="0"/>
      <w:marRight w:val="0"/>
      <w:marTop w:val="0"/>
      <w:marBottom w:val="0"/>
      <w:divBdr>
        <w:top w:val="none" w:sz="0" w:space="0" w:color="auto"/>
        <w:left w:val="none" w:sz="0" w:space="0" w:color="auto"/>
        <w:bottom w:val="none" w:sz="0" w:space="0" w:color="auto"/>
        <w:right w:val="none" w:sz="0" w:space="0" w:color="auto"/>
      </w:divBdr>
    </w:div>
    <w:div w:id="1281767663">
      <w:bodyDiv w:val="1"/>
      <w:marLeft w:val="0"/>
      <w:marRight w:val="0"/>
      <w:marTop w:val="0"/>
      <w:marBottom w:val="0"/>
      <w:divBdr>
        <w:top w:val="none" w:sz="0" w:space="0" w:color="auto"/>
        <w:left w:val="none" w:sz="0" w:space="0" w:color="auto"/>
        <w:bottom w:val="none" w:sz="0" w:space="0" w:color="auto"/>
        <w:right w:val="none" w:sz="0" w:space="0" w:color="auto"/>
      </w:divBdr>
    </w:div>
    <w:div w:id="1282227714">
      <w:bodyDiv w:val="1"/>
      <w:marLeft w:val="0"/>
      <w:marRight w:val="0"/>
      <w:marTop w:val="0"/>
      <w:marBottom w:val="0"/>
      <w:divBdr>
        <w:top w:val="none" w:sz="0" w:space="0" w:color="auto"/>
        <w:left w:val="none" w:sz="0" w:space="0" w:color="auto"/>
        <w:bottom w:val="none" w:sz="0" w:space="0" w:color="auto"/>
        <w:right w:val="none" w:sz="0" w:space="0" w:color="auto"/>
      </w:divBdr>
    </w:div>
    <w:div w:id="1283270395">
      <w:bodyDiv w:val="1"/>
      <w:marLeft w:val="0"/>
      <w:marRight w:val="0"/>
      <w:marTop w:val="0"/>
      <w:marBottom w:val="0"/>
      <w:divBdr>
        <w:top w:val="none" w:sz="0" w:space="0" w:color="auto"/>
        <w:left w:val="none" w:sz="0" w:space="0" w:color="auto"/>
        <w:bottom w:val="none" w:sz="0" w:space="0" w:color="auto"/>
        <w:right w:val="none" w:sz="0" w:space="0" w:color="auto"/>
      </w:divBdr>
    </w:div>
    <w:div w:id="1284265336">
      <w:bodyDiv w:val="1"/>
      <w:marLeft w:val="0"/>
      <w:marRight w:val="0"/>
      <w:marTop w:val="0"/>
      <w:marBottom w:val="0"/>
      <w:divBdr>
        <w:top w:val="none" w:sz="0" w:space="0" w:color="auto"/>
        <w:left w:val="none" w:sz="0" w:space="0" w:color="auto"/>
        <w:bottom w:val="none" w:sz="0" w:space="0" w:color="auto"/>
        <w:right w:val="none" w:sz="0" w:space="0" w:color="auto"/>
      </w:divBdr>
    </w:div>
    <w:div w:id="1284650655">
      <w:bodyDiv w:val="1"/>
      <w:marLeft w:val="0"/>
      <w:marRight w:val="0"/>
      <w:marTop w:val="0"/>
      <w:marBottom w:val="0"/>
      <w:divBdr>
        <w:top w:val="none" w:sz="0" w:space="0" w:color="auto"/>
        <w:left w:val="none" w:sz="0" w:space="0" w:color="auto"/>
        <w:bottom w:val="none" w:sz="0" w:space="0" w:color="auto"/>
        <w:right w:val="none" w:sz="0" w:space="0" w:color="auto"/>
      </w:divBdr>
    </w:div>
    <w:div w:id="1285306295">
      <w:bodyDiv w:val="1"/>
      <w:marLeft w:val="0"/>
      <w:marRight w:val="0"/>
      <w:marTop w:val="0"/>
      <w:marBottom w:val="0"/>
      <w:divBdr>
        <w:top w:val="none" w:sz="0" w:space="0" w:color="auto"/>
        <w:left w:val="none" w:sz="0" w:space="0" w:color="auto"/>
        <w:bottom w:val="none" w:sz="0" w:space="0" w:color="auto"/>
        <w:right w:val="none" w:sz="0" w:space="0" w:color="auto"/>
      </w:divBdr>
    </w:div>
    <w:div w:id="1285774442">
      <w:bodyDiv w:val="1"/>
      <w:marLeft w:val="0"/>
      <w:marRight w:val="0"/>
      <w:marTop w:val="0"/>
      <w:marBottom w:val="0"/>
      <w:divBdr>
        <w:top w:val="none" w:sz="0" w:space="0" w:color="auto"/>
        <w:left w:val="none" w:sz="0" w:space="0" w:color="auto"/>
        <w:bottom w:val="none" w:sz="0" w:space="0" w:color="auto"/>
        <w:right w:val="none" w:sz="0" w:space="0" w:color="auto"/>
      </w:divBdr>
    </w:div>
    <w:div w:id="1288007549">
      <w:bodyDiv w:val="1"/>
      <w:marLeft w:val="0"/>
      <w:marRight w:val="0"/>
      <w:marTop w:val="0"/>
      <w:marBottom w:val="0"/>
      <w:divBdr>
        <w:top w:val="none" w:sz="0" w:space="0" w:color="auto"/>
        <w:left w:val="none" w:sz="0" w:space="0" w:color="auto"/>
        <w:bottom w:val="none" w:sz="0" w:space="0" w:color="auto"/>
        <w:right w:val="none" w:sz="0" w:space="0" w:color="auto"/>
      </w:divBdr>
    </w:div>
    <w:div w:id="1288200642">
      <w:bodyDiv w:val="1"/>
      <w:marLeft w:val="0"/>
      <w:marRight w:val="0"/>
      <w:marTop w:val="0"/>
      <w:marBottom w:val="0"/>
      <w:divBdr>
        <w:top w:val="none" w:sz="0" w:space="0" w:color="auto"/>
        <w:left w:val="none" w:sz="0" w:space="0" w:color="auto"/>
        <w:bottom w:val="none" w:sz="0" w:space="0" w:color="auto"/>
        <w:right w:val="none" w:sz="0" w:space="0" w:color="auto"/>
      </w:divBdr>
    </w:div>
    <w:div w:id="1288582543">
      <w:bodyDiv w:val="1"/>
      <w:marLeft w:val="0"/>
      <w:marRight w:val="0"/>
      <w:marTop w:val="0"/>
      <w:marBottom w:val="0"/>
      <w:divBdr>
        <w:top w:val="none" w:sz="0" w:space="0" w:color="auto"/>
        <w:left w:val="none" w:sz="0" w:space="0" w:color="auto"/>
        <w:bottom w:val="none" w:sz="0" w:space="0" w:color="auto"/>
        <w:right w:val="none" w:sz="0" w:space="0" w:color="auto"/>
      </w:divBdr>
    </w:div>
    <w:div w:id="1292519556">
      <w:bodyDiv w:val="1"/>
      <w:marLeft w:val="0"/>
      <w:marRight w:val="0"/>
      <w:marTop w:val="0"/>
      <w:marBottom w:val="0"/>
      <w:divBdr>
        <w:top w:val="none" w:sz="0" w:space="0" w:color="auto"/>
        <w:left w:val="none" w:sz="0" w:space="0" w:color="auto"/>
        <w:bottom w:val="none" w:sz="0" w:space="0" w:color="auto"/>
        <w:right w:val="none" w:sz="0" w:space="0" w:color="auto"/>
      </w:divBdr>
    </w:div>
    <w:div w:id="1292520313">
      <w:bodyDiv w:val="1"/>
      <w:marLeft w:val="0"/>
      <w:marRight w:val="0"/>
      <w:marTop w:val="0"/>
      <w:marBottom w:val="0"/>
      <w:divBdr>
        <w:top w:val="none" w:sz="0" w:space="0" w:color="auto"/>
        <w:left w:val="none" w:sz="0" w:space="0" w:color="auto"/>
        <w:bottom w:val="none" w:sz="0" w:space="0" w:color="auto"/>
        <w:right w:val="none" w:sz="0" w:space="0" w:color="auto"/>
      </w:divBdr>
    </w:div>
    <w:div w:id="1293095416">
      <w:bodyDiv w:val="1"/>
      <w:marLeft w:val="0"/>
      <w:marRight w:val="0"/>
      <w:marTop w:val="0"/>
      <w:marBottom w:val="0"/>
      <w:divBdr>
        <w:top w:val="none" w:sz="0" w:space="0" w:color="auto"/>
        <w:left w:val="none" w:sz="0" w:space="0" w:color="auto"/>
        <w:bottom w:val="none" w:sz="0" w:space="0" w:color="auto"/>
        <w:right w:val="none" w:sz="0" w:space="0" w:color="auto"/>
      </w:divBdr>
    </w:div>
    <w:div w:id="1293250191">
      <w:bodyDiv w:val="1"/>
      <w:marLeft w:val="0"/>
      <w:marRight w:val="0"/>
      <w:marTop w:val="0"/>
      <w:marBottom w:val="0"/>
      <w:divBdr>
        <w:top w:val="none" w:sz="0" w:space="0" w:color="auto"/>
        <w:left w:val="none" w:sz="0" w:space="0" w:color="auto"/>
        <w:bottom w:val="none" w:sz="0" w:space="0" w:color="auto"/>
        <w:right w:val="none" w:sz="0" w:space="0" w:color="auto"/>
      </w:divBdr>
    </w:div>
    <w:div w:id="1293368611">
      <w:bodyDiv w:val="1"/>
      <w:marLeft w:val="0"/>
      <w:marRight w:val="0"/>
      <w:marTop w:val="0"/>
      <w:marBottom w:val="0"/>
      <w:divBdr>
        <w:top w:val="none" w:sz="0" w:space="0" w:color="auto"/>
        <w:left w:val="none" w:sz="0" w:space="0" w:color="auto"/>
        <w:bottom w:val="none" w:sz="0" w:space="0" w:color="auto"/>
        <w:right w:val="none" w:sz="0" w:space="0" w:color="auto"/>
      </w:divBdr>
    </w:div>
    <w:div w:id="1293706990">
      <w:bodyDiv w:val="1"/>
      <w:marLeft w:val="0"/>
      <w:marRight w:val="0"/>
      <w:marTop w:val="0"/>
      <w:marBottom w:val="0"/>
      <w:divBdr>
        <w:top w:val="none" w:sz="0" w:space="0" w:color="auto"/>
        <w:left w:val="none" w:sz="0" w:space="0" w:color="auto"/>
        <w:bottom w:val="none" w:sz="0" w:space="0" w:color="auto"/>
        <w:right w:val="none" w:sz="0" w:space="0" w:color="auto"/>
      </w:divBdr>
    </w:div>
    <w:div w:id="1293828254">
      <w:bodyDiv w:val="1"/>
      <w:marLeft w:val="0"/>
      <w:marRight w:val="0"/>
      <w:marTop w:val="0"/>
      <w:marBottom w:val="0"/>
      <w:divBdr>
        <w:top w:val="none" w:sz="0" w:space="0" w:color="auto"/>
        <w:left w:val="none" w:sz="0" w:space="0" w:color="auto"/>
        <w:bottom w:val="none" w:sz="0" w:space="0" w:color="auto"/>
        <w:right w:val="none" w:sz="0" w:space="0" w:color="auto"/>
      </w:divBdr>
    </w:div>
    <w:div w:id="1294411105">
      <w:bodyDiv w:val="1"/>
      <w:marLeft w:val="0"/>
      <w:marRight w:val="0"/>
      <w:marTop w:val="0"/>
      <w:marBottom w:val="0"/>
      <w:divBdr>
        <w:top w:val="none" w:sz="0" w:space="0" w:color="auto"/>
        <w:left w:val="none" w:sz="0" w:space="0" w:color="auto"/>
        <w:bottom w:val="none" w:sz="0" w:space="0" w:color="auto"/>
        <w:right w:val="none" w:sz="0" w:space="0" w:color="auto"/>
      </w:divBdr>
    </w:div>
    <w:div w:id="1294554480">
      <w:bodyDiv w:val="1"/>
      <w:marLeft w:val="0"/>
      <w:marRight w:val="0"/>
      <w:marTop w:val="0"/>
      <w:marBottom w:val="0"/>
      <w:divBdr>
        <w:top w:val="none" w:sz="0" w:space="0" w:color="auto"/>
        <w:left w:val="none" w:sz="0" w:space="0" w:color="auto"/>
        <w:bottom w:val="none" w:sz="0" w:space="0" w:color="auto"/>
        <w:right w:val="none" w:sz="0" w:space="0" w:color="auto"/>
      </w:divBdr>
    </w:div>
    <w:div w:id="1294680117">
      <w:bodyDiv w:val="1"/>
      <w:marLeft w:val="0"/>
      <w:marRight w:val="0"/>
      <w:marTop w:val="0"/>
      <w:marBottom w:val="0"/>
      <w:divBdr>
        <w:top w:val="none" w:sz="0" w:space="0" w:color="auto"/>
        <w:left w:val="none" w:sz="0" w:space="0" w:color="auto"/>
        <w:bottom w:val="none" w:sz="0" w:space="0" w:color="auto"/>
        <w:right w:val="none" w:sz="0" w:space="0" w:color="auto"/>
      </w:divBdr>
    </w:div>
    <w:div w:id="1294796432">
      <w:bodyDiv w:val="1"/>
      <w:marLeft w:val="0"/>
      <w:marRight w:val="0"/>
      <w:marTop w:val="0"/>
      <w:marBottom w:val="0"/>
      <w:divBdr>
        <w:top w:val="none" w:sz="0" w:space="0" w:color="auto"/>
        <w:left w:val="none" w:sz="0" w:space="0" w:color="auto"/>
        <w:bottom w:val="none" w:sz="0" w:space="0" w:color="auto"/>
        <w:right w:val="none" w:sz="0" w:space="0" w:color="auto"/>
      </w:divBdr>
    </w:div>
    <w:div w:id="1295136776">
      <w:bodyDiv w:val="1"/>
      <w:marLeft w:val="0"/>
      <w:marRight w:val="0"/>
      <w:marTop w:val="0"/>
      <w:marBottom w:val="0"/>
      <w:divBdr>
        <w:top w:val="none" w:sz="0" w:space="0" w:color="auto"/>
        <w:left w:val="none" w:sz="0" w:space="0" w:color="auto"/>
        <w:bottom w:val="none" w:sz="0" w:space="0" w:color="auto"/>
        <w:right w:val="none" w:sz="0" w:space="0" w:color="auto"/>
      </w:divBdr>
    </w:div>
    <w:div w:id="1295984877">
      <w:bodyDiv w:val="1"/>
      <w:marLeft w:val="0"/>
      <w:marRight w:val="0"/>
      <w:marTop w:val="0"/>
      <w:marBottom w:val="0"/>
      <w:divBdr>
        <w:top w:val="none" w:sz="0" w:space="0" w:color="auto"/>
        <w:left w:val="none" w:sz="0" w:space="0" w:color="auto"/>
        <w:bottom w:val="none" w:sz="0" w:space="0" w:color="auto"/>
        <w:right w:val="none" w:sz="0" w:space="0" w:color="auto"/>
      </w:divBdr>
    </w:div>
    <w:div w:id="1296521345">
      <w:bodyDiv w:val="1"/>
      <w:marLeft w:val="0"/>
      <w:marRight w:val="0"/>
      <w:marTop w:val="0"/>
      <w:marBottom w:val="0"/>
      <w:divBdr>
        <w:top w:val="none" w:sz="0" w:space="0" w:color="auto"/>
        <w:left w:val="none" w:sz="0" w:space="0" w:color="auto"/>
        <w:bottom w:val="none" w:sz="0" w:space="0" w:color="auto"/>
        <w:right w:val="none" w:sz="0" w:space="0" w:color="auto"/>
      </w:divBdr>
    </w:div>
    <w:div w:id="1299144255">
      <w:bodyDiv w:val="1"/>
      <w:marLeft w:val="0"/>
      <w:marRight w:val="0"/>
      <w:marTop w:val="0"/>
      <w:marBottom w:val="0"/>
      <w:divBdr>
        <w:top w:val="none" w:sz="0" w:space="0" w:color="auto"/>
        <w:left w:val="none" w:sz="0" w:space="0" w:color="auto"/>
        <w:bottom w:val="none" w:sz="0" w:space="0" w:color="auto"/>
        <w:right w:val="none" w:sz="0" w:space="0" w:color="auto"/>
      </w:divBdr>
    </w:div>
    <w:div w:id="1299728923">
      <w:bodyDiv w:val="1"/>
      <w:marLeft w:val="0"/>
      <w:marRight w:val="0"/>
      <w:marTop w:val="0"/>
      <w:marBottom w:val="0"/>
      <w:divBdr>
        <w:top w:val="none" w:sz="0" w:space="0" w:color="auto"/>
        <w:left w:val="none" w:sz="0" w:space="0" w:color="auto"/>
        <w:bottom w:val="none" w:sz="0" w:space="0" w:color="auto"/>
        <w:right w:val="none" w:sz="0" w:space="0" w:color="auto"/>
      </w:divBdr>
    </w:div>
    <w:div w:id="1300379124">
      <w:bodyDiv w:val="1"/>
      <w:marLeft w:val="0"/>
      <w:marRight w:val="0"/>
      <w:marTop w:val="0"/>
      <w:marBottom w:val="0"/>
      <w:divBdr>
        <w:top w:val="none" w:sz="0" w:space="0" w:color="auto"/>
        <w:left w:val="none" w:sz="0" w:space="0" w:color="auto"/>
        <w:bottom w:val="none" w:sz="0" w:space="0" w:color="auto"/>
        <w:right w:val="none" w:sz="0" w:space="0" w:color="auto"/>
      </w:divBdr>
    </w:div>
    <w:div w:id="1300767313">
      <w:bodyDiv w:val="1"/>
      <w:marLeft w:val="0"/>
      <w:marRight w:val="0"/>
      <w:marTop w:val="0"/>
      <w:marBottom w:val="0"/>
      <w:divBdr>
        <w:top w:val="none" w:sz="0" w:space="0" w:color="auto"/>
        <w:left w:val="none" w:sz="0" w:space="0" w:color="auto"/>
        <w:bottom w:val="none" w:sz="0" w:space="0" w:color="auto"/>
        <w:right w:val="none" w:sz="0" w:space="0" w:color="auto"/>
      </w:divBdr>
    </w:div>
    <w:div w:id="1302270162">
      <w:bodyDiv w:val="1"/>
      <w:marLeft w:val="0"/>
      <w:marRight w:val="0"/>
      <w:marTop w:val="0"/>
      <w:marBottom w:val="0"/>
      <w:divBdr>
        <w:top w:val="none" w:sz="0" w:space="0" w:color="auto"/>
        <w:left w:val="none" w:sz="0" w:space="0" w:color="auto"/>
        <w:bottom w:val="none" w:sz="0" w:space="0" w:color="auto"/>
        <w:right w:val="none" w:sz="0" w:space="0" w:color="auto"/>
      </w:divBdr>
    </w:div>
    <w:div w:id="1302463092">
      <w:bodyDiv w:val="1"/>
      <w:marLeft w:val="0"/>
      <w:marRight w:val="0"/>
      <w:marTop w:val="0"/>
      <w:marBottom w:val="0"/>
      <w:divBdr>
        <w:top w:val="none" w:sz="0" w:space="0" w:color="auto"/>
        <w:left w:val="none" w:sz="0" w:space="0" w:color="auto"/>
        <w:bottom w:val="none" w:sz="0" w:space="0" w:color="auto"/>
        <w:right w:val="none" w:sz="0" w:space="0" w:color="auto"/>
      </w:divBdr>
    </w:div>
    <w:div w:id="1302806485">
      <w:bodyDiv w:val="1"/>
      <w:marLeft w:val="0"/>
      <w:marRight w:val="0"/>
      <w:marTop w:val="0"/>
      <w:marBottom w:val="0"/>
      <w:divBdr>
        <w:top w:val="none" w:sz="0" w:space="0" w:color="auto"/>
        <w:left w:val="none" w:sz="0" w:space="0" w:color="auto"/>
        <w:bottom w:val="none" w:sz="0" w:space="0" w:color="auto"/>
        <w:right w:val="none" w:sz="0" w:space="0" w:color="auto"/>
      </w:divBdr>
    </w:div>
    <w:div w:id="1302808863">
      <w:bodyDiv w:val="1"/>
      <w:marLeft w:val="0"/>
      <w:marRight w:val="0"/>
      <w:marTop w:val="0"/>
      <w:marBottom w:val="0"/>
      <w:divBdr>
        <w:top w:val="none" w:sz="0" w:space="0" w:color="auto"/>
        <w:left w:val="none" w:sz="0" w:space="0" w:color="auto"/>
        <w:bottom w:val="none" w:sz="0" w:space="0" w:color="auto"/>
        <w:right w:val="none" w:sz="0" w:space="0" w:color="auto"/>
      </w:divBdr>
    </w:div>
    <w:div w:id="1303774784">
      <w:bodyDiv w:val="1"/>
      <w:marLeft w:val="0"/>
      <w:marRight w:val="0"/>
      <w:marTop w:val="0"/>
      <w:marBottom w:val="0"/>
      <w:divBdr>
        <w:top w:val="none" w:sz="0" w:space="0" w:color="auto"/>
        <w:left w:val="none" w:sz="0" w:space="0" w:color="auto"/>
        <w:bottom w:val="none" w:sz="0" w:space="0" w:color="auto"/>
        <w:right w:val="none" w:sz="0" w:space="0" w:color="auto"/>
      </w:divBdr>
    </w:div>
    <w:div w:id="1305158400">
      <w:bodyDiv w:val="1"/>
      <w:marLeft w:val="0"/>
      <w:marRight w:val="0"/>
      <w:marTop w:val="0"/>
      <w:marBottom w:val="0"/>
      <w:divBdr>
        <w:top w:val="none" w:sz="0" w:space="0" w:color="auto"/>
        <w:left w:val="none" w:sz="0" w:space="0" w:color="auto"/>
        <w:bottom w:val="none" w:sz="0" w:space="0" w:color="auto"/>
        <w:right w:val="none" w:sz="0" w:space="0" w:color="auto"/>
      </w:divBdr>
    </w:div>
    <w:div w:id="1305280541">
      <w:bodyDiv w:val="1"/>
      <w:marLeft w:val="0"/>
      <w:marRight w:val="0"/>
      <w:marTop w:val="0"/>
      <w:marBottom w:val="0"/>
      <w:divBdr>
        <w:top w:val="none" w:sz="0" w:space="0" w:color="auto"/>
        <w:left w:val="none" w:sz="0" w:space="0" w:color="auto"/>
        <w:bottom w:val="none" w:sz="0" w:space="0" w:color="auto"/>
        <w:right w:val="none" w:sz="0" w:space="0" w:color="auto"/>
      </w:divBdr>
    </w:div>
    <w:div w:id="1306159458">
      <w:bodyDiv w:val="1"/>
      <w:marLeft w:val="0"/>
      <w:marRight w:val="0"/>
      <w:marTop w:val="0"/>
      <w:marBottom w:val="0"/>
      <w:divBdr>
        <w:top w:val="none" w:sz="0" w:space="0" w:color="auto"/>
        <w:left w:val="none" w:sz="0" w:space="0" w:color="auto"/>
        <w:bottom w:val="none" w:sz="0" w:space="0" w:color="auto"/>
        <w:right w:val="none" w:sz="0" w:space="0" w:color="auto"/>
      </w:divBdr>
    </w:div>
    <w:div w:id="1306281060">
      <w:bodyDiv w:val="1"/>
      <w:marLeft w:val="0"/>
      <w:marRight w:val="0"/>
      <w:marTop w:val="0"/>
      <w:marBottom w:val="0"/>
      <w:divBdr>
        <w:top w:val="none" w:sz="0" w:space="0" w:color="auto"/>
        <w:left w:val="none" w:sz="0" w:space="0" w:color="auto"/>
        <w:bottom w:val="none" w:sz="0" w:space="0" w:color="auto"/>
        <w:right w:val="none" w:sz="0" w:space="0" w:color="auto"/>
      </w:divBdr>
    </w:div>
    <w:div w:id="1306426781">
      <w:bodyDiv w:val="1"/>
      <w:marLeft w:val="0"/>
      <w:marRight w:val="0"/>
      <w:marTop w:val="0"/>
      <w:marBottom w:val="0"/>
      <w:divBdr>
        <w:top w:val="none" w:sz="0" w:space="0" w:color="auto"/>
        <w:left w:val="none" w:sz="0" w:space="0" w:color="auto"/>
        <w:bottom w:val="none" w:sz="0" w:space="0" w:color="auto"/>
        <w:right w:val="none" w:sz="0" w:space="0" w:color="auto"/>
      </w:divBdr>
    </w:div>
    <w:div w:id="1306662177">
      <w:bodyDiv w:val="1"/>
      <w:marLeft w:val="0"/>
      <w:marRight w:val="0"/>
      <w:marTop w:val="0"/>
      <w:marBottom w:val="0"/>
      <w:divBdr>
        <w:top w:val="none" w:sz="0" w:space="0" w:color="auto"/>
        <w:left w:val="none" w:sz="0" w:space="0" w:color="auto"/>
        <w:bottom w:val="none" w:sz="0" w:space="0" w:color="auto"/>
        <w:right w:val="none" w:sz="0" w:space="0" w:color="auto"/>
      </w:divBdr>
    </w:div>
    <w:div w:id="1307390803">
      <w:bodyDiv w:val="1"/>
      <w:marLeft w:val="0"/>
      <w:marRight w:val="0"/>
      <w:marTop w:val="0"/>
      <w:marBottom w:val="0"/>
      <w:divBdr>
        <w:top w:val="none" w:sz="0" w:space="0" w:color="auto"/>
        <w:left w:val="none" w:sz="0" w:space="0" w:color="auto"/>
        <w:bottom w:val="none" w:sz="0" w:space="0" w:color="auto"/>
        <w:right w:val="none" w:sz="0" w:space="0" w:color="auto"/>
      </w:divBdr>
    </w:div>
    <w:div w:id="1307973954">
      <w:bodyDiv w:val="1"/>
      <w:marLeft w:val="0"/>
      <w:marRight w:val="0"/>
      <w:marTop w:val="0"/>
      <w:marBottom w:val="0"/>
      <w:divBdr>
        <w:top w:val="none" w:sz="0" w:space="0" w:color="auto"/>
        <w:left w:val="none" w:sz="0" w:space="0" w:color="auto"/>
        <w:bottom w:val="none" w:sz="0" w:space="0" w:color="auto"/>
        <w:right w:val="none" w:sz="0" w:space="0" w:color="auto"/>
      </w:divBdr>
    </w:div>
    <w:div w:id="1308125792">
      <w:bodyDiv w:val="1"/>
      <w:marLeft w:val="0"/>
      <w:marRight w:val="0"/>
      <w:marTop w:val="0"/>
      <w:marBottom w:val="0"/>
      <w:divBdr>
        <w:top w:val="none" w:sz="0" w:space="0" w:color="auto"/>
        <w:left w:val="none" w:sz="0" w:space="0" w:color="auto"/>
        <w:bottom w:val="none" w:sz="0" w:space="0" w:color="auto"/>
        <w:right w:val="none" w:sz="0" w:space="0" w:color="auto"/>
      </w:divBdr>
    </w:div>
    <w:div w:id="1308244325">
      <w:bodyDiv w:val="1"/>
      <w:marLeft w:val="0"/>
      <w:marRight w:val="0"/>
      <w:marTop w:val="0"/>
      <w:marBottom w:val="0"/>
      <w:divBdr>
        <w:top w:val="none" w:sz="0" w:space="0" w:color="auto"/>
        <w:left w:val="none" w:sz="0" w:space="0" w:color="auto"/>
        <w:bottom w:val="none" w:sz="0" w:space="0" w:color="auto"/>
        <w:right w:val="none" w:sz="0" w:space="0" w:color="auto"/>
      </w:divBdr>
    </w:div>
    <w:div w:id="1309632486">
      <w:bodyDiv w:val="1"/>
      <w:marLeft w:val="0"/>
      <w:marRight w:val="0"/>
      <w:marTop w:val="0"/>
      <w:marBottom w:val="0"/>
      <w:divBdr>
        <w:top w:val="none" w:sz="0" w:space="0" w:color="auto"/>
        <w:left w:val="none" w:sz="0" w:space="0" w:color="auto"/>
        <w:bottom w:val="none" w:sz="0" w:space="0" w:color="auto"/>
        <w:right w:val="none" w:sz="0" w:space="0" w:color="auto"/>
      </w:divBdr>
    </w:div>
    <w:div w:id="1309826679">
      <w:bodyDiv w:val="1"/>
      <w:marLeft w:val="0"/>
      <w:marRight w:val="0"/>
      <w:marTop w:val="0"/>
      <w:marBottom w:val="0"/>
      <w:divBdr>
        <w:top w:val="none" w:sz="0" w:space="0" w:color="auto"/>
        <w:left w:val="none" w:sz="0" w:space="0" w:color="auto"/>
        <w:bottom w:val="none" w:sz="0" w:space="0" w:color="auto"/>
        <w:right w:val="none" w:sz="0" w:space="0" w:color="auto"/>
      </w:divBdr>
    </w:div>
    <w:div w:id="1310556038">
      <w:bodyDiv w:val="1"/>
      <w:marLeft w:val="0"/>
      <w:marRight w:val="0"/>
      <w:marTop w:val="0"/>
      <w:marBottom w:val="0"/>
      <w:divBdr>
        <w:top w:val="none" w:sz="0" w:space="0" w:color="auto"/>
        <w:left w:val="none" w:sz="0" w:space="0" w:color="auto"/>
        <w:bottom w:val="none" w:sz="0" w:space="0" w:color="auto"/>
        <w:right w:val="none" w:sz="0" w:space="0" w:color="auto"/>
      </w:divBdr>
    </w:div>
    <w:div w:id="1311134887">
      <w:bodyDiv w:val="1"/>
      <w:marLeft w:val="0"/>
      <w:marRight w:val="0"/>
      <w:marTop w:val="0"/>
      <w:marBottom w:val="0"/>
      <w:divBdr>
        <w:top w:val="none" w:sz="0" w:space="0" w:color="auto"/>
        <w:left w:val="none" w:sz="0" w:space="0" w:color="auto"/>
        <w:bottom w:val="none" w:sz="0" w:space="0" w:color="auto"/>
        <w:right w:val="none" w:sz="0" w:space="0" w:color="auto"/>
      </w:divBdr>
    </w:div>
    <w:div w:id="1311326620">
      <w:bodyDiv w:val="1"/>
      <w:marLeft w:val="0"/>
      <w:marRight w:val="0"/>
      <w:marTop w:val="0"/>
      <w:marBottom w:val="0"/>
      <w:divBdr>
        <w:top w:val="none" w:sz="0" w:space="0" w:color="auto"/>
        <w:left w:val="none" w:sz="0" w:space="0" w:color="auto"/>
        <w:bottom w:val="none" w:sz="0" w:space="0" w:color="auto"/>
        <w:right w:val="none" w:sz="0" w:space="0" w:color="auto"/>
      </w:divBdr>
    </w:div>
    <w:div w:id="1311784354">
      <w:bodyDiv w:val="1"/>
      <w:marLeft w:val="0"/>
      <w:marRight w:val="0"/>
      <w:marTop w:val="0"/>
      <w:marBottom w:val="0"/>
      <w:divBdr>
        <w:top w:val="none" w:sz="0" w:space="0" w:color="auto"/>
        <w:left w:val="none" w:sz="0" w:space="0" w:color="auto"/>
        <w:bottom w:val="none" w:sz="0" w:space="0" w:color="auto"/>
        <w:right w:val="none" w:sz="0" w:space="0" w:color="auto"/>
      </w:divBdr>
    </w:div>
    <w:div w:id="1312101788">
      <w:bodyDiv w:val="1"/>
      <w:marLeft w:val="0"/>
      <w:marRight w:val="0"/>
      <w:marTop w:val="0"/>
      <w:marBottom w:val="0"/>
      <w:divBdr>
        <w:top w:val="none" w:sz="0" w:space="0" w:color="auto"/>
        <w:left w:val="none" w:sz="0" w:space="0" w:color="auto"/>
        <w:bottom w:val="none" w:sz="0" w:space="0" w:color="auto"/>
        <w:right w:val="none" w:sz="0" w:space="0" w:color="auto"/>
      </w:divBdr>
    </w:div>
    <w:div w:id="1312172840">
      <w:bodyDiv w:val="1"/>
      <w:marLeft w:val="0"/>
      <w:marRight w:val="0"/>
      <w:marTop w:val="0"/>
      <w:marBottom w:val="0"/>
      <w:divBdr>
        <w:top w:val="none" w:sz="0" w:space="0" w:color="auto"/>
        <w:left w:val="none" w:sz="0" w:space="0" w:color="auto"/>
        <w:bottom w:val="none" w:sz="0" w:space="0" w:color="auto"/>
        <w:right w:val="none" w:sz="0" w:space="0" w:color="auto"/>
      </w:divBdr>
    </w:div>
    <w:div w:id="1312369929">
      <w:bodyDiv w:val="1"/>
      <w:marLeft w:val="0"/>
      <w:marRight w:val="0"/>
      <w:marTop w:val="0"/>
      <w:marBottom w:val="0"/>
      <w:divBdr>
        <w:top w:val="none" w:sz="0" w:space="0" w:color="auto"/>
        <w:left w:val="none" w:sz="0" w:space="0" w:color="auto"/>
        <w:bottom w:val="none" w:sz="0" w:space="0" w:color="auto"/>
        <w:right w:val="none" w:sz="0" w:space="0" w:color="auto"/>
      </w:divBdr>
    </w:div>
    <w:div w:id="1312632883">
      <w:bodyDiv w:val="1"/>
      <w:marLeft w:val="0"/>
      <w:marRight w:val="0"/>
      <w:marTop w:val="0"/>
      <w:marBottom w:val="0"/>
      <w:divBdr>
        <w:top w:val="none" w:sz="0" w:space="0" w:color="auto"/>
        <w:left w:val="none" w:sz="0" w:space="0" w:color="auto"/>
        <w:bottom w:val="none" w:sz="0" w:space="0" w:color="auto"/>
        <w:right w:val="none" w:sz="0" w:space="0" w:color="auto"/>
      </w:divBdr>
    </w:div>
    <w:div w:id="1312639941">
      <w:bodyDiv w:val="1"/>
      <w:marLeft w:val="0"/>
      <w:marRight w:val="0"/>
      <w:marTop w:val="0"/>
      <w:marBottom w:val="0"/>
      <w:divBdr>
        <w:top w:val="none" w:sz="0" w:space="0" w:color="auto"/>
        <w:left w:val="none" w:sz="0" w:space="0" w:color="auto"/>
        <w:bottom w:val="none" w:sz="0" w:space="0" w:color="auto"/>
        <w:right w:val="none" w:sz="0" w:space="0" w:color="auto"/>
      </w:divBdr>
    </w:div>
    <w:div w:id="1313216826">
      <w:bodyDiv w:val="1"/>
      <w:marLeft w:val="0"/>
      <w:marRight w:val="0"/>
      <w:marTop w:val="0"/>
      <w:marBottom w:val="0"/>
      <w:divBdr>
        <w:top w:val="none" w:sz="0" w:space="0" w:color="auto"/>
        <w:left w:val="none" w:sz="0" w:space="0" w:color="auto"/>
        <w:bottom w:val="none" w:sz="0" w:space="0" w:color="auto"/>
        <w:right w:val="none" w:sz="0" w:space="0" w:color="auto"/>
      </w:divBdr>
    </w:div>
    <w:div w:id="1314914626">
      <w:bodyDiv w:val="1"/>
      <w:marLeft w:val="0"/>
      <w:marRight w:val="0"/>
      <w:marTop w:val="0"/>
      <w:marBottom w:val="0"/>
      <w:divBdr>
        <w:top w:val="none" w:sz="0" w:space="0" w:color="auto"/>
        <w:left w:val="none" w:sz="0" w:space="0" w:color="auto"/>
        <w:bottom w:val="none" w:sz="0" w:space="0" w:color="auto"/>
        <w:right w:val="none" w:sz="0" w:space="0" w:color="auto"/>
      </w:divBdr>
    </w:div>
    <w:div w:id="1315572801">
      <w:bodyDiv w:val="1"/>
      <w:marLeft w:val="0"/>
      <w:marRight w:val="0"/>
      <w:marTop w:val="0"/>
      <w:marBottom w:val="0"/>
      <w:divBdr>
        <w:top w:val="none" w:sz="0" w:space="0" w:color="auto"/>
        <w:left w:val="none" w:sz="0" w:space="0" w:color="auto"/>
        <w:bottom w:val="none" w:sz="0" w:space="0" w:color="auto"/>
        <w:right w:val="none" w:sz="0" w:space="0" w:color="auto"/>
      </w:divBdr>
    </w:div>
    <w:div w:id="1315641439">
      <w:bodyDiv w:val="1"/>
      <w:marLeft w:val="0"/>
      <w:marRight w:val="0"/>
      <w:marTop w:val="0"/>
      <w:marBottom w:val="0"/>
      <w:divBdr>
        <w:top w:val="none" w:sz="0" w:space="0" w:color="auto"/>
        <w:left w:val="none" w:sz="0" w:space="0" w:color="auto"/>
        <w:bottom w:val="none" w:sz="0" w:space="0" w:color="auto"/>
        <w:right w:val="none" w:sz="0" w:space="0" w:color="auto"/>
      </w:divBdr>
    </w:div>
    <w:div w:id="1316226317">
      <w:bodyDiv w:val="1"/>
      <w:marLeft w:val="0"/>
      <w:marRight w:val="0"/>
      <w:marTop w:val="0"/>
      <w:marBottom w:val="0"/>
      <w:divBdr>
        <w:top w:val="none" w:sz="0" w:space="0" w:color="auto"/>
        <w:left w:val="none" w:sz="0" w:space="0" w:color="auto"/>
        <w:bottom w:val="none" w:sz="0" w:space="0" w:color="auto"/>
        <w:right w:val="none" w:sz="0" w:space="0" w:color="auto"/>
      </w:divBdr>
    </w:div>
    <w:div w:id="1316641430">
      <w:bodyDiv w:val="1"/>
      <w:marLeft w:val="0"/>
      <w:marRight w:val="0"/>
      <w:marTop w:val="0"/>
      <w:marBottom w:val="0"/>
      <w:divBdr>
        <w:top w:val="none" w:sz="0" w:space="0" w:color="auto"/>
        <w:left w:val="none" w:sz="0" w:space="0" w:color="auto"/>
        <w:bottom w:val="none" w:sz="0" w:space="0" w:color="auto"/>
        <w:right w:val="none" w:sz="0" w:space="0" w:color="auto"/>
      </w:divBdr>
    </w:div>
    <w:div w:id="1318270454">
      <w:bodyDiv w:val="1"/>
      <w:marLeft w:val="0"/>
      <w:marRight w:val="0"/>
      <w:marTop w:val="0"/>
      <w:marBottom w:val="0"/>
      <w:divBdr>
        <w:top w:val="none" w:sz="0" w:space="0" w:color="auto"/>
        <w:left w:val="none" w:sz="0" w:space="0" w:color="auto"/>
        <w:bottom w:val="none" w:sz="0" w:space="0" w:color="auto"/>
        <w:right w:val="none" w:sz="0" w:space="0" w:color="auto"/>
      </w:divBdr>
    </w:div>
    <w:div w:id="1318417679">
      <w:bodyDiv w:val="1"/>
      <w:marLeft w:val="0"/>
      <w:marRight w:val="0"/>
      <w:marTop w:val="0"/>
      <w:marBottom w:val="0"/>
      <w:divBdr>
        <w:top w:val="none" w:sz="0" w:space="0" w:color="auto"/>
        <w:left w:val="none" w:sz="0" w:space="0" w:color="auto"/>
        <w:bottom w:val="none" w:sz="0" w:space="0" w:color="auto"/>
        <w:right w:val="none" w:sz="0" w:space="0" w:color="auto"/>
      </w:divBdr>
    </w:div>
    <w:div w:id="1319067399">
      <w:bodyDiv w:val="1"/>
      <w:marLeft w:val="0"/>
      <w:marRight w:val="0"/>
      <w:marTop w:val="0"/>
      <w:marBottom w:val="0"/>
      <w:divBdr>
        <w:top w:val="none" w:sz="0" w:space="0" w:color="auto"/>
        <w:left w:val="none" w:sz="0" w:space="0" w:color="auto"/>
        <w:bottom w:val="none" w:sz="0" w:space="0" w:color="auto"/>
        <w:right w:val="none" w:sz="0" w:space="0" w:color="auto"/>
      </w:divBdr>
    </w:div>
    <w:div w:id="1319575517">
      <w:bodyDiv w:val="1"/>
      <w:marLeft w:val="0"/>
      <w:marRight w:val="0"/>
      <w:marTop w:val="0"/>
      <w:marBottom w:val="0"/>
      <w:divBdr>
        <w:top w:val="none" w:sz="0" w:space="0" w:color="auto"/>
        <w:left w:val="none" w:sz="0" w:space="0" w:color="auto"/>
        <w:bottom w:val="none" w:sz="0" w:space="0" w:color="auto"/>
        <w:right w:val="none" w:sz="0" w:space="0" w:color="auto"/>
      </w:divBdr>
    </w:div>
    <w:div w:id="1319921397">
      <w:bodyDiv w:val="1"/>
      <w:marLeft w:val="0"/>
      <w:marRight w:val="0"/>
      <w:marTop w:val="0"/>
      <w:marBottom w:val="0"/>
      <w:divBdr>
        <w:top w:val="none" w:sz="0" w:space="0" w:color="auto"/>
        <w:left w:val="none" w:sz="0" w:space="0" w:color="auto"/>
        <w:bottom w:val="none" w:sz="0" w:space="0" w:color="auto"/>
        <w:right w:val="none" w:sz="0" w:space="0" w:color="auto"/>
      </w:divBdr>
    </w:div>
    <w:div w:id="1320112830">
      <w:bodyDiv w:val="1"/>
      <w:marLeft w:val="0"/>
      <w:marRight w:val="0"/>
      <w:marTop w:val="0"/>
      <w:marBottom w:val="0"/>
      <w:divBdr>
        <w:top w:val="none" w:sz="0" w:space="0" w:color="auto"/>
        <w:left w:val="none" w:sz="0" w:space="0" w:color="auto"/>
        <w:bottom w:val="none" w:sz="0" w:space="0" w:color="auto"/>
        <w:right w:val="none" w:sz="0" w:space="0" w:color="auto"/>
      </w:divBdr>
    </w:div>
    <w:div w:id="1320428291">
      <w:bodyDiv w:val="1"/>
      <w:marLeft w:val="0"/>
      <w:marRight w:val="0"/>
      <w:marTop w:val="0"/>
      <w:marBottom w:val="0"/>
      <w:divBdr>
        <w:top w:val="none" w:sz="0" w:space="0" w:color="auto"/>
        <w:left w:val="none" w:sz="0" w:space="0" w:color="auto"/>
        <w:bottom w:val="none" w:sz="0" w:space="0" w:color="auto"/>
        <w:right w:val="none" w:sz="0" w:space="0" w:color="auto"/>
      </w:divBdr>
    </w:div>
    <w:div w:id="1320622917">
      <w:bodyDiv w:val="1"/>
      <w:marLeft w:val="0"/>
      <w:marRight w:val="0"/>
      <w:marTop w:val="0"/>
      <w:marBottom w:val="0"/>
      <w:divBdr>
        <w:top w:val="none" w:sz="0" w:space="0" w:color="auto"/>
        <w:left w:val="none" w:sz="0" w:space="0" w:color="auto"/>
        <w:bottom w:val="none" w:sz="0" w:space="0" w:color="auto"/>
        <w:right w:val="none" w:sz="0" w:space="0" w:color="auto"/>
      </w:divBdr>
    </w:div>
    <w:div w:id="1321082000">
      <w:bodyDiv w:val="1"/>
      <w:marLeft w:val="0"/>
      <w:marRight w:val="0"/>
      <w:marTop w:val="0"/>
      <w:marBottom w:val="0"/>
      <w:divBdr>
        <w:top w:val="none" w:sz="0" w:space="0" w:color="auto"/>
        <w:left w:val="none" w:sz="0" w:space="0" w:color="auto"/>
        <w:bottom w:val="none" w:sz="0" w:space="0" w:color="auto"/>
        <w:right w:val="none" w:sz="0" w:space="0" w:color="auto"/>
      </w:divBdr>
    </w:div>
    <w:div w:id="1321884393">
      <w:bodyDiv w:val="1"/>
      <w:marLeft w:val="0"/>
      <w:marRight w:val="0"/>
      <w:marTop w:val="0"/>
      <w:marBottom w:val="0"/>
      <w:divBdr>
        <w:top w:val="none" w:sz="0" w:space="0" w:color="auto"/>
        <w:left w:val="none" w:sz="0" w:space="0" w:color="auto"/>
        <w:bottom w:val="none" w:sz="0" w:space="0" w:color="auto"/>
        <w:right w:val="none" w:sz="0" w:space="0" w:color="auto"/>
      </w:divBdr>
    </w:div>
    <w:div w:id="1323237766">
      <w:bodyDiv w:val="1"/>
      <w:marLeft w:val="0"/>
      <w:marRight w:val="0"/>
      <w:marTop w:val="0"/>
      <w:marBottom w:val="0"/>
      <w:divBdr>
        <w:top w:val="none" w:sz="0" w:space="0" w:color="auto"/>
        <w:left w:val="none" w:sz="0" w:space="0" w:color="auto"/>
        <w:bottom w:val="none" w:sz="0" w:space="0" w:color="auto"/>
        <w:right w:val="none" w:sz="0" w:space="0" w:color="auto"/>
      </w:divBdr>
    </w:div>
    <w:div w:id="1323391509">
      <w:bodyDiv w:val="1"/>
      <w:marLeft w:val="0"/>
      <w:marRight w:val="0"/>
      <w:marTop w:val="0"/>
      <w:marBottom w:val="0"/>
      <w:divBdr>
        <w:top w:val="none" w:sz="0" w:space="0" w:color="auto"/>
        <w:left w:val="none" w:sz="0" w:space="0" w:color="auto"/>
        <w:bottom w:val="none" w:sz="0" w:space="0" w:color="auto"/>
        <w:right w:val="none" w:sz="0" w:space="0" w:color="auto"/>
      </w:divBdr>
    </w:div>
    <w:div w:id="1324361210">
      <w:bodyDiv w:val="1"/>
      <w:marLeft w:val="0"/>
      <w:marRight w:val="0"/>
      <w:marTop w:val="0"/>
      <w:marBottom w:val="0"/>
      <w:divBdr>
        <w:top w:val="none" w:sz="0" w:space="0" w:color="auto"/>
        <w:left w:val="none" w:sz="0" w:space="0" w:color="auto"/>
        <w:bottom w:val="none" w:sz="0" w:space="0" w:color="auto"/>
        <w:right w:val="none" w:sz="0" w:space="0" w:color="auto"/>
      </w:divBdr>
    </w:div>
    <w:div w:id="1324431596">
      <w:bodyDiv w:val="1"/>
      <w:marLeft w:val="0"/>
      <w:marRight w:val="0"/>
      <w:marTop w:val="0"/>
      <w:marBottom w:val="0"/>
      <w:divBdr>
        <w:top w:val="none" w:sz="0" w:space="0" w:color="auto"/>
        <w:left w:val="none" w:sz="0" w:space="0" w:color="auto"/>
        <w:bottom w:val="none" w:sz="0" w:space="0" w:color="auto"/>
        <w:right w:val="none" w:sz="0" w:space="0" w:color="auto"/>
      </w:divBdr>
    </w:div>
    <w:div w:id="1324435209">
      <w:bodyDiv w:val="1"/>
      <w:marLeft w:val="0"/>
      <w:marRight w:val="0"/>
      <w:marTop w:val="0"/>
      <w:marBottom w:val="0"/>
      <w:divBdr>
        <w:top w:val="none" w:sz="0" w:space="0" w:color="auto"/>
        <w:left w:val="none" w:sz="0" w:space="0" w:color="auto"/>
        <w:bottom w:val="none" w:sz="0" w:space="0" w:color="auto"/>
        <w:right w:val="none" w:sz="0" w:space="0" w:color="auto"/>
      </w:divBdr>
    </w:div>
    <w:div w:id="1324813768">
      <w:bodyDiv w:val="1"/>
      <w:marLeft w:val="0"/>
      <w:marRight w:val="0"/>
      <w:marTop w:val="0"/>
      <w:marBottom w:val="0"/>
      <w:divBdr>
        <w:top w:val="none" w:sz="0" w:space="0" w:color="auto"/>
        <w:left w:val="none" w:sz="0" w:space="0" w:color="auto"/>
        <w:bottom w:val="none" w:sz="0" w:space="0" w:color="auto"/>
        <w:right w:val="none" w:sz="0" w:space="0" w:color="auto"/>
      </w:divBdr>
    </w:div>
    <w:div w:id="1325166995">
      <w:bodyDiv w:val="1"/>
      <w:marLeft w:val="0"/>
      <w:marRight w:val="0"/>
      <w:marTop w:val="0"/>
      <w:marBottom w:val="0"/>
      <w:divBdr>
        <w:top w:val="none" w:sz="0" w:space="0" w:color="auto"/>
        <w:left w:val="none" w:sz="0" w:space="0" w:color="auto"/>
        <w:bottom w:val="none" w:sz="0" w:space="0" w:color="auto"/>
        <w:right w:val="none" w:sz="0" w:space="0" w:color="auto"/>
      </w:divBdr>
    </w:div>
    <w:div w:id="1325358660">
      <w:bodyDiv w:val="1"/>
      <w:marLeft w:val="0"/>
      <w:marRight w:val="0"/>
      <w:marTop w:val="0"/>
      <w:marBottom w:val="0"/>
      <w:divBdr>
        <w:top w:val="none" w:sz="0" w:space="0" w:color="auto"/>
        <w:left w:val="none" w:sz="0" w:space="0" w:color="auto"/>
        <w:bottom w:val="none" w:sz="0" w:space="0" w:color="auto"/>
        <w:right w:val="none" w:sz="0" w:space="0" w:color="auto"/>
      </w:divBdr>
    </w:div>
    <w:div w:id="1325475144">
      <w:bodyDiv w:val="1"/>
      <w:marLeft w:val="0"/>
      <w:marRight w:val="0"/>
      <w:marTop w:val="0"/>
      <w:marBottom w:val="0"/>
      <w:divBdr>
        <w:top w:val="none" w:sz="0" w:space="0" w:color="auto"/>
        <w:left w:val="none" w:sz="0" w:space="0" w:color="auto"/>
        <w:bottom w:val="none" w:sz="0" w:space="0" w:color="auto"/>
        <w:right w:val="none" w:sz="0" w:space="0" w:color="auto"/>
      </w:divBdr>
    </w:div>
    <w:div w:id="1325743298">
      <w:bodyDiv w:val="1"/>
      <w:marLeft w:val="0"/>
      <w:marRight w:val="0"/>
      <w:marTop w:val="0"/>
      <w:marBottom w:val="0"/>
      <w:divBdr>
        <w:top w:val="none" w:sz="0" w:space="0" w:color="auto"/>
        <w:left w:val="none" w:sz="0" w:space="0" w:color="auto"/>
        <w:bottom w:val="none" w:sz="0" w:space="0" w:color="auto"/>
        <w:right w:val="none" w:sz="0" w:space="0" w:color="auto"/>
      </w:divBdr>
    </w:div>
    <w:div w:id="1326008615">
      <w:bodyDiv w:val="1"/>
      <w:marLeft w:val="0"/>
      <w:marRight w:val="0"/>
      <w:marTop w:val="0"/>
      <w:marBottom w:val="0"/>
      <w:divBdr>
        <w:top w:val="none" w:sz="0" w:space="0" w:color="auto"/>
        <w:left w:val="none" w:sz="0" w:space="0" w:color="auto"/>
        <w:bottom w:val="none" w:sz="0" w:space="0" w:color="auto"/>
        <w:right w:val="none" w:sz="0" w:space="0" w:color="auto"/>
      </w:divBdr>
    </w:div>
    <w:div w:id="1326857766">
      <w:bodyDiv w:val="1"/>
      <w:marLeft w:val="0"/>
      <w:marRight w:val="0"/>
      <w:marTop w:val="0"/>
      <w:marBottom w:val="0"/>
      <w:divBdr>
        <w:top w:val="none" w:sz="0" w:space="0" w:color="auto"/>
        <w:left w:val="none" w:sz="0" w:space="0" w:color="auto"/>
        <w:bottom w:val="none" w:sz="0" w:space="0" w:color="auto"/>
        <w:right w:val="none" w:sz="0" w:space="0" w:color="auto"/>
      </w:divBdr>
    </w:div>
    <w:div w:id="1327829184">
      <w:bodyDiv w:val="1"/>
      <w:marLeft w:val="0"/>
      <w:marRight w:val="0"/>
      <w:marTop w:val="0"/>
      <w:marBottom w:val="0"/>
      <w:divBdr>
        <w:top w:val="none" w:sz="0" w:space="0" w:color="auto"/>
        <w:left w:val="none" w:sz="0" w:space="0" w:color="auto"/>
        <w:bottom w:val="none" w:sz="0" w:space="0" w:color="auto"/>
        <w:right w:val="none" w:sz="0" w:space="0" w:color="auto"/>
      </w:divBdr>
    </w:div>
    <w:div w:id="1328095859">
      <w:bodyDiv w:val="1"/>
      <w:marLeft w:val="0"/>
      <w:marRight w:val="0"/>
      <w:marTop w:val="0"/>
      <w:marBottom w:val="0"/>
      <w:divBdr>
        <w:top w:val="none" w:sz="0" w:space="0" w:color="auto"/>
        <w:left w:val="none" w:sz="0" w:space="0" w:color="auto"/>
        <w:bottom w:val="none" w:sz="0" w:space="0" w:color="auto"/>
        <w:right w:val="none" w:sz="0" w:space="0" w:color="auto"/>
      </w:divBdr>
    </w:div>
    <w:div w:id="1330057258">
      <w:bodyDiv w:val="1"/>
      <w:marLeft w:val="0"/>
      <w:marRight w:val="0"/>
      <w:marTop w:val="0"/>
      <w:marBottom w:val="0"/>
      <w:divBdr>
        <w:top w:val="none" w:sz="0" w:space="0" w:color="auto"/>
        <w:left w:val="none" w:sz="0" w:space="0" w:color="auto"/>
        <w:bottom w:val="none" w:sz="0" w:space="0" w:color="auto"/>
        <w:right w:val="none" w:sz="0" w:space="0" w:color="auto"/>
      </w:divBdr>
    </w:div>
    <w:div w:id="1330793695">
      <w:bodyDiv w:val="1"/>
      <w:marLeft w:val="0"/>
      <w:marRight w:val="0"/>
      <w:marTop w:val="0"/>
      <w:marBottom w:val="0"/>
      <w:divBdr>
        <w:top w:val="none" w:sz="0" w:space="0" w:color="auto"/>
        <w:left w:val="none" w:sz="0" w:space="0" w:color="auto"/>
        <w:bottom w:val="none" w:sz="0" w:space="0" w:color="auto"/>
        <w:right w:val="none" w:sz="0" w:space="0" w:color="auto"/>
      </w:divBdr>
    </w:div>
    <w:div w:id="1330908311">
      <w:bodyDiv w:val="1"/>
      <w:marLeft w:val="0"/>
      <w:marRight w:val="0"/>
      <w:marTop w:val="0"/>
      <w:marBottom w:val="0"/>
      <w:divBdr>
        <w:top w:val="none" w:sz="0" w:space="0" w:color="auto"/>
        <w:left w:val="none" w:sz="0" w:space="0" w:color="auto"/>
        <w:bottom w:val="none" w:sz="0" w:space="0" w:color="auto"/>
        <w:right w:val="none" w:sz="0" w:space="0" w:color="auto"/>
      </w:divBdr>
    </w:div>
    <w:div w:id="1332173733">
      <w:bodyDiv w:val="1"/>
      <w:marLeft w:val="0"/>
      <w:marRight w:val="0"/>
      <w:marTop w:val="0"/>
      <w:marBottom w:val="0"/>
      <w:divBdr>
        <w:top w:val="none" w:sz="0" w:space="0" w:color="auto"/>
        <w:left w:val="none" w:sz="0" w:space="0" w:color="auto"/>
        <w:bottom w:val="none" w:sz="0" w:space="0" w:color="auto"/>
        <w:right w:val="none" w:sz="0" w:space="0" w:color="auto"/>
      </w:divBdr>
    </w:div>
    <w:div w:id="1332223213">
      <w:bodyDiv w:val="1"/>
      <w:marLeft w:val="0"/>
      <w:marRight w:val="0"/>
      <w:marTop w:val="0"/>
      <w:marBottom w:val="0"/>
      <w:divBdr>
        <w:top w:val="none" w:sz="0" w:space="0" w:color="auto"/>
        <w:left w:val="none" w:sz="0" w:space="0" w:color="auto"/>
        <w:bottom w:val="none" w:sz="0" w:space="0" w:color="auto"/>
        <w:right w:val="none" w:sz="0" w:space="0" w:color="auto"/>
      </w:divBdr>
    </w:div>
    <w:div w:id="1332442864">
      <w:bodyDiv w:val="1"/>
      <w:marLeft w:val="0"/>
      <w:marRight w:val="0"/>
      <w:marTop w:val="0"/>
      <w:marBottom w:val="0"/>
      <w:divBdr>
        <w:top w:val="none" w:sz="0" w:space="0" w:color="auto"/>
        <w:left w:val="none" w:sz="0" w:space="0" w:color="auto"/>
        <w:bottom w:val="none" w:sz="0" w:space="0" w:color="auto"/>
        <w:right w:val="none" w:sz="0" w:space="0" w:color="auto"/>
      </w:divBdr>
    </w:div>
    <w:div w:id="1332610998">
      <w:bodyDiv w:val="1"/>
      <w:marLeft w:val="0"/>
      <w:marRight w:val="0"/>
      <w:marTop w:val="0"/>
      <w:marBottom w:val="0"/>
      <w:divBdr>
        <w:top w:val="none" w:sz="0" w:space="0" w:color="auto"/>
        <w:left w:val="none" w:sz="0" w:space="0" w:color="auto"/>
        <w:bottom w:val="none" w:sz="0" w:space="0" w:color="auto"/>
        <w:right w:val="none" w:sz="0" w:space="0" w:color="auto"/>
      </w:divBdr>
    </w:div>
    <w:div w:id="1332686012">
      <w:bodyDiv w:val="1"/>
      <w:marLeft w:val="0"/>
      <w:marRight w:val="0"/>
      <w:marTop w:val="0"/>
      <w:marBottom w:val="0"/>
      <w:divBdr>
        <w:top w:val="none" w:sz="0" w:space="0" w:color="auto"/>
        <w:left w:val="none" w:sz="0" w:space="0" w:color="auto"/>
        <w:bottom w:val="none" w:sz="0" w:space="0" w:color="auto"/>
        <w:right w:val="none" w:sz="0" w:space="0" w:color="auto"/>
      </w:divBdr>
    </w:div>
    <w:div w:id="1333725760">
      <w:bodyDiv w:val="1"/>
      <w:marLeft w:val="0"/>
      <w:marRight w:val="0"/>
      <w:marTop w:val="0"/>
      <w:marBottom w:val="0"/>
      <w:divBdr>
        <w:top w:val="none" w:sz="0" w:space="0" w:color="auto"/>
        <w:left w:val="none" w:sz="0" w:space="0" w:color="auto"/>
        <w:bottom w:val="none" w:sz="0" w:space="0" w:color="auto"/>
        <w:right w:val="none" w:sz="0" w:space="0" w:color="auto"/>
      </w:divBdr>
    </w:div>
    <w:div w:id="1333802391">
      <w:bodyDiv w:val="1"/>
      <w:marLeft w:val="0"/>
      <w:marRight w:val="0"/>
      <w:marTop w:val="0"/>
      <w:marBottom w:val="0"/>
      <w:divBdr>
        <w:top w:val="none" w:sz="0" w:space="0" w:color="auto"/>
        <w:left w:val="none" w:sz="0" w:space="0" w:color="auto"/>
        <w:bottom w:val="none" w:sz="0" w:space="0" w:color="auto"/>
        <w:right w:val="none" w:sz="0" w:space="0" w:color="auto"/>
      </w:divBdr>
    </w:div>
    <w:div w:id="1334067208">
      <w:bodyDiv w:val="1"/>
      <w:marLeft w:val="0"/>
      <w:marRight w:val="0"/>
      <w:marTop w:val="0"/>
      <w:marBottom w:val="0"/>
      <w:divBdr>
        <w:top w:val="none" w:sz="0" w:space="0" w:color="auto"/>
        <w:left w:val="none" w:sz="0" w:space="0" w:color="auto"/>
        <w:bottom w:val="none" w:sz="0" w:space="0" w:color="auto"/>
        <w:right w:val="none" w:sz="0" w:space="0" w:color="auto"/>
      </w:divBdr>
    </w:div>
    <w:div w:id="1335768195">
      <w:bodyDiv w:val="1"/>
      <w:marLeft w:val="0"/>
      <w:marRight w:val="0"/>
      <w:marTop w:val="0"/>
      <w:marBottom w:val="0"/>
      <w:divBdr>
        <w:top w:val="none" w:sz="0" w:space="0" w:color="auto"/>
        <w:left w:val="none" w:sz="0" w:space="0" w:color="auto"/>
        <w:bottom w:val="none" w:sz="0" w:space="0" w:color="auto"/>
        <w:right w:val="none" w:sz="0" w:space="0" w:color="auto"/>
      </w:divBdr>
    </w:div>
    <w:div w:id="1335840561">
      <w:bodyDiv w:val="1"/>
      <w:marLeft w:val="0"/>
      <w:marRight w:val="0"/>
      <w:marTop w:val="0"/>
      <w:marBottom w:val="0"/>
      <w:divBdr>
        <w:top w:val="none" w:sz="0" w:space="0" w:color="auto"/>
        <w:left w:val="none" w:sz="0" w:space="0" w:color="auto"/>
        <w:bottom w:val="none" w:sz="0" w:space="0" w:color="auto"/>
        <w:right w:val="none" w:sz="0" w:space="0" w:color="auto"/>
      </w:divBdr>
    </w:div>
    <w:div w:id="1336492659">
      <w:bodyDiv w:val="1"/>
      <w:marLeft w:val="0"/>
      <w:marRight w:val="0"/>
      <w:marTop w:val="0"/>
      <w:marBottom w:val="0"/>
      <w:divBdr>
        <w:top w:val="none" w:sz="0" w:space="0" w:color="auto"/>
        <w:left w:val="none" w:sz="0" w:space="0" w:color="auto"/>
        <w:bottom w:val="none" w:sz="0" w:space="0" w:color="auto"/>
        <w:right w:val="none" w:sz="0" w:space="0" w:color="auto"/>
      </w:divBdr>
    </w:div>
    <w:div w:id="1336807932">
      <w:bodyDiv w:val="1"/>
      <w:marLeft w:val="0"/>
      <w:marRight w:val="0"/>
      <w:marTop w:val="0"/>
      <w:marBottom w:val="0"/>
      <w:divBdr>
        <w:top w:val="none" w:sz="0" w:space="0" w:color="auto"/>
        <w:left w:val="none" w:sz="0" w:space="0" w:color="auto"/>
        <w:bottom w:val="none" w:sz="0" w:space="0" w:color="auto"/>
        <w:right w:val="none" w:sz="0" w:space="0" w:color="auto"/>
      </w:divBdr>
    </w:div>
    <w:div w:id="1337884473">
      <w:bodyDiv w:val="1"/>
      <w:marLeft w:val="0"/>
      <w:marRight w:val="0"/>
      <w:marTop w:val="0"/>
      <w:marBottom w:val="0"/>
      <w:divBdr>
        <w:top w:val="none" w:sz="0" w:space="0" w:color="auto"/>
        <w:left w:val="none" w:sz="0" w:space="0" w:color="auto"/>
        <w:bottom w:val="none" w:sz="0" w:space="0" w:color="auto"/>
        <w:right w:val="none" w:sz="0" w:space="0" w:color="auto"/>
      </w:divBdr>
    </w:div>
    <w:div w:id="1338190914">
      <w:bodyDiv w:val="1"/>
      <w:marLeft w:val="0"/>
      <w:marRight w:val="0"/>
      <w:marTop w:val="0"/>
      <w:marBottom w:val="0"/>
      <w:divBdr>
        <w:top w:val="none" w:sz="0" w:space="0" w:color="auto"/>
        <w:left w:val="none" w:sz="0" w:space="0" w:color="auto"/>
        <w:bottom w:val="none" w:sz="0" w:space="0" w:color="auto"/>
        <w:right w:val="none" w:sz="0" w:space="0" w:color="auto"/>
      </w:divBdr>
    </w:div>
    <w:div w:id="1338314750">
      <w:bodyDiv w:val="1"/>
      <w:marLeft w:val="0"/>
      <w:marRight w:val="0"/>
      <w:marTop w:val="0"/>
      <w:marBottom w:val="0"/>
      <w:divBdr>
        <w:top w:val="none" w:sz="0" w:space="0" w:color="auto"/>
        <w:left w:val="none" w:sz="0" w:space="0" w:color="auto"/>
        <w:bottom w:val="none" w:sz="0" w:space="0" w:color="auto"/>
        <w:right w:val="none" w:sz="0" w:space="0" w:color="auto"/>
      </w:divBdr>
    </w:div>
    <w:div w:id="1338577515">
      <w:bodyDiv w:val="1"/>
      <w:marLeft w:val="0"/>
      <w:marRight w:val="0"/>
      <w:marTop w:val="0"/>
      <w:marBottom w:val="0"/>
      <w:divBdr>
        <w:top w:val="none" w:sz="0" w:space="0" w:color="auto"/>
        <w:left w:val="none" w:sz="0" w:space="0" w:color="auto"/>
        <w:bottom w:val="none" w:sz="0" w:space="0" w:color="auto"/>
        <w:right w:val="none" w:sz="0" w:space="0" w:color="auto"/>
      </w:divBdr>
    </w:div>
    <w:div w:id="1339380662">
      <w:bodyDiv w:val="1"/>
      <w:marLeft w:val="0"/>
      <w:marRight w:val="0"/>
      <w:marTop w:val="0"/>
      <w:marBottom w:val="0"/>
      <w:divBdr>
        <w:top w:val="none" w:sz="0" w:space="0" w:color="auto"/>
        <w:left w:val="none" w:sz="0" w:space="0" w:color="auto"/>
        <w:bottom w:val="none" w:sz="0" w:space="0" w:color="auto"/>
        <w:right w:val="none" w:sz="0" w:space="0" w:color="auto"/>
      </w:divBdr>
    </w:div>
    <w:div w:id="1339386147">
      <w:bodyDiv w:val="1"/>
      <w:marLeft w:val="0"/>
      <w:marRight w:val="0"/>
      <w:marTop w:val="0"/>
      <w:marBottom w:val="0"/>
      <w:divBdr>
        <w:top w:val="none" w:sz="0" w:space="0" w:color="auto"/>
        <w:left w:val="none" w:sz="0" w:space="0" w:color="auto"/>
        <w:bottom w:val="none" w:sz="0" w:space="0" w:color="auto"/>
        <w:right w:val="none" w:sz="0" w:space="0" w:color="auto"/>
      </w:divBdr>
    </w:div>
    <w:div w:id="1339504760">
      <w:bodyDiv w:val="1"/>
      <w:marLeft w:val="0"/>
      <w:marRight w:val="0"/>
      <w:marTop w:val="0"/>
      <w:marBottom w:val="0"/>
      <w:divBdr>
        <w:top w:val="none" w:sz="0" w:space="0" w:color="auto"/>
        <w:left w:val="none" w:sz="0" w:space="0" w:color="auto"/>
        <w:bottom w:val="none" w:sz="0" w:space="0" w:color="auto"/>
        <w:right w:val="none" w:sz="0" w:space="0" w:color="auto"/>
      </w:divBdr>
    </w:div>
    <w:div w:id="1340624889">
      <w:bodyDiv w:val="1"/>
      <w:marLeft w:val="0"/>
      <w:marRight w:val="0"/>
      <w:marTop w:val="0"/>
      <w:marBottom w:val="0"/>
      <w:divBdr>
        <w:top w:val="none" w:sz="0" w:space="0" w:color="auto"/>
        <w:left w:val="none" w:sz="0" w:space="0" w:color="auto"/>
        <w:bottom w:val="none" w:sz="0" w:space="0" w:color="auto"/>
        <w:right w:val="none" w:sz="0" w:space="0" w:color="auto"/>
      </w:divBdr>
    </w:div>
    <w:div w:id="1340691837">
      <w:bodyDiv w:val="1"/>
      <w:marLeft w:val="0"/>
      <w:marRight w:val="0"/>
      <w:marTop w:val="0"/>
      <w:marBottom w:val="0"/>
      <w:divBdr>
        <w:top w:val="none" w:sz="0" w:space="0" w:color="auto"/>
        <w:left w:val="none" w:sz="0" w:space="0" w:color="auto"/>
        <w:bottom w:val="none" w:sz="0" w:space="0" w:color="auto"/>
        <w:right w:val="none" w:sz="0" w:space="0" w:color="auto"/>
      </w:divBdr>
    </w:div>
    <w:div w:id="1340893419">
      <w:bodyDiv w:val="1"/>
      <w:marLeft w:val="0"/>
      <w:marRight w:val="0"/>
      <w:marTop w:val="0"/>
      <w:marBottom w:val="0"/>
      <w:divBdr>
        <w:top w:val="none" w:sz="0" w:space="0" w:color="auto"/>
        <w:left w:val="none" w:sz="0" w:space="0" w:color="auto"/>
        <w:bottom w:val="none" w:sz="0" w:space="0" w:color="auto"/>
        <w:right w:val="none" w:sz="0" w:space="0" w:color="auto"/>
      </w:divBdr>
    </w:div>
    <w:div w:id="1341005324">
      <w:bodyDiv w:val="1"/>
      <w:marLeft w:val="0"/>
      <w:marRight w:val="0"/>
      <w:marTop w:val="0"/>
      <w:marBottom w:val="0"/>
      <w:divBdr>
        <w:top w:val="none" w:sz="0" w:space="0" w:color="auto"/>
        <w:left w:val="none" w:sz="0" w:space="0" w:color="auto"/>
        <w:bottom w:val="none" w:sz="0" w:space="0" w:color="auto"/>
        <w:right w:val="none" w:sz="0" w:space="0" w:color="auto"/>
      </w:divBdr>
    </w:div>
    <w:div w:id="1341128985">
      <w:bodyDiv w:val="1"/>
      <w:marLeft w:val="0"/>
      <w:marRight w:val="0"/>
      <w:marTop w:val="0"/>
      <w:marBottom w:val="0"/>
      <w:divBdr>
        <w:top w:val="none" w:sz="0" w:space="0" w:color="auto"/>
        <w:left w:val="none" w:sz="0" w:space="0" w:color="auto"/>
        <w:bottom w:val="none" w:sz="0" w:space="0" w:color="auto"/>
        <w:right w:val="none" w:sz="0" w:space="0" w:color="auto"/>
      </w:divBdr>
    </w:div>
    <w:div w:id="1342318031">
      <w:bodyDiv w:val="1"/>
      <w:marLeft w:val="0"/>
      <w:marRight w:val="0"/>
      <w:marTop w:val="0"/>
      <w:marBottom w:val="0"/>
      <w:divBdr>
        <w:top w:val="none" w:sz="0" w:space="0" w:color="auto"/>
        <w:left w:val="none" w:sz="0" w:space="0" w:color="auto"/>
        <w:bottom w:val="none" w:sz="0" w:space="0" w:color="auto"/>
        <w:right w:val="none" w:sz="0" w:space="0" w:color="auto"/>
      </w:divBdr>
    </w:div>
    <w:div w:id="1342776524">
      <w:bodyDiv w:val="1"/>
      <w:marLeft w:val="0"/>
      <w:marRight w:val="0"/>
      <w:marTop w:val="0"/>
      <w:marBottom w:val="0"/>
      <w:divBdr>
        <w:top w:val="none" w:sz="0" w:space="0" w:color="auto"/>
        <w:left w:val="none" w:sz="0" w:space="0" w:color="auto"/>
        <w:bottom w:val="none" w:sz="0" w:space="0" w:color="auto"/>
        <w:right w:val="none" w:sz="0" w:space="0" w:color="auto"/>
      </w:divBdr>
    </w:div>
    <w:div w:id="1343166526">
      <w:bodyDiv w:val="1"/>
      <w:marLeft w:val="0"/>
      <w:marRight w:val="0"/>
      <w:marTop w:val="0"/>
      <w:marBottom w:val="0"/>
      <w:divBdr>
        <w:top w:val="none" w:sz="0" w:space="0" w:color="auto"/>
        <w:left w:val="none" w:sz="0" w:space="0" w:color="auto"/>
        <w:bottom w:val="none" w:sz="0" w:space="0" w:color="auto"/>
        <w:right w:val="none" w:sz="0" w:space="0" w:color="auto"/>
      </w:divBdr>
    </w:div>
    <w:div w:id="1344819914">
      <w:bodyDiv w:val="1"/>
      <w:marLeft w:val="0"/>
      <w:marRight w:val="0"/>
      <w:marTop w:val="0"/>
      <w:marBottom w:val="0"/>
      <w:divBdr>
        <w:top w:val="none" w:sz="0" w:space="0" w:color="auto"/>
        <w:left w:val="none" w:sz="0" w:space="0" w:color="auto"/>
        <w:bottom w:val="none" w:sz="0" w:space="0" w:color="auto"/>
        <w:right w:val="none" w:sz="0" w:space="0" w:color="auto"/>
      </w:divBdr>
    </w:div>
    <w:div w:id="1344823623">
      <w:bodyDiv w:val="1"/>
      <w:marLeft w:val="0"/>
      <w:marRight w:val="0"/>
      <w:marTop w:val="0"/>
      <w:marBottom w:val="0"/>
      <w:divBdr>
        <w:top w:val="none" w:sz="0" w:space="0" w:color="auto"/>
        <w:left w:val="none" w:sz="0" w:space="0" w:color="auto"/>
        <w:bottom w:val="none" w:sz="0" w:space="0" w:color="auto"/>
        <w:right w:val="none" w:sz="0" w:space="0" w:color="auto"/>
      </w:divBdr>
    </w:div>
    <w:div w:id="1345353187">
      <w:bodyDiv w:val="1"/>
      <w:marLeft w:val="0"/>
      <w:marRight w:val="0"/>
      <w:marTop w:val="0"/>
      <w:marBottom w:val="0"/>
      <w:divBdr>
        <w:top w:val="none" w:sz="0" w:space="0" w:color="auto"/>
        <w:left w:val="none" w:sz="0" w:space="0" w:color="auto"/>
        <w:bottom w:val="none" w:sz="0" w:space="0" w:color="auto"/>
        <w:right w:val="none" w:sz="0" w:space="0" w:color="auto"/>
      </w:divBdr>
    </w:div>
    <w:div w:id="1345979019">
      <w:bodyDiv w:val="1"/>
      <w:marLeft w:val="0"/>
      <w:marRight w:val="0"/>
      <w:marTop w:val="0"/>
      <w:marBottom w:val="0"/>
      <w:divBdr>
        <w:top w:val="none" w:sz="0" w:space="0" w:color="auto"/>
        <w:left w:val="none" w:sz="0" w:space="0" w:color="auto"/>
        <w:bottom w:val="none" w:sz="0" w:space="0" w:color="auto"/>
        <w:right w:val="none" w:sz="0" w:space="0" w:color="auto"/>
      </w:divBdr>
    </w:div>
    <w:div w:id="1346328822">
      <w:bodyDiv w:val="1"/>
      <w:marLeft w:val="0"/>
      <w:marRight w:val="0"/>
      <w:marTop w:val="0"/>
      <w:marBottom w:val="0"/>
      <w:divBdr>
        <w:top w:val="none" w:sz="0" w:space="0" w:color="auto"/>
        <w:left w:val="none" w:sz="0" w:space="0" w:color="auto"/>
        <w:bottom w:val="none" w:sz="0" w:space="0" w:color="auto"/>
        <w:right w:val="none" w:sz="0" w:space="0" w:color="auto"/>
      </w:divBdr>
    </w:div>
    <w:div w:id="1346514918">
      <w:bodyDiv w:val="1"/>
      <w:marLeft w:val="0"/>
      <w:marRight w:val="0"/>
      <w:marTop w:val="0"/>
      <w:marBottom w:val="0"/>
      <w:divBdr>
        <w:top w:val="none" w:sz="0" w:space="0" w:color="auto"/>
        <w:left w:val="none" w:sz="0" w:space="0" w:color="auto"/>
        <w:bottom w:val="none" w:sz="0" w:space="0" w:color="auto"/>
        <w:right w:val="none" w:sz="0" w:space="0" w:color="auto"/>
      </w:divBdr>
    </w:div>
    <w:div w:id="1347051682">
      <w:bodyDiv w:val="1"/>
      <w:marLeft w:val="0"/>
      <w:marRight w:val="0"/>
      <w:marTop w:val="0"/>
      <w:marBottom w:val="0"/>
      <w:divBdr>
        <w:top w:val="none" w:sz="0" w:space="0" w:color="auto"/>
        <w:left w:val="none" w:sz="0" w:space="0" w:color="auto"/>
        <w:bottom w:val="none" w:sz="0" w:space="0" w:color="auto"/>
        <w:right w:val="none" w:sz="0" w:space="0" w:color="auto"/>
      </w:divBdr>
    </w:div>
    <w:div w:id="1348680834">
      <w:bodyDiv w:val="1"/>
      <w:marLeft w:val="0"/>
      <w:marRight w:val="0"/>
      <w:marTop w:val="0"/>
      <w:marBottom w:val="0"/>
      <w:divBdr>
        <w:top w:val="none" w:sz="0" w:space="0" w:color="auto"/>
        <w:left w:val="none" w:sz="0" w:space="0" w:color="auto"/>
        <w:bottom w:val="none" w:sz="0" w:space="0" w:color="auto"/>
        <w:right w:val="none" w:sz="0" w:space="0" w:color="auto"/>
      </w:divBdr>
    </w:div>
    <w:div w:id="1349066932">
      <w:bodyDiv w:val="1"/>
      <w:marLeft w:val="0"/>
      <w:marRight w:val="0"/>
      <w:marTop w:val="0"/>
      <w:marBottom w:val="0"/>
      <w:divBdr>
        <w:top w:val="none" w:sz="0" w:space="0" w:color="auto"/>
        <w:left w:val="none" w:sz="0" w:space="0" w:color="auto"/>
        <w:bottom w:val="none" w:sz="0" w:space="0" w:color="auto"/>
        <w:right w:val="none" w:sz="0" w:space="0" w:color="auto"/>
      </w:divBdr>
    </w:div>
    <w:div w:id="1349336067">
      <w:bodyDiv w:val="1"/>
      <w:marLeft w:val="0"/>
      <w:marRight w:val="0"/>
      <w:marTop w:val="0"/>
      <w:marBottom w:val="0"/>
      <w:divBdr>
        <w:top w:val="none" w:sz="0" w:space="0" w:color="auto"/>
        <w:left w:val="none" w:sz="0" w:space="0" w:color="auto"/>
        <w:bottom w:val="none" w:sz="0" w:space="0" w:color="auto"/>
        <w:right w:val="none" w:sz="0" w:space="0" w:color="auto"/>
      </w:divBdr>
    </w:div>
    <w:div w:id="1351180633">
      <w:bodyDiv w:val="1"/>
      <w:marLeft w:val="0"/>
      <w:marRight w:val="0"/>
      <w:marTop w:val="0"/>
      <w:marBottom w:val="0"/>
      <w:divBdr>
        <w:top w:val="none" w:sz="0" w:space="0" w:color="auto"/>
        <w:left w:val="none" w:sz="0" w:space="0" w:color="auto"/>
        <w:bottom w:val="none" w:sz="0" w:space="0" w:color="auto"/>
        <w:right w:val="none" w:sz="0" w:space="0" w:color="auto"/>
      </w:divBdr>
    </w:div>
    <w:div w:id="1351688696">
      <w:bodyDiv w:val="1"/>
      <w:marLeft w:val="0"/>
      <w:marRight w:val="0"/>
      <w:marTop w:val="0"/>
      <w:marBottom w:val="0"/>
      <w:divBdr>
        <w:top w:val="none" w:sz="0" w:space="0" w:color="auto"/>
        <w:left w:val="none" w:sz="0" w:space="0" w:color="auto"/>
        <w:bottom w:val="none" w:sz="0" w:space="0" w:color="auto"/>
        <w:right w:val="none" w:sz="0" w:space="0" w:color="auto"/>
      </w:divBdr>
    </w:div>
    <w:div w:id="1351836504">
      <w:bodyDiv w:val="1"/>
      <w:marLeft w:val="0"/>
      <w:marRight w:val="0"/>
      <w:marTop w:val="0"/>
      <w:marBottom w:val="0"/>
      <w:divBdr>
        <w:top w:val="none" w:sz="0" w:space="0" w:color="auto"/>
        <w:left w:val="none" w:sz="0" w:space="0" w:color="auto"/>
        <w:bottom w:val="none" w:sz="0" w:space="0" w:color="auto"/>
        <w:right w:val="none" w:sz="0" w:space="0" w:color="auto"/>
      </w:divBdr>
    </w:div>
    <w:div w:id="1352338546">
      <w:bodyDiv w:val="1"/>
      <w:marLeft w:val="0"/>
      <w:marRight w:val="0"/>
      <w:marTop w:val="0"/>
      <w:marBottom w:val="0"/>
      <w:divBdr>
        <w:top w:val="none" w:sz="0" w:space="0" w:color="auto"/>
        <w:left w:val="none" w:sz="0" w:space="0" w:color="auto"/>
        <w:bottom w:val="none" w:sz="0" w:space="0" w:color="auto"/>
        <w:right w:val="none" w:sz="0" w:space="0" w:color="auto"/>
      </w:divBdr>
    </w:div>
    <w:div w:id="1352491915">
      <w:bodyDiv w:val="1"/>
      <w:marLeft w:val="0"/>
      <w:marRight w:val="0"/>
      <w:marTop w:val="0"/>
      <w:marBottom w:val="0"/>
      <w:divBdr>
        <w:top w:val="none" w:sz="0" w:space="0" w:color="auto"/>
        <w:left w:val="none" w:sz="0" w:space="0" w:color="auto"/>
        <w:bottom w:val="none" w:sz="0" w:space="0" w:color="auto"/>
        <w:right w:val="none" w:sz="0" w:space="0" w:color="auto"/>
      </w:divBdr>
    </w:div>
    <w:div w:id="1352731100">
      <w:bodyDiv w:val="1"/>
      <w:marLeft w:val="0"/>
      <w:marRight w:val="0"/>
      <w:marTop w:val="0"/>
      <w:marBottom w:val="0"/>
      <w:divBdr>
        <w:top w:val="none" w:sz="0" w:space="0" w:color="auto"/>
        <w:left w:val="none" w:sz="0" w:space="0" w:color="auto"/>
        <w:bottom w:val="none" w:sz="0" w:space="0" w:color="auto"/>
        <w:right w:val="none" w:sz="0" w:space="0" w:color="auto"/>
      </w:divBdr>
    </w:div>
    <w:div w:id="1353187764">
      <w:bodyDiv w:val="1"/>
      <w:marLeft w:val="0"/>
      <w:marRight w:val="0"/>
      <w:marTop w:val="0"/>
      <w:marBottom w:val="0"/>
      <w:divBdr>
        <w:top w:val="none" w:sz="0" w:space="0" w:color="auto"/>
        <w:left w:val="none" w:sz="0" w:space="0" w:color="auto"/>
        <w:bottom w:val="none" w:sz="0" w:space="0" w:color="auto"/>
        <w:right w:val="none" w:sz="0" w:space="0" w:color="auto"/>
      </w:divBdr>
    </w:div>
    <w:div w:id="1353260558">
      <w:bodyDiv w:val="1"/>
      <w:marLeft w:val="0"/>
      <w:marRight w:val="0"/>
      <w:marTop w:val="0"/>
      <w:marBottom w:val="0"/>
      <w:divBdr>
        <w:top w:val="none" w:sz="0" w:space="0" w:color="auto"/>
        <w:left w:val="none" w:sz="0" w:space="0" w:color="auto"/>
        <w:bottom w:val="none" w:sz="0" w:space="0" w:color="auto"/>
        <w:right w:val="none" w:sz="0" w:space="0" w:color="auto"/>
      </w:divBdr>
    </w:div>
    <w:div w:id="1353265208">
      <w:bodyDiv w:val="1"/>
      <w:marLeft w:val="0"/>
      <w:marRight w:val="0"/>
      <w:marTop w:val="0"/>
      <w:marBottom w:val="0"/>
      <w:divBdr>
        <w:top w:val="none" w:sz="0" w:space="0" w:color="auto"/>
        <w:left w:val="none" w:sz="0" w:space="0" w:color="auto"/>
        <w:bottom w:val="none" w:sz="0" w:space="0" w:color="auto"/>
        <w:right w:val="none" w:sz="0" w:space="0" w:color="auto"/>
      </w:divBdr>
    </w:div>
    <w:div w:id="1353534578">
      <w:bodyDiv w:val="1"/>
      <w:marLeft w:val="0"/>
      <w:marRight w:val="0"/>
      <w:marTop w:val="0"/>
      <w:marBottom w:val="0"/>
      <w:divBdr>
        <w:top w:val="none" w:sz="0" w:space="0" w:color="auto"/>
        <w:left w:val="none" w:sz="0" w:space="0" w:color="auto"/>
        <w:bottom w:val="none" w:sz="0" w:space="0" w:color="auto"/>
        <w:right w:val="none" w:sz="0" w:space="0" w:color="auto"/>
      </w:divBdr>
    </w:div>
    <w:div w:id="1354183846">
      <w:bodyDiv w:val="1"/>
      <w:marLeft w:val="0"/>
      <w:marRight w:val="0"/>
      <w:marTop w:val="0"/>
      <w:marBottom w:val="0"/>
      <w:divBdr>
        <w:top w:val="none" w:sz="0" w:space="0" w:color="auto"/>
        <w:left w:val="none" w:sz="0" w:space="0" w:color="auto"/>
        <w:bottom w:val="none" w:sz="0" w:space="0" w:color="auto"/>
        <w:right w:val="none" w:sz="0" w:space="0" w:color="auto"/>
      </w:divBdr>
    </w:div>
    <w:div w:id="1354309227">
      <w:bodyDiv w:val="1"/>
      <w:marLeft w:val="0"/>
      <w:marRight w:val="0"/>
      <w:marTop w:val="0"/>
      <w:marBottom w:val="0"/>
      <w:divBdr>
        <w:top w:val="none" w:sz="0" w:space="0" w:color="auto"/>
        <w:left w:val="none" w:sz="0" w:space="0" w:color="auto"/>
        <w:bottom w:val="none" w:sz="0" w:space="0" w:color="auto"/>
        <w:right w:val="none" w:sz="0" w:space="0" w:color="auto"/>
      </w:divBdr>
    </w:div>
    <w:div w:id="1355115887">
      <w:bodyDiv w:val="1"/>
      <w:marLeft w:val="0"/>
      <w:marRight w:val="0"/>
      <w:marTop w:val="0"/>
      <w:marBottom w:val="0"/>
      <w:divBdr>
        <w:top w:val="none" w:sz="0" w:space="0" w:color="auto"/>
        <w:left w:val="none" w:sz="0" w:space="0" w:color="auto"/>
        <w:bottom w:val="none" w:sz="0" w:space="0" w:color="auto"/>
        <w:right w:val="none" w:sz="0" w:space="0" w:color="auto"/>
      </w:divBdr>
    </w:div>
    <w:div w:id="1356493675">
      <w:bodyDiv w:val="1"/>
      <w:marLeft w:val="0"/>
      <w:marRight w:val="0"/>
      <w:marTop w:val="0"/>
      <w:marBottom w:val="0"/>
      <w:divBdr>
        <w:top w:val="none" w:sz="0" w:space="0" w:color="auto"/>
        <w:left w:val="none" w:sz="0" w:space="0" w:color="auto"/>
        <w:bottom w:val="none" w:sz="0" w:space="0" w:color="auto"/>
        <w:right w:val="none" w:sz="0" w:space="0" w:color="auto"/>
      </w:divBdr>
    </w:div>
    <w:div w:id="1356494771">
      <w:bodyDiv w:val="1"/>
      <w:marLeft w:val="0"/>
      <w:marRight w:val="0"/>
      <w:marTop w:val="0"/>
      <w:marBottom w:val="0"/>
      <w:divBdr>
        <w:top w:val="none" w:sz="0" w:space="0" w:color="auto"/>
        <w:left w:val="none" w:sz="0" w:space="0" w:color="auto"/>
        <w:bottom w:val="none" w:sz="0" w:space="0" w:color="auto"/>
        <w:right w:val="none" w:sz="0" w:space="0" w:color="auto"/>
      </w:divBdr>
    </w:div>
    <w:div w:id="1356882436">
      <w:bodyDiv w:val="1"/>
      <w:marLeft w:val="0"/>
      <w:marRight w:val="0"/>
      <w:marTop w:val="0"/>
      <w:marBottom w:val="0"/>
      <w:divBdr>
        <w:top w:val="none" w:sz="0" w:space="0" w:color="auto"/>
        <w:left w:val="none" w:sz="0" w:space="0" w:color="auto"/>
        <w:bottom w:val="none" w:sz="0" w:space="0" w:color="auto"/>
        <w:right w:val="none" w:sz="0" w:space="0" w:color="auto"/>
      </w:divBdr>
    </w:div>
    <w:div w:id="1357006426">
      <w:bodyDiv w:val="1"/>
      <w:marLeft w:val="0"/>
      <w:marRight w:val="0"/>
      <w:marTop w:val="0"/>
      <w:marBottom w:val="0"/>
      <w:divBdr>
        <w:top w:val="none" w:sz="0" w:space="0" w:color="auto"/>
        <w:left w:val="none" w:sz="0" w:space="0" w:color="auto"/>
        <w:bottom w:val="none" w:sz="0" w:space="0" w:color="auto"/>
        <w:right w:val="none" w:sz="0" w:space="0" w:color="auto"/>
      </w:divBdr>
    </w:div>
    <w:div w:id="1357268976">
      <w:bodyDiv w:val="1"/>
      <w:marLeft w:val="0"/>
      <w:marRight w:val="0"/>
      <w:marTop w:val="0"/>
      <w:marBottom w:val="0"/>
      <w:divBdr>
        <w:top w:val="none" w:sz="0" w:space="0" w:color="auto"/>
        <w:left w:val="none" w:sz="0" w:space="0" w:color="auto"/>
        <w:bottom w:val="none" w:sz="0" w:space="0" w:color="auto"/>
        <w:right w:val="none" w:sz="0" w:space="0" w:color="auto"/>
      </w:divBdr>
    </w:div>
    <w:div w:id="1357346084">
      <w:bodyDiv w:val="1"/>
      <w:marLeft w:val="0"/>
      <w:marRight w:val="0"/>
      <w:marTop w:val="0"/>
      <w:marBottom w:val="0"/>
      <w:divBdr>
        <w:top w:val="none" w:sz="0" w:space="0" w:color="auto"/>
        <w:left w:val="none" w:sz="0" w:space="0" w:color="auto"/>
        <w:bottom w:val="none" w:sz="0" w:space="0" w:color="auto"/>
        <w:right w:val="none" w:sz="0" w:space="0" w:color="auto"/>
      </w:divBdr>
    </w:div>
    <w:div w:id="1357465918">
      <w:bodyDiv w:val="1"/>
      <w:marLeft w:val="0"/>
      <w:marRight w:val="0"/>
      <w:marTop w:val="0"/>
      <w:marBottom w:val="0"/>
      <w:divBdr>
        <w:top w:val="none" w:sz="0" w:space="0" w:color="auto"/>
        <w:left w:val="none" w:sz="0" w:space="0" w:color="auto"/>
        <w:bottom w:val="none" w:sz="0" w:space="0" w:color="auto"/>
        <w:right w:val="none" w:sz="0" w:space="0" w:color="auto"/>
      </w:divBdr>
    </w:div>
    <w:div w:id="1357849820">
      <w:bodyDiv w:val="1"/>
      <w:marLeft w:val="0"/>
      <w:marRight w:val="0"/>
      <w:marTop w:val="0"/>
      <w:marBottom w:val="0"/>
      <w:divBdr>
        <w:top w:val="none" w:sz="0" w:space="0" w:color="auto"/>
        <w:left w:val="none" w:sz="0" w:space="0" w:color="auto"/>
        <w:bottom w:val="none" w:sz="0" w:space="0" w:color="auto"/>
        <w:right w:val="none" w:sz="0" w:space="0" w:color="auto"/>
      </w:divBdr>
    </w:div>
    <w:div w:id="1358920411">
      <w:bodyDiv w:val="1"/>
      <w:marLeft w:val="0"/>
      <w:marRight w:val="0"/>
      <w:marTop w:val="0"/>
      <w:marBottom w:val="0"/>
      <w:divBdr>
        <w:top w:val="none" w:sz="0" w:space="0" w:color="auto"/>
        <w:left w:val="none" w:sz="0" w:space="0" w:color="auto"/>
        <w:bottom w:val="none" w:sz="0" w:space="0" w:color="auto"/>
        <w:right w:val="none" w:sz="0" w:space="0" w:color="auto"/>
      </w:divBdr>
    </w:div>
    <w:div w:id="1359306877">
      <w:bodyDiv w:val="1"/>
      <w:marLeft w:val="0"/>
      <w:marRight w:val="0"/>
      <w:marTop w:val="0"/>
      <w:marBottom w:val="0"/>
      <w:divBdr>
        <w:top w:val="none" w:sz="0" w:space="0" w:color="auto"/>
        <w:left w:val="none" w:sz="0" w:space="0" w:color="auto"/>
        <w:bottom w:val="none" w:sz="0" w:space="0" w:color="auto"/>
        <w:right w:val="none" w:sz="0" w:space="0" w:color="auto"/>
      </w:divBdr>
    </w:div>
    <w:div w:id="1359356022">
      <w:bodyDiv w:val="1"/>
      <w:marLeft w:val="0"/>
      <w:marRight w:val="0"/>
      <w:marTop w:val="0"/>
      <w:marBottom w:val="0"/>
      <w:divBdr>
        <w:top w:val="none" w:sz="0" w:space="0" w:color="auto"/>
        <w:left w:val="none" w:sz="0" w:space="0" w:color="auto"/>
        <w:bottom w:val="none" w:sz="0" w:space="0" w:color="auto"/>
        <w:right w:val="none" w:sz="0" w:space="0" w:color="auto"/>
      </w:divBdr>
    </w:div>
    <w:div w:id="1359963846">
      <w:bodyDiv w:val="1"/>
      <w:marLeft w:val="0"/>
      <w:marRight w:val="0"/>
      <w:marTop w:val="0"/>
      <w:marBottom w:val="0"/>
      <w:divBdr>
        <w:top w:val="none" w:sz="0" w:space="0" w:color="auto"/>
        <w:left w:val="none" w:sz="0" w:space="0" w:color="auto"/>
        <w:bottom w:val="none" w:sz="0" w:space="0" w:color="auto"/>
        <w:right w:val="none" w:sz="0" w:space="0" w:color="auto"/>
      </w:divBdr>
    </w:div>
    <w:div w:id="1360088886">
      <w:bodyDiv w:val="1"/>
      <w:marLeft w:val="0"/>
      <w:marRight w:val="0"/>
      <w:marTop w:val="0"/>
      <w:marBottom w:val="0"/>
      <w:divBdr>
        <w:top w:val="none" w:sz="0" w:space="0" w:color="auto"/>
        <w:left w:val="none" w:sz="0" w:space="0" w:color="auto"/>
        <w:bottom w:val="none" w:sz="0" w:space="0" w:color="auto"/>
        <w:right w:val="none" w:sz="0" w:space="0" w:color="auto"/>
      </w:divBdr>
    </w:div>
    <w:div w:id="1361396127">
      <w:bodyDiv w:val="1"/>
      <w:marLeft w:val="0"/>
      <w:marRight w:val="0"/>
      <w:marTop w:val="0"/>
      <w:marBottom w:val="0"/>
      <w:divBdr>
        <w:top w:val="none" w:sz="0" w:space="0" w:color="auto"/>
        <w:left w:val="none" w:sz="0" w:space="0" w:color="auto"/>
        <w:bottom w:val="none" w:sz="0" w:space="0" w:color="auto"/>
        <w:right w:val="none" w:sz="0" w:space="0" w:color="auto"/>
      </w:divBdr>
    </w:div>
    <w:div w:id="1361467130">
      <w:bodyDiv w:val="1"/>
      <w:marLeft w:val="0"/>
      <w:marRight w:val="0"/>
      <w:marTop w:val="0"/>
      <w:marBottom w:val="0"/>
      <w:divBdr>
        <w:top w:val="none" w:sz="0" w:space="0" w:color="auto"/>
        <w:left w:val="none" w:sz="0" w:space="0" w:color="auto"/>
        <w:bottom w:val="none" w:sz="0" w:space="0" w:color="auto"/>
        <w:right w:val="none" w:sz="0" w:space="0" w:color="auto"/>
      </w:divBdr>
    </w:div>
    <w:div w:id="1361475557">
      <w:bodyDiv w:val="1"/>
      <w:marLeft w:val="0"/>
      <w:marRight w:val="0"/>
      <w:marTop w:val="0"/>
      <w:marBottom w:val="0"/>
      <w:divBdr>
        <w:top w:val="none" w:sz="0" w:space="0" w:color="auto"/>
        <w:left w:val="none" w:sz="0" w:space="0" w:color="auto"/>
        <w:bottom w:val="none" w:sz="0" w:space="0" w:color="auto"/>
        <w:right w:val="none" w:sz="0" w:space="0" w:color="auto"/>
      </w:divBdr>
    </w:div>
    <w:div w:id="1361786446">
      <w:bodyDiv w:val="1"/>
      <w:marLeft w:val="0"/>
      <w:marRight w:val="0"/>
      <w:marTop w:val="0"/>
      <w:marBottom w:val="0"/>
      <w:divBdr>
        <w:top w:val="none" w:sz="0" w:space="0" w:color="auto"/>
        <w:left w:val="none" w:sz="0" w:space="0" w:color="auto"/>
        <w:bottom w:val="none" w:sz="0" w:space="0" w:color="auto"/>
        <w:right w:val="none" w:sz="0" w:space="0" w:color="auto"/>
      </w:divBdr>
    </w:div>
    <w:div w:id="1361935328">
      <w:bodyDiv w:val="1"/>
      <w:marLeft w:val="0"/>
      <w:marRight w:val="0"/>
      <w:marTop w:val="0"/>
      <w:marBottom w:val="0"/>
      <w:divBdr>
        <w:top w:val="none" w:sz="0" w:space="0" w:color="auto"/>
        <w:left w:val="none" w:sz="0" w:space="0" w:color="auto"/>
        <w:bottom w:val="none" w:sz="0" w:space="0" w:color="auto"/>
        <w:right w:val="none" w:sz="0" w:space="0" w:color="auto"/>
      </w:divBdr>
    </w:div>
    <w:div w:id="1362780941">
      <w:bodyDiv w:val="1"/>
      <w:marLeft w:val="0"/>
      <w:marRight w:val="0"/>
      <w:marTop w:val="0"/>
      <w:marBottom w:val="0"/>
      <w:divBdr>
        <w:top w:val="none" w:sz="0" w:space="0" w:color="auto"/>
        <w:left w:val="none" w:sz="0" w:space="0" w:color="auto"/>
        <w:bottom w:val="none" w:sz="0" w:space="0" w:color="auto"/>
        <w:right w:val="none" w:sz="0" w:space="0" w:color="auto"/>
      </w:divBdr>
    </w:div>
    <w:div w:id="1362899961">
      <w:bodyDiv w:val="1"/>
      <w:marLeft w:val="0"/>
      <w:marRight w:val="0"/>
      <w:marTop w:val="0"/>
      <w:marBottom w:val="0"/>
      <w:divBdr>
        <w:top w:val="none" w:sz="0" w:space="0" w:color="auto"/>
        <w:left w:val="none" w:sz="0" w:space="0" w:color="auto"/>
        <w:bottom w:val="none" w:sz="0" w:space="0" w:color="auto"/>
        <w:right w:val="none" w:sz="0" w:space="0" w:color="auto"/>
      </w:divBdr>
    </w:div>
    <w:div w:id="1363745739">
      <w:bodyDiv w:val="1"/>
      <w:marLeft w:val="0"/>
      <w:marRight w:val="0"/>
      <w:marTop w:val="0"/>
      <w:marBottom w:val="0"/>
      <w:divBdr>
        <w:top w:val="none" w:sz="0" w:space="0" w:color="auto"/>
        <w:left w:val="none" w:sz="0" w:space="0" w:color="auto"/>
        <w:bottom w:val="none" w:sz="0" w:space="0" w:color="auto"/>
        <w:right w:val="none" w:sz="0" w:space="0" w:color="auto"/>
      </w:divBdr>
    </w:div>
    <w:div w:id="1364282567">
      <w:bodyDiv w:val="1"/>
      <w:marLeft w:val="0"/>
      <w:marRight w:val="0"/>
      <w:marTop w:val="0"/>
      <w:marBottom w:val="0"/>
      <w:divBdr>
        <w:top w:val="none" w:sz="0" w:space="0" w:color="auto"/>
        <w:left w:val="none" w:sz="0" w:space="0" w:color="auto"/>
        <w:bottom w:val="none" w:sz="0" w:space="0" w:color="auto"/>
        <w:right w:val="none" w:sz="0" w:space="0" w:color="auto"/>
      </w:divBdr>
    </w:div>
    <w:div w:id="1364332076">
      <w:bodyDiv w:val="1"/>
      <w:marLeft w:val="0"/>
      <w:marRight w:val="0"/>
      <w:marTop w:val="0"/>
      <w:marBottom w:val="0"/>
      <w:divBdr>
        <w:top w:val="none" w:sz="0" w:space="0" w:color="auto"/>
        <w:left w:val="none" w:sz="0" w:space="0" w:color="auto"/>
        <w:bottom w:val="none" w:sz="0" w:space="0" w:color="auto"/>
        <w:right w:val="none" w:sz="0" w:space="0" w:color="auto"/>
      </w:divBdr>
    </w:div>
    <w:div w:id="1364676508">
      <w:bodyDiv w:val="1"/>
      <w:marLeft w:val="0"/>
      <w:marRight w:val="0"/>
      <w:marTop w:val="0"/>
      <w:marBottom w:val="0"/>
      <w:divBdr>
        <w:top w:val="none" w:sz="0" w:space="0" w:color="auto"/>
        <w:left w:val="none" w:sz="0" w:space="0" w:color="auto"/>
        <w:bottom w:val="none" w:sz="0" w:space="0" w:color="auto"/>
        <w:right w:val="none" w:sz="0" w:space="0" w:color="auto"/>
      </w:divBdr>
    </w:div>
    <w:div w:id="1364944281">
      <w:bodyDiv w:val="1"/>
      <w:marLeft w:val="0"/>
      <w:marRight w:val="0"/>
      <w:marTop w:val="0"/>
      <w:marBottom w:val="0"/>
      <w:divBdr>
        <w:top w:val="none" w:sz="0" w:space="0" w:color="auto"/>
        <w:left w:val="none" w:sz="0" w:space="0" w:color="auto"/>
        <w:bottom w:val="none" w:sz="0" w:space="0" w:color="auto"/>
        <w:right w:val="none" w:sz="0" w:space="0" w:color="auto"/>
      </w:divBdr>
    </w:div>
    <w:div w:id="1365522985">
      <w:bodyDiv w:val="1"/>
      <w:marLeft w:val="0"/>
      <w:marRight w:val="0"/>
      <w:marTop w:val="0"/>
      <w:marBottom w:val="0"/>
      <w:divBdr>
        <w:top w:val="none" w:sz="0" w:space="0" w:color="auto"/>
        <w:left w:val="none" w:sz="0" w:space="0" w:color="auto"/>
        <w:bottom w:val="none" w:sz="0" w:space="0" w:color="auto"/>
        <w:right w:val="none" w:sz="0" w:space="0" w:color="auto"/>
      </w:divBdr>
    </w:div>
    <w:div w:id="1365594841">
      <w:bodyDiv w:val="1"/>
      <w:marLeft w:val="0"/>
      <w:marRight w:val="0"/>
      <w:marTop w:val="0"/>
      <w:marBottom w:val="0"/>
      <w:divBdr>
        <w:top w:val="none" w:sz="0" w:space="0" w:color="auto"/>
        <w:left w:val="none" w:sz="0" w:space="0" w:color="auto"/>
        <w:bottom w:val="none" w:sz="0" w:space="0" w:color="auto"/>
        <w:right w:val="none" w:sz="0" w:space="0" w:color="auto"/>
      </w:divBdr>
    </w:div>
    <w:div w:id="1365599362">
      <w:bodyDiv w:val="1"/>
      <w:marLeft w:val="0"/>
      <w:marRight w:val="0"/>
      <w:marTop w:val="0"/>
      <w:marBottom w:val="0"/>
      <w:divBdr>
        <w:top w:val="none" w:sz="0" w:space="0" w:color="auto"/>
        <w:left w:val="none" w:sz="0" w:space="0" w:color="auto"/>
        <w:bottom w:val="none" w:sz="0" w:space="0" w:color="auto"/>
        <w:right w:val="none" w:sz="0" w:space="0" w:color="auto"/>
      </w:divBdr>
    </w:div>
    <w:div w:id="1365836035">
      <w:bodyDiv w:val="1"/>
      <w:marLeft w:val="0"/>
      <w:marRight w:val="0"/>
      <w:marTop w:val="0"/>
      <w:marBottom w:val="0"/>
      <w:divBdr>
        <w:top w:val="none" w:sz="0" w:space="0" w:color="auto"/>
        <w:left w:val="none" w:sz="0" w:space="0" w:color="auto"/>
        <w:bottom w:val="none" w:sz="0" w:space="0" w:color="auto"/>
        <w:right w:val="none" w:sz="0" w:space="0" w:color="auto"/>
      </w:divBdr>
    </w:div>
    <w:div w:id="1366295510">
      <w:bodyDiv w:val="1"/>
      <w:marLeft w:val="0"/>
      <w:marRight w:val="0"/>
      <w:marTop w:val="0"/>
      <w:marBottom w:val="0"/>
      <w:divBdr>
        <w:top w:val="none" w:sz="0" w:space="0" w:color="auto"/>
        <w:left w:val="none" w:sz="0" w:space="0" w:color="auto"/>
        <w:bottom w:val="none" w:sz="0" w:space="0" w:color="auto"/>
        <w:right w:val="none" w:sz="0" w:space="0" w:color="auto"/>
      </w:divBdr>
    </w:div>
    <w:div w:id="1366639380">
      <w:bodyDiv w:val="1"/>
      <w:marLeft w:val="0"/>
      <w:marRight w:val="0"/>
      <w:marTop w:val="0"/>
      <w:marBottom w:val="0"/>
      <w:divBdr>
        <w:top w:val="none" w:sz="0" w:space="0" w:color="auto"/>
        <w:left w:val="none" w:sz="0" w:space="0" w:color="auto"/>
        <w:bottom w:val="none" w:sz="0" w:space="0" w:color="auto"/>
        <w:right w:val="none" w:sz="0" w:space="0" w:color="auto"/>
      </w:divBdr>
    </w:div>
    <w:div w:id="1367830604">
      <w:bodyDiv w:val="1"/>
      <w:marLeft w:val="0"/>
      <w:marRight w:val="0"/>
      <w:marTop w:val="0"/>
      <w:marBottom w:val="0"/>
      <w:divBdr>
        <w:top w:val="none" w:sz="0" w:space="0" w:color="auto"/>
        <w:left w:val="none" w:sz="0" w:space="0" w:color="auto"/>
        <w:bottom w:val="none" w:sz="0" w:space="0" w:color="auto"/>
        <w:right w:val="none" w:sz="0" w:space="0" w:color="auto"/>
      </w:divBdr>
    </w:div>
    <w:div w:id="1368136751">
      <w:bodyDiv w:val="1"/>
      <w:marLeft w:val="0"/>
      <w:marRight w:val="0"/>
      <w:marTop w:val="0"/>
      <w:marBottom w:val="0"/>
      <w:divBdr>
        <w:top w:val="none" w:sz="0" w:space="0" w:color="auto"/>
        <w:left w:val="none" w:sz="0" w:space="0" w:color="auto"/>
        <w:bottom w:val="none" w:sz="0" w:space="0" w:color="auto"/>
        <w:right w:val="none" w:sz="0" w:space="0" w:color="auto"/>
      </w:divBdr>
    </w:div>
    <w:div w:id="1369530715">
      <w:bodyDiv w:val="1"/>
      <w:marLeft w:val="0"/>
      <w:marRight w:val="0"/>
      <w:marTop w:val="0"/>
      <w:marBottom w:val="0"/>
      <w:divBdr>
        <w:top w:val="none" w:sz="0" w:space="0" w:color="auto"/>
        <w:left w:val="none" w:sz="0" w:space="0" w:color="auto"/>
        <w:bottom w:val="none" w:sz="0" w:space="0" w:color="auto"/>
        <w:right w:val="none" w:sz="0" w:space="0" w:color="auto"/>
      </w:divBdr>
    </w:div>
    <w:div w:id="1369987327">
      <w:bodyDiv w:val="1"/>
      <w:marLeft w:val="0"/>
      <w:marRight w:val="0"/>
      <w:marTop w:val="0"/>
      <w:marBottom w:val="0"/>
      <w:divBdr>
        <w:top w:val="none" w:sz="0" w:space="0" w:color="auto"/>
        <w:left w:val="none" w:sz="0" w:space="0" w:color="auto"/>
        <w:bottom w:val="none" w:sz="0" w:space="0" w:color="auto"/>
        <w:right w:val="none" w:sz="0" w:space="0" w:color="auto"/>
      </w:divBdr>
    </w:div>
    <w:div w:id="1370304444">
      <w:bodyDiv w:val="1"/>
      <w:marLeft w:val="0"/>
      <w:marRight w:val="0"/>
      <w:marTop w:val="0"/>
      <w:marBottom w:val="0"/>
      <w:divBdr>
        <w:top w:val="none" w:sz="0" w:space="0" w:color="auto"/>
        <w:left w:val="none" w:sz="0" w:space="0" w:color="auto"/>
        <w:bottom w:val="none" w:sz="0" w:space="0" w:color="auto"/>
        <w:right w:val="none" w:sz="0" w:space="0" w:color="auto"/>
      </w:divBdr>
    </w:div>
    <w:div w:id="1370372819">
      <w:bodyDiv w:val="1"/>
      <w:marLeft w:val="0"/>
      <w:marRight w:val="0"/>
      <w:marTop w:val="0"/>
      <w:marBottom w:val="0"/>
      <w:divBdr>
        <w:top w:val="none" w:sz="0" w:space="0" w:color="auto"/>
        <w:left w:val="none" w:sz="0" w:space="0" w:color="auto"/>
        <w:bottom w:val="none" w:sz="0" w:space="0" w:color="auto"/>
        <w:right w:val="none" w:sz="0" w:space="0" w:color="auto"/>
      </w:divBdr>
    </w:div>
    <w:div w:id="1370374877">
      <w:bodyDiv w:val="1"/>
      <w:marLeft w:val="0"/>
      <w:marRight w:val="0"/>
      <w:marTop w:val="0"/>
      <w:marBottom w:val="0"/>
      <w:divBdr>
        <w:top w:val="none" w:sz="0" w:space="0" w:color="auto"/>
        <w:left w:val="none" w:sz="0" w:space="0" w:color="auto"/>
        <w:bottom w:val="none" w:sz="0" w:space="0" w:color="auto"/>
        <w:right w:val="none" w:sz="0" w:space="0" w:color="auto"/>
      </w:divBdr>
    </w:div>
    <w:div w:id="1372421492">
      <w:bodyDiv w:val="1"/>
      <w:marLeft w:val="0"/>
      <w:marRight w:val="0"/>
      <w:marTop w:val="0"/>
      <w:marBottom w:val="0"/>
      <w:divBdr>
        <w:top w:val="none" w:sz="0" w:space="0" w:color="auto"/>
        <w:left w:val="none" w:sz="0" w:space="0" w:color="auto"/>
        <w:bottom w:val="none" w:sz="0" w:space="0" w:color="auto"/>
        <w:right w:val="none" w:sz="0" w:space="0" w:color="auto"/>
      </w:divBdr>
    </w:div>
    <w:div w:id="1372531314">
      <w:bodyDiv w:val="1"/>
      <w:marLeft w:val="0"/>
      <w:marRight w:val="0"/>
      <w:marTop w:val="0"/>
      <w:marBottom w:val="0"/>
      <w:divBdr>
        <w:top w:val="none" w:sz="0" w:space="0" w:color="auto"/>
        <w:left w:val="none" w:sz="0" w:space="0" w:color="auto"/>
        <w:bottom w:val="none" w:sz="0" w:space="0" w:color="auto"/>
        <w:right w:val="none" w:sz="0" w:space="0" w:color="auto"/>
      </w:divBdr>
    </w:div>
    <w:div w:id="1372681572">
      <w:bodyDiv w:val="1"/>
      <w:marLeft w:val="0"/>
      <w:marRight w:val="0"/>
      <w:marTop w:val="0"/>
      <w:marBottom w:val="0"/>
      <w:divBdr>
        <w:top w:val="none" w:sz="0" w:space="0" w:color="auto"/>
        <w:left w:val="none" w:sz="0" w:space="0" w:color="auto"/>
        <w:bottom w:val="none" w:sz="0" w:space="0" w:color="auto"/>
        <w:right w:val="none" w:sz="0" w:space="0" w:color="auto"/>
      </w:divBdr>
    </w:div>
    <w:div w:id="1373075282">
      <w:bodyDiv w:val="1"/>
      <w:marLeft w:val="0"/>
      <w:marRight w:val="0"/>
      <w:marTop w:val="0"/>
      <w:marBottom w:val="0"/>
      <w:divBdr>
        <w:top w:val="none" w:sz="0" w:space="0" w:color="auto"/>
        <w:left w:val="none" w:sz="0" w:space="0" w:color="auto"/>
        <w:bottom w:val="none" w:sz="0" w:space="0" w:color="auto"/>
        <w:right w:val="none" w:sz="0" w:space="0" w:color="auto"/>
      </w:divBdr>
    </w:div>
    <w:div w:id="1373725716">
      <w:bodyDiv w:val="1"/>
      <w:marLeft w:val="0"/>
      <w:marRight w:val="0"/>
      <w:marTop w:val="0"/>
      <w:marBottom w:val="0"/>
      <w:divBdr>
        <w:top w:val="none" w:sz="0" w:space="0" w:color="auto"/>
        <w:left w:val="none" w:sz="0" w:space="0" w:color="auto"/>
        <w:bottom w:val="none" w:sz="0" w:space="0" w:color="auto"/>
        <w:right w:val="none" w:sz="0" w:space="0" w:color="auto"/>
      </w:divBdr>
    </w:div>
    <w:div w:id="1374309738">
      <w:bodyDiv w:val="1"/>
      <w:marLeft w:val="0"/>
      <w:marRight w:val="0"/>
      <w:marTop w:val="0"/>
      <w:marBottom w:val="0"/>
      <w:divBdr>
        <w:top w:val="none" w:sz="0" w:space="0" w:color="auto"/>
        <w:left w:val="none" w:sz="0" w:space="0" w:color="auto"/>
        <w:bottom w:val="none" w:sz="0" w:space="0" w:color="auto"/>
        <w:right w:val="none" w:sz="0" w:space="0" w:color="auto"/>
      </w:divBdr>
    </w:div>
    <w:div w:id="1374885069">
      <w:bodyDiv w:val="1"/>
      <w:marLeft w:val="0"/>
      <w:marRight w:val="0"/>
      <w:marTop w:val="0"/>
      <w:marBottom w:val="0"/>
      <w:divBdr>
        <w:top w:val="none" w:sz="0" w:space="0" w:color="auto"/>
        <w:left w:val="none" w:sz="0" w:space="0" w:color="auto"/>
        <w:bottom w:val="none" w:sz="0" w:space="0" w:color="auto"/>
        <w:right w:val="none" w:sz="0" w:space="0" w:color="auto"/>
      </w:divBdr>
    </w:div>
    <w:div w:id="1375496684">
      <w:bodyDiv w:val="1"/>
      <w:marLeft w:val="0"/>
      <w:marRight w:val="0"/>
      <w:marTop w:val="0"/>
      <w:marBottom w:val="0"/>
      <w:divBdr>
        <w:top w:val="none" w:sz="0" w:space="0" w:color="auto"/>
        <w:left w:val="none" w:sz="0" w:space="0" w:color="auto"/>
        <w:bottom w:val="none" w:sz="0" w:space="0" w:color="auto"/>
        <w:right w:val="none" w:sz="0" w:space="0" w:color="auto"/>
      </w:divBdr>
    </w:div>
    <w:div w:id="1375618016">
      <w:bodyDiv w:val="1"/>
      <w:marLeft w:val="0"/>
      <w:marRight w:val="0"/>
      <w:marTop w:val="0"/>
      <w:marBottom w:val="0"/>
      <w:divBdr>
        <w:top w:val="none" w:sz="0" w:space="0" w:color="auto"/>
        <w:left w:val="none" w:sz="0" w:space="0" w:color="auto"/>
        <w:bottom w:val="none" w:sz="0" w:space="0" w:color="auto"/>
        <w:right w:val="none" w:sz="0" w:space="0" w:color="auto"/>
      </w:divBdr>
    </w:div>
    <w:div w:id="1375620023">
      <w:bodyDiv w:val="1"/>
      <w:marLeft w:val="0"/>
      <w:marRight w:val="0"/>
      <w:marTop w:val="0"/>
      <w:marBottom w:val="0"/>
      <w:divBdr>
        <w:top w:val="none" w:sz="0" w:space="0" w:color="auto"/>
        <w:left w:val="none" w:sz="0" w:space="0" w:color="auto"/>
        <w:bottom w:val="none" w:sz="0" w:space="0" w:color="auto"/>
        <w:right w:val="none" w:sz="0" w:space="0" w:color="auto"/>
      </w:divBdr>
    </w:div>
    <w:div w:id="1375890903">
      <w:bodyDiv w:val="1"/>
      <w:marLeft w:val="0"/>
      <w:marRight w:val="0"/>
      <w:marTop w:val="0"/>
      <w:marBottom w:val="0"/>
      <w:divBdr>
        <w:top w:val="none" w:sz="0" w:space="0" w:color="auto"/>
        <w:left w:val="none" w:sz="0" w:space="0" w:color="auto"/>
        <w:bottom w:val="none" w:sz="0" w:space="0" w:color="auto"/>
        <w:right w:val="none" w:sz="0" w:space="0" w:color="auto"/>
      </w:divBdr>
    </w:div>
    <w:div w:id="1375959389">
      <w:bodyDiv w:val="1"/>
      <w:marLeft w:val="0"/>
      <w:marRight w:val="0"/>
      <w:marTop w:val="0"/>
      <w:marBottom w:val="0"/>
      <w:divBdr>
        <w:top w:val="none" w:sz="0" w:space="0" w:color="auto"/>
        <w:left w:val="none" w:sz="0" w:space="0" w:color="auto"/>
        <w:bottom w:val="none" w:sz="0" w:space="0" w:color="auto"/>
        <w:right w:val="none" w:sz="0" w:space="0" w:color="auto"/>
      </w:divBdr>
    </w:div>
    <w:div w:id="1376154199">
      <w:bodyDiv w:val="1"/>
      <w:marLeft w:val="0"/>
      <w:marRight w:val="0"/>
      <w:marTop w:val="0"/>
      <w:marBottom w:val="0"/>
      <w:divBdr>
        <w:top w:val="none" w:sz="0" w:space="0" w:color="auto"/>
        <w:left w:val="none" w:sz="0" w:space="0" w:color="auto"/>
        <w:bottom w:val="none" w:sz="0" w:space="0" w:color="auto"/>
        <w:right w:val="none" w:sz="0" w:space="0" w:color="auto"/>
      </w:divBdr>
    </w:div>
    <w:div w:id="1378045985">
      <w:bodyDiv w:val="1"/>
      <w:marLeft w:val="0"/>
      <w:marRight w:val="0"/>
      <w:marTop w:val="0"/>
      <w:marBottom w:val="0"/>
      <w:divBdr>
        <w:top w:val="none" w:sz="0" w:space="0" w:color="auto"/>
        <w:left w:val="none" w:sz="0" w:space="0" w:color="auto"/>
        <w:bottom w:val="none" w:sz="0" w:space="0" w:color="auto"/>
        <w:right w:val="none" w:sz="0" w:space="0" w:color="auto"/>
      </w:divBdr>
    </w:div>
    <w:div w:id="1378050267">
      <w:bodyDiv w:val="1"/>
      <w:marLeft w:val="0"/>
      <w:marRight w:val="0"/>
      <w:marTop w:val="0"/>
      <w:marBottom w:val="0"/>
      <w:divBdr>
        <w:top w:val="none" w:sz="0" w:space="0" w:color="auto"/>
        <w:left w:val="none" w:sz="0" w:space="0" w:color="auto"/>
        <w:bottom w:val="none" w:sz="0" w:space="0" w:color="auto"/>
        <w:right w:val="none" w:sz="0" w:space="0" w:color="auto"/>
      </w:divBdr>
    </w:div>
    <w:div w:id="1378891840">
      <w:bodyDiv w:val="1"/>
      <w:marLeft w:val="0"/>
      <w:marRight w:val="0"/>
      <w:marTop w:val="0"/>
      <w:marBottom w:val="0"/>
      <w:divBdr>
        <w:top w:val="none" w:sz="0" w:space="0" w:color="auto"/>
        <w:left w:val="none" w:sz="0" w:space="0" w:color="auto"/>
        <w:bottom w:val="none" w:sz="0" w:space="0" w:color="auto"/>
        <w:right w:val="none" w:sz="0" w:space="0" w:color="auto"/>
      </w:divBdr>
    </w:div>
    <w:div w:id="1379083234">
      <w:bodyDiv w:val="1"/>
      <w:marLeft w:val="0"/>
      <w:marRight w:val="0"/>
      <w:marTop w:val="0"/>
      <w:marBottom w:val="0"/>
      <w:divBdr>
        <w:top w:val="none" w:sz="0" w:space="0" w:color="auto"/>
        <w:left w:val="none" w:sz="0" w:space="0" w:color="auto"/>
        <w:bottom w:val="none" w:sz="0" w:space="0" w:color="auto"/>
        <w:right w:val="none" w:sz="0" w:space="0" w:color="auto"/>
      </w:divBdr>
    </w:div>
    <w:div w:id="1379403088">
      <w:bodyDiv w:val="1"/>
      <w:marLeft w:val="0"/>
      <w:marRight w:val="0"/>
      <w:marTop w:val="0"/>
      <w:marBottom w:val="0"/>
      <w:divBdr>
        <w:top w:val="none" w:sz="0" w:space="0" w:color="auto"/>
        <w:left w:val="none" w:sz="0" w:space="0" w:color="auto"/>
        <w:bottom w:val="none" w:sz="0" w:space="0" w:color="auto"/>
        <w:right w:val="none" w:sz="0" w:space="0" w:color="auto"/>
      </w:divBdr>
    </w:div>
    <w:div w:id="1379430653">
      <w:bodyDiv w:val="1"/>
      <w:marLeft w:val="0"/>
      <w:marRight w:val="0"/>
      <w:marTop w:val="0"/>
      <w:marBottom w:val="0"/>
      <w:divBdr>
        <w:top w:val="none" w:sz="0" w:space="0" w:color="auto"/>
        <w:left w:val="none" w:sz="0" w:space="0" w:color="auto"/>
        <w:bottom w:val="none" w:sz="0" w:space="0" w:color="auto"/>
        <w:right w:val="none" w:sz="0" w:space="0" w:color="auto"/>
      </w:divBdr>
    </w:div>
    <w:div w:id="1379473502">
      <w:bodyDiv w:val="1"/>
      <w:marLeft w:val="0"/>
      <w:marRight w:val="0"/>
      <w:marTop w:val="0"/>
      <w:marBottom w:val="0"/>
      <w:divBdr>
        <w:top w:val="none" w:sz="0" w:space="0" w:color="auto"/>
        <w:left w:val="none" w:sz="0" w:space="0" w:color="auto"/>
        <w:bottom w:val="none" w:sz="0" w:space="0" w:color="auto"/>
        <w:right w:val="none" w:sz="0" w:space="0" w:color="auto"/>
      </w:divBdr>
    </w:div>
    <w:div w:id="1379817261">
      <w:bodyDiv w:val="1"/>
      <w:marLeft w:val="0"/>
      <w:marRight w:val="0"/>
      <w:marTop w:val="0"/>
      <w:marBottom w:val="0"/>
      <w:divBdr>
        <w:top w:val="none" w:sz="0" w:space="0" w:color="auto"/>
        <w:left w:val="none" w:sz="0" w:space="0" w:color="auto"/>
        <w:bottom w:val="none" w:sz="0" w:space="0" w:color="auto"/>
        <w:right w:val="none" w:sz="0" w:space="0" w:color="auto"/>
      </w:divBdr>
    </w:div>
    <w:div w:id="1380205540">
      <w:bodyDiv w:val="1"/>
      <w:marLeft w:val="0"/>
      <w:marRight w:val="0"/>
      <w:marTop w:val="0"/>
      <w:marBottom w:val="0"/>
      <w:divBdr>
        <w:top w:val="none" w:sz="0" w:space="0" w:color="auto"/>
        <w:left w:val="none" w:sz="0" w:space="0" w:color="auto"/>
        <w:bottom w:val="none" w:sz="0" w:space="0" w:color="auto"/>
        <w:right w:val="none" w:sz="0" w:space="0" w:color="auto"/>
      </w:divBdr>
    </w:div>
    <w:div w:id="1381171381">
      <w:bodyDiv w:val="1"/>
      <w:marLeft w:val="0"/>
      <w:marRight w:val="0"/>
      <w:marTop w:val="0"/>
      <w:marBottom w:val="0"/>
      <w:divBdr>
        <w:top w:val="none" w:sz="0" w:space="0" w:color="auto"/>
        <w:left w:val="none" w:sz="0" w:space="0" w:color="auto"/>
        <w:bottom w:val="none" w:sz="0" w:space="0" w:color="auto"/>
        <w:right w:val="none" w:sz="0" w:space="0" w:color="auto"/>
      </w:divBdr>
    </w:div>
    <w:div w:id="1381903890">
      <w:bodyDiv w:val="1"/>
      <w:marLeft w:val="0"/>
      <w:marRight w:val="0"/>
      <w:marTop w:val="0"/>
      <w:marBottom w:val="0"/>
      <w:divBdr>
        <w:top w:val="none" w:sz="0" w:space="0" w:color="auto"/>
        <w:left w:val="none" w:sz="0" w:space="0" w:color="auto"/>
        <w:bottom w:val="none" w:sz="0" w:space="0" w:color="auto"/>
        <w:right w:val="none" w:sz="0" w:space="0" w:color="auto"/>
      </w:divBdr>
    </w:div>
    <w:div w:id="1382636746">
      <w:bodyDiv w:val="1"/>
      <w:marLeft w:val="0"/>
      <w:marRight w:val="0"/>
      <w:marTop w:val="0"/>
      <w:marBottom w:val="0"/>
      <w:divBdr>
        <w:top w:val="none" w:sz="0" w:space="0" w:color="auto"/>
        <w:left w:val="none" w:sz="0" w:space="0" w:color="auto"/>
        <w:bottom w:val="none" w:sz="0" w:space="0" w:color="auto"/>
        <w:right w:val="none" w:sz="0" w:space="0" w:color="auto"/>
      </w:divBdr>
    </w:div>
    <w:div w:id="1382709403">
      <w:bodyDiv w:val="1"/>
      <w:marLeft w:val="0"/>
      <w:marRight w:val="0"/>
      <w:marTop w:val="0"/>
      <w:marBottom w:val="0"/>
      <w:divBdr>
        <w:top w:val="none" w:sz="0" w:space="0" w:color="auto"/>
        <w:left w:val="none" w:sz="0" w:space="0" w:color="auto"/>
        <w:bottom w:val="none" w:sz="0" w:space="0" w:color="auto"/>
        <w:right w:val="none" w:sz="0" w:space="0" w:color="auto"/>
      </w:divBdr>
    </w:div>
    <w:div w:id="1383671234">
      <w:bodyDiv w:val="1"/>
      <w:marLeft w:val="0"/>
      <w:marRight w:val="0"/>
      <w:marTop w:val="0"/>
      <w:marBottom w:val="0"/>
      <w:divBdr>
        <w:top w:val="none" w:sz="0" w:space="0" w:color="auto"/>
        <w:left w:val="none" w:sz="0" w:space="0" w:color="auto"/>
        <w:bottom w:val="none" w:sz="0" w:space="0" w:color="auto"/>
        <w:right w:val="none" w:sz="0" w:space="0" w:color="auto"/>
      </w:divBdr>
    </w:div>
    <w:div w:id="1385373480">
      <w:bodyDiv w:val="1"/>
      <w:marLeft w:val="0"/>
      <w:marRight w:val="0"/>
      <w:marTop w:val="0"/>
      <w:marBottom w:val="0"/>
      <w:divBdr>
        <w:top w:val="none" w:sz="0" w:space="0" w:color="auto"/>
        <w:left w:val="none" w:sz="0" w:space="0" w:color="auto"/>
        <w:bottom w:val="none" w:sz="0" w:space="0" w:color="auto"/>
        <w:right w:val="none" w:sz="0" w:space="0" w:color="auto"/>
      </w:divBdr>
    </w:div>
    <w:div w:id="1385639610">
      <w:bodyDiv w:val="1"/>
      <w:marLeft w:val="0"/>
      <w:marRight w:val="0"/>
      <w:marTop w:val="0"/>
      <w:marBottom w:val="0"/>
      <w:divBdr>
        <w:top w:val="none" w:sz="0" w:space="0" w:color="auto"/>
        <w:left w:val="none" w:sz="0" w:space="0" w:color="auto"/>
        <w:bottom w:val="none" w:sz="0" w:space="0" w:color="auto"/>
        <w:right w:val="none" w:sz="0" w:space="0" w:color="auto"/>
      </w:divBdr>
    </w:div>
    <w:div w:id="1385905248">
      <w:bodyDiv w:val="1"/>
      <w:marLeft w:val="0"/>
      <w:marRight w:val="0"/>
      <w:marTop w:val="0"/>
      <w:marBottom w:val="0"/>
      <w:divBdr>
        <w:top w:val="none" w:sz="0" w:space="0" w:color="auto"/>
        <w:left w:val="none" w:sz="0" w:space="0" w:color="auto"/>
        <w:bottom w:val="none" w:sz="0" w:space="0" w:color="auto"/>
        <w:right w:val="none" w:sz="0" w:space="0" w:color="auto"/>
      </w:divBdr>
    </w:div>
    <w:div w:id="1386177736">
      <w:bodyDiv w:val="1"/>
      <w:marLeft w:val="0"/>
      <w:marRight w:val="0"/>
      <w:marTop w:val="0"/>
      <w:marBottom w:val="0"/>
      <w:divBdr>
        <w:top w:val="none" w:sz="0" w:space="0" w:color="auto"/>
        <w:left w:val="none" w:sz="0" w:space="0" w:color="auto"/>
        <w:bottom w:val="none" w:sz="0" w:space="0" w:color="auto"/>
        <w:right w:val="none" w:sz="0" w:space="0" w:color="auto"/>
      </w:divBdr>
    </w:div>
    <w:div w:id="1386493811">
      <w:bodyDiv w:val="1"/>
      <w:marLeft w:val="0"/>
      <w:marRight w:val="0"/>
      <w:marTop w:val="0"/>
      <w:marBottom w:val="0"/>
      <w:divBdr>
        <w:top w:val="none" w:sz="0" w:space="0" w:color="auto"/>
        <w:left w:val="none" w:sz="0" w:space="0" w:color="auto"/>
        <w:bottom w:val="none" w:sz="0" w:space="0" w:color="auto"/>
        <w:right w:val="none" w:sz="0" w:space="0" w:color="auto"/>
      </w:divBdr>
    </w:div>
    <w:div w:id="1388256776">
      <w:bodyDiv w:val="1"/>
      <w:marLeft w:val="0"/>
      <w:marRight w:val="0"/>
      <w:marTop w:val="0"/>
      <w:marBottom w:val="0"/>
      <w:divBdr>
        <w:top w:val="none" w:sz="0" w:space="0" w:color="auto"/>
        <w:left w:val="none" w:sz="0" w:space="0" w:color="auto"/>
        <w:bottom w:val="none" w:sz="0" w:space="0" w:color="auto"/>
        <w:right w:val="none" w:sz="0" w:space="0" w:color="auto"/>
      </w:divBdr>
    </w:div>
    <w:div w:id="1388535054">
      <w:bodyDiv w:val="1"/>
      <w:marLeft w:val="0"/>
      <w:marRight w:val="0"/>
      <w:marTop w:val="0"/>
      <w:marBottom w:val="0"/>
      <w:divBdr>
        <w:top w:val="none" w:sz="0" w:space="0" w:color="auto"/>
        <w:left w:val="none" w:sz="0" w:space="0" w:color="auto"/>
        <w:bottom w:val="none" w:sz="0" w:space="0" w:color="auto"/>
        <w:right w:val="none" w:sz="0" w:space="0" w:color="auto"/>
      </w:divBdr>
    </w:div>
    <w:div w:id="1389260845">
      <w:bodyDiv w:val="1"/>
      <w:marLeft w:val="0"/>
      <w:marRight w:val="0"/>
      <w:marTop w:val="0"/>
      <w:marBottom w:val="0"/>
      <w:divBdr>
        <w:top w:val="none" w:sz="0" w:space="0" w:color="auto"/>
        <w:left w:val="none" w:sz="0" w:space="0" w:color="auto"/>
        <w:bottom w:val="none" w:sz="0" w:space="0" w:color="auto"/>
        <w:right w:val="none" w:sz="0" w:space="0" w:color="auto"/>
      </w:divBdr>
    </w:div>
    <w:div w:id="1390419059">
      <w:bodyDiv w:val="1"/>
      <w:marLeft w:val="0"/>
      <w:marRight w:val="0"/>
      <w:marTop w:val="0"/>
      <w:marBottom w:val="0"/>
      <w:divBdr>
        <w:top w:val="none" w:sz="0" w:space="0" w:color="auto"/>
        <w:left w:val="none" w:sz="0" w:space="0" w:color="auto"/>
        <w:bottom w:val="none" w:sz="0" w:space="0" w:color="auto"/>
        <w:right w:val="none" w:sz="0" w:space="0" w:color="auto"/>
      </w:divBdr>
    </w:div>
    <w:div w:id="1390421676">
      <w:bodyDiv w:val="1"/>
      <w:marLeft w:val="0"/>
      <w:marRight w:val="0"/>
      <w:marTop w:val="0"/>
      <w:marBottom w:val="0"/>
      <w:divBdr>
        <w:top w:val="none" w:sz="0" w:space="0" w:color="auto"/>
        <w:left w:val="none" w:sz="0" w:space="0" w:color="auto"/>
        <w:bottom w:val="none" w:sz="0" w:space="0" w:color="auto"/>
        <w:right w:val="none" w:sz="0" w:space="0" w:color="auto"/>
      </w:divBdr>
    </w:div>
    <w:div w:id="1391222034">
      <w:bodyDiv w:val="1"/>
      <w:marLeft w:val="0"/>
      <w:marRight w:val="0"/>
      <w:marTop w:val="0"/>
      <w:marBottom w:val="0"/>
      <w:divBdr>
        <w:top w:val="none" w:sz="0" w:space="0" w:color="auto"/>
        <w:left w:val="none" w:sz="0" w:space="0" w:color="auto"/>
        <w:bottom w:val="none" w:sz="0" w:space="0" w:color="auto"/>
        <w:right w:val="none" w:sz="0" w:space="0" w:color="auto"/>
      </w:divBdr>
    </w:div>
    <w:div w:id="1391268411">
      <w:bodyDiv w:val="1"/>
      <w:marLeft w:val="0"/>
      <w:marRight w:val="0"/>
      <w:marTop w:val="0"/>
      <w:marBottom w:val="0"/>
      <w:divBdr>
        <w:top w:val="none" w:sz="0" w:space="0" w:color="auto"/>
        <w:left w:val="none" w:sz="0" w:space="0" w:color="auto"/>
        <w:bottom w:val="none" w:sz="0" w:space="0" w:color="auto"/>
        <w:right w:val="none" w:sz="0" w:space="0" w:color="auto"/>
      </w:divBdr>
    </w:div>
    <w:div w:id="1391612179">
      <w:bodyDiv w:val="1"/>
      <w:marLeft w:val="0"/>
      <w:marRight w:val="0"/>
      <w:marTop w:val="0"/>
      <w:marBottom w:val="0"/>
      <w:divBdr>
        <w:top w:val="none" w:sz="0" w:space="0" w:color="auto"/>
        <w:left w:val="none" w:sz="0" w:space="0" w:color="auto"/>
        <w:bottom w:val="none" w:sz="0" w:space="0" w:color="auto"/>
        <w:right w:val="none" w:sz="0" w:space="0" w:color="auto"/>
      </w:divBdr>
    </w:div>
    <w:div w:id="1391683900">
      <w:bodyDiv w:val="1"/>
      <w:marLeft w:val="0"/>
      <w:marRight w:val="0"/>
      <w:marTop w:val="0"/>
      <w:marBottom w:val="0"/>
      <w:divBdr>
        <w:top w:val="none" w:sz="0" w:space="0" w:color="auto"/>
        <w:left w:val="none" w:sz="0" w:space="0" w:color="auto"/>
        <w:bottom w:val="none" w:sz="0" w:space="0" w:color="auto"/>
        <w:right w:val="none" w:sz="0" w:space="0" w:color="auto"/>
      </w:divBdr>
    </w:div>
    <w:div w:id="1392581754">
      <w:bodyDiv w:val="1"/>
      <w:marLeft w:val="0"/>
      <w:marRight w:val="0"/>
      <w:marTop w:val="0"/>
      <w:marBottom w:val="0"/>
      <w:divBdr>
        <w:top w:val="none" w:sz="0" w:space="0" w:color="auto"/>
        <w:left w:val="none" w:sz="0" w:space="0" w:color="auto"/>
        <w:bottom w:val="none" w:sz="0" w:space="0" w:color="auto"/>
        <w:right w:val="none" w:sz="0" w:space="0" w:color="auto"/>
      </w:divBdr>
    </w:div>
    <w:div w:id="1392726833">
      <w:bodyDiv w:val="1"/>
      <w:marLeft w:val="0"/>
      <w:marRight w:val="0"/>
      <w:marTop w:val="0"/>
      <w:marBottom w:val="0"/>
      <w:divBdr>
        <w:top w:val="none" w:sz="0" w:space="0" w:color="auto"/>
        <w:left w:val="none" w:sz="0" w:space="0" w:color="auto"/>
        <w:bottom w:val="none" w:sz="0" w:space="0" w:color="auto"/>
        <w:right w:val="none" w:sz="0" w:space="0" w:color="auto"/>
      </w:divBdr>
    </w:div>
    <w:div w:id="1393499804">
      <w:bodyDiv w:val="1"/>
      <w:marLeft w:val="0"/>
      <w:marRight w:val="0"/>
      <w:marTop w:val="0"/>
      <w:marBottom w:val="0"/>
      <w:divBdr>
        <w:top w:val="none" w:sz="0" w:space="0" w:color="auto"/>
        <w:left w:val="none" w:sz="0" w:space="0" w:color="auto"/>
        <w:bottom w:val="none" w:sz="0" w:space="0" w:color="auto"/>
        <w:right w:val="none" w:sz="0" w:space="0" w:color="auto"/>
      </w:divBdr>
    </w:div>
    <w:div w:id="1394233191">
      <w:bodyDiv w:val="1"/>
      <w:marLeft w:val="0"/>
      <w:marRight w:val="0"/>
      <w:marTop w:val="0"/>
      <w:marBottom w:val="0"/>
      <w:divBdr>
        <w:top w:val="none" w:sz="0" w:space="0" w:color="auto"/>
        <w:left w:val="none" w:sz="0" w:space="0" w:color="auto"/>
        <w:bottom w:val="none" w:sz="0" w:space="0" w:color="auto"/>
        <w:right w:val="none" w:sz="0" w:space="0" w:color="auto"/>
      </w:divBdr>
    </w:div>
    <w:div w:id="1394694707">
      <w:bodyDiv w:val="1"/>
      <w:marLeft w:val="0"/>
      <w:marRight w:val="0"/>
      <w:marTop w:val="0"/>
      <w:marBottom w:val="0"/>
      <w:divBdr>
        <w:top w:val="none" w:sz="0" w:space="0" w:color="auto"/>
        <w:left w:val="none" w:sz="0" w:space="0" w:color="auto"/>
        <w:bottom w:val="none" w:sz="0" w:space="0" w:color="auto"/>
        <w:right w:val="none" w:sz="0" w:space="0" w:color="auto"/>
      </w:divBdr>
    </w:div>
    <w:div w:id="1394886781">
      <w:bodyDiv w:val="1"/>
      <w:marLeft w:val="0"/>
      <w:marRight w:val="0"/>
      <w:marTop w:val="0"/>
      <w:marBottom w:val="0"/>
      <w:divBdr>
        <w:top w:val="none" w:sz="0" w:space="0" w:color="auto"/>
        <w:left w:val="none" w:sz="0" w:space="0" w:color="auto"/>
        <w:bottom w:val="none" w:sz="0" w:space="0" w:color="auto"/>
        <w:right w:val="none" w:sz="0" w:space="0" w:color="auto"/>
      </w:divBdr>
    </w:div>
    <w:div w:id="1394965716">
      <w:bodyDiv w:val="1"/>
      <w:marLeft w:val="0"/>
      <w:marRight w:val="0"/>
      <w:marTop w:val="0"/>
      <w:marBottom w:val="0"/>
      <w:divBdr>
        <w:top w:val="none" w:sz="0" w:space="0" w:color="auto"/>
        <w:left w:val="none" w:sz="0" w:space="0" w:color="auto"/>
        <w:bottom w:val="none" w:sz="0" w:space="0" w:color="auto"/>
        <w:right w:val="none" w:sz="0" w:space="0" w:color="auto"/>
      </w:divBdr>
    </w:div>
    <w:div w:id="1395276651">
      <w:bodyDiv w:val="1"/>
      <w:marLeft w:val="0"/>
      <w:marRight w:val="0"/>
      <w:marTop w:val="0"/>
      <w:marBottom w:val="0"/>
      <w:divBdr>
        <w:top w:val="none" w:sz="0" w:space="0" w:color="auto"/>
        <w:left w:val="none" w:sz="0" w:space="0" w:color="auto"/>
        <w:bottom w:val="none" w:sz="0" w:space="0" w:color="auto"/>
        <w:right w:val="none" w:sz="0" w:space="0" w:color="auto"/>
      </w:divBdr>
    </w:div>
    <w:div w:id="1395469608">
      <w:bodyDiv w:val="1"/>
      <w:marLeft w:val="0"/>
      <w:marRight w:val="0"/>
      <w:marTop w:val="0"/>
      <w:marBottom w:val="0"/>
      <w:divBdr>
        <w:top w:val="none" w:sz="0" w:space="0" w:color="auto"/>
        <w:left w:val="none" w:sz="0" w:space="0" w:color="auto"/>
        <w:bottom w:val="none" w:sz="0" w:space="0" w:color="auto"/>
        <w:right w:val="none" w:sz="0" w:space="0" w:color="auto"/>
      </w:divBdr>
    </w:div>
    <w:div w:id="1395739500">
      <w:bodyDiv w:val="1"/>
      <w:marLeft w:val="0"/>
      <w:marRight w:val="0"/>
      <w:marTop w:val="0"/>
      <w:marBottom w:val="0"/>
      <w:divBdr>
        <w:top w:val="none" w:sz="0" w:space="0" w:color="auto"/>
        <w:left w:val="none" w:sz="0" w:space="0" w:color="auto"/>
        <w:bottom w:val="none" w:sz="0" w:space="0" w:color="auto"/>
        <w:right w:val="none" w:sz="0" w:space="0" w:color="auto"/>
      </w:divBdr>
    </w:div>
    <w:div w:id="1396704170">
      <w:bodyDiv w:val="1"/>
      <w:marLeft w:val="0"/>
      <w:marRight w:val="0"/>
      <w:marTop w:val="0"/>
      <w:marBottom w:val="0"/>
      <w:divBdr>
        <w:top w:val="none" w:sz="0" w:space="0" w:color="auto"/>
        <w:left w:val="none" w:sz="0" w:space="0" w:color="auto"/>
        <w:bottom w:val="none" w:sz="0" w:space="0" w:color="auto"/>
        <w:right w:val="none" w:sz="0" w:space="0" w:color="auto"/>
      </w:divBdr>
    </w:div>
    <w:div w:id="1397043944">
      <w:bodyDiv w:val="1"/>
      <w:marLeft w:val="0"/>
      <w:marRight w:val="0"/>
      <w:marTop w:val="0"/>
      <w:marBottom w:val="0"/>
      <w:divBdr>
        <w:top w:val="none" w:sz="0" w:space="0" w:color="auto"/>
        <w:left w:val="none" w:sz="0" w:space="0" w:color="auto"/>
        <w:bottom w:val="none" w:sz="0" w:space="0" w:color="auto"/>
        <w:right w:val="none" w:sz="0" w:space="0" w:color="auto"/>
      </w:divBdr>
    </w:div>
    <w:div w:id="1397975861">
      <w:bodyDiv w:val="1"/>
      <w:marLeft w:val="0"/>
      <w:marRight w:val="0"/>
      <w:marTop w:val="0"/>
      <w:marBottom w:val="0"/>
      <w:divBdr>
        <w:top w:val="none" w:sz="0" w:space="0" w:color="auto"/>
        <w:left w:val="none" w:sz="0" w:space="0" w:color="auto"/>
        <w:bottom w:val="none" w:sz="0" w:space="0" w:color="auto"/>
        <w:right w:val="none" w:sz="0" w:space="0" w:color="auto"/>
      </w:divBdr>
    </w:div>
    <w:div w:id="1397976790">
      <w:bodyDiv w:val="1"/>
      <w:marLeft w:val="0"/>
      <w:marRight w:val="0"/>
      <w:marTop w:val="0"/>
      <w:marBottom w:val="0"/>
      <w:divBdr>
        <w:top w:val="none" w:sz="0" w:space="0" w:color="auto"/>
        <w:left w:val="none" w:sz="0" w:space="0" w:color="auto"/>
        <w:bottom w:val="none" w:sz="0" w:space="0" w:color="auto"/>
        <w:right w:val="none" w:sz="0" w:space="0" w:color="auto"/>
      </w:divBdr>
    </w:div>
    <w:div w:id="1399982476">
      <w:bodyDiv w:val="1"/>
      <w:marLeft w:val="0"/>
      <w:marRight w:val="0"/>
      <w:marTop w:val="0"/>
      <w:marBottom w:val="0"/>
      <w:divBdr>
        <w:top w:val="none" w:sz="0" w:space="0" w:color="auto"/>
        <w:left w:val="none" w:sz="0" w:space="0" w:color="auto"/>
        <w:bottom w:val="none" w:sz="0" w:space="0" w:color="auto"/>
        <w:right w:val="none" w:sz="0" w:space="0" w:color="auto"/>
      </w:divBdr>
    </w:div>
    <w:div w:id="1400404415">
      <w:bodyDiv w:val="1"/>
      <w:marLeft w:val="0"/>
      <w:marRight w:val="0"/>
      <w:marTop w:val="0"/>
      <w:marBottom w:val="0"/>
      <w:divBdr>
        <w:top w:val="none" w:sz="0" w:space="0" w:color="auto"/>
        <w:left w:val="none" w:sz="0" w:space="0" w:color="auto"/>
        <w:bottom w:val="none" w:sz="0" w:space="0" w:color="auto"/>
        <w:right w:val="none" w:sz="0" w:space="0" w:color="auto"/>
      </w:divBdr>
    </w:div>
    <w:div w:id="1400785092">
      <w:bodyDiv w:val="1"/>
      <w:marLeft w:val="0"/>
      <w:marRight w:val="0"/>
      <w:marTop w:val="0"/>
      <w:marBottom w:val="0"/>
      <w:divBdr>
        <w:top w:val="none" w:sz="0" w:space="0" w:color="auto"/>
        <w:left w:val="none" w:sz="0" w:space="0" w:color="auto"/>
        <w:bottom w:val="none" w:sz="0" w:space="0" w:color="auto"/>
        <w:right w:val="none" w:sz="0" w:space="0" w:color="auto"/>
      </w:divBdr>
    </w:div>
    <w:div w:id="1400860478">
      <w:bodyDiv w:val="1"/>
      <w:marLeft w:val="0"/>
      <w:marRight w:val="0"/>
      <w:marTop w:val="0"/>
      <w:marBottom w:val="0"/>
      <w:divBdr>
        <w:top w:val="none" w:sz="0" w:space="0" w:color="auto"/>
        <w:left w:val="none" w:sz="0" w:space="0" w:color="auto"/>
        <w:bottom w:val="none" w:sz="0" w:space="0" w:color="auto"/>
        <w:right w:val="none" w:sz="0" w:space="0" w:color="auto"/>
      </w:divBdr>
    </w:div>
    <w:div w:id="1401556036">
      <w:bodyDiv w:val="1"/>
      <w:marLeft w:val="0"/>
      <w:marRight w:val="0"/>
      <w:marTop w:val="0"/>
      <w:marBottom w:val="0"/>
      <w:divBdr>
        <w:top w:val="none" w:sz="0" w:space="0" w:color="auto"/>
        <w:left w:val="none" w:sz="0" w:space="0" w:color="auto"/>
        <w:bottom w:val="none" w:sz="0" w:space="0" w:color="auto"/>
        <w:right w:val="none" w:sz="0" w:space="0" w:color="auto"/>
      </w:divBdr>
    </w:div>
    <w:div w:id="1401715755">
      <w:bodyDiv w:val="1"/>
      <w:marLeft w:val="0"/>
      <w:marRight w:val="0"/>
      <w:marTop w:val="0"/>
      <w:marBottom w:val="0"/>
      <w:divBdr>
        <w:top w:val="none" w:sz="0" w:space="0" w:color="auto"/>
        <w:left w:val="none" w:sz="0" w:space="0" w:color="auto"/>
        <w:bottom w:val="none" w:sz="0" w:space="0" w:color="auto"/>
        <w:right w:val="none" w:sz="0" w:space="0" w:color="auto"/>
      </w:divBdr>
    </w:div>
    <w:div w:id="1402213824">
      <w:bodyDiv w:val="1"/>
      <w:marLeft w:val="0"/>
      <w:marRight w:val="0"/>
      <w:marTop w:val="0"/>
      <w:marBottom w:val="0"/>
      <w:divBdr>
        <w:top w:val="none" w:sz="0" w:space="0" w:color="auto"/>
        <w:left w:val="none" w:sz="0" w:space="0" w:color="auto"/>
        <w:bottom w:val="none" w:sz="0" w:space="0" w:color="auto"/>
        <w:right w:val="none" w:sz="0" w:space="0" w:color="auto"/>
      </w:divBdr>
    </w:div>
    <w:div w:id="1402287767">
      <w:bodyDiv w:val="1"/>
      <w:marLeft w:val="0"/>
      <w:marRight w:val="0"/>
      <w:marTop w:val="0"/>
      <w:marBottom w:val="0"/>
      <w:divBdr>
        <w:top w:val="none" w:sz="0" w:space="0" w:color="auto"/>
        <w:left w:val="none" w:sz="0" w:space="0" w:color="auto"/>
        <w:bottom w:val="none" w:sz="0" w:space="0" w:color="auto"/>
        <w:right w:val="none" w:sz="0" w:space="0" w:color="auto"/>
      </w:divBdr>
    </w:div>
    <w:div w:id="1402289035">
      <w:bodyDiv w:val="1"/>
      <w:marLeft w:val="0"/>
      <w:marRight w:val="0"/>
      <w:marTop w:val="0"/>
      <w:marBottom w:val="0"/>
      <w:divBdr>
        <w:top w:val="none" w:sz="0" w:space="0" w:color="auto"/>
        <w:left w:val="none" w:sz="0" w:space="0" w:color="auto"/>
        <w:bottom w:val="none" w:sz="0" w:space="0" w:color="auto"/>
        <w:right w:val="none" w:sz="0" w:space="0" w:color="auto"/>
      </w:divBdr>
    </w:div>
    <w:div w:id="1402364962">
      <w:bodyDiv w:val="1"/>
      <w:marLeft w:val="0"/>
      <w:marRight w:val="0"/>
      <w:marTop w:val="0"/>
      <w:marBottom w:val="0"/>
      <w:divBdr>
        <w:top w:val="none" w:sz="0" w:space="0" w:color="auto"/>
        <w:left w:val="none" w:sz="0" w:space="0" w:color="auto"/>
        <w:bottom w:val="none" w:sz="0" w:space="0" w:color="auto"/>
        <w:right w:val="none" w:sz="0" w:space="0" w:color="auto"/>
      </w:divBdr>
    </w:div>
    <w:div w:id="1402869392">
      <w:bodyDiv w:val="1"/>
      <w:marLeft w:val="0"/>
      <w:marRight w:val="0"/>
      <w:marTop w:val="0"/>
      <w:marBottom w:val="0"/>
      <w:divBdr>
        <w:top w:val="none" w:sz="0" w:space="0" w:color="auto"/>
        <w:left w:val="none" w:sz="0" w:space="0" w:color="auto"/>
        <w:bottom w:val="none" w:sz="0" w:space="0" w:color="auto"/>
        <w:right w:val="none" w:sz="0" w:space="0" w:color="auto"/>
      </w:divBdr>
    </w:div>
    <w:div w:id="1403605306">
      <w:bodyDiv w:val="1"/>
      <w:marLeft w:val="0"/>
      <w:marRight w:val="0"/>
      <w:marTop w:val="0"/>
      <w:marBottom w:val="0"/>
      <w:divBdr>
        <w:top w:val="none" w:sz="0" w:space="0" w:color="auto"/>
        <w:left w:val="none" w:sz="0" w:space="0" w:color="auto"/>
        <w:bottom w:val="none" w:sz="0" w:space="0" w:color="auto"/>
        <w:right w:val="none" w:sz="0" w:space="0" w:color="auto"/>
      </w:divBdr>
    </w:div>
    <w:div w:id="1403790044">
      <w:bodyDiv w:val="1"/>
      <w:marLeft w:val="0"/>
      <w:marRight w:val="0"/>
      <w:marTop w:val="0"/>
      <w:marBottom w:val="0"/>
      <w:divBdr>
        <w:top w:val="none" w:sz="0" w:space="0" w:color="auto"/>
        <w:left w:val="none" w:sz="0" w:space="0" w:color="auto"/>
        <w:bottom w:val="none" w:sz="0" w:space="0" w:color="auto"/>
        <w:right w:val="none" w:sz="0" w:space="0" w:color="auto"/>
      </w:divBdr>
    </w:div>
    <w:div w:id="1404991049">
      <w:bodyDiv w:val="1"/>
      <w:marLeft w:val="0"/>
      <w:marRight w:val="0"/>
      <w:marTop w:val="0"/>
      <w:marBottom w:val="0"/>
      <w:divBdr>
        <w:top w:val="none" w:sz="0" w:space="0" w:color="auto"/>
        <w:left w:val="none" w:sz="0" w:space="0" w:color="auto"/>
        <w:bottom w:val="none" w:sz="0" w:space="0" w:color="auto"/>
        <w:right w:val="none" w:sz="0" w:space="0" w:color="auto"/>
      </w:divBdr>
    </w:div>
    <w:div w:id="1405375837">
      <w:bodyDiv w:val="1"/>
      <w:marLeft w:val="0"/>
      <w:marRight w:val="0"/>
      <w:marTop w:val="0"/>
      <w:marBottom w:val="0"/>
      <w:divBdr>
        <w:top w:val="none" w:sz="0" w:space="0" w:color="auto"/>
        <w:left w:val="none" w:sz="0" w:space="0" w:color="auto"/>
        <w:bottom w:val="none" w:sz="0" w:space="0" w:color="auto"/>
        <w:right w:val="none" w:sz="0" w:space="0" w:color="auto"/>
      </w:divBdr>
    </w:div>
    <w:div w:id="1406149461">
      <w:bodyDiv w:val="1"/>
      <w:marLeft w:val="0"/>
      <w:marRight w:val="0"/>
      <w:marTop w:val="0"/>
      <w:marBottom w:val="0"/>
      <w:divBdr>
        <w:top w:val="none" w:sz="0" w:space="0" w:color="auto"/>
        <w:left w:val="none" w:sz="0" w:space="0" w:color="auto"/>
        <w:bottom w:val="none" w:sz="0" w:space="0" w:color="auto"/>
        <w:right w:val="none" w:sz="0" w:space="0" w:color="auto"/>
      </w:divBdr>
    </w:div>
    <w:div w:id="1406414232">
      <w:bodyDiv w:val="1"/>
      <w:marLeft w:val="0"/>
      <w:marRight w:val="0"/>
      <w:marTop w:val="0"/>
      <w:marBottom w:val="0"/>
      <w:divBdr>
        <w:top w:val="none" w:sz="0" w:space="0" w:color="auto"/>
        <w:left w:val="none" w:sz="0" w:space="0" w:color="auto"/>
        <w:bottom w:val="none" w:sz="0" w:space="0" w:color="auto"/>
        <w:right w:val="none" w:sz="0" w:space="0" w:color="auto"/>
      </w:divBdr>
    </w:div>
    <w:div w:id="1406420298">
      <w:bodyDiv w:val="1"/>
      <w:marLeft w:val="0"/>
      <w:marRight w:val="0"/>
      <w:marTop w:val="0"/>
      <w:marBottom w:val="0"/>
      <w:divBdr>
        <w:top w:val="none" w:sz="0" w:space="0" w:color="auto"/>
        <w:left w:val="none" w:sz="0" w:space="0" w:color="auto"/>
        <w:bottom w:val="none" w:sz="0" w:space="0" w:color="auto"/>
        <w:right w:val="none" w:sz="0" w:space="0" w:color="auto"/>
      </w:divBdr>
    </w:div>
    <w:div w:id="1406609565">
      <w:bodyDiv w:val="1"/>
      <w:marLeft w:val="0"/>
      <w:marRight w:val="0"/>
      <w:marTop w:val="0"/>
      <w:marBottom w:val="0"/>
      <w:divBdr>
        <w:top w:val="none" w:sz="0" w:space="0" w:color="auto"/>
        <w:left w:val="none" w:sz="0" w:space="0" w:color="auto"/>
        <w:bottom w:val="none" w:sz="0" w:space="0" w:color="auto"/>
        <w:right w:val="none" w:sz="0" w:space="0" w:color="auto"/>
      </w:divBdr>
    </w:div>
    <w:div w:id="1408381822">
      <w:bodyDiv w:val="1"/>
      <w:marLeft w:val="0"/>
      <w:marRight w:val="0"/>
      <w:marTop w:val="0"/>
      <w:marBottom w:val="0"/>
      <w:divBdr>
        <w:top w:val="none" w:sz="0" w:space="0" w:color="auto"/>
        <w:left w:val="none" w:sz="0" w:space="0" w:color="auto"/>
        <w:bottom w:val="none" w:sz="0" w:space="0" w:color="auto"/>
        <w:right w:val="none" w:sz="0" w:space="0" w:color="auto"/>
      </w:divBdr>
    </w:div>
    <w:div w:id="1408573339">
      <w:bodyDiv w:val="1"/>
      <w:marLeft w:val="0"/>
      <w:marRight w:val="0"/>
      <w:marTop w:val="0"/>
      <w:marBottom w:val="0"/>
      <w:divBdr>
        <w:top w:val="none" w:sz="0" w:space="0" w:color="auto"/>
        <w:left w:val="none" w:sz="0" w:space="0" w:color="auto"/>
        <w:bottom w:val="none" w:sz="0" w:space="0" w:color="auto"/>
        <w:right w:val="none" w:sz="0" w:space="0" w:color="auto"/>
      </w:divBdr>
    </w:div>
    <w:div w:id="1411000696">
      <w:bodyDiv w:val="1"/>
      <w:marLeft w:val="0"/>
      <w:marRight w:val="0"/>
      <w:marTop w:val="0"/>
      <w:marBottom w:val="0"/>
      <w:divBdr>
        <w:top w:val="none" w:sz="0" w:space="0" w:color="auto"/>
        <w:left w:val="none" w:sz="0" w:space="0" w:color="auto"/>
        <w:bottom w:val="none" w:sz="0" w:space="0" w:color="auto"/>
        <w:right w:val="none" w:sz="0" w:space="0" w:color="auto"/>
      </w:divBdr>
    </w:div>
    <w:div w:id="1412309281">
      <w:bodyDiv w:val="1"/>
      <w:marLeft w:val="0"/>
      <w:marRight w:val="0"/>
      <w:marTop w:val="0"/>
      <w:marBottom w:val="0"/>
      <w:divBdr>
        <w:top w:val="none" w:sz="0" w:space="0" w:color="auto"/>
        <w:left w:val="none" w:sz="0" w:space="0" w:color="auto"/>
        <w:bottom w:val="none" w:sz="0" w:space="0" w:color="auto"/>
        <w:right w:val="none" w:sz="0" w:space="0" w:color="auto"/>
      </w:divBdr>
    </w:div>
    <w:div w:id="1414010520">
      <w:bodyDiv w:val="1"/>
      <w:marLeft w:val="0"/>
      <w:marRight w:val="0"/>
      <w:marTop w:val="0"/>
      <w:marBottom w:val="0"/>
      <w:divBdr>
        <w:top w:val="none" w:sz="0" w:space="0" w:color="auto"/>
        <w:left w:val="none" w:sz="0" w:space="0" w:color="auto"/>
        <w:bottom w:val="none" w:sz="0" w:space="0" w:color="auto"/>
        <w:right w:val="none" w:sz="0" w:space="0" w:color="auto"/>
      </w:divBdr>
    </w:div>
    <w:div w:id="1414619601">
      <w:bodyDiv w:val="1"/>
      <w:marLeft w:val="0"/>
      <w:marRight w:val="0"/>
      <w:marTop w:val="0"/>
      <w:marBottom w:val="0"/>
      <w:divBdr>
        <w:top w:val="none" w:sz="0" w:space="0" w:color="auto"/>
        <w:left w:val="none" w:sz="0" w:space="0" w:color="auto"/>
        <w:bottom w:val="none" w:sz="0" w:space="0" w:color="auto"/>
        <w:right w:val="none" w:sz="0" w:space="0" w:color="auto"/>
      </w:divBdr>
    </w:div>
    <w:div w:id="1414743110">
      <w:bodyDiv w:val="1"/>
      <w:marLeft w:val="0"/>
      <w:marRight w:val="0"/>
      <w:marTop w:val="0"/>
      <w:marBottom w:val="0"/>
      <w:divBdr>
        <w:top w:val="none" w:sz="0" w:space="0" w:color="auto"/>
        <w:left w:val="none" w:sz="0" w:space="0" w:color="auto"/>
        <w:bottom w:val="none" w:sz="0" w:space="0" w:color="auto"/>
        <w:right w:val="none" w:sz="0" w:space="0" w:color="auto"/>
      </w:divBdr>
    </w:div>
    <w:div w:id="1416049621">
      <w:bodyDiv w:val="1"/>
      <w:marLeft w:val="0"/>
      <w:marRight w:val="0"/>
      <w:marTop w:val="0"/>
      <w:marBottom w:val="0"/>
      <w:divBdr>
        <w:top w:val="none" w:sz="0" w:space="0" w:color="auto"/>
        <w:left w:val="none" w:sz="0" w:space="0" w:color="auto"/>
        <w:bottom w:val="none" w:sz="0" w:space="0" w:color="auto"/>
        <w:right w:val="none" w:sz="0" w:space="0" w:color="auto"/>
      </w:divBdr>
    </w:div>
    <w:div w:id="1416249395">
      <w:bodyDiv w:val="1"/>
      <w:marLeft w:val="0"/>
      <w:marRight w:val="0"/>
      <w:marTop w:val="0"/>
      <w:marBottom w:val="0"/>
      <w:divBdr>
        <w:top w:val="none" w:sz="0" w:space="0" w:color="auto"/>
        <w:left w:val="none" w:sz="0" w:space="0" w:color="auto"/>
        <w:bottom w:val="none" w:sz="0" w:space="0" w:color="auto"/>
        <w:right w:val="none" w:sz="0" w:space="0" w:color="auto"/>
      </w:divBdr>
    </w:div>
    <w:div w:id="1416978858">
      <w:bodyDiv w:val="1"/>
      <w:marLeft w:val="0"/>
      <w:marRight w:val="0"/>
      <w:marTop w:val="0"/>
      <w:marBottom w:val="0"/>
      <w:divBdr>
        <w:top w:val="none" w:sz="0" w:space="0" w:color="auto"/>
        <w:left w:val="none" w:sz="0" w:space="0" w:color="auto"/>
        <w:bottom w:val="none" w:sz="0" w:space="0" w:color="auto"/>
        <w:right w:val="none" w:sz="0" w:space="0" w:color="auto"/>
      </w:divBdr>
    </w:div>
    <w:div w:id="1420717302">
      <w:bodyDiv w:val="1"/>
      <w:marLeft w:val="0"/>
      <w:marRight w:val="0"/>
      <w:marTop w:val="0"/>
      <w:marBottom w:val="0"/>
      <w:divBdr>
        <w:top w:val="none" w:sz="0" w:space="0" w:color="auto"/>
        <w:left w:val="none" w:sz="0" w:space="0" w:color="auto"/>
        <w:bottom w:val="none" w:sz="0" w:space="0" w:color="auto"/>
        <w:right w:val="none" w:sz="0" w:space="0" w:color="auto"/>
      </w:divBdr>
    </w:div>
    <w:div w:id="1421293253">
      <w:bodyDiv w:val="1"/>
      <w:marLeft w:val="0"/>
      <w:marRight w:val="0"/>
      <w:marTop w:val="0"/>
      <w:marBottom w:val="0"/>
      <w:divBdr>
        <w:top w:val="none" w:sz="0" w:space="0" w:color="auto"/>
        <w:left w:val="none" w:sz="0" w:space="0" w:color="auto"/>
        <w:bottom w:val="none" w:sz="0" w:space="0" w:color="auto"/>
        <w:right w:val="none" w:sz="0" w:space="0" w:color="auto"/>
      </w:divBdr>
    </w:div>
    <w:div w:id="1421753393">
      <w:bodyDiv w:val="1"/>
      <w:marLeft w:val="0"/>
      <w:marRight w:val="0"/>
      <w:marTop w:val="0"/>
      <w:marBottom w:val="0"/>
      <w:divBdr>
        <w:top w:val="none" w:sz="0" w:space="0" w:color="auto"/>
        <w:left w:val="none" w:sz="0" w:space="0" w:color="auto"/>
        <w:bottom w:val="none" w:sz="0" w:space="0" w:color="auto"/>
        <w:right w:val="none" w:sz="0" w:space="0" w:color="auto"/>
      </w:divBdr>
    </w:div>
    <w:div w:id="1421755811">
      <w:bodyDiv w:val="1"/>
      <w:marLeft w:val="0"/>
      <w:marRight w:val="0"/>
      <w:marTop w:val="0"/>
      <w:marBottom w:val="0"/>
      <w:divBdr>
        <w:top w:val="none" w:sz="0" w:space="0" w:color="auto"/>
        <w:left w:val="none" w:sz="0" w:space="0" w:color="auto"/>
        <w:bottom w:val="none" w:sz="0" w:space="0" w:color="auto"/>
        <w:right w:val="none" w:sz="0" w:space="0" w:color="auto"/>
      </w:divBdr>
    </w:div>
    <w:div w:id="1422020853">
      <w:bodyDiv w:val="1"/>
      <w:marLeft w:val="0"/>
      <w:marRight w:val="0"/>
      <w:marTop w:val="0"/>
      <w:marBottom w:val="0"/>
      <w:divBdr>
        <w:top w:val="none" w:sz="0" w:space="0" w:color="auto"/>
        <w:left w:val="none" w:sz="0" w:space="0" w:color="auto"/>
        <w:bottom w:val="none" w:sz="0" w:space="0" w:color="auto"/>
        <w:right w:val="none" w:sz="0" w:space="0" w:color="auto"/>
      </w:divBdr>
    </w:div>
    <w:div w:id="1423139334">
      <w:bodyDiv w:val="1"/>
      <w:marLeft w:val="0"/>
      <w:marRight w:val="0"/>
      <w:marTop w:val="0"/>
      <w:marBottom w:val="0"/>
      <w:divBdr>
        <w:top w:val="none" w:sz="0" w:space="0" w:color="auto"/>
        <w:left w:val="none" w:sz="0" w:space="0" w:color="auto"/>
        <w:bottom w:val="none" w:sz="0" w:space="0" w:color="auto"/>
        <w:right w:val="none" w:sz="0" w:space="0" w:color="auto"/>
      </w:divBdr>
    </w:div>
    <w:div w:id="1423187931">
      <w:bodyDiv w:val="1"/>
      <w:marLeft w:val="0"/>
      <w:marRight w:val="0"/>
      <w:marTop w:val="0"/>
      <w:marBottom w:val="0"/>
      <w:divBdr>
        <w:top w:val="none" w:sz="0" w:space="0" w:color="auto"/>
        <w:left w:val="none" w:sz="0" w:space="0" w:color="auto"/>
        <w:bottom w:val="none" w:sz="0" w:space="0" w:color="auto"/>
        <w:right w:val="none" w:sz="0" w:space="0" w:color="auto"/>
      </w:divBdr>
    </w:div>
    <w:div w:id="1423338019">
      <w:bodyDiv w:val="1"/>
      <w:marLeft w:val="0"/>
      <w:marRight w:val="0"/>
      <w:marTop w:val="0"/>
      <w:marBottom w:val="0"/>
      <w:divBdr>
        <w:top w:val="none" w:sz="0" w:space="0" w:color="auto"/>
        <w:left w:val="none" w:sz="0" w:space="0" w:color="auto"/>
        <w:bottom w:val="none" w:sz="0" w:space="0" w:color="auto"/>
        <w:right w:val="none" w:sz="0" w:space="0" w:color="auto"/>
      </w:divBdr>
    </w:div>
    <w:div w:id="1423451396">
      <w:bodyDiv w:val="1"/>
      <w:marLeft w:val="0"/>
      <w:marRight w:val="0"/>
      <w:marTop w:val="0"/>
      <w:marBottom w:val="0"/>
      <w:divBdr>
        <w:top w:val="none" w:sz="0" w:space="0" w:color="auto"/>
        <w:left w:val="none" w:sz="0" w:space="0" w:color="auto"/>
        <w:bottom w:val="none" w:sz="0" w:space="0" w:color="auto"/>
        <w:right w:val="none" w:sz="0" w:space="0" w:color="auto"/>
      </w:divBdr>
    </w:div>
    <w:div w:id="1423575273">
      <w:bodyDiv w:val="1"/>
      <w:marLeft w:val="0"/>
      <w:marRight w:val="0"/>
      <w:marTop w:val="0"/>
      <w:marBottom w:val="0"/>
      <w:divBdr>
        <w:top w:val="none" w:sz="0" w:space="0" w:color="auto"/>
        <w:left w:val="none" w:sz="0" w:space="0" w:color="auto"/>
        <w:bottom w:val="none" w:sz="0" w:space="0" w:color="auto"/>
        <w:right w:val="none" w:sz="0" w:space="0" w:color="auto"/>
      </w:divBdr>
    </w:div>
    <w:div w:id="1423605297">
      <w:bodyDiv w:val="1"/>
      <w:marLeft w:val="0"/>
      <w:marRight w:val="0"/>
      <w:marTop w:val="0"/>
      <w:marBottom w:val="0"/>
      <w:divBdr>
        <w:top w:val="none" w:sz="0" w:space="0" w:color="auto"/>
        <w:left w:val="none" w:sz="0" w:space="0" w:color="auto"/>
        <w:bottom w:val="none" w:sz="0" w:space="0" w:color="auto"/>
        <w:right w:val="none" w:sz="0" w:space="0" w:color="auto"/>
      </w:divBdr>
    </w:div>
    <w:div w:id="1425296126">
      <w:bodyDiv w:val="1"/>
      <w:marLeft w:val="0"/>
      <w:marRight w:val="0"/>
      <w:marTop w:val="0"/>
      <w:marBottom w:val="0"/>
      <w:divBdr>
        <w:top w:val="none" w:sz="0" w:space="0" w:color="auto"/>
        <w:left w:val="none" w:sz="0" w:space="0" w:color="auto"/>
        <w:bottom w:val="none" w:sz="0" w:space="0" w:color="auto"/>
        <w:right w:val="none" w:sz="0" w:space="0" w:color="auto"/>
      </w:divBdr>
    </w:div>
    <w:div w:id="1425297014">
      <w:bodyDiv w:val="1"/>
      <w:marLeft w:val="0"/>
      <w:marRight w:val="0"/>
      <w:marTop w:val="0"/>
      <w:marBottom w:val="0"/>
      <w:divBdr>
        <w:top w:val="none" w:sz="0" w:space="0" w:color="auto"/>
        <w:left w:val="none" w:sz="0" w:space="0" w:color="auto"/>
        <w:bottom w:val="none" w:sz="0" w:space="0" w:color="auto"/>
        <w:right w:val="none" w:sz="0" w:space="0" w:color="auto"/>
      </w:divBdr>
    </w:div>
    <w:div w:id="1425298202">
      <w:bodyDiv w:val="1"/>
      <w:marLeft w:val="0"/>
      <w:marRight w:val="0"/>
      <w:marTop w:val="0"/>
      <w:marBottom w:val="0"/>
      <w:divBdr>
        <w:top w:val="none" w:sz="0" w:space="0" w:color="auto"/>
        <w:left w:val="none" w:sz="0" w:space="0" w:color="auto"/>
        <w:bottom w:val="none" w:sz="0" w:space="0" w:color="auto"/>
        <w:right w:val="none" w:sz="0" w:space="0" w:color="auto"/>
      </w:divBdr>
    </w:div>
    <w:div w:id="1425422821">
      <w:bodyDiv w:val="1"/>
      <w:marLeft w:val="0"/>
      <w:marRight w:val="0"/>
      <w:marTop w:val="0"/>
      <w:marBottom w:val="0"/>
      <w:divBdr>
        <w:top w:val="none" w:sz="0" w:space="0" w:color="auto"/>
        <w:left w:val="none" w:sz="0" w:space="0" w:color="auto"/>
        <w:bottom w:val="none" w:sz="0" w:space="0" w:color="auto"/>
        <w:right w:val="none" w:sz="0" w:space="0" w:color="auto"/>
      </w:divBdr>
    </w:div>
    <w:div w:id="1425809631">
      <w:bodyDiv w:val="1"/>
      <w:marLeft w:val="0"/>
      <w:marRight w:val="0"/>
      <w:marTop w:val="0"/>
      <w:marBottom w:val="0"/>
      <w:divBdr>
        <w:top w:val="none" w:sz="0" w:space="0" w:color="auto"/>
        <w:left w:val="none" w:sz="0" w:space="0" w:color="auto"/>
        <w:bottom w:val="none" w:sz="0" w:space="0" w:color="auto"/>
        <w:right w:val="none" w:sz="0" w:space="0" w:color="auto"/>
      </w:divBdr>
    </w:div>
    <w:div w:id="1426263589">
      <w:bodyDiv w:val="1"/>
      <w:marLeft w:val="0"/>
      <w:marRight w:val="0"/>
      <w:marTop w:val="0"/>
      <w:marBottom w:val="0"/>
      <w:divBdr>
        <w:top w:val="none" w:sz="0" w:space="0" w:color="auto"/>
        <w:left w:val="none" w:sz="0" w:space="0" w:color="auto"/>
        <w:bottom w:val="none" w:sz="0" w:space="0" w:color="auto"/>
        <w:right w:val="none" w:sz="0" w:space="0" w:color="auto"/>
      </w:divBdr>
    </w:div>
    <w:div w:id="1426422042">
      <w:bodyDiv w:val="1"/>
      <w:marLeft w:val="0"/>
      <w:marRight w:val="0"/>
      <w:marTop w:val="0"/>
      <w:marBottom w:val="0"/>
      <w:divBdr>
        <w:top w:val="none" w:sz="0" w:space="0" w:color="auto"/>
        <w:left w:val="none" w:sz="0" w:space="0" w:color="auto"/>
        <w:bottom w:val="none" w:sz="0" w:space="0" w:color="auto"/>
        <w:right w:val="none" w:sz="0" w:space="0" w:color="auto"/>
      </w:divBdr>
    </w:div>
    <w:div w:id="1426606331">
      <w:bodyDiv w:val="1"/>
      <w:marLeft w:val="0"/>
      <w:marRight w:val="0"/>
      <w:marTop w:val="0"/>
      <w:marBottom w:val="0"/>
      <w:divBdr>
        <w:top w:val="none" w:sz="0" w:space="0" w:color="auto"/>
        <w:left w:val="none" w:sz="0" w:space="0" w:color="auto"/>
        <w:bottom w:val="none" w:sz="0" w:space="0" w:color="auto"/>
        <w:right w:val="none" w:sz="0" w:space="0" w:color="auto"/>
      </w:divBdr>
    </w:div>
    <w:div w:id="1426920064">
      <w:bodyDiv w:val="1"/>
      <w:marLeft w:val="0"/>
      <w:marRight w:val="0"/>
      <w:marTop w:val="0"/>
      <w:marBottom w:val="0"/>
      <w:divBdr>
        <w:top w:val="none" w:sz="0" w:space="0" w:color="auto"/>
        <w:left w:val="none" w:sz="0" w:space="0" w:color="auto"/>
        <w:bottom w:val="none" w:sz="0" w:space="0" w:color="auto"/>
        <w:right w:val="none" w:sz="0" w:space="0" w:color="auto"/>
      </w:divBdr>
    </w:div>
    <w:div w:id="1427075225">
      <w:bodyDiv w:val="1"/>
      <w:marLeft w:val="0"/>
      <w:marRight w:val="0"/>
      <w:marTop w:val="0"/>
      <w:marBottom w:val="0"/>
      <w:divBdr>
        <w:top w:val="none" w:sz="0" w:space="0" w:color="auto"/>
        <w:left w:val="none" w:sz="0" w:space="0" w:color="auto"/>
        <w:bottom w:val="none" w:sz="0" w:space="0" w:color="auto"/>
        <w:right w:val="none" w:sz="0" w:space="0" w:color="auto"/>
      </w:divBdr>
    </w:div>
    <w:div w:id="1427116422">
      <w:bodyDiv w:val="1"/>
      <w:marLeft w:val="0"/>
      <w:marRight w:val="0"/>
      <w:marTop w:val="0"/>
      <w:marBottom w:val="0"/>
      <w:divBdr>
        <w:top w:val="none" w:sz="0" w:space="0" w:color="auto"/>
        <w:left w:val="none" w:sz="0" w:space="0" w:color="auto"/>
        <w:bottom w:val="none" w:sz="0" w:space="0" w:color="auto"/>
        <w:right w:val="none" w:sz="0" w:space="0" w:color="auto"/>
      </w:divBdr>
    </w:div>
    <w:div w:id="1427116509">
      <w:bodyDiv w:val="1"/>
      <w:marLeft w:val="0"/>
      <w:marRight w:val="0"/>
      <w:marTop w:val="0"/>
      <w:marBottom w:val="0"/>
      <w:divBdr>
        <w:top w:val="none" w:sz="0" w:space="0" w:color="auto"/>
        <w:left w:val="none" w:sz="0" w:space="0" w:color="auto"/>
        <w:bottom w:val="none" w:sz="0" w:space="0" w:color="auto"/>
        <w:right w:val="none" w:sz="0" w:space="0" w:color="auto"/>
      </w:divBdr>
    </w:div>
    <w:div w:id="1427119672">
      <w:bodyDiv w:val="1"/>
      <w:marLeft w:val="0"/>
      <w:marRight w:val="0"/>
      <w:marTop w:val="0"/>
      <w:marBottom w:val="0"/>
      <w:divBdr>
        <w:top w:val="none" w:sz="0" w:space="0" w:color="auto"/>
        <w:left w:val="none" w:sz="0" w:space="0" w:color="auto"/>
        <w:bottom w:val="none" w:sz="0" w:space="0" w:color="auto"/>
        <w:right w:val="none" w:sz="0" w:space="0" w:color="auto"/>
      </w:divBdr>
    </w:div>
    <w:div w:id="1427505947">
      <w:bodyDiv w:val="1"/>
      <w:marLeft w:val="0"/>
      <w:marRight w:val="0"/>
      <w:marTop w:val="0"/>
      <w:marBottom w:val="0"/>
      <w:divBdr>
        <w:top w:val="none" w:sz="0" w:space="0" w:color="auto"/>
        <w:left w:val="none" w:sz="0" w:space="0" w:color="auto"/>
        <w:bottom w:val="none" w:sz="0" w:space="0" w:color="auto"/>
        <w:right w:val="none" w:sz="0" w:space="0" w:color="auto"/>
      </w:divBdr>
    </w:div>
    <w:div w:id="1427572782">
      <w:bodyDiv w:val="1"/>
      <w:marLeft w:val="0"/>
      <w:marRight w:val="0"/>
      <w:marTop w:val="0"/>
      <w:marBottom w:val="0"/>
      <w:divBdr>
        <w:top w:val="none" w:sz="0" w:space="0" w:color="auto"/>
        <w:left w:val="none" w:sz="0" w:space="0" w:color="auto"/>
        <w:bottom w:val="none" w:sz="0" w:space="0" w:color="auto"/>
        <w:right w:val="none" w:sz="0" w:space="0" w:color="auto"/>
      </w:divBdr>
    </w:div>
    <w:div w:id="1427581177">
      <w:bodyDiv w:val="1"/>
      <w:marLeft w:val="0"/>
      <w:marRight w:val="0"/>
      <w:marTop w:val="0"/>
      <w:marBottom w:val="0"/>
      <w:divBdr>
        <w:top w:val="none" w:sz="0" w:space="0" w:color="auto"/>
        <w:left w:val="none" w:sz="0" w:space="0" w:color="auto"/>
        <w:bottom w:val="none" w:sz="0" w:space="0" w:color="auto"/>
        <w:right w:val="none" w:sz="0" w:space="0" w:color="auto"/>
      </w:divBdr>
    </w:div>
    <w:div w:id="1428228565">
      <w:bodyDiv w:val="1"/>
      <w:marLeft w:val="0"/>
      <w:marRight w:val="0"/>
      <w:marTop w:val="0"/>
      <w:marBottom w:val="0"/>
      <w:divBdr>
        <w:top w:val="none" w:sz="0" w:space="0" w:color="auto"/>
        <w:left w:val="none" w:sz="0" w:space="0" w:color="auto"/>
        <w:bottom w:val="none" w:sz="0" w:space="0" w:color="auto"/>
        <w:right w:val="none" w:sz="0" w:space="0" w:color="auto"/>
      </w:divBdr>
    </w:div>
    <w:div w:id="1428230795">
      <w:bodyDiv w:val="1"/>
      <w:marLeft w:val="0"/>
      <w:marRight w:val="0"/>
      <w:marTop w:val="0"/>
      <w:marBottom w:val="0"/>
      <w:divBdr>
        <w:top w:val="none" w:sz="0" w:space="0" w:color="auto"/>
        <w:left w:val="none" w:sz="0" w:space="0" w:color="auto"/>
        <w:bottom w:val="none" w:sz="0" w:space="0" w:color="auto"/>
        <w:right w:val="none" w:sz="0" w:space="0" w:color="auto"/>
      </w:divBdr>
    </w:div>
    <w:div w:id="1428388366">
      <w:bodyDiv w:val="1"/>
      <w:marLeft w:val="0"/>
      <w:marRight w:val="0"/>
      <w:marTop w:val="0"/>
      <w:marBottom w:val="0"/>
      <w:divBdr>
        <w:top w:val="none" w:sz="0" w:space="0" w:color="auto"/>
        <w:left w:val="none" w:sz="0" w:space="0" w:color="auto"/>
        <w:bottom w:val="none" w:sz="0" w:space="0" w:color="auto"/>
        <w:right w:val="none" w:sz="0" w:space="0" w:color="auto"/>
      </w:divBdr>
    </w:div>
    <w:div w:id="1428455368">
      <w:bodyDiv w:val="1"/>
      <w:marLeft w:val="0"/>
      <w:marRight w:val="0"/>
      <w:marTop w:val="0"/>
      <w:marBottom w:val="0"/>
      <w:divBdr>
        <w:top w:val="none" w:sz="0" w:space="0" w:color="auto"/>
        <w:left w:val="none" w:sz="0" w:space="0" w:color="auto"/>
        <w:bottom w:val="none" w:sz="0" w:space="0" w:color="auto"/>
        <w:right w:val="none" w:sz="0" w:space="0" w:color="auto"/>
      </w:divBdr>
    </w:div>
    <w:div w:id="1428499935">
      <w:bodyDiv w:val="1"/>
      <w:marLeft w:val="0"/>
      <w:marRight w:val="0"/>
      <w:marTop w:val="0"/>
      <w:marBottom w:val="0"/>
      <w:divBdr>
        <w:top w:val="none" w:sz="0" w:space="0" w:color="auto"/>
        <w:left w:val="none" w:sz="0" w:space="0" w:color="auto"/>
        <w:bottom w:val="none" w:sz="0" w:space="0" w:color="auto"/>
        <w:right w:val="none" w:sz="0" w:space="0" w:color="auto"/>
      </w:divBdr>
    </w:div>
    <w:div w:id="1428650243">
      <w:bodyDiv w:val="1"/>
      <w:marLeft w:val="0"/>
      <w:marRight w:val="0"/>
      <w:marTop w:val="0"/>
      <w:marBottom w:val="0"/>
      <w:divBdr>
        <w:top w:val="none" w:sz="0" w:space="0" w:color="auto"/>
        <w:left w:val="none" w:sz="0" w:space="0" w:color="auto"/>
        <w:bottom w:val="none" w:sz="0" w:space="0" w:color="auto"/>
        <w:right w:val="none" w:sz="0" w:space="0" w:color="auto"/>
      </w:divBdr>
    </w:div>
    <w:div w:id="1430541711">
      <w:bodyDiv w:val="1"/>
      <w:marLeft w:val="0"/>
      <w:marRight w:val="0"/>
      <w:marTop w:val="0"/>
      <w:marBottom w:val="0"/>
      <w:divBdr>
        <w:top w:val="none" w:sz="0" w:space="0" w:color="auto"/>
        <w:left w:val="none" w:sz="0" w:space="0" w:color="auto"/>
        <w:bottom w:val="none" w:sz="0" w:space="0" w:color="auto"/>
        <w:right w:val="none" w:sz="0" w:space="0" w:color="auto"/>
      </w:divBdr>
    </w:div>
    <w:div w:id="1431125399">
      <w:bodyDiv w:val="1"/>
      <w:marLeft w:val="0"/>
      <w:marRight w:val="0"/>
      <w:marTop w:val="0"/>
      <w:marBottom w:val="0"/>
      <w:divBdr>
        <w:top w:val="none" w:sz="0" w:space="0" w:color="auto"/>
        <w:left w:val="none" w:sz="0" w:space="0" w:color="auto"/>
        <w:bottom w:val="none" w:sz="0" w:space="0" w:color="auto"/>
        <w:right w:val="none" w:sz="0" w:space="0" w:color="auto"/>
      </w:divBdr>
    </w:div>
    <w:div w:id="1431126282">
      <w:bodyDiv w:val="1"/>
      <w:marLeft w:val="0"/>
      <w:marRight w:val="0"/>
      <w:marTop w:val="0"/>
      <w:marBottom w:val="0"/>
      <w:divBdr>
        <w:top w:val="none" w:sz="0" w:space="0" w:color="auto"/>
        <w:left w:val="none" w:sz="0" w:space="0" w:color="auto"/>
        <w:bottom w:val="none" w:sz="0" w:space="0" w:color="auto"/>
        <w:right w:val="none" w:sz="0" w:space="0" w:color="auto"/>
      </w:divBdr>
    </w:div>
    <w:div w:id="1431655808">
      <w:bodyDiv w:val="1"/>
      <w:marLeft w:val="0"/>
      <w:marRight w:val="0"/>
      <w:marTop w:val="0"/>
      <w:marBottom w:val="0"/>
      <w:divBdr>
        <w:top w:val="none" w:sz="0" w:space="0" w:color="auto"/>
        <w:left w:val="none" w:sz="0" w:space="0" w:color="auto"/>
        <w:bottom w:val="none" w:sz="0" w:space="0" w:color="auto"/>
        <w:right w:val="none" w:sz="0" w:space="0" w:color="auto"/>
      </w:divBdr>
    </w:div>
    <w:div w:id="1433352459">
      <w:bodyDiv w:val="1"/>
      <w:marLeft w:val="0"/>
      <w:marRight w:val="0"/>
      <w:marTop w:val="0"/>
      <w:marBottom w:val="0"/>
      <w:divBdr>
        <w:top w:val="none" w:sz="0" w:space="0" w:color="auto"/>
        <w:left w:val="none" w:sz="0" w:space="0" w:color="auto"/>
        <w:bottom w:val="none" w:sz="0" w:space="0" w:color="auto"/>
        <w:right w:val="none" w:sz="0" w:space="0" w:color="auto"/>
      </w:divBdr>
    </w:div>
    <w:div w:id="1434017026">
      <w:bodyDiv w:val="1"/>
      <w:marLeft w:val="0"/>
      <w:marRight w:val="0"/>
      <w:marTop w:val="0"/>
      <w:marBottom w:val="0"/>
      <w:divBdr>
        <w:top w:val="none" w:sz="0" w:space="0" w:color="auto"/>
        <w:left w:val="none" w:sz="0" w:space="0" w:color="auto"/>
        <w:bottom w:val="none" w:sz="0" w:space="0" w:color="auto"/>
        <w:right w:val="none" w:sz="0" w:space="0" w:color="auto"/>
      </w:divBdr>
    </w:div>
    <w:div w:id="1434281171">
      <w:bodyDiv w:val="1"/>
      <w:marLeft w:val="0"/>
      <w:marRight w:val="0"/>
      <w:marTop w:val="0"/>
      <w:marBottom w:val="0"/>
      <w:divBdr>
        <w:top w:val="none" w:sz="0" w:space="0" w:color="auto"/>
        <w:left w:val="none" w:sz="0" w:space="0" w:color="auto"/>
        <w:bottom w:val="none" w:sz="0" w:space="0" w:color="auto"/>
        <w:right w:val="none" w:sz="0" w:space="0" w:color="auto"/>
      </w:divBdr>
    </w:div>
    <w:div w:id="1435781841">
      <w:bodyDiv w:val="1"/>
      <w:marLeft w:val="0"/>
      <w:marRight w:val="0"/>
      <w:marTop w:val="0"/>
      <w:marBottom w:val="0"/>
      <w:divBdr>
        <w:top w:val="none" w:sz="0" w:space="0" w:color="auto"/>
        <w:left w:val="none" w:sz="0" w:space="0" w:color="auto"/>
        <w:bottom w:val="none" w:sz="0" w:space="0" w:color="auto"/>
        <w:right w:val="none" w:sz="0" w:space="0" w:color="auto"/>
      </w:divBdr>
    </w:div>
    <w:div w:id="1436903265">
      <w:bodyDiv w:val="1"/>
      <w:marLeft w:val="0"/>
      <w:marRight w:val="0"/>
      <w:marTop w:val="0"/>
      <w:marBottom w:val="0"/>
      <w:divBdr>
        <w:top w:val="none" w:sz="0" w:space="0" w:color="auto"/>
        <w:left w:val="none" w:sz="0" w:space="0" w:color="auto"/>
        <w:bottom w:val="none" w:sz="0" w:space="0" w:color="auto"/>
        <w:right w:val="none" w:sz="0" w:space="0" w:color="auto"/>
      </w:divBdr>
    </w:div>
    <w:div w:id="1438450873">
      <w:bodyDiv w:val="1"/>
      <w:marLeft w:val="0"/>
      <w:marRight w:val="0"/>
      <w:marTop w:val="0"/>
      <w:marBottom w:val="0"/>
      <w:divBdr>
        <w:top w:val="none" w:sz="0" w:space="0" w:color="auto"/>
        <w:left w:val="none" w:sz="0" w:space="0" w:color="auto"/>
        <w:bottom w:val="none" w:sz="0" w:space="0" w:color="auto"/>
        <w:right w:val="none" w:sz="0" w:space="0" w:color="auto"/>
      </w:divBdr>
    </w:div>
    <w:div w:id="1438797387">
      <w:bodyDiv w:val="1"/>
      <w:marLeft w:val="0"/>
      <w:marRight w:val="0"/>
      <w:marTop w:val="0"/>
      <w:marBottom w:val="0"/>
      <w:divBdr>
        <w:top w:val="none" w:sz="0" w:space="0" w:color="auto"/>
        <w:left w:val="none" w:sz="0" w:space="0" w:color="auto"/>
        <w:bottom w:val="none" w:sz="0" w:space="0" w:color="auto"/>
        <w:right w:val="none" w:sz="0" w:space="0" w:color="auto"/>
      </w:divBdr>
    </w:div>
    <w:div w:id="1438938476">
      <w:bodyDiv w:val="1"/>
      <w:marLeft w:val="0"/>
      <w:marRight w:val="0"/>
      <w:marTop w:val="0"/>
      <w:marBottom w:val="0"/>
      <w:divBdr>
        <w:top w:val="none" w:sz="0" w:space="0" w:color="auto"/>
        <w:left w:val="none" w:sz="0" w:space="0" w:color="auto"/>
        <w:bottom w:val="none" w:sz="0" w:space="0" w:color="auto"/>
        <w:right w:val="none" w:sz="0" w:space="0" w:color="auto"/>
      </w:divBdr>
    </w:div>
    <w:div w:id="1439251970">
      <w:bodyDiv w:val="1"/>
      <w:marLeft w:val="0"/>
      <w:marRight w:val="0"/>
      <w:marTop w:val="0"/>
      <w:marBottom w:val="0"/>
      <w:divBdr>
        <w:top w:val="none" w:sz="0" w:space="0" w:color="auto"/>
        <w:left w:val="none" w:sz="0" w:space="0" w:color="auto"/>
        <w:bottom w:val="none" w:sz="0" w:space="0" w:color="auto"/>
        <w:right w:val="none" w:sz="0" w:space="0" w:color="auto"/>
      </w:divBdr>
    </w:div>
    <w:div w:id="1439450862">
      <w:bodyDiv w:val="1"/>
      <w:marLeft w:val="0"/>
      <w:marRight w:val="0"/>
      <w:marTop w:val="0"/>
      <w:marBottom w:val="0"/>
      <w:divBdr>
        <w:top w:val="none" w:sz="0" w:space="0" w:color="auto"/>
        <w:left w:val="none" w:sz="0" w:space="0" w:color="auto"/>
        <w:bottom w:val="none" w:sz="0" w:space="0" w:color="auto"/>
        <w:right w:val="none" w:sz="0" w:space="0" w:color="auto"/>
      </w:divBdr>
    </w:div>
    <w:div w:id="1439524297">
      <w:bodyDiv w:val="1"/>
      <w:marLeft w:val="0"/>
      <w:marRight w:val="0"/>
      <w:marTop w:val="0"/>
      <w:marBottom w:val="0"/>
      <w:divBdr>
        <w:top w:val="none" w:sz="0" w:space="0" w:color="auto"/>
        <w:left w:val="none" w:sz="0" w:space="0" w:color="auto"/>
        <w:bottom w:val="none" w:sz="0" w:space="0" w:color="auto"/>
        <w:right w:val="none" w:sz="0" w:space="0" w:color="auto"/>
      </w:divBdr>
    </w:div>
    <w:div w:id="1439568400">
      <w:bodyDiv w:val="1"/>
      <w:marLeft w:val="0"/>
      <w:marRight w:val="0"/>
      <w:marTop w:val="0"/>
      <w:marBottom w:val="0"/>
      <w:divBdr>
        <w:top w:val="none" w:sz="0" w:space="0" w:color="auto"/>
        <w:left w:val="none" w:sz="0" w:space="0" w:color="auto"/>
        <w:bottom w:val="none" w:sz="0" w:space="0" w:color="auto"/>
        <w:right w:val="none" w:sz="0" w:space="0" w:color="auto"/>
      </w:divBdr>
    </w:div>
    <w:div w:id="1440297912">
      <w:bodyDiv w:val="1"/>
      <w:marLeft w:val="0"/>
      <w:marRight w:val="0"/>
      <w:marTop w:val="0"/>
      <w:marBottom w:val="0"/>
      <w:divBdr>
        <w:top w:val="none" w:sz="0" w:space="0" w:color="auto"/>
        <w:left w:val="none" w:sz="0" w:space="0" w:color="auto"/>
        <w:bottom w:val="none" w:sz="0" w:space="0" w:color="auto"/>
        <w:right w:val="none" w:sz="0" w:space="0" w:color="auto"/>
      </w:divBdr>
    </w:div>
    <w:div w:id="1440686462">
      <w:bodyDiv w:val="1"/>
      <w:marLeft w:val="0"/>
      <w:marRight w:val="0"/>
      <w:marTop w:val="0"/>
      <w:marBottom w:val="0"/>
      <w:divBdr>
        <w:top w:val="none" w:sz="0" w:space="0" w:color="auto"/>
        <w:left w:val="none" w:sz="0" w:space="0" w:color="auto"/>
        <w:bottom w:val="none" w:sz="0" w:space="0" w:color="auto"/>
        <w:right w:val="none" w:sz="0" w:space="0" w:color="auto"/>
      </w:divBdr>
    </w:div>
    <w:div w:id="1440948284">
      <w:bodyDiv w:val="1"/>
      <w:marLeft w:val="0"/>
      <w:marRight w:val="0"/>
      <w:marTop w:val="0"/>
      <w:marBottom w:val="0"/>
      <w:divBdr>
        <w:top w:val="none" w:sz="0" w:space="0" w:color="auto"/>
        <w:left w:val="none" w:sz="0" w:space="0" w:color="auto"/>
        <w:bottom w:val="none" w:sz="0" w:space="0" w:color="auto"/>
        <w:right w:val="none" w:sz="0" w:space="0" w:color="auto"/>
      </w:divBdr>
    </w:div>
    <w:div w:id="1441149685">
      <w:bodyDiv w:val="1"/>
      <w:marLeft w:val="0"/>
      <w:marRight w:val="0"/>
      <w:marTop w:val="0"/>
      <w:marBottom w:val="0"/>
      <w:divBdr>
        <w:top w:val="none" w:sz="0" w:space="0" w:color="auto"/>
        <w:left w:val="none" w:sz="0" w:space="0" w:color="auto"/>
        <w:bottom w:val="none" w:sz="0" w:space="0" w:color="auto"/>
        <w:right w:val="none" w:sz="0" w:space="0" w:color="auto"/>
      </w:divBdr>
    </w:div>
    <w:div w:id="1441680087">
      <w:bodyDiv w:val="1"/>
      <w:marLeft w:val="0"/>
      <w:marRight w:val="0"/>
      <w:marTop w:val="0"/>
      <w:marBottom w:val="0"/>
      <w:divBdr>
        <w:top w:val="none" w:sz="0" w:space="0" w:color="auto"/>
        <w:left w:val="none" w:sz="0" w:space="0" w:color="auto"/>
        <w:bottom w:val="none" w:sz="0" w:space="0" w:color="auto"/>
        <w:right w:val="none" w:sz="0" w:space="0" w:color="auto"/>
      </w:divBdr>
    </w:div>
    <w:div w:id="1441727594">
      <w:bodyDiv w:val="1"/>
      <w:marLeft w:val="0"/>
      <w:marRight w:val="0"/>
      <w:marTop w:val="0"/>
      <w:marBottom w:val="0"/>
      <w:divBdr>
        <w:top w:val="none" w:sz="0" w:space="0" w:color="auto"/>
        <w:left w:val="none" w:sz="0" w:space="0" w:color="auto"/>
        <w:bottom w:val="none" w:sz="0" w:space="0" w:color="auto"/>
        <w:right w:val="none" w:sz="0" w:space="0" w:color="auto"/>
      </w:divBdr>
    </w:div>
    <w:div w:id="1442454377">
      <w:bodyDiv w:val="1"/>
      <w:marLeft w:val="0"/>
      <w:marRight w:val="0"/>
      <w:marTop w:val="0"/>
      <w:marBottom w:val="0"/>
      <w:divBdr>
        <w:top w:val="none" w:sz="0" w:space="0" w:color="auto"/>
        <w:left w:val="none" w:sz="0" w:space="0" w:color="auto"/>
        <w:bottom w:val="none" w:sz="0" w:space="0" w:color="auto"/>
        <w:right w:val="none" w:sz="0" w:space="0" w:color="auto"/>
      </w:divBdr>
    </w:div>
    <w:div w:id="1443189983">
      <w:bodyDiv w:val="1"/>
      <w:marLeft w:val="0"/>
      <w:marRight w:val="0"/>
      <w:marTop w:val="0"/>
      <w:marBottom w:val="0"/>
      <w:divBdr>
        <w:top w:val="none" w:sz="0" w:space="0" w:color="auto"/>
        <w:left w:val="none" w:sz="0" w:space="0" w:color="auto"/>
        <w:bottom w:val="none" w:sz="0" w:space="0" w:color="auto"/>
        <w:right w:val="none" w:sz="0" w:space="0" w:color="auto"/>
      </w:divBdr>
    </w:div>
    <w:div w:id="1444613165">
      <w:bodyDiv w:val="1"/>
      <w:marLeft w:val="0"/>
      <w:marRight w:val="0"/>
      <w:marTop w:val="0"/>
      <w:marBottom w:val="0"/>
      <w:divBdr>
        <w:top w:val="none" w:sz="0" w:space="0" w:color="auto"/>
        <w:left w:val="none" w:sz="0" w:space="0" w:color="auto"/>
        <w:bottom w:val="none" w:sz="0" w:space="0" w:color="auto"/>
        <w:right w:val="none" w:sz="0" w:space="0" w:color="auto"/>
      </w:divBdr>
    </w:div>
    <w:div w:id="1444807025">
      <w:bodyDiv w:val="1"/>
      <w:marLeft w:val="0"/>
      <w:marRight w:val="0"/>
      <w:marTop w:val="0"/>
      <w:marBottom w:val="0"/>
      <w:divBdr>
        <w:top w:val="none" w:sz="0" w:space="0" w:color="auto"/>
        <w:left w:val="none" w:sz="0" w:space="0" w:color="auto"/>
        <w:bottom w:val="none" w:sz="0" w:space="0" w:color="auto"/>
        <w:right w:val="none" w:sz="0" w:space="0" w:color="auto"/>
      </w:divBdr>
    </w:div>
    <w:div w:id="1445072078">
      <w:bodyDiv w:val="1"/>
      <w:marLeft w:val="0"/>
      <w:marRight w:val="0"/>
      <w:marTop w:val="0"/>
      <w:marBottom w:val="0"/>
      <w:divBdr>
        <w:top w:val="none" w:sz="0" w:space="0" w:color="auto"/>
        <w:left w:val="none" w:sz="0" w:space="0" w:color="auto"/>
        <w:bottom w:val="none" w:sz="0" w:space="0" w:color="auto"/>
        <w:right w:val="none" w:sz="0" w:space="0" w:color="auto"/>
      </w:divBdr>
    </w:div>
    <w:div w:id="1446459660">
      <w:bodyDiv w:val="1"/>
      <w:marLeft w:val="0"/>
      <w:marRight w:val="0"/>
      <w:marTop w:val="0"/>
      <w:marBottom w:val="0"/>
      <w:divBdr>
        <w:top w:val="none" w:sz="0" w:space="0" w:color="auto"/>
        <w:left w:val="none" w:sz="0" w:space="0" w:color="auto"/>
        <w:bottom w:val="none" w:sz="0" w:space="0" w:color="auto"/>
        <w:right w:val="none" w:sz="0" w:space="0" w:color="auto"/>
      </w:divBdr>
    </w:div>
    <w:div w:id="1447970870">
      <w:bodyDiv w:val="1"/>
      <w:marLeft w:val="0"/>
      <w:marRight w:val="0"/>
      <w:marTop w:val="0"/>
      <w:marBottom w:val="0"/>
      <w:divBdr>
        <w:top w:val="none" w:sz="0" w:space="0" w:color="auto"/>
        <w:left w:val="none" w:sz="0" w:space="0" w:color="auto"/>
        <w:bottom w:val="none" w:sz="0" w:space="0" w:color="auto"/>
        <w:right w:val="none" w:sz="0" w:space="0" w:color="auto"/>
      </w:divBdr>
    </w:div>
    <w:div w:id="1448115869">
      <w:bodyDiv w:val="1"/>
      <w:marLeft w:val="0"/>
      <w:marRight w:val="0"/>
      <w:marTop w:val="0"/>
      <w:marBottom w:val="0"/>
      <w:divBdr>
        <w:top w:val="none" w:sz="0" w:space="0" w:color="auto"/>
        <w:left w:val="none" w:sz="0" w:space="0" w:color="auto"/>
        <w:bottom w:val="none" w:sz="0" w:space="0" w:color="auto"/>
        <w:right w:val="none" w:sz="0" w:space="0" w:color="auto"/>
      </w:divBdr>
    </w:div>
    <w:div w:id="1448237474">
      <w:bodyDiv w:val="1"/>
      <w:marLeft w:val="0"/>
      <w:marRight w:val="0"/>
      <w:marTop w:val="0"/>
      <w:marBottom w:val="0"/>
      <w:divBdr>
        <w:top w:val="none" w:sz="0" w:space="0" w:color="auto"/>
        <w:left w:val="none" w:sz="0" w:space="0" w:color="auto"/>
        <w:bottom w:val="none" w:sz="0" w:space="0" w:color="auto"/>
        <w:right w:val="none" w:sz="0" w:space="0" w:color="auto"/>
      </w:divBdr>
    </w:div>
    <w:div w:id="1448816389">
      <w:bodyDiv w:val="1"/>
      <w:marLeft w:val="0"/>
      <w:marRight w:val="0"/>
      <w:marTop w:val="0"/>
      <w:marBottom w:val="0"/>
      <w:divBdr>
        <w:top w:val="none" w:sz="0" w:space="0" w:color="auto"/>
        <w:left w:val="none" w:sz="0" w:space="0" w:color="auto"/>
        <w:bottom w:val="none" w:sz="0" w:space="0" w:color="auto"/>
        <w:right w:val="none" w:sz="0" w:space="0" w:color="auto"/>
      </w:divBdr>
    </w:div>
    <w:div w:id="1449083065">
      <w:bodyDiv w:val="1"/>
      <w:marLeft w:val="0"/>
      <w:marRight w:val="0"/>
      <w:marTop w:val="0"/>
      <w:marBottom w:val="0"/>
      <w:divBdr>
        <w:top w:val="none" w:sz="0" w:space="0" w:color="auto"/>
        <w:left w:val="none" w:sz="0" w:space="0" w:color="auto"/>
        <w:bottom w:val="none" w:sz="0" w:space="0" w:color="auto"/>
        <w:right w:val="none" w:sz="0" w:space="0" w:color="auto"/>
      </w:divBdr>
    </w:div>
    <w:div w:id="1449085575">
      <w:bodyDiv w:val="1"/>
      <w:marLeft w:val="0"/>
      <w:marRight w:val="0"/>
      <w:marTop w:val="0"/>
      <w:marBottom w:val="0"/>
      <w:divBdr>
        <w:top w:val="none" w:sz="0" w:space="0" w:color="auto"/>
        <w:left w:val="none" w:sz="0" w:space="0" w:color="auto"/>
        <w:bottom w:val="none" w:sz="0" w:space="0" w:color="auto"/>
        <w:right w:val="none" w:sz="0" w:space="0" w:color="auto"/>
      </w:divBdr>
    </w:div>
    <w:div w:id="1449157787">
      <w:bodyDiv w:val="1"/>
      <w:marLeft w:val="0"/>
      <w:marRight w:val="0"/>
      <w:marTop w:val="0"/>
      <w:marBottom w:val="0"/>
      <w:divBdr>
        <w:top w:val="none" w:sz="0" w:space="0" w:color="auto"/>
        <w:left w:val="none" w:sz="0" w:space="0" w:color="auto"/>
        <w:bottom w:val="none" w:sz="0" w:space="0" w:color="auto"/>
        <w:right w:val="none" w:sz="0" w:space="0" w:color="auto"/>
      </w:divBdr>
    </w:div>
    <w:div w:id="1449815818">
      <w:bodyDiv w:val="1"/>
      <w:marLeft w:val="0"/>
      <w:marRight w:val="0"/>
      <w:marTop w:val="0"/>
      <w:marBottom w:val="0"/>
      <w:divBdr>
        <w:top w:val="none" w:sz="0" w:space="0" w:color="auto"/>
        <w:left w:val="none" w:sz="0" w:space="0" w:color="auto"/>
        <w:bottom w:val="none" w:sz="0" w:space="0" w:color="auto"/>
        <w:right w:val="none" w:sz="0" w:space="0" w:color="auto"/>
      </w:divBdr>
    </w:div>
    <w:div w:id="1451123688">
      <w:bodyDiv w:val="1"/>
      <w:marLeft w:val="0"/>
      <w:marRight w:val="0"/>
      <w:marTop w:val="0"/>
      <w:marBottom w:val="0"/>
      <w:divBdr>
        <w:top w:val="none" w:sz="0" w:space="0" w:color="auto"/>
        <w:left w:val="none" w:sz="0" w:space="0" w:color="auto"/>
        <w:bottom w:val="none" w:sz="0" w:space="0" w:color="auto"/>
        <w:right w:val="none" w:sz="0" w:space="0" w:color="auto"/>
      </w:divBdr>
    </w:div>
    <w:div w:id="1452044941">
      <w:bodyDiv w:val="1"/>
      <w:marLeft w:val="0"/>
      <w:marRight w:val="0"/>
      <w:marTop w:val="0"/>
      <w:marBottom w:val="0"/>
      <w:divBdr>
        <w:top w:val="none" w:sz="0" w:space="0" w:color="auto"/>
        <w:left w:val="none" w:sz="0" w:space="0" w:color="auto"/>
        <w:bottom w:val="none" w:sz="0" w:space="0" w:color="auto"/>
        <w:right w:val="none" w:sz="0" w:space="0" w:color="auto"/>
      </w:divBdr>
    </w:div>
    <w:div w:id="1452094918">
      <w:bodyDiv w:val="1"/>
      <w:marLeft w:val="0"/>
      <w:marRight w:val="0"/>
      <w:marTop w:val="0"/>
      <w:marBottom w:val="0"/>
      <w:divBdr>
        <w:top w:val="none" w:sz="0" w:space="0" w:color="auto"/>
        <w:left w:val="none" w:sz="0" w:space="0" w:color="auto"/>
        <w:bottom w:val="none" w:sz="0" w:space="0" w:color="auto"/>
        <w:right w:val="none" w:sz="0" w:space="0" w:color="auto"/>
      </w:divBdr>
    </w:div>
    <w:div w:id="1452550691">
      <w:bodyDiv w:val="1"/>
      <w:marLeft w:val="0"/>
      <w:marRight w:val="0"/>
      <w:marTop w:val="0"/>
      <w:marBottom w:val="0"/>
      <w:divBdr>
        <w:top w:val="none" w:sz="0" w:space="0" w:color="auto"/>
        <w:left w:val="none" w:sz="0" w:space="0" w:color="auto"/>
        <w:bottom w:val="none" w:sz="0" w:space="0" w:color="auto"/>
        <w:right w:val="none" w:sz="0" w:space="0" w:color="auto"/>
      </w:divBdr>
    </w:div>
    <w:div w:id="1453591545">
      <w:bodyDiv w:val="1"/>
      <w:marLeft w:val="0"/>
      <w:marRight w:val="0"/>
      <w:marTop w:val="0"/>
      <w:marBottom w:val="0"/>
      <w:divBdr>
        <w:top w:val="none" w:sz="0" w:space="0" w:color="auto"/>
        <w:left w:val="none" w:sz="0" w:space="0" w:color="auto"/>
        <w:bottom w:val="none" w:sz="0" w:space="0" w:color="auto"/>
        <w:right w:val="none" w:sz="0" w:space="0" w:color="auto"/>
      </w:divBdr>
    </w:div>
    <w:div w:id="1453788702">
      <w:bodyDiv w:val="1"/>
      <w:marLeft w:val="0"/>
      <w:marRight w:val="0"/>
      <w:marTop w:val="0"/>
      <w:marBottom w:val="0"/>
      <w:divBdr>
        <w:top w:val="none" w:sz="0" w:space="0" w:color="auto"/>
        <w:left w:val="none" w:sz="0" w:space="0" w:color="auto"/>
        <w:bottom w:val="none" w:sz="0" w:space="0" w:color="auto"/>
        <w:right w:val="none" w:sz="0" w:space="0" w:color="auto"/>
      </w:divBdr>
    </w:div>
    <w:div w:id="1454518300">
      <w:bodyDiv w:val="1"/>
      <w:marLeft w:val="0"/>
      <w:marRight w:val="0"/>
      <w:marTop w:val="0"/>
      <w:marBottom w:val="0"/>
      <w:divBdr>
        <w:top w:val="none" w:sz="0" w:space="0" w:color="auto"/>
        <w:left w:val="none" w:sz="0" w:space="0" w:color="auto"/>
        <w:bottom w:val="none" w:sz="0" w:space="0" w:color="auto"/>
        <w:right w:val="none" w:sz="0" w:space="0" w:color="auto"/>
      </w:divBdr>
    </w:div>
    <w:div w:id="1454716332">
      <w:bodyDiv w:val="1"/>
      <w:marLeft w:val="0"/>
      <w:marRight w:val="0"/>
      <w:marTop w:val="0"/>
      <w:marBottom w:val="0"/>
      <w:divBdr>
        <w:top w:val="none" w:sz="0" w:space="0" w:color="auto"/>
        <w:left w:val="none" w:sz="0" w:space="0" w:color="auto"/>
        <w:bottom w:val="none" w:sz="0" w:space="0" w:color="auto"/>
        <w:right w:val="none" w:sz="0" w:space="0" w:color="auto"/>
      </w:divBdr>
    </w:div>
    <w:div w:id="1455096247">
      <w:bodyDiv w:val="1"/>
      <w:marLeft w:val="0"/>
      <w:marRight w:val="0"/>
      <w:marTop w:val="0"/>
      <w:marBottom w:val="0"/>
      <w:divBdr>
        <w:top w:val="none" w:sz="0" w:space="0" w:color="auto"/>
        <w:left w:val="none" w:sz="0" w:space="0" w:color="auto"/>
        <w:bottom w:val="none" w:sz="0" w:space="0" w:color="auto"/>
        <w:right w:val="none" w:sz="0" w:space="0" w:color="auto"/>
      </w:divBdr>
    </w:div>
    <w:div w:id="1455757667">
      <w:bodyDiv w:val="1"/>
      <w:marLeft w:val="0"/>
      <w:marRight w:val="0"/>
      <w:marTop w:val="0"/>
      <w:marBottom w:val="0"/>
      <w:divBdr>
        <w:top w:val="none" w:sz="0" w:space="0" w:color="auto"/>
        <w:left w:val="none" w:sz="0" w:space="0" w:color="auto"/>
        <w:bottom w:val="none" w:sz="0" w:space="0" w:color="auto"/>
        <w:right w:val="none" w:sz="0" w:space="0" w:color="auto"/>
      </w:divBdr>
    </w:div>
    <w:div w:id="1456294682">
      <w:bodyDiv w:val="1"/>
      <w:marLeft w:val="0"/>
      <w:marRight w:val="0"/>
      <w:marTop w:val="0"/>
      <w:marBottom w:val="0"/>
      <w:divBdr>
        <w:top w:val="none" w:sz="0" w:space="0" w:color="auto"/>
        <w:left w:val="none" w:sz="0" w:space="0" w:color="auto"/>
        <w:bottom w:val="none" w:sz="0" w:space="0" w:color="auto"/>
        <w:right w:val="none" w:sz="0" w:space="0" w:color="auto"/>
      </w:divBdr>
    </w:div>
    <w:div w:id="1457025318">
      <w:bodyDiv w:val="1"/>
      <w:marLeft w:val="0"/>
      <w:marRight w:val="0"/>
      <w:marTop w:val="0"/>
      <w:marBottom w:val="0"/>
      <w:divBdr>
        <w:top w:val="none" w:sz="0" w:space="0" w:color="auto"/>
        <w:left w:val="none" w:sz="0" w:space="0" w:color="auto"/>
        <w:bottom w:val="none" w:sz="0" w:space="0" w:color="auto"/>
        <w:right w:val="none" w:sz="0" w:space="0" w:color="auto"/>
      </w:divBdr>
    </w:div>
    <w:div w:id="1457288027">
      <w:bodyDiv w:val="1"/>
      <w:marLeft w:val="0"/>
      <w:marRight w:val="0"/>
      <w:marTop w:val="0"/>
      <w:marBottom w:val="0"/>
      <w:divBdr>
        <w:top w:val="none" w:sz="0" w:space="0" w:color="auto"/>
        <w:left w:val="none" w:sz="0" w:space="0" w:color="auto"/>
        <w:bottom w:val="none" w:sz="0" w:space="0" w:color="auto"/>
        <w:right w:val="none" w:sz="0" w:space="0" w:color="auto"/>
      </w:divBdr>
    </w:div>
    <w:div w:id="1457604867">
      <w:bodyDiv w:val="1"/>
      <w:marLeft w:val="0"/>
      <w:marRight w:val="0"/>
      <w:marTop w:val="0"/>
      <w:marBottom w:val="0"/>
      <w:divBdr>
        <w:top w:val="none" w:sz="0" w:space="0" w:color="auto"/>
        <w:left w:val="none" w:sz="0" w:space="0" w:color="auto"/>
        <w:bottom w:val="none" w:sz="0" w:space="0" w:color="auto"/>
        <w:right w:val="none" w:sz="0" w:space="0" w:color="auto"/>
      </w:divBdr>
    </w:div>
    <w:div w:id="1458796684">
      <w:bodyDiv w:val="1"/>
      <w:marLeft w:val="0"/>
      <w:marRight w:val="0"/>
      <w:marTop w:val="0"/>
      <w:marBottom w:val="0"/>
      <w:divBdr>
        <w:top w:val="none" w:sz="0" w:space="0" w:color="auto"/>
        <w:left w:val="none" w:sz="0" w:space="0" w:color="auto"/>
        <w:bottom w:val="none" w:sz="0" w:space="0" w:color="auto"/>
        <w:right w:val="none" w:sz="0" w:space="0" w:color="auto"/>
      </w:divBdr>
    </w:div>
    <w:div w:id="1459294444">
      <w:bodyDiv w:val="1"/>
      <w:marLeft w:val="0"/>
      <w:marRight w:val="0"/>
      <w:marTop w:val="0"/>
      <w:marBottom w:val="0"/>
      <w:divBdr>
        <w:top w:val="none" w:sz="0" w:space="0" w:color="auto"/>
        <w:left w:val="none" w:sz="0" w:space="0" w:color="auto"/>
        <w:bottom w:val="none" w:sz="0" w:space="0" w:color="auto"/>
        <w:right w:val="none" w:sz="0" w:space="0" w:color="auto"/>
      </w:divBdr>
    </w:div>
    <w:div w:id="1459642741">
      <w:bodyDiv w:val="1"/>
      <w:marLeft w:val="0"/>
      <w:marRight w:val="0"/>
      <w:marTop w:val="0"/>
      <w:marBottom w:val="0"/>
      <w:divBdr>
        <w:top w:val="none" w:sz="0" w:space="0" w:color="auto"/>
        <w:left w:val="none" w:sz="0" w:space="0" w:color="auto"/>
        <w:bottom w:val="none" w:sz="0" w:space="0" w:color="auto"/>
        <w:right w:val="none" w:sz="0" w:space="0" w:color="auto"/>
      </w:divBdr>
    </w:div>
    <w:div w:id="1459687813">
      <w:bodyDiv w:val="1"/>
      <w:marLeft w:val="0"/>
      <w:marRight w:val="0"/>
      <w:marTop w:val="0"/>
      <w:marBottom w:val="0"/>
      <w:divBdr>
        <w:top w:val="none" w:sz="0" w:space="0" w:color="auto"/>
        <w:left w:val="none" w:sz="0" w:space="0" w:color="auto"/>
        <w:bottom w:val="none" w:sz="0" w:space="0" w:color="auto"/>
        <w:right w:val="none" w:sz="0" w:space="0" w:color="auto"/>
      </w:divBdr>
    </w:div>
    <w:div w:id="1460415578">
      <w:bodyDiv w:val="1"/>
      <w:marLeft w:val="0"/>
      <w:marRight w:val="0"/>
      <w:marTop w:val="0"/>
      <w:marBottom w:val="0"/>
      <w:divBdr>
        <w:top w:val="none" w:sz="0" w:space="0" w:color="auto"/>
        <w:left w:val="none" w:sz="0" w:space="0" w:color="auto"/>
        <w:bottom w:val="none" w:sz="0" w:space="0" w:color="auto"/>
        <w:right w:val="none" w:sz="0" w:space="0" w:color="auto"/>
      </w:divBdr>
    </w:div>
    <w:div w:id="1460489983">
      <w:bodyDiv w:val="1"/>
      <w:marLeft w:val="0"/>
      <w:marRight w:val="0"/>
      <w:marTop w:val="0"/>
      <w:marBottom w:val="0"/>
      <w:divBdr>
        <w:top w:val="none" w:sz="0" w:space="0" w:color="auto"/>
        <w:left w:val="none" w:sz="0" w:space="0" w:color="auto"/>
        <w:bottom w:val="none" w:sz="0" w:space="0" w:color="auto"/>
        <w:right w:val="none" w:sz="0" w:space="0" w:color="auto"/>
      </w:divBdr>
    </w:div>
    <w:div w:id="1460612666">
      <w:bodyDiv w:val="1"/>
      <w:marLeft w:val="0"/>
      <w:marRight w:val="0"/>
      <w:marTop w:val="0"/>
      <w:marBottom w:val="0"/>
      <w:divBdr>
        <w:top w:val="none" w:sz="0" w:space="0" w:color="auto"/>
        <w:left w:val="none" w:sz="0" w:space="0" w:color="auto"/>
        <w:bottom w:val="none" w:sz="0" w:space="0" w:color="auto"/>
        <w:right w:val="none" w:sz="0" w:space="0" w:color="auto"/>
      </w:divBdr>
    </w:div>
    <w:div w:id="1460761556">
      <w:bodyDiv w:val="1"/>
      <w:marLeft w:val="0"/>
      <w:marRight w:val="0"/>
      <w:marTop w:val="0"/>
      <w:marBottom w:val="0"/>
      <w:divBdr>
        <w:top w:val="none" w:sz="0" w:space="0" w:color="auto"/>
        <w:left w:val="none" w:sz="0" w:space="0" w:color="auto"/>
        <w:bottom w:val="none" w:sz="0" w:space="0" w:color="auto"/>
        <w:right w:val="none" w:sz="0" w:space="0" w:color="auto"/>
      </w:divBdr>
    </w:div>
    <w:div w:id="1461074147">
      <w:bodyDiv w:val="1"/>
      <w:marLeft w:val="0"/>
      <w:marRight w:val="0"/>
      <w:marTop w:val="0"/>
      <w:marBottom w:val="0"/>
      <w:divBdr>
        <w:top w:val="none" w:sz="0" w:space="0" w:color="auto"/>
        <w:left w:val="none" w:sz="0" w:space="0" w:color="auto"/>
        <w:bottom w:val="none" w:sz="0" w:space="0" w:color="auto"/>
        <w:right w:val="none" w:sz="0" w:space="0" w:color="auto"/>
      </w:divBdr>
    </w:div>
    <w:div w:id="1462066991">
      <w:bodyDiv w:val="1"/>
      <w:marLeft w:val="0"/>
      <w:marRight w:val="0"/>
      <w:marTop w:val="0"/>
      <w:marBottom w:val="0"/>
      <w:divBdr>
        <w:top w:val="none" w:sz="0" w:space="0" w:color="auto"/>
        <w:left w:val="none" w:sz="0" w:space="0" w:color="auto"/>
        <w:bottom w:val="none" w:sz="0" w:space="0" w:color="auto"/>
        <w:right w:val="none" w:sz="0" w:space="0" w:color="auto"/>
      </w:divBdr>
    </w:div>
    <w:div w:id="1462579881">
      <w:bodyDiv w:val="1"/>
      <w:marLeft w:val="0"/>
      <w:marRight w:val="0"/>
      <w:marTop w:val="0"/>
      <w:marBottom w:val="0"/>
      <w:divBdr>
        <w:top w:val="none" w:sz="0" w:space="0" w:color="auto"/>
        <w:left w:val="none" w:sz="0" w:space="0" w:color="auto"/>
        <w:bottom w:val="none" w:sz="0" w:space="0" w:color="auto"/>
        <w:right w:val="none" w:sz="0" w:space="0" w:color="auto"/>
      </w:divBdr>
    </w:div>
    <w:div w:id="1462847080">
      <w:bodyDiv w:val="1"/>
      <w:marLeft w:val="0"/>
      <w:marRight w:val="0"/>
      <w:marTop w:val="0"/>
      <w:marBottom w:val="0"/>
      <w:divBdr>
        <w:top w:val="none" w:sz="0" w:space="0" w:color="auto"/>
        <w:left w:val="none" w:sz="0" w:space="0" w:color="auto"/>
        <w:bottom w:val="none" w:sz="0" w:space="0" w:color="auto"/>
        <w:right w:val="none" w:sz="0" w:space="0" w:color="auto"/>
      </w:divBdr>
    </w:div>
    <w:div w:id="1463813269">
      <w:bodyDiv w:val="1"/>
      <w:marLeft w:val="0"/>
      <w:marRight w:val="0"/>
      <w:marTop w:val="0"/>
      <w:marBottom w:val="0"/>
      <w:divBdr>
        <w:top w:val="none" w:sz="0" w:space="0" w:color="auto"/>
        <w:left w:val="none" w:sz="0" w:space="0" w:color="auto"/>
        <w:bottom w:val="none" w:sz="0" w:space="0" w:color="auto"/>
        <w:right w:val="none" w:sz="0" w:space="0" w:color="auto"/>
      </w:divBdr>
    </w:div>
    <w:div w:id="1463843808">
      <w:bodyDiv w:val="1"/>
      <w:marLeft w:val="0"/>
      <w:marRight w:val="0"/>
      <w:marTop w:val="0"/>
      <w:marBottom w:val="0"/>
      <w:divBdr>
        <w:top w:val="none" w:sz="0" w:space="0" w:color="auto"/>
        <w:left w:val="none" w:sz="0" w:space="0" w:color="auto"/>
        <w:bottom w:val="none" w:sz="0" w:space="0" w:color="auto"/>
        <w:right w:val="none" w:sz="0" w:space="0" w:color="auto"/>
      </w:divBdr>
    </w:div>
    <w:div w:id="1464612851">
      <w:bodyDiv w:val="1"/>
      <w:marLeft w:val="0"/>
      <w:marRight w:val="0"/>
      <w:marTop w:val="0"/>
      <w:marBottom w:val="0"/>
      <w:divBdr>
        <w:top w:val="none" w:sz="0" w:space="0" w:color="auto"/>
        <w:left w:val="none" w:sz="0" w:space="0" w:color="auto"/>
        <w:bottom w:val="none" w:sz="0" w:space="0" w:color="auto"/>
        <w:right w:val="none" w:sz="0" w:space="0" w:color="auto"/>
      </w:divBdr>
    </w:div>
    <w:div w:id="1465586430">
      <w:bodyDiv w:val="1"/>
      <w:marLeft w:val="0"/>
      <w:marRight w:val="0"/>
      <w:marTop w:val="0"/>
      <w:marBottom w:val="0"/>
      <w:divBdr>
        <w:top w:val="none" w:sz="0" w:space="0" w:color="auto"/>
        <w:left w:val="none" w:sz="0" w:space="0" w:color="auto"/>
        <w:bottom w:val="none" w:sz="0" w:space="0" w:color="auto"/>
        <w:right w:val="none" w:sz="0" w:space="0" w:color="auto"/>
      </w:divBdr>
    </w:div>
    <w:div w:id="1465656559">
      <w:bodyDiv w:val="1"/>
      <w:marLeft w:val="0"/>
      <w:marRight w:val="0"/>
      <w:marTop w:val="0"/>
      <w:marBottom w:val="0"/>
      <w:divBdr>
        <w:top w:val="none" w:sz="0" w:space="0" w:color="auto"/>
        <w:left w:val="none" w:sz="0" w:space="0" w:color="auto"/>
        <w:bottom w:val="none" w:sz="0" w:space="0" w:color="auto"/>
        <w:right w:val="none" w:sz="0" w:space="0" w:color="auto"/>
      </w:divBdr>
    </w:div>
    <w:div w:id="1465778240">
      <w:bodyDiv w:val="1"/>
      <w:marLeft w:val="0"/>
      <w:marRight w:val="0"/>
      <w:marTop w:val="0"/>
      <w:marBottom w:val="0"/>
      <w:divBdr>
        <w:top w:val="none" w:sz="0" w:space="0" w:color="auto"/>
        <w:left w:val="none" w:sz="0" w:space="0" w:color="auto"/>
        <w:bottom w:val="none" w:sz="0" w:space="0" w:color="auto"/>
        <w:right w:val="none" w:sz="0" w:space="0" w:color="auto"/>
      </w:divBdr>
    </w:div>
    <w:div w:id="1465850483">
      <w:bodyDiv w:val="1"/>
      <w:marLeft w:val="0"/>
      <w:marRight w:val="0"/>
      <w:marTop w:val="0"/>
      <w:marBottom w:val="0"/>
      <w:divBdr>
        <w:top w:val="none" w:sz="0" w:space="0" w:color="auto"/>
        <w:left w:val="none" w:sz="0" w:space="0" w:color="auto"/>
        <w:bottom w:val="none" w:sz="0" w:space="0" w:color="auto"/>
        <w:right w:val="none" w:sz="0" w:space="0" w:color="auto"/>
      </w:divBdr>
    </w:div>
    <w:div w:id="1465855155">
      <w:bodyDiv w:val="1"/>
      <w:marLeft w:val="0"/>
      <w:marRight w:val="0"/>
      <w:marTop w:val="0"/>
      <w:marBottom w:val="0"/>
      <w:divBdr>
        <w:top w:val="none" w:sz="0" w:space="0" w:color="auto"/>
        <w:left w:val="none" w:sz="0" w:space="0" w:color="auto"/>
        <w:bottom w:val="none" w:sz="0" w:space="0" w:color="auto"/>
        <w:right w:val="none" w:sz="0" w:space="0" w:color="auto"/>
      </w:divBdr>
    </w:div>
    <w:div w:id="1466696668">
      <w:bodyDiv w:val="1"/>
      <w:marLeft w:val="0"/>
      <w:marRight w:val="0"/>
      <w:marTop w:val="0"/>
      <w:marBottom w:val="0"/>
      <w:divBdr>
        <w:top w:val="none" w:sz="0" w:space="0" w:color="auto"/>
        <w:left w:val="none" w:sz="0" w:space="0" w:color="auto"/>
        <w:bottom w:val="none" w:sz="0" w:space="0" w:color="auto"/>
        <w:right w:val="none" w:sz="0" w:space="0" w:color="auto"/>
      </w:divBdr>
    </w:div>
    <w:div w:id="1467116520">
      <w:bodyDiv w:val="1"/>
      <w:marLeft w:val="0"/>
      <w:marRight w:val="0"/>
      <w:marTop w:val="0"/>
      <w:marBottom w:val="0"/>
      <w:divBdr>
        <w:top w:val="none" w:sz="0" w:space="0" w:color="auto"/>
        <w:left w:val="none" w:sz="0" w:space="0" w:color="auto"/>
        <w:bottom w:val="none" w:sz="0" w:space="0" w:color="auto"/>
        <w:right w:val="none" w:sz="0" w:space="0" w:color="auto"/>
      </w:divBdr>
    </w:div>
    <w:div w:id="1468281854">
      <w:bodyDiv w:val="1"/>
      <w:marLeft w:val="0"/>
      <w:marRight w:val="0"/>
      <w:marTop w:val="0"/>
      <w:marBottom w:val="0"/>
      <w:divBdr>
        <w:top w:val="none" w:sz="0" w:space="0" w:color="auto"/>
        <w:left w:val="none" w:sz="0" w:space="0" w:color="auto"/>
        <w:bottom w:val="none" w:sz="0" w:space="0" w:color="auto"/>
        <w:right w:val="none" w:sz="0" w:space="0" w:color="auto"/>
      </w:divBdr>
    </w:div>
    <w:div w:id="1468624276">
      <w:bodyDiv w:val="1"/>
      <w:marLeft w:val="0"/>
      <w:marRight w:val="0"/>
      <w:marTop w:val="0"/>
      <w:marBottom w:val="0"/>
      <w:divBdr>
        <w:top w:val="none" w:sz="0" w:space="0" w:color="auto"/>
        <w:left w:val="none" w:sz="0" w:space="0" w:color="auto"/>
        <w:bottom w:val="none" w:sz="0" w:space="0" w:color="auto"/>
        <w:right w:val="none" w:sz="0" w:space="0" w:color="auto"/>
      </w:divBdr>
    </w:div>
    <w:div w:id="1468627541">
      <w:bodyDiv w:val="1"/>
      <w:marLeft w:val="0"/>
      <w:marRight w:val="0"/>
      <w:marTop w:val="0"/>
      <w:marBottom w:val="0"/>
      <w:divBdr>
        <w:top w:val="none" w:sz="0" w:space="0" w:color="auto"/>
        <w:left w:val="none" w:sz="0" w:space="0" w:color="auto"/>
        <w:bottom w:val="none" w:sz="0" w:space="0" w:color="auto"/>
        <w:right w:val="none" w:sz="0" w:space="0" w:color="auto"/>
      </w:divBdr>
    </w:div>
    <w:div w:id="1468818243">
      <w:bodyDiv w:val="1"/>
      <w:marLeft w:val="0"/>
      <w:marRight w:val="0"/>
      <w:marTop w:val="0"/>
      <w:marBottom w:val="0"/>
      <w:divBdr>
        <w:top w:val="none" w:sz="0" w:space="0" w:color="auto"/>
        <w:left w:val="none" w:sz="0" w:space="0" w:color="auto"/>
        <w:bottom w:val="none" w:sz="0" w:space="0" w:color="auto"/>
        <w:right w:val="none" w:sz="0" w:space="0" w:color="auto"/>
      </w:divBdr>
    </w:div>
    <w:div w:id="1469085029">
      <w:bodyDiv w:val="1"/>
      <w:marLeft w:val="0"/>
      <w:marRight w:val="0"/>
      <w:marTop w:val="0"/>
      <w:marBottom w:val="0"/>
      <w:divBdr>
        <w:top w:val="none" w:sz="0" w:space="0" w:color="auto"/>
        <w:left w:val="none" w:sz="0" w:space="0" w:color="auto"/>
        <w:bottom w:val="none" w:sz="0" w:space="0" w:color="auto"/>
        <w:right w:val="none" w:sz="0" w:space="0" w:color="auto"/>
      </w:divBdr>
    </w:div>
    <w:div w:id="1469859685">
      <w:bodyDiv w:val="1"/>
      <w:marLeft w:val="0"/>
      <w:marRight w:val="0"/>
      <w:marTop w:val="0"/>
      <w:marBottom w:val="0"/>
      <w:divBdr>
        <w:top w:val="none" w:sz="0" w:space="0" w:color="auto"/>
        <w:left w:val="none" w:sz="0" w:space="0" w:color="auto"/>
        <w:bottom w:val="none" w:sz="0" w:space="0" w:color="auto"/>
        <w:right w:val="none" w:sz="0" w:space="0" w:color="auto"/>
      </w:divBdr>
    </w:div>
    <w:div w:id="1470247595">
      <w:bodyDiv w:val="1"/>
      <w:marLeft w:val="0"/>
      <w:marRight w:val="0"/>
      <w:marTop w:val="0"/>
      <w:marBottom w:val="0"/>
      <w:divBdr>
        <w:top w:val="none" w:sz="0" w:space="0" w:color="auto"/>
        <w:left w:val="none" w:sz="0" w:space="0" w:color="auto"/>
        <w:bottom w:val="none" w:sz="0" w:space="0" w:color="auto"/>
        <w:right w:val="none" w:sz="0" w:space="0" w:color="auto"/>
      </w:divBdr>
    </w:div>
    <w:div w:id="1470778814">
      <w:bodyDiv w:val="1"/>
      <w:marLeft w:val="0"/>
      <w:marRight w:val="0"/>
      <w:marTop w:val="0"/>
      <w:marBottom w:val="0"/>
      <w:divBdr>
        <w:top w:val="none" w:sz="0" w:space="0" w:color="auto"/>
        <w:left w:val="none" w:sz="0" w:space="0" w:color="auto"/>
        <w:bottom w:val="none" w:sz="0" w:space="0" w:color="auto"/>
        <w:right w:val="none" w:sz="0" w:space="0" w:color="auto"/>
      </w:divBdr>
    </w:div>
    <w:div w:id="1471242205">
      <w:bodyDiv w:val="1"/>
      <w:marLeft w:val="0"/>
      <w:marRight w:val="0"/>
      <w:marTop w:val="0"/>
      <w:marBottom w:val="0"/>
      <w:divBdr>
        <w:top w:val="none" w:sz="0" w:space="0" w:color="auto"/>
        <w:left w:val="none" w:sz="0" w:space="0" w:color="auto"/>
        <w:bottom w:val="none" w:sz="0" w:space="0" w:color="auto"/>
        <w:right w:val="none" w:sz="0" w:space="0" w:color="auto"/>
      </w:divBdr>
    </w:div>
    <w:div w:id="1472020725">
      <w:bodyDiv w:val="1"/>
      <w:marLeft w:val="0"/>
      <w:marRight w:val="0"/>
      <w:marTop w:val="0"/>
      <w:marBottom w:val="0"/>
      <w:divBdr>
        <w:top w:val="none" w:sz="0" w:space="0" w:color="auto"/>
        <w:left w:val="none" w:sz="0" w:space="0" w:color="auto"/>
        <w:bottom w:val="none" w:sz="0" w:space="0" w:color="auto"/>
        <w:right w:val="none" w:sz="0" w:space="0" w:color="auto"/>
      </w:divBdr>
    </w:div>
    <w:div w:id="1472214048">
      <w:bodyDiv w:val="1"/>
      <w:marLeft w:val="0"/>
      <w:marRight w:val="0"/>
      <w:marTop w:val="0"/>
      <w:marBottom w:val="0"/>
      <w:divBdr>
        <w:top w:val="none" w:sz="0" w:space="0" w:color="auto"/>
        <w:left w:val="none" w:sz="0" w:space="0" w:color="auto"/>
        <w:bottom w:val="none" w:sz="0" w:space="0" w:color="auto"/>
        <w:right w:val="none" w:sz="0" w:space="0" w:color="auto"/>
      </w:divBdr>
    </w:div>
    <w:div w:id="1474054944">
      <w:bodyDiv w:val="1"/>
      <w:marLeft w:val="0"/>
      <w:marRight w:val="0"/>
      <w:marTop w:val="0"/>
      <w:marBottom w:val="0"/>
      <w:divBdr>
        <w:top w:val="none" w:sz="0" w:space="0" w:color="auto"/>
        <w:left w:val="none" w:sz="0" w:space="0" w:color="auto"/>
        <w:bottom w:val="none" w:sz="0" w:space="0" w:color="auto"/>
        <w:right w:val="none" w:sz="0" w:space="0" w:color="auto"/>
      </w:divBdr>
    </w:div>
    <w:div w:id="1474172988">
      <w:bodyDiv w:val="1"/>
      <w:marLeft w:val="0"/>
      <w:marRight w:val="0"/>
      <w:marTop w:val="0"/>
      <w:marBottom w:val="0"/>
      <w:divBdr>
        <w:top w:val="none" w:sz="0" w:space="0" w:color="auto"/>
        <w:left w:val="none" w:sz="0" w:space="0" w:color="auto"/>
        <w:bottom w:val="none" w:sz="0" w:space="0" w:color="auto"/>
        <w:right w:val="none" w:sz="0" w:space="0" w:color="auto"/>
      </w:divBdr>
    </w:div>
    <w:div w:id="1475099661">
      <w:bodyDiv w:val="1"/>
      <w:marLeft w:val="0"/>
      <w:marRight w:val="0"/>
      <w:marTop w:val="0"/>
      <w:marBottom w:val="0"/>
      <w:divBdr>
        <w:top w:val="none" w:sz="0" w:space="0" w:color="auto"/>
        <w:left w:val="none" w:sz="0" w:space="0" w:color="auto"/>
        <w:bottom w:val="none" w:sz="0" w:space="0" w:color="auto"/>
        <w:right w:val="none" w:sz="0" w:space="0" w:color="auto"/>
      </w:divBdr>
    </w:div>
    <w:div w:id="1475490686">
      <w:bodyDiv w:val="1"/>
      <w:marLeft w:val="0"/>
      <w:marRight w:val="0"/>
      <w:marTop w:val="0"/>
      <w:marBottom w:val="0"/>
      <w:divBdr>
        <w:top w:val="none" w:sz="0" w:space="0" w:color="auto"/>
        <w:left w:val="none" w:sz="0" w:space="0" w:color="auto"/>
        <w:bottom w:val="none" w:sz="0" w:space="0" w:color="auto"/>
        <w:right w:val="none" w:sz="0" w:space="0" w:color="auto"/>
      </w:divBdr>
    </w:div>
    <w:div w:id="1476603454">
      <w:bodyDiv w:val="1"/>
      <w:marLeft w:val="0"/>
      <w:marRight w:val="0"/>
      <w:marTop w:val="0"/>
      <w:marBottom w:val="0"/>
      <w:divBdr>
        <w:top w:val="none" w:sz="0" w:space="0" w:color="auto"/>
        <w:left w:val="none" w:sz="0" w:space="0" w:color="auto"/>
        <w:bottom w:val="none" w:sz="0" w:space="0" w:color="auto"/>
        <w:right w:val="none" w:sz="0" w:space="0" w:color="auto"/>
      </w:divBdr>
    </w:div>
    <w:div w:id="1477259256">
      <w:bodyDiv w:val="1"/>
      <w:marLeft w:val="0"/>
      <w:marRight w:val="0"/>
      <w:marTop w:val="0"/>
      <w:marBottom w:val="0"/>
      <w:divBdr>
        <w:top w:val="none" w:sz="0" w:space="0" w:color="auto"/>
        <w:left w:val="none" w:sz="0" w:space="0" w:color="auto"/>
        <w:bottom w:val="none" w:sz="0" w:space="0" w:color="auto"/>
        <w:right w:val="none" w:sz="0" w:space="0" w:color="auto"/>
      </w:divBdr>
    </w:div>
    <w:div w:id="1477524409">
      <w:bodyDiv w:val="1"/>
      <w:marLeft w:val="0"/>
      <w:marRight w:val="0"/>
      <w:marTop w:val="0"/>
      <w:marBottom w:val="0"/>
      <w:divBdr>
        <w:top w:val="none" w:sz="0" w:space="0" w:color="auto"/>
        <w:left w:val="none" w:sz="0" w:space="0" w:color="auto"/>
        <w:bottom w:val="none" w:sz="0" w:space="0" w:color="auto"/>
        <w:right w:val="none" w:sz="0" w:space="0" w:color="auto"/>
      </w:divBdr>
    </w:div>
    <w:div w:id="1478187074">
      <w:bodyDiv w:val="1"/>
      <w:marLeft w:val="0"/>
      <w:marRight w:val="0"/>
      <w:marTop w:val="0"/>
      <w:marBottom w:val="0"/>
      <w:divBdr>
        <w:top w:val="none" w:sz="0" w:space="0" w:color="auto"/>
        <w:left w:val="none" w:sz="0" w:space="0" w:color="auto"/>
        <w:bottom w:val="none" w:sz="0" w:space="0" w:color="auto"/>
        <w:right w:val="none" w:sz="0" w:space="0" w:color="auto"/>
      </w:divBdr>
    </w:div>
    <w:div w:id="1478379888">
      <w:bodyDiv w:val="1"/>
      <w:marLeft w:val="0"/>
      <w:marRight w:val="0"/>
      <w:marTop w:val="0"/>
      <w:marBottom w:val="0"/>
      <w:divBdr>
        <w:top w:val="none" w:sz="0" w:space="0" w:color="auto"/>
        <w:left w:val="none" w:sz="0" w:space="0" w:color="auto"/>
        <w:bottom w:val="none" w:sz="0" w:space="0" w:color="auto"/>
        <w:right w:val="none" w:sz="0" w:space="0" w:color="auto"/>
      </w:divBdr>
    </w:div>
    <w:div w:id="1478452783">
      <w:bodyDiv w:val="1"/>
      <w:marLeft w:val="0"/>
      <w:marRight w:val="0"/>
      <w:marTop w:val="0"/>
      <w:marBottom w:val="0"/>
      <w:divBdr>
        <w:top w:val="none" w:sz="0" w:space="0" w:color="auto"/>
        <w:left w:val="none" w:sz="0" w:space="0" w:color="auto"/>
        <w:bottom w:val="none" w:sz="0" w:space="0" w:color="auto"/>
        <w:right w:val="none" w:sz="0" w:space="0" w:color="auto"/>
      </w:divBdr>
    </w:div>
    <w:div w:id="1478719318">
      <w:bodyDiv w:val="1"/>
      <w:marLeft w:val="0"/>
      <w:marRight w:val="0"/>
      <w:marTop w:val="0"/>
      <w:marBottom w:val="0"/>
      <w:divBdr>
        <w:top w:val="none" w:sz="0" w:space="0" w:color="auto"/>
        <w:left w:val="none" w:sz="0" w:space="0" w:color="auto"/>
        <w:bottom w:val="none" w:sz="0" w:space="0" w:color="auto"/>
        <w:right w:val="none" w:sz="0" w:space="0" w:color="auto"/>
      </w:divBdr>
    </w:div>
    <w:div w:id="1478768036">
      <w:bodyDiv w:val="1"/>
      <w:marLeft w:val="0"/>
      <w:marRight w:val="0"/>
      <w:marTop w:val="0"/>
      <w:marBottom w:val="0"/>
      <w:divBdr>
        <w:top w:val="none" w:sz="0" w:space="0" w:color="auto"/>
        <w:left w:val="none" w:sz="0" w:space="0" w:color="auto"/>
        <w:bottom w:val="none" w:sz="0" w:space="0" w:color="auto"/>
        <w:right w:val="none" w:sz="0" w:space="0" w:color="auto"/>
      </w:divBdr>
    </w:div>
    <w:div w:id="1479492878">
      <w:bodyDiv w:val="1"/>
      <w:marLeft w:val="0"/>
      <w:marRight w:val="0"/>
      <w:marTop w:val="0"/>
      <w:marBottom w:val="0"/>
      <w:divBdr>
        <w:top w:val="none" w:sz="0" w:space="0" w:color="auto"/>
        <w:left w:val="none" w:sz="0" w:space="0" w:color="auto"/>
        <w:bottom w:val="none" w:sz="0" w:space="0" w:color="auto"/>
        <w:right w:val="none" w:sz="0" w:space="0" w:color="auto"/>
      </w:divBdr>
    </w:div>
    <w:div w:id="1479567888">
      <w:bodyDiv w:val="1"/>
      <w:marLeft w:val="0"/>
      <w:marRight w:val="0"/>
      <w:marTop w:val="0"/>
      <w:marBottom w:val="0"/>
      <w:divBdr>
        <w:top w:val="none" w:sz="0" w:space="0" w:color="auto"/>
        <w:left w:val="none" w:sz="0" w:space="0" w:color="auto"/>
        <w:bottom w:val="none" w:sz="0" w:space="0" w:color="auto"/>
        <w:right w:val="none" w:sz="0" w:space="0" w:color="auto"/>
      </w:divBdr>
    </w:div>
    <w:div w:id="1479685051">
      <w:bodyDiv w:val="1"/>
      <w:marLeft w:val="0"/>
      <w:marRight w:val="0"/>
      <w:marTop w:val="0"/>
      <w:marBottom w:val="0"/>
      <w:divBdr>
        <w:top w:val="none" w:sz="0" w:space="0" w:color="auto"/>
        <w:left w:val="none" w:sz="0" w:space="0" w:color="auto"/>
        <w:bottom w:val="none" w:sz="0" w:space="0" w:color="auto"/>
        <w:right w:val="none" w:sz="0" w:space="0" w:color="auto"/>
      </w:divBdr>
    </w:div>
    <w:div w:id="1479766076">
      <w:bodyDiv w:val="1"/>
      <w:marLeft w:val="0"/>
      <w:marRight w:val="0"/>
      <w:marTop w:val="0"/>
      <w:marBottom w:val="0"/>
      <w:divBdr>
        <w:top w:val="none" w:sz="0" w:space="0" w:color="auto"/>
        <w:left w:val="none" w:sz="0" w:space="0" w:color="auto"/>
        <w:bottom w:val="none" w:sz="0" w:space="0" w:color="auto"/>
        <w:right w:val="none" w:sz="0" w:space="0" w:color="auto"/>
      </w:divBdr>
    </w:div>
    <w:div w:id="1480532796">
      <w:bodyDiv w:val="1"/>
      <w:marLeft w:val="0"/>
      <w:marRight w:val="0"/>
      <w:marTop w:val="0"/>
      <w:marBottom w:val="0"/>
      <w:divBdr>
        <w:top w:val="none" w:sz="0" w:space="0" w:color="auto"/>
        <w:left w:val="none" w:sz="0" w:space="0" w:color="auto"/>
        <w:bottom w:val="none" w:sz="0" w:space="0" w:color="auto"/>
        <w:right w:val="none" w:sz="0" w:space="0" w:color="auto"/>
      </w:divBdr>
    </w:div>
    <w:div w:id="1483696810">
      <w:bodyDiv w:val="1"/>
      <w:marLeft w:val="0"/>
      <w:marRight w:val="0"/>
      <w:marTop w:val="0"/>
      <w:marBottom w:val="0"/>
      <w:divBdr>
        <w:top w:val="none" w:sz="0" w:space="0" w:color="auto"/>
        <w:left w:val="none" w:sz="0" w:space="0" w:color="auto"/>
        <w:bottom w:val="none" w:sz="0" w:space="0" w:color="auto"/>
        <w:right w:val="none" w:sz="0" w:space="0" w:color="auto"/>
      </w:divBdr>
    </w:div>
    <w:div w:id="1483736145">
      <w:bodyDiv w:val="1"/>
      <w:marLeft w:val="0"/>
      <w:marRight w:val="0"/>
      <w:marTop w:val="0"/>
      <w:marBottom w:val="0"/>
      <w:divBdr>
        <w:top w:val="none" w:sz="0" w:space="0" w:color="auto"/>
        <w:left w:val="none" w:sz="0" w:space="0" w:color="auto"/>
        <w:bottom w:val="none" w:sz="0" w:space="0" w:color="auto"/>
        <w:right w:val="none" w:sz="0" w:space="0" w:color="auto"/>
      </w:divBdr>
    </w:div>
    <w:div w:id="1484203114">
      <w:bodyDiv w:val="1"/>
      <w:marLeft w:val="0"/>
      <w:marRight w:val="0"/>
      <w:marTop w:val="0"/>
      <w:marBottom w:val="0"/>
      <w:divBdr>
        <w:top w:val="none" w:sz="0" w:space="0" w:color="auto"/>
        <w:left w:val="none" w:sz="0" w:space="0" w:color="auto"/>
        <w:bottom w:val="none" w:sz="0" w:space="0" w:color="auto"/>
        <w:right w:val="none" w:sz="0" w:space="0" w:color="auto"/>
      </w:divBdr>
    </w:div>
    <w:div w:id="1484931392">
      <w:bodyDiv w:val="1"/>
      <w:marLeft w:val="0"/>
      <w:marRight w:val="0"/>
      <w:marTop w:val="0"/>
      <w:marBottom w:val="0"/>
      <w:divBdr>
        <w:top w:val="none" w:sz="0" w:space="0" w:color="auto"/>
        <w:left w:val="none" w:sz="0" w:space="0" w:color="auto"/>
        <w:bottom w:val="none" w:sz="0" w:space="0" w:color="auto"/>
        <w:right w:val="none" w:sz="0" w:space="0" w:color="auto"/>
      </w:divBdr>
    </w:div>
    <w:div w:id="1485047212">
      <w:bodyDiv w:val="1"/>
      <w:marLeft w:val="0"/>
      <w:marRight w:val="0"/>
      <w:marTop w:val="0"/>
      <w:marBottom w:val="0"/>
      <w:divBdr>
        <w:top w:val="none" w:sz="0" w:space="0" w:color="auto"/>
        <w:left w:val="none" w:sz="0" w:space="0" w:color="auto"/>
        <w:bottom w:val="none" w:sz="0" w:space="0" w:color="auto"/>
        <w:right w:val="none" w:sz="0" w:space="0" w:color="auto"/>
      </w:divBdr>
    </w:div>
    <w:div w:id="1485590113">
      <w:bodyDiv w:val="1"/>
      <w:marLeft w:val="0"/>
      <w:marRight w:val="0"/>
      <w:marTop w:val="0"/>
      <w:marBottom w:val="0"/>
      <w:divBdr>
        <w:top w:val="none" w:sz="0" w:space="0" w:color="auto"/>
        <w:left w:val="none" w:sz="0" w:space="0" w:color="auto"/>
        <w:bottom w:val="none" w:sz="0" w:space="0" w:color="auto"/>
        <w:right w:val="none" w:sz="0" w:space="0" w:color="auto"/>
      </w:divBdr>
    </w:div>
    <w:div w:id="1487430158">
      <w:bodyDiv w:val="1"/>
      <w:marLeft w:val="0"/>
      <w:marRight w:val="0"/>
      <w:marTop w:val="0"/>
      <w:marBottom w:val="0"/>
      <w:divBdr>
        <w:top w:val="none" w:sz="0" w:space="0" w:color="auto"/>
        <w:left w:val="none" w:sz="0" w:space="0" w:color="auto"/>
        <w:bottom w:val="none" w:sz="0" w:space="0" w:color="auto"/>
        <w:right w:val="none" w:sz="0" w:space="0" w:color="auto"/>
      </w:divBdr>
    </w:div>
    <w:div w:id="1487473977">
      <w:bodyDiv w:val="1"/>
      <w:marLeft w:val="0"/>
      <w:marRight w:val="0"/>
      <w:marTop w:val="0"/>
      <w:marBottom w:val="0"/>
      <w:divBdr>
        <w:top w:val="none" w:sz="0" w:space="0" w:color="auto"/>
        <w:left w:val="none" w:sz="0" w:space="0" w:color="auto"/>
        <w:bottom w:val="none" w:sz="0" w:space="0" w:color="auto"/>
        <w:right w:val="none" w:sz="0" w:space="0" w:color="auto"/>
      </w:divBdr>
    </w:div>
    <w:div w:id="1488091824">
      <w:bodyDiv w:val="1"/>
      <w:marLeft w:val="0"/>
      <w:marRight w:val="0"/>
      <w:marTop w:val="0"/>
      <w:marBottom w:val="0"/>
      <w:divBdr>
        <w:top w:val="none" w:sz="0" w:space="0" w:color="auto"/>
        <w:left w:val="none" w:sz="0" w:space="0" w:color="auto"/>
        <w:bottom w:val="none" w:sz="0" w:space="0" w:color="auto"/>
        <w:right w:val="none" w:sz="0" w:space="0" w:color="auto"/>
      </w:divBdr>
    </w:div>
    <w:div w:id="1489437339">
      <w:bodyDiv w:val="1"/>
      <w:marLeft w:val="0"/>
      <w:marRight w:val="0"/>
      <w:marTop w:val="0"/>
      <w:marBottom w:val="0"/>
      <w:divBdr>
        <w:top w:val="none" w:sz="0" w:space="0" w:color="auto"/>
        <w:left w:val="none" w:sz="0" w:space="0" w:color="auto"/>
        <w:bottom w:val="none" w:sz="0" w:space="0" w:color="auto"/>
        <w:right w:val="none" w:sz="0" w:space="0" w:color="auto"/>
      </w:divBdr>
    </w:div>
    <w:div w:id="1489591291">
      <w:bodyDiv w:val="1"/>
      <w:marLeft w:val="0"/>
      <w:marRight w:val="0"/>
      <w:marTop w:val="0"/>
      <w:marBottom w:val="0"/>
      <w:divBdr>
        <w:top w:val="none" w:sz="0" w:space="0" w:color="auto"/>
        <w:left w:val="none" w:sz="0" w:space="0" w:color="auto"/>
        <w:bottom w:val="none" w:sz="0" w:space="0" w:color="auto"/>
        <w:right w:val="none" w:sz="0" w:space="0" w:color="auto"/>
      </w:divBdr>
    </w:div>
    <w:div w:id="1489713953">
      <w:bodyDiv w:val="1"/>
      <w:marLeft w:val="0"/>
      <w:marRight w:val="0"/>
      <w:marTop w:val="0"/>
      <w:marBottom w:val="0"/>
      <w:divBdr>
        <w:top w:val="none" w:sz="0" w:space="0" w:color="auto"/>
        <w:left w:val="none" w:sz="0" w:space="0" w:color="auto"/>
        <w:bottom w:val="none" w:sz="0" w:space="0" w:color="auto"/>
        <w:right w:val="none" w:sz="0" w:space="0" w:color="auto"/>
      </w:divBdr>
    </w:div>
    <w:div w:id="1489833000">
      <w:bodyDiv w:val="1"/>
      <w:marLeft w:val="0"/>
      <w:marRight w:val="0"/>
      <w:marTop w:val="0"/>
      <w:marBottom w:val="0"/>
      <w:divBdr>
        <w:top w:val="none" w:sz="0" w:space="0" w:color="auto"/>
        <w:left w:val="none" w:sz="0" w:space="0" w:color="auto"/>
        <w:bottom w:val="none" w:sz="0" w:space="0" w:color="auto"/>
        <w:right w:val="none" w:sz="0" w:space="0" w:color="auto"/>
      </w:divBdr>
    </w:div>
    <w:div w:id="1490051231">
      <w:bodyDiv w:val="1"/>
      <w:marLeft w:val="0"/>
      <w:marRight w:val="0"/>
      <w:marTop w:val="0"/>
      <w:marBottom w:val="0"/>
      <w:divBdr>
        <w:top w:val="none" w:sz="0" w:space="0" w:color="auto"/>
        <w:left w:val="none" w:sz="0" w:space="0" w:color="auto"/>
        <w:bottom w:val="none" w:sz="0" w:space="0" w:color="auto"/>
        <w:right w:val="none" w:sz="0" w:space="0" w:color="auto"/>
      </w:divBdr>
    </w:div>
    <w:div w:id="1490242910">
      <w:bodyDiv w:val="1"/>
      <w:marLeft w:val="0"/>
      <w:marRight w:val="0"/>
      <w:marTop w:val="0"/>
      <w:marBottom w:val="0"/>
      <w:divBdr>
        <w:top w:val="none" w:sz="0" w:space="0" w:color="auto"/>
        <w:left w:val="none" w:sz="0" w:space="0" w:color="auto"/>
        <w:bottom w:val="none" w:sz="0" w:space="0" w:color="auto"/>
        <w:right w:val="none" w:sz="0" w:space="0" w:color="auto"/>
      </w:divBdr>
    </w:div>
    <w:div w:id="1490709094">
      <w:bodyDiv w:val="1"/>
      <w:marLeft w:val="0"/>
      <w:marRight w:val="0"/>
      <w:marTop w:val="0"/>
      <w:marBottom w:val="0"/>
      <w:divBdr>
        <w:top w:val="none" w:sz="0" w:space="0" w:color="auto"/>
        <w:left w:val="none" w:sz="0" w:space="0" w:color="auto"/>
        <w:bottom w:val="none" w:sz="0" w:space="0" w:color="auto"/>
        <w:right w:val="none" w:sz="0" w:space="0" w:color="auto"/>
      </w:divBdr>
    </w:div>
    <w:div w:id="1491092234">
      <w:bodyDiv w:val="1"/>
      <w:marLeft w:val="0"/>
      <w:marRight w:val="0"/>
      <w:marTop w:val="0"/>
      <w:marBottom w:val="0"/>
      <w:divBdr>
        <w:top w:val="none" w:sz="0" w:space="0" w:color="auto"/>
        <w:left w:val="none" w:sz="0" w:space="0" w:color="auto"/>
        <w:bottom w:val="none" w:sz="0" w:space="0" w:color="auto"/>
        <w:right w:val="none" w:sz="0" w:space="0" w:color="auto"/>
      </w:divBdr>
    </w:div>
    <w:div w:id="1492209583">
      <w:bodyDiv w:val="1"/>
      <w:marLeft w:val="0"/>
      <w:marRight w:val="0"/>
      <w:marTop w:val="0"/>
      <w:marBottom w:val="0"/>
      <w:divBdr>
        <w:top w:val="none" w:sz="0" w:space="0" w:color="auto"/>
        <w:left w:val="none" w:sz="0" w:space="0" w:color="auto"/>
        <w:bottom w:val="none" w:sz="0" w:space="0" w:color="auto"/>
        <w:right w:val="none" w:sz="0" w:space="0" w:color="auto"/>
      </w:divBdr>
    </w:div>
    <w:div w:id="1492717660">
      <w:bodyDiv w:val="1"/>
      <w:marLeft w:val="0"/>
      <w:marRight w:val="0"/>
      <w:marTop w:val="0"/>
      <w:marBottom w:val="0"/>
      <w:divBdr>
        <w:top w:val="none" w:sz="0" w:space="0" w:color="auto"/>
        <w:left w:val="none" w:sz="0" w:space="0" w:color="auto"/>
        <w:bottom w:val="none" w:sz="0" w:space="0" w:color="auto"/>
        <w:right w:val="none" w:sz="0" w:space="0" w:color="auto"/>
      </w:divBdr>
    </w:div>
    <w:div w:id="1492864031">
      <w:bodyDiv w:val="1"/>
      <w:marLeft w:val="0"/>
      <w:marRight w:val="0"/>
      <w:marTop w:val="0"/>
      <w:marBottom w:val="0"/>
      <w:divBdr>
        <w:top w:val="none" w:sz="0" w:space="0" w:color="auto"/>
        <w:left w:val="none" w:sz="0" w:space="0" w:color="auto"/>
        <w:bottom w:val="none" w:sz="0" w:space="0" w:color="auto"/>
        <w:right w:val="none" w:sz="0" w:space="0" w:color="auto"/>
      </w:divBdr>
    </w:div>
    <w:div w:id="1493183587">
      <w:bodyDiv w:val="1"/>
      <w:marLeft w:val="0"/>
      <w:marRight w:val="0"/>
      <w:marTop w:val="0"/>
      <w:marBottom w:val="0"/>
      <w:divBdr>
        <w:top w:val="none" w:sz="0" w:space="0" w:color="auto"/>
        <w:left w:val="none" w:sz="0" w:space="0" w:color="auto"/>
        <w:bottom w:val="none" w:sz="0" w:space="0" w:color="auto"/>
        <w:right w:val="none" w:sz="0" w:space="0" w:color="auto"/>
      </w:divBdr>
    </w:div>
    <w:div w:id="1493369867">
      <w:bodyDiv w:val="1"/>
      <w:marLeft w:val="0"/>
      <w:marRight w:val="0"/>
      <w:marTop w:val="0"/>
      <w:marBottom w:val="0"/>
      <w:divBdr>
        <w:top w:val="none" w:sz="0" w:space="0" w:color="auto"/>
        <w:left w:val="none" w:sz="0" w:space="0" w:color="auto"/>
        <w:bottom w:val="none" w:sz="0" w:space="0" w:color="auto"/>
        <w:right w:val="none" w:sz="0" w:space="0" w:color="auto"/>
      </w:divBdr>
    </w:div>
    <w:div w:id="1493371216">
      <w:bodyDiv w:val="1"/>
      <w:marLeft w:val="0"/>
      <w:marRight w:val="0"/>
      <w:marTop w:val="0"/>
      <w:marBottom w:val="0"/>
      <w:divBdr>
        <w:top w:val="none" w:sz="0" w:space="0" w:color="auto"/>
        <w:left w:val="none" w:sz="0" w:space="0" w:color="auto"/>
        <w:bottom w:val="none" w:sz="0" w:space="0" w:color="auto"/>
        <w:right w:val="none" w:sz="0" w:space="0" w:color="auto"/>
      </w:divBdr>
    </w:div>
    <w:div w:id="1494222959">
      <w:bodyDiv w:val="1"/>
      <w:marLeft w:val="0"/>
      <w:marRight w:val="0"/>
      <w:marTop w:val="0"/>
      <w:marBottom w:val="0"/>
      <w:divBdr>
        <w:top w:val="none" w:sz="0" w:space="0" w:color="auto"/>
        <w:left w:val="none" w:sz="0" w:space="0" w:color="auto"/>
        <w:bottom w:val="none" w:sz="0" w:space="0" w:color="auto"/>
        <w:right w:val="none" w:sz="0" w:space="0" w:color="auto"/>
      </w:divBdr>
    </w:div>
    <w:div w:id="1494293364">
      <w:bodyDiv w:val="1"/>
      <w:marLeft w:val="0"/>
      <w:marRight w:val="0"/>
      <w:marTop w:val="0"/>
      <w:marBottom w:val="0"/>
      <w:divBdr>
        <w:top w:val="none" w:sz="0" w:space="0" w:color="auto"/>
        <w:left w:val="none" w:sz="0" w:space="0" w:color="auto"/>
        <w:bottom w:val="none" w:sz="0" w:space="0" w:color="auto"/>
        <w:right w:val="none" w:sz="0" w:space="0" w:color="auto"/>
      </w:divBdr>
    </w:div>
    <w:div w:id="1494906894">
      <w:bodyDiv w:val="1"/>
      <w:marLeft w:val="0"/>
      <w:marRight w:val="0"/>
      <w:marTop w:val="0"/>
      <w:marBottom w:val="0"/>
      <w:divBdr>
        <w:top w:val="none" w:sz="0" w:space="0" w:color="auto"/>
        <w:left w:val="none" w:sz="0" w:space="0" w:color="auto"/>
        <w:bottom w:val="none" w:sz="0" w:space="0" w:color="auto"/>
        <w:right w:val="none" w:sz="0" w:space="0" w:color="auto"/>
      </w:divBdr>
    </w:div>
    <w:div w:id="1495490757">
      <w:bodyDiv w:val="1"/>
      <w:marLeft w:val="0"/>
      <w:marRight w:val="0"/>
      <w:marTop w:val="0"/>
      <w:marBottom w:val="0"/>
      <w:divBdr>
        <w:top w:val="none" w:sz="0" w:space="0" w:color="auto"/>
        <w:left w:val="none" w:sz="0" w:space="0" w:color="auto"/>
        <w:bottom w:val="none" w:sz="0" w:space="0" w:color="auto"/>
        <w:right w:val="none" w:sz="0" w:space="0" w:color="auto"/>
      </w:divBdr>
    </w:div>
    <w:div w:id="1495532612">
      <w:bodyDiv w:val="1"/>
      <w:marLeft w:val="0"/>
      <w:marRight w:val="0"/>
      <w:marTop w:val="0"/>
      <w:marBottom w:val="0"/>
      <w:divBdr>
        <w:top w:val="none" w:sz="0" w:space="0" w:color="auto"/>
        <w:left w:val="none" w:sz="0" w:space="0" w:color="auto"/>
        <w:bottom w:val="none" w:sz="0" w:space="0" w:color="auto"/>
        <w:right w:val="none" w:sz="0" w:space="0" w:color="auto"/>
      </w:divBdr>
    </w:div>
    <w:div w:id="1495533756">
      <w:bodyDiv w:val="1"/>
      <w:marLeft w:val="0"/>
      <w:marRight w:val="0"/>
      <w:marTop w:val="0"/>
      <w:marBottom w:val="0"/>
      <w:divBdr>
        <w:top w:val="none" w:sz="0" w:space="0" w:color="auto"/>
        <w:left w:val="none" w:sz="0" w:space="0" w:color="auto"/>
        <w:bottom w:val="none" w:sz="0" w:space="0" w:color="auto"/>
        <w:right w:val="none" w:sz="0" w:space="0" w:color="auto"/>
      </w:divBdr>
    </w:div>
    <w:div w:id="1495534991">
      <w:bodyDiv w:val="1"/>
      <w:marLeft w:val="0"/>
      <w:marRight w:val="0"/>
      <w:marTop w:val="0"/>
      <w:marBottom w:val="0"/>
      <w:divBdr>
        <w:top w:val="none" w:sz="0" w:space="0" w:color="auto"/>
        <w:left w:val="none" w:sz="0" w:space="0" w:color="auto"/>
        <w:bottom w:val="none" w:sz="0" w:space="0" w:color="auto"/>
        <w:right w:val="none" w:sz="0" w:space="0" w:color="auto"/>
      </w:divBdr>
    </w:div>
    <w:div w:id="1495879001">
      <w:bodyDiv w:val="1"/>
      <w:marLeft w:val="0"/>
      <w:marRight w:val="0"/>
      <w:marTop w:val="0"/>
      <w:marBottom w:val="0"/>
      <w:divBdr>
        <w:top w:val="none" w:sz="0" w:space="0" w:color="auto"/>
        <w:left w:val="none" w:sz="0" w:space="0" w:color="auto"/>
        <w:bottom w:val="none" w:sz="0" w:space="0" w:color="auto"/>
        <w:right w:val="none" w:sz="0" w:space="0" w:color="auto"/>
      </w:divBdr>
    </w:div>
    <w:div w:id="1497456319">
      <w:bodyDiv w:val="1"/>
      <w:marLeft w:val="0"/>
      <w:marRight w:val="0"/>
      <w:marTop w:val="0"/>
      <w:marBottom w:val="0"/>
      <w:divBdr>
        <w:top w:val="none" w:sz="0" w:space="0" w:color="auto"/>
        <w:left w:val="none" w:sz="0" w:space="0" w:color="auto"/>
        <w:bottom w:val="none" w:sz="0" w:space="0" w:color="auto"/>
        <w:right w:val="none" w:sz="0" w:space="0" w:color="auto"/>
      </w:divBdr>
    </w:div>
    <w:div w:id="1497530301">
      <w:bodyDiv w:val="1"/>
      <w:marLeft w:val="0"/>
      <w:marRight w:val="0"/>
      <w:marTop w:val="0"/>
      <w:marBottom w:val="0"/>
      <w:divBdr>
        <w:top w:val="none" w:sz="0" w:space="0" w:color="auto"/>
        <w:left w:val="none" w:sz="0" w:space="0" w:color="auto"/>
        <w:bottom w:val="none" w:sz="0" w:space="0" w:color="auto"/>
        <w:right w:val="none" w:sz="0" w:space="0" w:color="auto"/>
      </w:divBdr>
    </w:div>
    <w:div w:id="1497961489">
      <w:bodyDiv w:val="1"/>
      <w:marLeft w:val="0"/>
      <w:marRight w:val="0"/>
      <w:marTop w:val="0"/>
      <w:marBottom w:val="0"/>
      <w:divBdr>
        <w:top w:val="none" w:sz="0" w:space="0" w:color="auto"/>
        <w:left w:val="none" w:sz="0" w:space="0" w:color="auto"/>
        <w:bottom w:val="none" w:sz="0" w:space="0" w:color="auto"/>
        <w:right w:val="none" w:sz="0" w:space="0" w:color="auto"/>
      </w:divBdr>
    </w:div>
    <w:div w:id="1498374662">
      <w:bodyDiv w:val="1"/>
      <w:marLeft w:val="0"/>
      <w:marRight w:val="0"/>
      <w:marTop w:val="0"/>
      <w:marBottom w:val="0"/>
      <w:divBdr>
        <w:top w:val="none" w:sz="0" w:space="0" w:color="auto"/>
        <w:left w:val="none" w:sz="0" w:space="0" w:color="auto"/>
        <w:bottom w:val="none" w:sz="0" w:space="0" w:color="auto"/>
        <w:right w:val="none" w:sz="0" w:space="0" w:color="auto"/>
      </w:divBdr>
    </w:div>
    <w:div w:id="1499031367">
      <w:bodyDiv w:val="1"/>
      <w:marLeft w:val="0"/>
      <w:marRight w:val="0"/>
      <w:marTop w:val="0"/>
      <w:marBottom w:val="0"/>
      <w:divBdr>
        <w:top w:val="none" w:sz="0" w:space="0" w:color="auto"/>
        <w:left w:val="none" w:sz="0" w:space="0" w:color="auto"/>
        <w:bottom w:val="none" w:sz="0" w:space="0" w:color="auto"/>
        <w:right w:val="none" w:sz="0" w:space="0" w:color="auto"/>
      </w:divBdr>
    </w:div>
    <w:div w:id="1499154280">
      <w:bodyDiv w:val="1"/>
      <w:marLeft w:val="0"/>
      <w:marRight w:val="0"/>
      <w:marTop w:val="0"/>
      <w:marBottom w:val="0"/>
      <w:divBdr>
        <w:top w:val="none" w:sz="0" w:space="0" w:color="auto"/>
        <w:left w:val="none" w:sz="0" w:space="0" w:color="auto"/>
        <w:bottom w:val="none" w:sz="0" w:space="0" w:color="auto"/>
        <w:right w:val="none" w:sz="0" w:space="0" w:color="auto"/>
      </w:divBdr>
    </w:div>
    <w:div w:id="1501776434">
      <w:bodyDiv w:val="1"/>
      <w:marLeft w:val="0"/>
      <w:marRight w:val="0"/>
      <w:marTop w:val="0"/>
      <w:marBottom w:val="0"/>
      <w:divBdr>
        <w:top w:val="none" w:sz="0" w:space="0" w:color="auto"/>
        <w:left w:val="none" w:sz="0" w:space="0" w:color="auto"/>
        <w:bottom w:val="none" w:sz="0" w:space="0" w:color="auto"/>
        <w:right w:val="none" w:sz="0" w:space="0" w:color="auto"/>
      </w:divBdr>
    </w:div>
    <w:div w:id="1501776655">
      <w:bodyDiv w:val="1"/>
      <w:marLeft w:val="0"/>
      <w:marRight w:val="0"/>
      <w:marTop w:val="0"/>
      <w:marBottom w:val="0"/>
      <w:divBdr>
        <w:top w:val="none" w:sz="0" w:space="0" w:color="auto"/>
        <w:left w:val="none" w:sz="0" w:space="0" w:color="auto"/>
        <w:bottom w:val="none" w:sz="0" w:space="0" w:color="auto"/>
        <w:right w:val="none" w:sz="0" w:space="0" w:color="auto"/>
      </w:divBdr>
    </w:div>
    <w:div w:id="1501921258">
      <w:bodyDiv w:val="1"/>
      <w:marLeft w:val="0"/>
      <w:marRight w:val="0"/>
      <w:marTop w:val="0"/>
      <w:marBottom w:val="0"/>
      <w:divBdr>
        <w:top w:val="none" w:sz="0" w:space="0" w:color="auto"/>
        <w:left w:val="none" w:sz="0" w:space="0" w:color="auto"/>
        <w:bottom w:val="none" w:sz="0" w:space="0" w:color="auto"/>
        <w:right w:val="none" w:sz="0" w:space="0" w:color="auto"/>
      </w:divBdr>
    </w:div>
    <w:div w:id="1501971133">
      <w:bodyDiv w:val="1"/>
      <w:marLeft w:val="0"/>
      <w:marRight w:val="0"/>
      <w:marTop w:val="0"/>
      <w:marBottom w:val="0"/>
      <w:divBdr>
        <w:top w:val="none" w:sz="0" w:space="0" w:color="auto"/>
        <w:left w:val="none" w:sz="0" w:space="0" w:color="auto"/>
        <w:bottom w:val="none" w:sz="0" w:space="0" w:color="auto"/>
        <w:right w:val="none" w:sz="0" w:space="0" w:color="auto"/>
      </w:divBdr>
    </w:div>
    <w:div w:id="1502045248">
      <w:bodyDiv w:val="1"/>
      <w:marLeft w:val="0"/>
      <w:marRight w:val="0"/>
      <w:marTop w:val="0"/>
      <w:marBottom w:val="0"/>
      <w:divBdr>
        <w:top w:val="none" w:sz="0" w:space="0" w:color="auto"/>
        <w:left w:val="none" w:sz="0" w:space="0" w:color="auto"/>
        <w:bottom w:val="none" w:sz="0" w:space="0" w:color="auto"/>
        <w:right w:val="none" w:sz="0" w:space="0" w:color="auto"/>
      </w:divBdr>
    </w:div>
    <w:div w:id="1502770884">
      <w:bodyDiv w:val="1"/>
      <w:marLeft w:val="0"/>
      <w:marRight w:val="0"/>
      <w:marTop w:val="0"/>
      <w:marBottom w:val="0"/>
      <w:divBdr>
        <w:top w:val="none" w:sz="0" w:space="0" w:color="auto"/>
        <w:left w:val="none" w:sz="0" w:space="0" w:color="auto"/>
        <w:bottom w:val="none" w:sz="0" w:space="0" w:color="auto"/>
        <w:right w:val="none" w:sz="0" w:space="0" w:color="auto"/>
      </w:divBdr>
    </w:div>
    <w:div w:id="1502817649">
      <w:bodyDiv w:val="1"/>
      <w:marLeft w:val="0"/>
      <w:marRight w:val="0"/>
      <w:marTop w:val="0"/>
      <w:marBottom w:val="0"/>
      <w:divBdr>
        <w:top w:val="none" w:sz="0" w:space="0" w:color="auto"/>
        <w:left w:val="none" w:sz="0" w:space="0" w:color="auto"/>
        <w:bottom w:val="none" w:sz="0" w:space="0" w:color="auto"/>
        <w:right w:val="none" w:sz="0" w:space="0" w:color="auto"/>
      </w:divBdr>
    </w:div>
    <w:div w:id="1503356273">
      <w:bodyDiv w:val="1"/>
      <w:marLeft w:val="0"/>
      <w:marRight w:val="0"/>
      <w:marTop w:val="0"/>
      <w:marBottom w:val="0"/>
      <w:divBdr>
        <w:top w:val="none" w:sz="0" w:space="0" w:color="auto"/>
        <w:left w:val="none" w:sz="0" w:space="0" w:color="auto"/>
        <w:bottom w:val="none" w:sz="0" w:space="0" w:color="auto"/>
        <w:right w:val="none" w:sz="0" w:space="0" w:color="auto"/>
      </w:divBdr>
    </w:div>
    <w:div w:id="1503466041">
      <w:bodyDiv w:val="1"/>
      <w:marLeft w:val="0"/>
      <w:marRight w:val="0"/>
      <w:marTop w:val="0"/>
      <w:marBottom w:val="0"/>
      <w:divBdr>
        <w:top w:val="none" w:sz="0" w:space="0" w:color="auto"/>
        <w:left w:val="none" w:sz="0" w:space="0" w:color="auto"/>
        <w:bottom w:val="none" w:sz="0" w:space="0" w:color="auto"/>
        <w:right w:val="none" w:sz="0" w:space="0" w:color="auto"/>
      </w:divBdr>
    </w:div>
    <w:div w:id="1504052017">
      <w:bodyDiv w:val="1"/>
      <w:marLeft w:val="0"/>
      <w:marRight w:val="0"/>
      <w:marTop w:val="0"/>
      <w:marBottom w:val="0"/>
      <w:divBdr>
        <w:top w:val="none" w:sz="0" w:space="0" w:color="auto"/>
        <w:left w:val="none" w:sz="0" w:space="0" w:color="auto"/>
        <w:bottom w:val="none" w:sz="0" w:space="0" w:color="auto"/>
        <w:right w:val="none" w:sz="0" w:space="0" w:color="auto"/>
      </w:divBdr>
    </w:div>
    <w:div w:id="1504975986">
      <w:bodyDiv w:val="1"/>
      <w:marLeft w:val="0"/>
      <w:marRight w:val="0"/>
      <w:marTop w:val="0"/>
      <w:marBottom w:val="0"/>
      <w:divBdr>
        <w:top w:val="none" w:sz="0" w:space="0" w:color="auto"/>
        <w:left w:val="none" w:sz="0" w:space="0" w:color="auto"/>
        <w:bottom w:val="none" w:sz="0" w:space="0" w:color="auto"/>
        <w:right w:val="none" w:sz="0" w:space="0" w:color="auto"/>
      </w:divBdr>
    </w:div>
    <w:div w:id="1505127199">
      <w:bodyDiv w:val="1"/>
      <w:marLeft w:val="0"/>
      <w:marRight w:val="0"/>
      <w:marTop w:val="0"/>
      <w:marBottom w:val="0"/>
      <w:divBdr>
        <w:top w:val="none" w:sz="0" w:space="0" w:color="auto"/>
        <w:left w:val="none" w:sz="0" w:space="0" w:color="auto"/>
        <w:bottom w:val="none" w:sz="0" w:space="0" w:color="auto"/>
        <w:right w:val="none" w:sz="0" w:space="0" w:color="auto"/>
      </w:divBdr>
    </w:div>
    <w:div w:id="1505364635">
      <w:bodyDiv w:val="1"/>
      <w:marLeft w:val="0"/>
      <w:marRight w:val="0"/>
      <w:marTop w:val="0"/>
      <w:marBottom w:val="0"/>
      <w:divBdr>
        <w:top w:val="none" w:sz="0" w:space="0" w:color="auto"/>
        <w:left w:val="none" w:sz="0" w:space="0" w:color="auto"/>
        <w:bottom w:val="none" w:sz="0" w:space="0" w:color="auto"/>
        <w:right w:val="none" w:sz="0" w:space="0" w:color="auto"/>
      </w:divBdr>
    </w:div>
    <w:div w:id="1505822925">
      <w:bodyDiv w:val="1"/>
      <w:marLeft w:val="0"/>
      <w:marRight w:val="0"/>
      <w:marTop w:val="0"/>
      <w:marBottom w:val="0"/>
      <w:divBdr>
        <w:top w:val="none" w:sz="0" w:space="0" w:color="auto"/>
        <w:left w:val="none" w:sz="0" w:space="0" w:color="auto"/>
        <w:bottom w:val="none" w:sz="0" w:space="0" w:color="auto"/>
        <w:right w:val="none" w:sz="0" w:space="0" w:color="auto"/>
      </w:divBdr>
    </w:div>
    <w:div w:id="1505852081">
      <w:bodyDiv w:val="1"/>
      <w:marLeft w:val="0"/>
      <w:marRight w:val="0"/>
      <w:marTop w:val="0"/>
      <w:marBottom w:val="0"/>
      <w:divBdr>
        <w:top w:val="none" w:sz="0" w:space="0" w:color="auto"/>
        <w:left w:val="none" w:sz="0" w:space="0" w:color="auto"/>
        <w:bottom w:val="none" w:sz="0" w:space="0" w:color="auto"/>
        <w:right w:val="none" w:sz="0" w:space="0" w:color="auto"/>
      </w:divBdr>
    </w:div>
    <w:div w:id="1506243783">
      <w:bodyDiv w:val="1"/>
      <w:marLeft w:val="0"/>
      <w:marRight w:val="0"/>
      <w:marTop w:val="0"/>
      <w:marBottom w:val="0"/>
      <w:divBdr>
        <w:top w:val="none" w:sz="0" w:space="0" w:color="auto"/>
        <w:left w:val="none" w:sz="0" w:space="0" w:color="auto"/>
        <w:bottom w:val="none" w:sz="0" w:space="0" w:color="auto"/>
        <w:right w:val="none" w:sz="0" w:space="0" w:color="auto"/>
      </w:divBdr>
    </w:div>
    <w:div w:id="1506287749">
      <w:bodyDiv w:val="1"/>
      <w:marLeft w:val="0"/>
      <w:marRight w:val="0"/>
      <w:marTop w:val="0"/>
      <w:marBottom w:val="0"/>
      <w:divBdr>
        <w:top w:val="none" w:sz="0" w:space="0" w:color="auto"/>
        <w:left w:val="none" w:sz="0" w:space="0" w:color="auto"/>
        <w:bottom w:val="none" w:sz="0" w:space="0" w:color="auto"/>
        <w:right w:val="none" w:sz="0" w:space="0" w:color="auto"/>
      </w:divBdr>
    </w:div>
    <w:div w:id="1506361120">
      <w:bodyDiv w:val="1"/>
      <w:marLeft w:val="0"/>
      <w:marRight w:val="0"/>
      <w:marTop w:val="0"/>
      <w:marBottom w:val="0"/>
      <w:divBdr>
        <w:top w:val="none" w:sz="0" w:space="0" w:color="auto"/>
        <w:left w:val="none" w:sz="0" w:space="0" w:color="auto"/>
        <w:bottom w:val="none" w:sz="0" w:space="0" w:color="auto"/>
        <w:right w:val="none" w:sz="0" w:space="0" w:color="auto"/>
      </w:divBdr>
    </w:div>
    <w:div w:id="1506827366">
      <w:bodyDiv w:val="1"/>
      <w:marLeft w:val="0"/>
      <w:marRight w:val="0"/>
      <w:marTop w:val="0"/>
      <w:marBottom w:val="0"/>
      <w:divBdr>
        <w:top w:val="none" w:sz="0" w:space="0" w:color="auto"/>
        <w:left w:val="none" w:sz="0" w:space="0" w:color="auto"/>
        <w:bottom w:val="none" w:sz="0" w:space="0" w:color="auto"/>
        <w:right w:val="none" w:sz="0" w:space="0" w:color="auto"/>
      </w:divBdr>
    </w:div>
    <w:div w:id="1507285105">
      <w:bodyDiv w:val="1"/>
      <w:marLeft w:val="0"/>
      <w:marRight w:val="0"/>
      <w:marTop w:val="0"/>
      <w:marBottom w:val="0"/>
      <w:divBdr>
        <w:top w:val="none" w:sz="0" w:space="0" w:color="auto"/>
        <w:left w:val="none" w:sz="0" w:space="0" w:color="auto"/>
        <w:bottom w:val="none" w:sz="0" w:space="0" w:color="auto"/>
        <w:right w:val="none" w:sz="0" w:space="0" w:color="auto"/>
      </w:divBdr>
    </w:div>
    <w:div w:id="1507475841">
      <w:bodyDiv w:val="1"/>
      <w:marLeft w:val="0"/>
      <w:marRight w:val="0"/>
      <w:marTop w:val="0"/>
      <w:marBottom w:val="0"/>
      <w:divBdr>
        <w:top w:val="none" w:sz="0" w:space="0" w:color="auto"/>
        <w:left w:val="none" w:sz="0" w:space="0" w:color="auto"/>
        <w:bottom w:val="none" w:sz="0" w:space="0" w:color="auto"/>
        <w:right w:val="none" w:sz="0" w:space="0" w:color="auto"/>
      </w:divBdr>
    </w:div>
    <w:div w:id="1507595801">
      <w:bodyDiv w:val="1"/>
      <w:marLeft w:val="0"/>
      <w:marRight w:val="0"/>
      <w:marTop w:val="0"/>
      <w:marBottom w:val="0"/>
      <w:divBdr>
        <w:top w:val="none" w:sz="0" w:space="0" w:color="auto"/>
        <w:left w:val="none" w:sz="0" w:space="0" w:color="auto"/>
        <w:bottom w:val="none" w:sz="0" w:space="0" w:color="auto"/>
        <w:right w:val="none" w:sz="0" w:space="0" w:color="auto"/>
      </w:divBdr>
    </w:div>
    <w:div w:id="1508136699">
      <w:bodyDiv w:val="1"/>
      <w:marLeft w:val="0"/>
      <w:marRight w:val="0"/>
      <w:marTop w:val="0"/>
      <w:marBottom w:val="0"/>
      <w:divBdr>
        <w:top w:val="none" w:sz="0" w:space="0" w:color="auto"/>
        <w:left w:val="none" w:sz="0" w:space="0" w:color="auto"/>
        <w:bottom w:val="none" w:sz="0" w:space="0" w:color="auto"/>
        <w:right w:val="none" w:sz="0" w:space="0" w:color="auto"/>
      </w:divBdr>
    </w:div>
    <w:div w:id="1508327239">
      <w:bodyDiv w:val="1"/>
      <w:marLeft w:val="0"/>
      <w:marRight w:val="0"/>
      <w:marTop w:val="0"/>
      <w:marBottom w:val="0"/>
      <w:divBdr>
        <w:top w:val="none" w:sz="0" w:space="0" w:color="auto"/>
        <w:left w:val="none" w:sz="0" w:space="0" w:color="auto"/>
        <w:bottom w:val="none" w:sz="0" w:space="0" w:color="auto"/>
        <w:right w:val="none" w:sz="0" w:space="0" w:color="auto"/>
      </w:divBdr>
    </w:div>
    <w:div w:id="1510214983">
      <w:bodyDiv w:val="1"/>
      <w:marLeft w:val="0"/>
      <w:marRight w:val="0"/>
      <w:marTop w:val="0"/>
      <w:marBottom w:val="0"/>
      <w:divBdr>
        <w:top w:val="none" w:sz="0" w:space="0" w:color="auto"/>
        <w:left w:val="none" w:sz="0" w:space="0" w:color="auto"/>
        <w:bottom w:val="none" w:sz="0" w:space="0" w:color="auto"/>
        <w:right w:val="none" w:sz="0" w:space="0" w:color="auto"/>
      </w:divBdr>
    </w:div>
    <w:div w:id="1512790761">
      <w:bodyDiv w:val="1"/>
      <w:marLeft w:val="0"/>
      <w:marRight w:val="0"/>
      <w:marTop w:val="0"/>
      <w:marBottom w:val="0"/>
      <w:divBdr>
        <w:top w:val="none" w:sz="0" w:space="0" w:color="auto"/>
        <w:left w:val="none" w:sz="0" w:space="0" w:color="auto"/>
        <w:bottom w:val="none" w:sz="0" w:space="0" w:color="auto"/>
        <w:right w:val="none" w:sz="0" w:space="0" w:color="auto"/>
      </w:divBdr>
    </w:div>
    <w:div w:id="1513570906">
      <w:bodyDiv w:val="1"/>
      <w:marLeft w:val="0"/>
      <w:marRight w:val="0"/>
      <w:marTop w:val="0"/>
      <w:marBottom w:val="0"/>
      <w:divBdr>
        <w:top w:val="none" w:sz="0" w:space="0" w:color="auto"/>
        <w:left w:val="none" w:sz="0" w:space="0" w:color="auto"/>
        <w:bottom w:val="none" w:sz="0" w:space="0" w:color="auto"/>
        <w:right w:val="none" w:sz="0" w:space="0" w:color="auto"/>
      </w:divBdr>
    </w:div>
    <w:div w:id="1513913001">
      <w:bodyDiv w:val="1"/>
      <w:marLeft w:val="0"/>
      <w:marRight w:val="0"/>
      <w:marTop w:val="0"/>
      <w:marBottom w:val="0"/>
      <w:divBdr>
        <w:top w:val="none" w:sz="0" w:space="0" w:color="auto"/>
        <w:left w:val="none" w:sz="0" w:space="0" w:color="auto"/>
        <w:bottom w:val="none" w:sz="0" w:space="0" w:color="auto"/>
        <w:right w:val="none" w:sz="0" w:space="0" w:color="auto"/>
      </w:divBdr>
    </w:div>
    <w:div w:id="1514153262">
      <w:bodyDiv w:val="1"/>
      <w:marLeft w:val="0"/>
      <w:marRight w:val="0"/>
      <w:marTop w:val="0"/>
      <w:marBottom w:val="0"/>
      <w:divBdr>
        <w:top w:val="none" w:sz="0" w:space="0" w:color="auto"/>
        <w:left w:val="none" w:sz="0" w:space="0" w:color="auto"/>
        <w:bottom w:val="none" w:sz="0" w:space="0" w:color="auto"/>
        <w:right w:val="none" w:sz="0" w:space="0" w:color="auto"/>
      </w:divBdr>
    </w:div>
    <w:div w:id="1514799399">
      <w:bodyDiv w:val="1"/>
      <w:marLeft w:val="0"/>
      <w:marRight w:val="0"/>
      <w:marTop w:val="0"/>
      <w:marBottom w:val="0"/>
      <w:divBdr>
        <w:top w:val="none" w:sz="0" w:space="0" w:color="auto"/>
        <w:left w:val="none" w:sz="0" w:space="0" w:color="auto"/>
        <w:bottom w:val="none" w:sz="0" w:space="0" w:color="auto"/>
        <w:right w:val="none" w:sz="0" w:space="0" w:color="auto"/>
      </w:divBdr>
    </w:div>
    <w:div w:id="1515917947">
      <w:bodyDiv w:val="1"/>
      <w:marLeft w:val="0"/>
      <w:marRight w:val="0"/>
      <w:marTop w:val="0"/>
      <w:marBottom w:val="0"/>
      <w:divBdr>
        <w:top w:val="none" w:sz="0" w:space="0" w:color="auto"/>
        <w:left w:val="none" w:sz="0" w:space="0" w:color="auto"/>
        <w:bottom w:val="none" w:sz="0" w:space="0" w:color="auto"/>
        <w:right w:val="none" w:sz="0" w:space="0" w:color="auto"/>
      </w:divBdr>
    </w:div>
    <w:div w:id="1516379370">
      <w:bodyDiv w:val="1"/>
      <w:marLeft w:val="0"/>
      <w:marRight w:val="0"/>
      <w:marTop w:val="0"/>
      <w:marBottom w:val="0"/>
      <w:divBdr>
        <w:top w:val="none" w:sz="0" w:space="0" w:color="auto"/>
        <w:left w:val="none" w:sz="0" w:space="0" w:color="auto"/>
        <w:bottom w:val="none" w:sz="0" w:space="0" w:color="auto"/>
        <w:right w:val="none" w:sz="0" w:space="0" w:color="auto"/>
      </w:divBdr>
    </w:div>
    <w:div w:id="1516765261">
      <w:bodyDiv w:val="1"/>
      <w:marLeft w:val="0"/>
      <w:marRight w:val="0"/>
      <w:marTop w:val="0"/>
      <w:marBottom w:val="0"/>
      <w:divBdr>
        <w:top w:val="none" w:sz="0" w:space="0" w:color="auto"/>
        <w:left w:val="none" w:sz="0" w:space="0" w:color="auto"/>
        <w:bottom w:val="none" w:sz="0" w:space="0" w:color="auto"/>
        <w:right w:val="none" w:sz="0" w:space="0" w:color="auto"/>
      </w:divBdr>
    </w:div>
    <w:div w:id="1517304676">
      <w:bodyDiv w:val="1"/>
      <w:marLeft w:val="0"/>
      <w:marRight w:val="0"/>
      <w:marTop w:val="0"/>
      <w:marBottom w:val="0"/>
      <w:divBdr>
        <w:top w:val="none" w:sz="0" w:space="0" w:color="auto"/>
        <w:left w:val="none" w:sz="0" w:space="0" w:color="auto"/>
        <w:bottom w:val="none" w:sz="0" w:space="0" w:color="auto"/>
        <w:right w:val="none" w:sz="0" w:space="0" w:color="auto"/>
      </w:divBdr>
    </w:div>
    <w:div w:id="1518079936">
      <w:bodyDiv w:val="1"/>
      <w:marLeft w:val="0"/>
      <w:marRight w:val="0"/>
      <w:marTop w:val="0"/>
      <w:marBottom w:val="0"/>
      <w:divBdr>
        <w:top w:val="none" w:sz="0" w:space="0" w:color="auto"/>
        <w:left w:val="none" w:sz="0" w:space="0" w:color="auto"/>
        <w:bottom w:val="none" w:sz="0" w:space="0" w:color="auto"/>
        <w:right w:val="none" w:sz="0" w:space="0" w:color="auto"/>
      </w:divBdr>
    </w:div>
    <w:div w:id="1518425819">
      <w:bodyDiv w:val="1"/>
      <w:marLeft w:val="0"/>
      <w:marRight w:val="0"/>
      <w:marTop w:val="0"/>
      <w:marBottom w:val="0"/>
      <w:divBdr>
        <w:top w:val="none" w:sz="0" w:space="0" w:color="auto"/>
        <w:left w:val="none" w:sz="0" w:space="0" w:color="auto"/>
        <w:bottom w:val="none" w:sz="0" w:space="0" w:color="auto"/>
        <w:right w:val="none" w:sz="0" w:space="0" w:color="auto"/>
      </w:divBdr>
    </w:div>
    <w:div w:id="1520317797">
      <w:bodyDiv w:val="1"/>
      <w:marLeft w:val="0"/>
      <w:marRight w:val="0"/>
      <w:marTop w:val="0"/>
      <w:marBottom w:val="0"/>
      <w:divBdr>
        <w:top w:val="none" w:sz="0" w:space="0" w:color="auto"/>
        <w:left w:val="none" w:sz="0" w:space="0" w:color="auto"/>
        <w:bottom w:val="none" w:sz="0" w:space="0" w:color="auto"/>
        <w:right w:val="none" w:sz="0" w:space="0" w:color="auto"/>
      </w:divBdr>
    </w:div>
    <w:div w:id="1520579161">
      <w:bodyDiv w:val="1"/>
      <w:marLeft w:val="0"/>
      <w:marRight w:val="0"/>
      <w:marTop w:val="0"/>
      <w:marBottom w:val="0"/>
      <w:divBdr>
        <w:top w:val="none" w:sz="0" w:space="0" w:color="auto"/>
        <w:left w:val="none" w:sz="0" w:space="0" w:color="auto"/>
        <w:bottom w:val="none" w:sz="0" w:space="0" w:color="auto"/>
        <w:right w:val="none" w:sz="0" w:space="0" w:color="auto"/>
      </w:divBdr>
    </w:div>
    <w:div w:id="1520661832">
      <w:bodyDiv w:val="1"/>
      <w:marLeft w:val="0"/>
      <w:marRight w:val="0"/>
      <w:marTop w:val="0"/>
      <w:marBottom w:val="0"/>
      <w:divBdr>
        <w:top w:val="none" w:sz="0" w:space="0" w:color="auto"/>
        <w:left w:val="none" w:sz="0" w:space="0" w:color="auto"/>
        <w:bottom w:val="none" w:sz="0" w:space="0" w:color="auto"/>
        <w:right w:val="none" w:sz="0" w:space="0" w:color="auto"/>
      </w:divBdr>
    </w:div>
    <w:div w:id="1520848694">
      <w:bodyDiv w:val="1"/>
      <w:marLeft w:val="0"/>
      <w:marRight w:val="0"/>
      <w:marTop w:val="0"/>
      <w:marBottom w:val="0"/>
      <w:divBdr>
        <w:top w:val="none" w:sz="0" w:space="0" w:color="auto"/>
        <w:left w:val="none" w:sz="0" w:space="0" w:color="auto"/>
        <w:bottom w:val="none" w:sz="0" w:space="0" w:color="auto"/>
        <w:right w:val="none" w:sz="0" w:space="0" w:color="auto"/>
      </w:divBdr>
    </w:div>
    <w:div w:id="1521049590">
      <w:bodyDiv w:val="1"/>
      <w:marLeft w:val="0"/>
      <w:marRight w:val="0"/>
      <w:marTop w:val="0"/>
      <w:marBottom w:val="0"/>
      <w:divBdr>
        <w:top w:val="none" w:sz="0" w:space="0" w:color="auto"/>
        <w:left w:val="none" w:sz="0" w:space="0" w:color="auto"/>
        <w:bottom w:val="none" w:sz="0" w:space="0" w:color="auto"/>
        <w:right w:val="none" w:sz="0" w:space="0" w:color="auto"/>
      </w:divBdr>
    </w:div>
    <w:div w:id="1521510169">
      <w:bodyDiv w:val="1"/>
      <w:marLeft w:val="0"/>
      <w:marRight w:val="0"/>
      <w:marTop w:val="0"/>
      <w:marBottom w:val="0"/>
      <w:divBdr>
        <w:top w:val="none" w:sz="0" w:space="0" w:color="auto"/>
        <w:left w:val="none" w:sz="0" w:space="0" w:color="auto"/>
        <w:bottom w:val="none" w:sz="0" w:space="0" w:color="auto"/>
        <w:right w:val="none" w:sz="0" w:space="0" w:color="auto"/>
      </w:divBdr>
    </w:div>
    <w:div w:id="1521553132">
      <w:bodyDiv w:val="1"/>
      <w:marLeft w:val="0"/>
      <w:marRight w:val="0"/>
      <w:marTop w:val="0"/>
      <w:marBottom w:val="0"/>
      <w:divBdr>
        <w:top w:val="none" w:sz="0" w:space="0" w:color="auto"/>
        <w:left w:val="none" w:sz="0" w:space="0" w:color="auto"/>
        <w:bottom w:val="none" w:sz="0" w:space="0" w:color="auto"/>
        <w:right w:val="none" w:sz="0" w:space="0" w:color="auto"/>
      </w:divBdr>
    </w:div>
    <w:div w:id="1521747552">
      <w:bodyDiv w:val="1"/>
      <w:marLeft w:val="0"/>
      <w:marRight w:val="0"/>
      <w:marTop w:val="0"/>
      <w:marBottom w:val="0"/>
      <w:divBdr>
        <w:top w:val="none" w:sz="0" w:space="0" w:color="auto"/>
        <w:left w:val="none" w:sz="0" w:space="0" w:color="auto"/>
        <w:bottom w:val="none" w:sz="0" w:space="0" w:color="auto"/>
        <w:right w:val="none" w:sz="0" w:space="0" w:color="auto"/>
      </w:divBdr>
    </w:div>
    <w:div w:id="1522741178">
      <w:bodyDiv w:val="1"/>
      <w:marLeft w:val="0"/>
      <w:marRight w:val="0"/>
      <w:marTop w:val="0"/>
      <w:marBottom w:val="0"/>
      <w:divBdr>
        <w:top w:val="none" w:sz="0" w:space="0" w:color="auto"/>
        <w:left w:val="none" w:sz="0" w:space="0" w:color="auto"/>
        <w:bottom w:val="none" w:sz="0" w:space="0" w:color="auto"/>
        <w:right w:val="none" w:sz="0" w:space="0" w:color="auto"/>
      </w:divBdr>
    </w:div>
    <w:div w:id="1523087351">
      <w:bodyDiv w:val="1"/>
      <w:marLeft w:val="0"/>
      <w:marRight w:val="0"/>
      <w:marTop w:val="0"/>
      <w:marBottom w:val="0"/>
      <w:divBdr>
        <w:top w:val="none" w:sz="0" w:space="0" w:color="auto"/>
        <w:left w:val="none" w:sz="0" w:space="0" w:color="auto"/>
        <w:bottom w:val="none" w:sz="0" w:space="0" w:color="auto"/>
        <w:right w:val="none" w:sz="0" w:space="0" w:color="auto"/>
      </w:divBdr>
    </w:div>
    <w:div w:id="1523779361">
      <w:bodyDiv w:val="1"/>
      <w:marLeft w:val="0"/>
      <w:marRight w:val="0"/>
      <w:marTop w:val="0"/>
      <w:marBottom w:val="0"/>
      <w:divBdr>
        <w:top w:val="none" w:sz="0" w:space="0" w:color="auto"/>
        <w:left w:val="none" w:sz="0" w:space="0" w:color="auto"/>
        <w:bottom w:val="none" w:sz="0" w:space="0" w:color="auto"/>
        <w:right w:val="none" w:sz="0" w:space="0" w:color="auto"/>
      </w:divBdr>
    </w:div>
    <w:div w:id="1524124404">
      <w:bodyDiv w:val="1"/>
      <w:marLeft w:val="0"/>
      <w:marRight w:val="0"/>
      <w:marTop w:val="0"/>
      <w:marBottom w:val="0"/>
      <w:divBdr>
        <w:top w:val="none" w:sz="0" w:space="0" w:color="auto"/>
        <w:left w:val="none" w:sz="0" w:space="0" w:color="auto"/>
        <w:bottom w:val="none" w:sz="0" w:space="0" w:color="auto"/>
        <w:right w:val="none" w:sz="0" w:space="0" w:color="auto"/>
      </w:divBdr>
    </w:div>
    <w:div w:id="1524394416">
      <w:bodyDiv w:val="1"/>
      <w:marLeft w:val="0"/>
      <w:marRight w:val="0"/>
      <w:marTop w:val="0"/>
      <w:marBottom w:val="0"/>
      <w:divBdr>
        <w:top w:val="none" w:sz="0" w:space="0" w:color="auto"/>
        <w:left w:val="none" w:sz="0" w:space="0" w:color="auto"/>
        <w:bottom w:val="none" w:sz="0" w:space="0" w:color="auto"/>
        <w:right w:val="none" w:sz="0" w:space="0" w:color="auto"/>
      </w:divBdr>
    </w:div>
    <w:div w:id="1524512098">
      <w:bodyDiv w:val="1"/>
      <w:marLeft w:val="0"/>
      <w:marRight w:val="0"/>
      <w:marTop w:val="0"/>
      <w:marBottom w:val="0"/>
      <w:divBdr>
        <w:top w:val="none" w:sz="0" w:space="0" w:color="auto"/>
        <w:left w:val="none" w:sz="0" w:space="0" w:color="auto"/>
        <w:bottom w:val="none" w:sz="0" w:space="0" w:color="auto"/>
        <w:right w:val="none" w:sz="0" w:space="0" w:color="auto"/>
      </w:divBdr>
    </w:div>
    <w:div w:id="1525174421">
      <w:bodyDiv w:val="1"/>
      <w:marLeft w:val="0"/>
      <w:marRight w:val="0"/>
      <w:marTop w:val="0"/>
      <w:marBottom w:val="0"/>
      <w:divBdr>
        <w:top w:val="none" w:sz="0" w:space="0" w:color="auto"/>
        <w:left w:val="none" w:sz="0" w:space="0" w:color="auto"/>
        <w:bottom w:val="none" w:sz="0" w:space="0" w:color="auto"/>
        <w:right w:val="none" w:sz="0" w:space="0" w:color="auto"/>
      </w:divBdr>
    </w:div>
    <w:div w:id="1525483500">
      <w:bodyDiv w:val="1"/>
      <w:marLeft w:val="0"/>
      <w:marRight w:val="0"/>
      <w:marTop w:val="0"/>
      <w:marBottom w:val="0"/>
      <w:divBdr>
        <w:top w:val="none" w:sz="0" w:space="0" w:color="auto"/>
        <w:left w:val="none" w:sz="0" w:space="0" w:color="auto"/>
        <w:bottom w:val="none" w:sz="0" w:space="0" w:color="auto"/>
        <w:right w:val="none" w:sz="0" w:space="0" w:color="auto"/>
      </w:divBdr>
    </w:div>
    <w:div w:id="1525483813">
      <w:bodyDiv w:val="1"/>
      <w:marLeft w:val="0"/>
      <w:marRight w:val="0"/>
      <w:marTop w:val="0"/>
      <w:marBottom w:val="0"/>
      <w:divBdr>
        <w:top w:val="none" w:sz="0" w:space="0" w:color="auto"/>
        <w:left w:val="none" w:sz="0" w:space="0" w:color="auto"/>
        <w:bottom w:val="none" w:sz="0" w:space="0" w:color="auto"/>
        <w:right w:val="none" w:sz="0" w:space="0" w:color="auto"/>
      </w:divBdr>
    </w:div>
    <w:div w:id="1525827519">
      <w:bodyDiv w:val="1"/>
      <w:marLeft w:val="0"/>
      <w:marRight w:val="0"/>
      <w:marTop w:val="0"/>
      <w:marBottom w:val="0"/>
      <w:divBdr>
        <w:top w:val="none" w:sz="0" w:space="0" w:color="auto"/>
        <w:left w:val="none" w:sz="0" w:space="0" w:color="auto"/>
        <w:bottom w:val="none" w:sz="0" w:space="0" w:color="auto"/>
        <w:right w:val="none" w:sz="0" w:space="0" w:color="auto"/>
      </w:divBdr>
    </w:div>
    <w:div w:id="1526364461">
      <w:bodyDiv w:val="1"/>
      <w:marLeft w:val="0"/>
      <w:marRight w:val="0"/>
      <w:marTop w:val="0"/>
      <w:marBottom w:val="0"/>
      <w:divBdr>
        <w:top w:val="none" w:sz="0" w:space="0" w:color="auto"/>
        <w:left w:val="none" w:sz="0" w:space="0" w:color="auto"/>
        <w:bottom w:val="none" w:sz="0" w:space="0" w:color="auto"/>
        <w:right w:val="none" w:sz="0" w:space="0" w:color="auto"/>
      </w:divBdr>
    </w:div>
    <w:div w:id="1527063102">
      <w:bodyDiv w:val="1"/>
      <w:marLeft w:val="0"/>
      <w:marRight w:val="0"/>
      <w:marTop w:val="0"/>
      <w:marBottom w:val="0"/>
      <w:divBdr>
        <w:top w:val="none" w:sz="0" w:space="0" w:color="auto"/>
        <w:left w:val="none" w:sz="0" w:space="0" w:color="auto"/>
        <w:bottom w:val="none" w:sz="0" w:space="0" w:color="auto"/>
        <w:right w:val="none" w:sz="0" w:space="0" w:color="auto"/>
      </w:divBdr>
    </w:div>
    <w:div w:id="1527910828">
      <w:bodyDiv w:val="1"/>
      <w:marLeft w:val="0"/>
      <w:marRight w:val="0"/>
      <w:marTop w:val="0"/>
      <w:marBottom w:val="0"/>
      <w:divBdr>
        <w:top w:val="none" w:sz="0" w:space="0" w:color="auto"/>
        <w:left w:val="none" w:sz="0" w:space="0" w:color="auto"/>
        <w:bottom w:val="none" w:sz="0" w:space="0" w:color="auto"/>
        <w:right w:val="none" w:sz="0" w:space="0" w:color="auto"/>
      </w:divBdr>
    </w:div>
    <w:div w:id="1527981078">
      <w:bodyDiv w:val="1"/>
      <w:marLeft w:val="0"/>
      <w:marRight w:val="0"/>
      <w:marTop w:val="0"/>
      <w:marBottom w:val="0"/>
      <w:divBdr>
        <w:top w:val="none" w:sz="0" w:space="0" w:color="auto"/>
        <w:left w:val="none" w:sz="0" w:space="0" w:color="auto"/>
        <w:bottom w:val="none" w:sz="0" w:space="0" w:color="auto"/>
        <w:right w:val="none" w:sz="0" w:space="0" w:color="auto"/>
      </w:divBdr>
    </w:div>
    <w:div w:id="1529417379">
      <w:bodyDiv w:val="1"/>
      <w:marLeft w:val="0"/>
      <w:marRight w:val="0"/>
      <w:marTop w:val="0"/>
      <w:marBottom w:val="0"/>
      <w:divBdr>
        <w:top w:val="none" w:sz="0" w:space="0" w:color="auto"/>
        <w:left w:val="none" w:sz="0" w:space="0" w:color="auto"/>
        <w:bottom w:val="none" w:sz="0" w:space="0" w:color="auto"/>
        <w:right w:val="none" w:sz="0" w:space="0" w:color="auto"/>
      </w:divBdr>
    </w:div>
    <w:div w:id="1529905087">
      <w:bodyDiv w:val="1"/>
      <w:marLeft w:val="0"/>
      <w:marRight w:val="0"/>
      <w:marTop w:val="0"/>
      <w:marBottom w:val="0"/>
      <w:divBdr>
        <w:top w:val="none" w:sz="0" w:space="0" w:color="auto"/>
        <w:left w:val="none" w:sz="0" w:space="0" w:color="auto"/>
        <w:bottom w:val="none" w:sz="0" w:space="0" w:color="auto"/>
        <w:right w:val="none" w:sz="0" w:space="0" w:color="auto"/>
      </w:divBdr>
    </w:div>
    <w:div w:id="1530725433">
      <w:bodyDiv w:val="1"/>
      <w:marLeft w:val="0"/>
      <w:marRight w:val="0"/>
      <w:marTop w:val="0"/>
      <w:marBottom w:val="0"/>
      <w:divBdr>
        <w:top w:val="none" w:sz="0" w:space="0" w:color="auto"/>
        <w:left w:val="none" w:sz="0" w:space="0" w:color="auto"/>
        <w:bottom w:val="none" w:sz="0" w:space="0" w:color="auto"/>
        <w:right w:val="none" w:sz="0" w:space="0" w:color="auto"/>
      </w:divBdr>
    </w:div>
    <w:div w:id="1530991149">
      <w:bodyDiv w:val="1"/>
      <w:marLeft w:val="0"/>
      <w:marRight w:val="0"/>
      <w:marTop w:val="0"/>
      <w:marBottom w:val="0"/>
      <w:divBdr>
        <w:top w:val="none" w:sz="0" w:space="0" w:color="auto"/>
        <w:left w:val="none" w:sz="0" w:space="0" w:color="auto"/>
        <w:bottom w:val="none" w:sz="0" w:space="0" w:color="auto"/>
        <w:right w:val="none" w:sz="0" w:space="0" w:color="auto"/>
      </w:divBdr>
    </w:div>
    <w:div w:id="1531185591">
      <w:bodyDiv w:val="1"/>
      <w:marLeft w:val="0"/>
      <w:marRight w:val="0"/>
      <w:marTop w:val="0"/>
      <w:marBottom w:val="0"/>
      <w:divBdr>
        <w:top w:val="none" w:sz="0" w:space="0" w:color="auto"/>
        <w:left w:val="none" w:sz="0" w:space="0" w:color="auto"/>
        <w:bottom w:val="none" w:sz="0" w:space="0" w:color="auto"/>
        <w:right w:val="none" w:sz="0" w:space="0" w:color="auto"/>
      </w:divBdr>
    </w:div>
    <w:div w:id="1531798982">
      <w:bodyDiv w:val="1"/>
      <w:marLeft w:val="0"/>
      <w:marRight w:val="0"/>
      <w:marTop w:val="0"/>
      <w:marBottom w:val="0"/>
      <w:divBdr>
        <w:top w:val="none" w:sz="0" w:space="0" w:color="auto"/>
        <w:left w:val="none" w:sz="0" w:space="0" w:color="auto"/>
        <w:bottom w:val="none" w:sz="0" w:space="0" w:color="auto"/>
        <w:right w:val="none" w:sz="0" w:space="0" w:color="auto"/>
      </w:divBdr>
    </w:div>
    <w:div w:id="1532063347">
      <w:bodyDiv w:val="1"/>
      <w:marLeft w:val="0"/>
      <w:marRight w:val="0"/>
      <w:marTop w:val="0"/>
      <w:marBottom w:val="0"/>
      <w:divBdr>
        <w:top w:val="none" w:sz="0" w:space="0" w:color="auto"/>
        <w:left w:val="none" w:sz="0" w:space="0" w:color="auto"/>
        <w:bottom w:val="none" w:sz="0" w:space="0" w:color="auto"/>
        <w:right w:val="none" w:sz="0" w:space="0" w:color="auto"/>
      </w:divBdr>
    </w:div>
    <w:div w:id="1532721855">
      <w:bodyDiv w:val="1"/>
      <w:marLeft w:val="0"/>
      <w:marRight w:val="0"/>
      <w:marTop w:val="0"/>
      <w:marBottom w:val="0"/>
      <w:divBdr>
        <w:top w:val="none" w:sz="0" w:space="0" w:color="auto"/>
        <w:left w:val="none" w:sz="0" w:space="0" w:color="auto"/>
        <w:bottom w:val="none" w:sz="0" w:space="0" w:color="auto"/>
        <w:right w:val="none" w:sz="0" w:space="0" w:color="auto"/>
      </w:divBdr>
    </w:div>
    <w:div w:id="1532764218">
      <w:bodyDiv w:val="1"/>
      <w:marLeft w:val="0"/>
      <w:marRight w:val="0"/>
      <w:marTop w:val="0"/>
      <w:marBottom w:val="0"/>
      <w:divBdr>
        <w:top w:val="none" w:sz="0" w:space="0" w:color="auto"/>
        <w:left w:val="none" w:sz="0" w:space="0" w:color="auto"/>
        <w:bottom w:val="none" w:sz="0" w:space="0" w:color="auto"/>
        <w:right w:val="none" w:sz="0" w:space="0" w:color="auto"/>
      </w:divBdr>
    </w:div>
    <w:div w:id="1532916544">
      <w:bodyDiv w:val="1"/>
      <w:marLeft w:val="0"/>
      <w:marRight w:val="0"/>
      <w:marTop w:val="0"/>
      <w:marBottom w:val="0"/>
      <w:divBdr>
        <w:top w:val="none" w:sz="0" w:space="0" w:color="auto"/>
        <w:left w:val="none" w:sz="0" w:space="0" w:color="auto"/>
        <w:bottom w:val="none" w:sz="0" w:space="0" w:color="auto"/>
        <w:right w:val="none" w:sz="0" w:space="0" w:color="auto"/>
      </w:divBdr>
    </w:div>
    <w:div w:id="1534613849">
      <w:bodyDiv w:val="1"/>
      <w:marLeft w:val="0"/>
      <w:marRight w:val="0"/>
      <w:marTop w:val="0"/>
      <w:marBottom w:val="0"/>
      <w:divBdr>
        <w:top w:val="none" w:sz="0" w:space="0" w:color="auto"/>
        <w:left w:val="none" w:sz="0" w:space="0" w:color="auto"/>
        <w:bottom w:val="none" w:sz="0" w:space="0" w:color="auto"/>
        <w:right w:val="none" w:sz="0" w:space="0" w:color="auto"/>
      </w:divBdr>
    </w:div>
    <w:div w:id="1534806413">
      <w:bodyDiv w:val="1"/>
      <w:marLeft w:val="0"/>
      <w:marRight w:val="0"/>
      <w:marTop w:val="0"/>
      <w:marBottom w:val="0"/>
      <w:divBdr>
        <w:top w:val="none" w:sz="0" w:space="0" w:color="auto"/>
        <w:left w:val="none" w:sz="0" w:space="0" w:color="auto"/>
        <w:bottom w:val="none" w:sz="0" w:space="0" w:color="auto"/>
        <w:right w:val="none" w:sz="0" w:space="0" w:color="auto"/>
      </w:divBdr>
    </w:div>
    <w:div w:id="1535654155">
      <w:bodyDiv w:val="1"/>
      <w:marLeft w:val="0"/>
      <w:marRight w:val="0"/>
      <w:marTop w:val="0"/>
      <w:marBottom w:val="0"/>
      <w:divBdr>
        <w:top w:val="none" w:sz="0" w:space="0" w:color="auto"/>
        <w:left w:val="none" w:sz="0" w:space="0" w:color="auto"/>
        <w:bottom w:val="none" w:sz="0" w:space="0" w:color="auto"/>
        <w:right w:val="none" w:sz="0" w:space="0" w:color="auto"/>
      </w:divBdr>
    </w:div>
    <w:div w:id="1535731069">
      <w:bodyDiv w:val="1"/>
      <w:marLeft w:val="0"/>
      <w:marRight w:val="0"/>
      <w:marTop w:val="0"/>
      <w:marBottom w:val="0"/>
      <w:divBdr>
        <w:top w:val="none" w:sz="0" w:space="0" w:color="auto"/>
        <w:left w:val="none" w:sz="0" w:space="0" w:color="auto"/>
        <w:bottom w:val="none" w:sz="0" w:space="0" w:color="auto"/>
        <w:right w:val="none" w:sz="0" w:space="0" w:color="auto"/>
      </w:divBdr>
    </w:div>
    <w:div w:id="1535774133">
      <w:bodyDiv w:val="1"/>
      <w:marLeft w:val="0"/>
      <w:marRight w:val="0"/>
      <w:marTop w:val="0"/>
      <w:marBottom w:val="0"/>
      <w:divBdr>
        <w:top w:val="none" w:sz="0" w:space="0" w:color="auto"/>
        <w:left w:val="none" w:sz="0" w:space="0" w:color="auto"/>
        <w:bottom w:val="none" w:sz="0" w:space="0" w:color="auto"/>
        <w:right w:val="none" w:sz="0" w:space="0" w:color="auto"/>
      </w:divBdr>
    </w:div>
    <w:div w:id="1536112868">
      <w:bodyDiv w:val="1"/>
      <w:marLeft w:val="0"/>
      <w:marRight w:val="0"/>
      <w:marTop w:val="0"/>
      <w:marBottom w:val="0"/>
      <w:divBdr>
        <w:top w:val="none" w:sz="0" w:space="0" w:color="auto"/>
        <w:left w:val="none" w:sz="0" w:space="0" w:color="auto"/>
        <w:bottom w:val="none" w:sz="0" w:space="0" w:color="auto"/>
        <w:right w:val="none" w:sz="0" w:space="0" w:color="auto"/>
      </w:divBdr>
    </w:div>
    <w:div w:id="1536503389">
      <w:bodyDiv w:val="1"/>
      <w:marLeft w:val="0"/>
      <w:marRight w:val="0"/>
      <w:marTop w:val="0"/>
      <w:marBottom w:val="0"/>
      <w:divBdr>
        <w:top w:val="none" w:sz="0" w:space="0" w:color="auto"/>
        <w:left w:val="none" w:sz="0" w:space="0" w:color="auto"/>
        <w:bottom w:val="none" w:sz="0" w:space="0" w:color="auto"/>
        <w:right w:val="none" w:sz="0" w:space="0" w:color="auto"/>
      </w:divBdr>
    </w:div>
    <w:div w:id="1536652750">
      <w:bodyDiv w:val="1"/>
      <w:marLeft w:val="0"/>
      <w:marRight w:val="0"/>
      <w:marTop w:val="0"/>
      <w:marBottom w:val="0"/>
      <w:divBdr>
        <w:top w:val="none" w:sz="0" w:space="0" w:color="auto"/>
        <w:left w:val="none" w:sz="0" w:space="0" w:color="auto"/>
        <w:bottom w:val="none" w:sz="0" w:space="0" w:color="auto"/>
        <w:right w:val="none" w:sz="0" w:space="0" w:color="auto"/>
      </w:divBdr>
    </w:div>
    <w:div w:id="1537231037">
      <w:bodyDiv w:val="1"/>
      <w:marLeft w:val="0"/>
      <w:marRight w:val="0"/>
      <w:marTop w:val="0"/>
      <w:marBottom w:val="0"/>
      <w:divBdr>
        <w:top w:val="none" w:sz="0" w:space="0" w:color="auto"/>
        <w:left w:val="none" w:sz="0" w:space="0" w:color="auto"/>
        <w:bottom w:val="none" w:sz="0" w:space="0" w:color="auto"/>
        <w:right w:val="none" w:sz="0" w:space="0" w:color="auto"/>
      </w:divBdr>
    </w:div>
    <w:div w:id="1537502318">
      <w:bodyDiv w:val="1"/>
      <w:marLeft w:val="0"/>
      <w:marRight w:val="0"/>
      <w:marTop w:val="0"/>
      <w:marBottom w:val="0"/>
      <w:divBdr>
        <w:top w:val="none" w:sz="0" w:space="0" w:color="auto"/>
        <w:left w:val="none" w:sz="0" w:space="0" w:color="auto"/>
        <w:bottom w:val="none" w:sz="0" w:space="0" w:color="auto"/>
        <w:right w:val="none" w:sz="0" w:space="0" w:color="auto"/>
      </w:divBdr>
    </w:div>
    <w:div w:id="1537505633">
      <w:bodyDiv w:val="1"/>
      <w:marLeft w:val="0"/>
      <w:marRight w:val="0"/>
      <w:marTop w:val="0"/>
      <w:marBottom w:val="0"/>
      <w:divBdr>
        <w:top w:val="none" w:sz="0" w:space="0" w:color="auto"/>
        <w:left w:val="none" w:sz="0" w:space="0" w:color="auto"/>
        <w:bottom w:val="none" w:sz="0" w:space="0" w:color="auto"/>
        <w:right w:val="none" w:sz="0" w:space="0" w:color="auto"/>
      </w:divBdr>
    </w:div>
    <w:div w:id="1537736754">
      <w:bodyDiv w:val="1"/>
      <w:marLeft w:val="0"/>
      <w:marRight w:val="0"/>
      <w:marTop w:val="0"/>
      <w:marBottom w:val="0"/>
      <w:divBdr>
        <w:top w:val="none" w:sz="0" w:space="0" w:color="auto"/>
        <w:left w:val="none" w:sz="0" w:space="0" w:color="auto"/>
        <w:bottom w:val="none" w:sz="0" w:space="0" w:color="auto"/>
        <w:right w:val="none" w:sz="0" w:space="0" w:color="auto"/>
      </w:divBdr>
    </w:div>
    <w:div w:id="1538198335">
      <w:bodyDiv w:val="1"/>
      <w:marLeft w:val="0"/>
      <w:marRight w:val="0"/>
      <w:marTop w:val="0"/>
      <w:marBottom w:val="0"/>
      <w:divBdr>
        <w:top w:val="none" w:sz="0" w:space="0" w:color="auto"/>
        <w:left w:val="none" w:sz="0" w:space="0" w:color="auto"/>
        <w:bottom w:val="none" w:sz="0" w:space="0" w:color="auto"/>
        <w:right w:val="none" w:sz="0" w:space="0" w:color="auto"/>
      </w:divBdr>
    </w:div>
    <w:div w:id="1538468606">
      <w:bodyDiv w:val="1"/>
      <w:marLeft w:val="0"/>
      <w:marRight w:val="0"/>
      <w:marTop w:val="0"/>
      <w:marBottom w:val="0"/>
      <w:divBdr>
        <w:top w:val="none" w:sz="0" w:space="0" w:color="auto"/>
        <w:left w:val="none" w:sz="0" w:space="0" w:color="auto"/>
        <w:bottom w:val="none" w:sz="0" w:space="0" w:color="auto"/>
        <w:right w:val="none" w:sz="0" w:space="0" w:color="auto"/>
      </w:divBdr>
    </w:div>
    <w:div w:id="1538816260">
      <w:bodyDiv w:val="1"/>
      <w:marLeft w:val="0"/>
      <w:marRight w:val="0"/>
      <w:marTop w:val="0"/>
      <w:marBottom w:val="0"/>
      <w:divBdr>
        <w:top w:val="none" w:sz="0" w:space="0" w:color="auto"/>
        <w:left w:val="none" w:sz="0" w:space="0" w:color="auto"/>
        <w:bottom w:val="none" w:sz="0" w:space="0" w:color="auto"/>
        <w:right w:val="none" w:sz="0" w:space="0" w:color="auto"/>
      </w:divBdr>
    </w:div>
    <w:div w:id="1539010644">
      <w:bodyDiv w:val="1"/>
      <w:marLeft w:val="0"/>
      <w:marRight w:val="0"/>
      <w:marTop w:val="0"/>
      <w:marBottom w:val="0"/>
      <w:divBdr>
        <w:top w:val="none" w:sz="0" w:space="0" w:color="auto"/>
        <w:left w:val="none" w:sz="0" w:space="0" w:color="auto"/>
        <w:bottom w:val="none" w:sz="0" w:space="0" w:color="auto"/>
        <w:right w:val="none" w:sz="0" w:space="0" w:color="auto"/>
      </w:divBdr>
    </w:div>
    <w:div w:id="1539316367">
      <w:bodyDiv w:val="1"/>
      <w:marLeft w:val="0"/>
      <w:marRight w:val="0"/>
      <w:marTop w:val="0"/>
      <w:marBottom w:val="0"/>
      <w:divBdr>
        <w:top w:val="none" w:sz="0" w:space="0" w:color="auto"/>
        <w:left w:val="none" w:sz="0" w:space="0" w:color="auto"/>
        <w:bottom w:val="none" w:sz="0" w:space="0" w:color="auto"/>
        <w:right w:val="none" w:sz="0" w:space="0" w:color="auto"/>
      </w:divBdr>
    </w:div>
    <w:div w:id="1539394246">
      <w:bodyDiv w:val="1"/>
      <w:marLeft w:val="0"/>
      <w:marRight w:val="0"/>
      <w:marTop w:val="0"/>
      <w:marBottom w:val="0"/>
      <w:divBdr>
        <w:top w:val="none" w:sz="0" w:space="0" w:color="auto"/>
        <w:left w:val="none" w:sz="0" w:space="0" w:color="auto"/>
        <w:bottom w:val="none" w:sz="0" w:space="0" w:color="auto"/>
        <w:right w:val="none" w:sz="0" w:space="0" w:color="auto"/>
      </w:divBdr>
    </w:div>
    <w:div w:id="1540050237">
      <w:bodyDiv w:val="1"/>
      <w:marLeft w:val="0"/>
      <w:marRight w:val="0"/>
      <w:marTop w:val="0"/>
      <w:marBottom w:val="0"/>
      <w:divBdr>
        <w:top w:val="none" w:sz="0" w:space="0" w:color="auto"/>
        <w:left w:val="none" w:sz="0" w:space="0" w:color="auto"/>
        <w:bottom w:val="none" w:sz="0" w:space="0" w:color="auto"/>
        <w:right w:val="none" w:sz="0" w:space="0" w:color="auto"/>
      </w:divBdr>
    </w:div>
    <w:div w:id="1540120289">
      <w:bodyDiv w:val="1"/>
      <w:marLeft w:val="0"/>
      <w:marRight w:val="0"/>
      <w:marTop w:val="0"/>
      <w:marBottom w:val="0"/>
      <w:divBdr>
        <w:top w:val="none" w:sz="0" w:space="0" w:color="auto"/>
        <w:left w:val="none" w:sz="0" w:space="0" w:color="auto"/>
        <w:bottom w:val="none" w:sz="0" w:space="0" w:color="auto"/>
        <w:right w:val="none" w:sz="0" w:space="0" w:color="auto"/>
      </w:divBdr>
    </w:div>
    <w:div w:id="1540581879">
      <w:bodyDiv w:val="1"/>
      <w:marLeft w:val="0"/>
      <w:marRight w:val="0"/>
      <w:marTop w:val="0"/>
      <w:marBottom w:val="0"/>
      <w:divBdr>
        <w:top w:val="none" w:sz="0" w:space="0" w:color="auto"/>
        <w:left w:val="none" w:sz="0" w:space="0" w:color="auto"/>
        <w:bottom w:val="none" w:sz="0" w:space="0" w:color="auto"/>
        <w:right w:val="none" w:sz="0" w:space="0" w:color="auto"/>
      </w:divBdr>
    </w:div>
    <w:div w:id="1540585098">
      <w:bodyDiv w:val="1"/>
      <w:marLeft w:val="0"/>
      <w:marRight w:val="0"/>
      <w:marTop w:val="0"/>
      <w:marBottom w:val="0"/>
      <w:divBdr>
        <w:top w:val="none" w:sz="0" w:space="0" w:color="auto"/>
        <w:left w:val="none" w:sz="0" w:space="0" w:color="auto"/>
        <w:bottom w:val="none" w:sz="0" w:space="0" w:color="auto"/>
        <w:right w:val="none" w:sz="0" w:space="0" w:color="auto"/>
      </w:divBdr>
    </w:div>
    <w:div w:id="1541169803">
      <w:bodyDiv w:val="1"/>
      <w:marLeft w:val="0"/>
      <w:marRight w:val="0"/>
      <w:marTop w:val="0"/>
      <w:marBottom w:val="0"/>
      <w:divBdr>
        <w:top w:val="none" w:sz="0" w:space="0" w:color="auto"/>
        <w:left w:val="none" w:sz="0" w:space="0" w:color="auto"/>
        <w:bottom w:val="none" w:sz="0" w:space="0" w:color="auto"/>
        <w:right w:val="none" w:sz="0" w:space="0" w:color="auto"/>
      </w:divBdr>
    </w:div>
    <w:div w:id="1541475797">
      <w:bodyDiv w:val="1"/>
      <w:marLeft w:val="0"/>
      <w:marRight w:val="0"/>
      <w:marTop w:val="0"/>
      <w:marBottom w:val="0"/>
      <w:divBdr>
        <w:top w:val="none" w:sz="0" w:space="0" w:color="auto"/>
        <w:left w:val="none" w:sz="0" w:space="0" w:color="auto"/>
        <w:bottom w:val="none" w:sz="0" w:space="0" w:color="auto"/>
        <w:right w:val="none" w:sz="0" w:space="0" w:color="auto"/>
      </w:divBdr>
    </w:div>
    <w:div w:id="1541817568">
      <w:bodyDiv w:val="1"/>
      <w:marLeft w:val="0"/>
      <w:marRight w:val="0"/>
      <w:marTop w:val="0"/>
      <w:marBottom w:val="0"/>
      <w:divBdr>
        <w:top w:val="none" w:sz="0" w:space="0" w:color="auto"/>
        <w:left w:val="none" w:sz="0" w:space="0" w:color="auto"/>
        <w:bottom w:val="none" w:sz="0" w:space="0" w:color="auto"/>
        <w:right w:val="none" w:sz="0" w:space="0" w:color="auto"/>
      </w:divBdr>
    </w:div>
    <w:div w:id="1543060042">
      <w:bodyDiv w:val="1"/>
      <w:marLeft w:val="0"/>
      <w:marRight w:val="0"/>
      <w:marTop w:val="0"/>
      <w:marBottom w:val="0"/>
      <w:divBdr>
        <w:top w:val="none" w:sz="0" w:space="0" w:color="auto"/>
        <w:left w:val="none" w:sz="0" w:space="0" w:color="auto"/>
        <w:bottom w:val="none" w:sz="0" w:space="0" w:color="auto"/>
        <w:right w:val="none" w:sz="0" w:space="0" w:color="auto"/>
      </w:divBdr>
    </w:div>
    <w:div w:id="1543127526">
      <w:bodyDiv w:val="1"/>
      <w:marLeft w:val="0"/>
      <w:marRight w:val="0"/>
      <w:marTop w:val="0"/>
      <w:marBottom w:val="0"/>
      <w:divBdr>
        <w:top w:val="none" w:sz="0" w:space="0" w:color="auto"/>
        <w:left w:val="none" w:sz="0" w:space="0" w:color="auto"/>
        <w:bottom w:val="none" w:sz="0" w:space="0" w:color="auto"/>
        <w:right w:val="none" w:sz="0" w:space="0" w:color="auto"/>
      </w:divBdr>
    </w:div>
    <w:div w:id="1544125752">
      <w:bodyDiv w:val="1"/>
      <w:marLeft w:val="0"/>
      <w:marRight w:val="0"/>
      <w:marTop w:val="0"/>
      <w:marBottom w:val="0"/>
      <w:divBdr>
        <w:top w:val="none" w:sz="0" w:space="0" w:color="auto"/>
        <w:left w:val="none" w:sz="0" w:space="0" w:color="auto"/>
        <w:bottom w:val="none" w:sz="0" w:space="0" w:color="auto"/>
        <w:right w:val="none" w:sz="0" w:space="0" w:color="auto"/>
      </w:divBdr>
    </w:div>
    <w:div w:id="1546403540">
      <w:bodyDiv w:val="1"/>
      <w:marLeft w:val="0"/>
      <w:marRight w:val="0"/>
      <w:marTop w:val="0"/>
      <w:marBottom w:val="0"/>
      <w:divBdr>
        <w:top w:val="none" w:sz="0" w:space="0" w:color="auto"/>
        <w:left w:val="none" w:sz="0" w:space="0" w:color="auto"/>
        <w:bottom w:val="none" w:sz="0" w:space="0" w:color="auto"/>
        <w:right w:val="none" w:sz="0" w:space="0" w:color="auto"/>
      </w:divBdr>
    </w:div>
    <w:div w:id="1548108763">
      <w:bodyDiv w:val="1"/>
      <w:marLeft w:val="0"/>
      <w:marRight w:val="0"/>
      <w:marTop w:val="0"/>
      <w:marBottom w:val="0"/>
      <w:divBdr>
        <w:top w:val="none" w:sz="0" w:space="0" w:color="auto"/>
        <w:left w:val="none" w:sz="0" w:space="0" w:color="auto"/>
        <w:bottom w:val="none" w:sz="0" w:space="0" w:color="auto"/>
        <w:right w:val="none" w:sz="0" w:space="0" w:color="auto"/>
      </w:divBdr>
    </w:div>
    <w:div w:id="1549220374">
      <w:bodyDiv w:val="1"/>
      <w:marLeft w:val="0"/>
      <w:marRight w:val="0"/>
      <w:marTop w:val="0"/>
      <w:marBottom w:val="0"/>
      <w:divBdr>
        <w:top w:val="none" w:sz="0" w:space="0" w:color="auto"/>
        <w:left w:val="none" w:sz="0" w:space="0" w:color="auto"/>
        <w:bottom w:val="none" w:sz="0" w:space="0" w:color="auto"/>
        <w:right w:val="none" w:sz="0" w:space="0" w:color="auto"/>
      </w:divBdr>
    </w:div>
    <w:div w:id="1549295497">
      <w:bodyDiv w:val="1"/>
      <w:marLeft w:val="0"/>
      <w:marRight w:val="0"/>
      <w:marTop w:val="0"/>
      <w:marBottom w:val="0"/>
      <w:divBdr>
        <w:top w:val="none" w:sz="0" w:space="0" w:color="auto"/>
        <w:left w:val="none" w:sz="0" w:space="0" w:color="auto"/>
        <w:bottom w:val="none" w:sz="0" w:space="0" w:color="auto"/>
        <w:right w:val="none" w:sz="0" w:space="0" w:color="auto"/>
      </w:divBdr>
    </w:div>
    <w:div w:id="1549679089">
      <w:bodyDiv w:val="1"/>
      <w:marLeft w:val="0"/>
      <w:marRight w:val="0"/>
      <w:marTop w:val="0"/>
      <w:marBottom w:val="0"/>
      <w:divBdr>
        <w:top w:val="none" w:sz="0" w:space="0" w:color="auto"/>
        <w:left w:val="none" w:sz="0" w:space="0" w:color="auto"/>
        <w:bottom w:val="none" w:sz="0" w:space="0" w:color="auto"/>
        <w:right w:val="none" w:sz="0" w:space="0" w:color="auto"/>
      </w:divBdr>
    </w:div>
    <w:div w:id="1550453790">
      <w:bodyDiv w:val="1"/>
      <w:marLeft w:val="0"/>
      <w:marRight w:val="0"/>
      <w:marTop w:val="0"/>
      <w:marBottom w:val="0"/>
      <w:divBdr>
        <w:top w:val="none" w:sz="0" w:space="0" w:color="auto"/>
        <w:left w:val="none" w:sz="0" w:space="0" w:color="auto"/>
        <w:bottom w:val="none" w:sz="0" w:space="0" w:color="auto"/>
        <w:right w:val="none" w:sz="0" w:space="0" w:color="auto"/>
      </w:divBdr>
    </w:div>
    <w:div w:id="1550798588">
      <w:bodyDiv w:val="1"/>
      <w:marLeft w:val="0"/>
      <w:marRight w:val="0"/>
      <w:marTop w:val="0"/>
      <w:marBottom w:val="0"/>
      <w:divBdr>
        <w:top w:val="none" w:sz="0" w:space="0" w:color="auto"/>
        <w:left w:val="none" w:sz="0" w:space="0" w:color="auto"/>
        <w:bottom w:val="none" w:sz="0" w:space="0" w:color="auto"/>
        <w:right w:val="none" w:sz="0" w:space="0" w:color="auto"/>
      </w:divBdr>
    </w:div>
    <w:div w:id="1551071548">
      <w:bodyDiv w:val="1"/>
      <w:marLeft w:val="0"/>
      <w:marRight w:val="0"/>
      <w:marTop w:val="0"/>
      <w:marBottom w:val="0"/>
      <w:divBdr>
        <w:top w:val="none" w:sz="0" w:space="0" w:color="auto"/>
        <w:left w:val="none" w:sz="0" w:space="0" w:color="auto"/>
        <w:bottom w:val="none" w:sz="0" w:space="0" w:color="auto"/>
        <w:right w:val="none" w:sz="0" w:space="0" w:color="auto"/>
      </w:divBdr>
    </w:div>
    <w:div w:id="1552033405">
      <w:bodyDiv w:val="1"/>
      <w:marLeft w:val="0"/>
      <w:marRight w:val="0"/>
      <w:marTop w:val="0"/>
      <w:marBottom w:val="0"/>
      <w:divBdr>
        <w:top w:val="none" w:sz="0" w:space="0" w:color="auto"/>
        <w:left w:val="none" w:sz="0" w:space="0" w:color="auto"/>
        <w:bottom w:val="none" w:sz="0" w:space="0" w:color="auto"/>
        <w:right w:val="none" w:sz="0" w:space="0" w:color="auto"/>
      </w:divBdr>
    </w:div>
    <w:div w:id="1552498618">
      <w:bodyDiv w:val="1"/>
      <w:marLeft w:val="0"/>
      <w:marRight w:val="0"/>
      <w:marTop w:val="0"/>
      <w:marBottom w:val="0"/>
      <w:divBdr>
        <w:top w:val="none" w:sz="0" w:space="0" w:color="auto"/>
        <w:left w:val="none" w:sz="0" w:space="0" w:color="auto"/>
        <w:bottom w:val="none" w:sz="0" w:space="0" w:color="auto"/>
        <w:right w:val="none" w:sz="0" w:space="0" w:color="auto"/>
      </w:divBdr>
    </w:div>
    <w:div w:id="1553496681">
      <w:bodyDiv w:val="1"/>
      <w:marLeft w:val="0"/>
      <w:marRight w:val="0"/>
      <w:marTop w:val="0"/>
      <w:marBottom w:val="0"/>
      <w:divBdr>
        <w:top w:val="none" w:sz="0" w:space="0" w:color="auto"/>
        <w:left w:val="none" w:sz="0" w:space="0" w:color="auto"/>
        <w:bottom w:val="none" w:sz="0" w:space="0" w:color="auto"/>
        <w:right w:val="none" w:sz="0" w:space="0" w:color="auto"/>
      </w:divBdr>
    </w:div>
    <w:div w:id="1553733316">
      <w:bodyDiv w:val="1"/>
      <w:marLeft w:val="0"/>
      <w:marRight w:val="0"/>
      <w:marTop w:val="0"/>
      <w:marBottom w:val="0"/>
      <w:divBdr>
        <w:top w:val="none" w:sz="0" w:space="0" w:color="auto"/>
        <w:left w:val="none" w:sz="0" w:space="0" w:color="auto"/>
        <w:bottom w:val="none" w:sz="0" w:space="0" w:color="auto"/>
        <w:right w:val="none" w:sz="0" w:space="0" w:color="auto"/>
      </w:divBdr>
    </w:div>
    <w:div w:id="1553737813">
      <w:bodyDiv w:val="1"/>
      <w:marLeft w:val="0"/>
      <w:marRight w:val="0"/>
      <w:marTop w:val="0"/>
      <w:marBottom w:val="0"/>
      <w:divBdr>
        <w:top w:val="none" w:sz="0" w:space="0" w:color="auto"/>
        <w:left w:val="none" w:sz="0" w:space="0" w:color="auto"/>
        <w:bottom w:val="none" w:sz="0" w:space="0" w:color="auto"/>
        <w:right w:val="none" w:sz="0" w:space="0" w:color="auto"/>
      </w:divBdr>
    </w:div>
    <w:div w:id="1553924522">
      <w:bodyDiv w:val="1"/>
      <w:marLeft w:val="0"/>
      <w:marRight w:val="0"/>
      <w:marTop w:val="0"/>
      <w:marBottom w:val="0"/>
      <w:divBdr>
        <w:top w:val="none" w:sz="0" w:space="0" w:color="auto"/>
        <w:left w:val="none" w:sz="0" w:space="0" w:color="auto"/>
        <w:bottom w:val="none" w:sz="0" w:space="0" w:color="auto"/>
        <w:right w:val="none" w:sz="0" w:space="0" w:color="auto"/>
      </w:divBdr>
    </w:div>
    <w:div w:id="1554658628">
      <w:bodyDiv w:val="1"/>
      <w:marLeft w:val="0"/>
      <w:marRight w:val="0"/>
      <w:marTop w:val="0"/>
      <w:marBottom w:val="0"/>
      <w:divBdr>
        <w:top w:val="none" w:sz="0" w:space="0" w:color="auto"/>
        <w:left w:val="none" w:sz="0" w:space="0" w:color="auto"/>
        <w:bottom w:val="none" w:sz="0" w:space="0" w:color="auto"/>
        <w:right w:val="none" w:sz="0" w:space="0" w:color="auto"/>
      </w:divBdr>
    </w:div>
    <w:div w:id="1555580633">
      <w:bodyDiv w:val="1"/>
      <w:marLeft w:val="0"/>
      <w:marRight w:val="0"/>
      <w:marTop w:val="0"/>
      <w:marBottom w:val="0"/>
      <w:divBdr>
        <w:top w:val="none" w:sz="0" w:space="0" w:color="auto"/>
        <w:left w:val="none" w:sz="0" w:space="0" w:color="auto"/>
        <w:bottom w:val="none" w:sz="0" w:space="0" w:color="auto"/>
        <w:right w:val="none" w:sz="0" w:space="0" w:color="auto"/>
      </w:divBdr>
    </w:div>
    <w:div w:id="1556041056">
      <w:bodyDiv w:val="1"/>
      <w:marLeft w:val="0"/>
      <w:marRight w:val="0"/>
      <w:marTop w:val="0"/>
      <w:marBottom w:val="0"/>
      <w:divBdr>
        <w:top w:val="none" w:sz="0" w:space="0" w:color="auto"/>
        <w:left w:val="none" w:sz="0" w:space="0" w:color="auto"/>
        <w:bottom w:val="none" w:sz="0" w:space="0" w:color="auto"/>
        <w:right w:val="none" w:sz="0" w:space="0" w:color="auto"/>
      </w:divBdr>
    </w:div>
    <w:div w:id="1556576354">
      <w:bodyDiv w:val="1"/>
      <w:marLeft w:val="0"/>
      <w:marRight w:val="0"/>
      <w:marTop w:val="0"/>
      <w:marBottom w:val="0"/>
      <w:divBdr>
        <w:top w:val="none" w:sz="0" w:space="0" w:color="auto"/>
        <w:left w:val="none" w:sz="0" w:space="0" w:color="auto"/>
        <w:bottom w:val="none" w:sz="0" w:space="0" w:color="auto"/>
        <w:right w:val="none" w:sz="0" w:space="0" w:color="auto"/>
      </w:divBdr>
    </w:div>
    <w:div w:id="1557352182">
      <w:bodyDiv w:val="1"/>
      <w:marLeft w:val="0"/>
      <w:marRight w:val="0"/>
      <w:marTop w:val="0"/>
      <w:marBottom w:val="0"/>
      <w:divBdr>
        <w:top w:val="none" w:sz="0" w:space="0" w:color="auto"/>
        <w:left w:val="none" w:sz="0" w:space="0" w:color="auto"/>
        <w:bottom w:val="none" w:sz="0" w:space="0" w:color="auto"/>
        <w:right w:val="none" w:sz="0" w:space="0" w:color="auto"/>
      </w:divBdr>
    </w:div>
    <w:div w:id="1557623952">
      <w:bodyDiv w:val="1"/>
      <w:marLeft w:val="0"/>
      <w:marRight w:val="0"/>
      <w:marTop w:val="0"/>
      <w:marBottom w:val="0"/>
      <w:divBdr>
        <w:top w:val="none" w:sz="0" w:space="0" w:color="auto"/>
        <w:left w:val="none" w:sz="0" w:space="0" w:color="auto"/>
        <w:bottom w:val="none" w:sz="0" w:space="0" w:color="auto"/>
        <w:right w:val="none" w:sz="0" w:space="0" w:color="auto"/>
      </w:divBdr>
    </w:div>
    <w:div w:id="1557664246">
      <w:bodyDiv w:val="1"/>
      <w:marLeft w:val="0"/>
      <w:marRight w:val="0"/>
      <w:marTop w:val="0"/>
      <w:marBottom w:val="0"/>
      <w:divBdr>
        <w:top w:val="none" w:sz="0" w:space="0" w:color="auto"/>
        <w:left w:val="none" w:sz="0" w:space="0" w:color="auto"/>
        <w:bottom w:val="none" w:sz="0" w:space="0" w:color="auto"/>
        <w:right w:val="none" w:sz="0" w:space="0" w:color="auto"/>
      </w:divBdr>
    </w:div>
    <w:div w:id="1558665409">
      <w:bodyDiv w:val="1"/>
      <w:marLeft w:val="0"/>
      <w:marRight w:val="0"/>
      <w:marTop w:val="0"/>
      <w:marBottom w:val="0"/>
      <w:divBdr>
        <w:top w:val="none" w:sz="0" w:space="0" w:color="auto"/>
        <w:left w:val="none" w:sz="0" w:space="0" w:color="auto"/>
        <w:bottom w:val="none" w:sz="0" w:space="0" w:color="auto"/>
        <w:right w:val="none" w:sz="0" w:space="0" w:color="auto"/>
      </w:divBdr>
    </w:div>
    <w:div w:id="1559121533">
      <w:bodyDiv w:val="1"/>
      <w:marLeft w:val="0"/>
      <w:marRight w:val="0"/>
      <w:marTop w:val="0"/>
      <w:marBottom w:val="0"/>
      <w:divBdr>
        <w:top w:val="none" w:sz="0" w:space="0" w:color="auto"/>
        <w:left w:val="none" w:sz="0" w:space="0" w:color="auto"/>
        <w:bottom w:val="none" w:sz="0" w:space="0" w:color="auto"/>
        <w:right w:val="none" w:sz="0" w:space="0" w:color="auto"/>
      </w:divBdr>
    </w:div>
    <w:div w:id="1559199279">
      <w:bodyDiv w:val="1"/>
      <w:marLeft w:val="0"/>
      <w:marRight w:val="0"/>
      <w:marTop w:val="0"/>
      <w:marBottom w:val="0"/>
      <w:divBdr>
        <w:top w:val="none" w:sz="0" w:space="0" w:color="auto"/>
        <w:left w:val="none" w:sz="0" w:space="0" w:color="auto"/>
        <w:bottom w:val="none" w:sz="0" w:space="0" w:color="auto"/>
        <w:right w:val="none" w:sz="0" w:space="0" w:color="auto"/>
      </w:divBdr>
    </w:div>
    <w:div w:id="1560896509">
      <w:bodyDiv w:val="1"/>
      <w:marLeft w:val="0"/>
      <w:marRight w:val="0"/>
      <w:marTop w:val="0"/>
      <w:marBottom w:val="0"/>
      <w:divBdr>
        <w:top w:val="none" w:sz="0" w:space="0" w:color="auto"/>
        <w:left w:val="none" w:sz="0" w:space="0" w:color="auto"/>
        <w:bottom w:val="none" w:sz="0" w:space="0" w:color="auto"/>
        <w:right w:val="none" w:sz="0" w:space="0" w:color="auto"/>
      </w:divBdr>
    </w:div>
    <w:div w:id="1561359006">
      <w:bodyDiv w:val="1"/>
      <w:marLeft w:val="0"/>
      <w:marRight w:val="0"/>
      <w:marTop w:val="0"/>
      <w:marBottom w:val="0"/>
      <w:divBdr>
        <w:top w:val="none" w:sz="0" w:space="0" w:color="auto"/>
        <w:left w:val="none" w:sz="0" w:space="0" w:color="auto"/>
        <w:bottom w:val="none" w:sz="0" w:space="0" w:color="auto"/>
        <w:right w:val="none" w:sz="0" w:space="0" w:color="auto"/>
      </w:divBdr>
    </w:div>
    <w:div w:id="1562253115">
      <w:bodyDiv w:val="1"/>
      <w:marLeft w:val="0"/>
      <w:marRight w:val="0"/>
      <w:marTop w:val="0"/>
      <w:marBottom w:val="0"/>
      <w:divBdr>
        <w:top w:val="none" w:sz="0" w:space="0" w:color="auto"/>
        <w:left w:val="none" w:sz="0" w:space="0" w:color="auto"/>
        <w:bottom w:val="none" w:sz="0" w:space="0" w:color="auto"/>
        <w:right w:val="none" w:sz="0" w:space="0" w:color="auto"/>
      </w:divBdr>
    </w:div>
    <w:div w:id="1564869272">
      <w:bodyDiv w:val="1"/>
      <w:marLeft w:val="0"/>
      <w:marRight w:val="0"/>
      <w:marTop w:val="0"/>
      <w:marBottom w:val="0"/>
      <w:divBdr>
        <w:top w:val="none" w:sz="0" w:space="0" w:color="auto"/>
        <w:left w:val="none" w:sz="0" w:space="0" w:color="auto"/>
        <w:bottom w:val="none" w:sz="0" w:space="0" w:color="auto"/>
        <w:right w:val="none" w:sz="0" w:space="0" w:color="auto"/>
      </w:divBdr>
    </w:div>
    <w:div w:id="1565066453">
      <w:bodyDiv w:val="1"/>
      <w:marLeft w:val="0"/>
      <w:marRight w:val="0"/>
      <w:marTop w:val="0"/>
      <w:marBottom w:val="0"/>
      <w:divBdr>
        <w:top w:val="none" w:sz="0" w:space="0" w:color="auto"/>
        <w:left w:val="none" w:sz="0" w:space="0" w:color="auto"/>
        <w:bottom w:val="none" w:sz="0" w:space="0" w:color="auto"/>
        <w:right w:val="none" w:sz="0" w:space="0" w:color="auto"/>
      </w:divBdr>
    </w:div>
    <w:div w:id="1565335524">
      <w:bodyDiv w:val="1"/>
      <w:marLeft w:val="0"/>
      <w:marRight w:val="0"/>
      <w:marTop w:val="0"/>
      <w:marBottom w:val="0"/>
      <w:divBdr>
        <w:top w:val="none" w:sz="0" w:space="0" w:color="auto"/>
        <w:left w:val="none" w:sz="0" w:space="0" w:color="auto"/>
        <w:bottom w:val="none" w:sz="0" w:space="0" w:color="auto"/>
        <w:right w:val="none" w:sz="0" w:space="0" w:color="auto"/>
      </w:divBdr>
    </w:div>
    <w:div w:id="1566063866">
      <w:bodyDiv w:val="1"/>
      <w:marLeft w:val="0"/>
      <w:marRight w:val="0"/>
      <w:marTop w:val="0"/>
      <w:marBottom w:val="0"/>
      <w:divBdr>
        <w:top w:val="none" w:sz="0" w:space="0" w:color="auto"/>
        <w:left w:val="none" w:sz="0" w:space="0" w:color="auto"/>
        <w:bottom w:val="none" w:sz="0" w:space="0" w:color="auto"/>
        <w:right w:val="none" w:sz="0" w:space="0" w:color="auto"/>
      </w:divBdr>
    </w:div>
    <w:div w:id="1567453263">
      <w:bodyDiv w:val="1"/>
      <w:marLeft w:val="0"/>
      <w:marRight w:val="0"/>
      <w:marTop w:val="0"/>
      <w:marBottom w:val="0"/>
      <w:divBdr>
        <w:top w:val="none" w:sz="0" w:space="0" w:color="auto"/>
        <w:left w:val="none" w:sz="0" w:space="0" w:color="auto"/>
        <w:bottom w:val="none" w:sz="0" w:space="0" w:color="auto"/>
        <w:right w:val="none" w:sz="0" w:space="0" w:color="auto"/>
      </w:divBdr>
    </w:div>
    <w:div w:id="1567496909">
      <w:bodyDiv w:val="1"/>
      <w:marLeft w:val="0"/>
      <w:marRight w:val="0"/>
      <w:marTop w:val="0"/>
      <w:marBottom w:val="0"/>
      <w:divBdr>
        <w:top w:val="none" w:sz="0" w:space="0" w:color="auto"/>
        <w:left w:val="none" w:sz="0" w:space="0" w:color="auto"/>
        <w:bottom w:val="none" w:sz="0" w:space="0" w:color="auto"/>
        <w:right w:val="none" w:sz="0" w:space="0" w:color="auto"/>
      </w:divBdr>
    </w:div>
    <w:div w:id="1568497621">
      <w:bodyDiv w:val="1"/>
      <w:marLeft w:val="0"/>
      <w:marRight w:val="0"/>
      <w:marTop w:val="0"/>
      <w:marBottom w:val="0"/>
      <w:divBdr>
        <w:top w:val="none" w:sz="0" w:space="0" w:color="auto"/>
        <w:left w:val="none" w:sz="0" w:space="0" w:color="auto"/>
        <w:bottom w:val="none" w:sz="0" w:space="0" w:color="auto"/>
        <w:right w:val="none" w:sz="0" w:space="0" w:color="auto"/>
      </w:divBdr>
    </w:div>
    <w:div w:id="1568759119">
      <w:bodyDiv w:val="1"/>
      <w:marLeft w:val="0"/>
      <w:marRight w:val="0"/>
      <w:marTop w:val="0"/>
      <w:marBottom w:val="0"/>
      <w:divBdr>
        <w:top w:val="none" w:sz="0" w:space="0" w:color="auto"/>
        <w:left w:val="none" w:sz="0" w:space="0" w:color="auto"/>
        <w:bottom w:val="none" w:sz="0" w:space="0" w:color="auto"/>
        <w:right w:val="none" w:sz="0" w:space="0" w:color="auto"/>
      </w:divBdr>
    </w:div>
    <w:div w:id="1569225793">
      <w:bodyDiv w:val="1"/>
      <w:marLeft w:val="0"/>
      <w:marRight w:val="0"/>
      <w:marTop w:val="0"/>
      <w:marBottom w:val="0"/>
      <w:divBdr>
        <w:top w:val="none" w:sz="0" w:space="0" w:color="auto"/>
        <w:left w:val="none" w:sz="0" w:space="0" w:color="auto"/>
        <w:bottom w:val="none" w:sz="0" w:space="0" w:color="auto"/>
        <w:right w:val="none" w:sz="0" w:space="0" w:color="auto"/>
      </w:divBdr>
    </w:div>
    <w:div w:id="1569421279">
      <w:bodyDiv w:val="1"/>
      <w:marLeft w:val="0"/>
      <w:marRight w:val="0"/>
      <w:marTop w:val="0"/>
      <w:marBottom w:val="0"/>
      <w:divBdr>
        <w:top w:val="none" w:sz="0" w:space="0" w:color="auto"/>
        <w:left w:val="none" w:sz="0" w:space="0" w:color="auto"/>
        <w:bottom w:val="none" w:sz="0" w:space="0" w:color="auto"/>
        <w:right w:val="none" w:sz="0" w:space="0" w:color="auto"/>
      </w:divBdr>
    </w:div>
    <w:div w:id="1570338429">
      <w:bodyDiv w:val="1"/>
      <w:marLeft w:val="0"/>
      <w:marRight w:val="0"/>
      <w:marTop w:val="0"/>
      <w:marBottom w:val="0"/>
      <w:divBdr>
        <w:top w:val="none" w:sz="0" w:space="0" w:color="auto"/>
        <w:left w:val="none" w:sz="0" w:space="0" w:color="auto"/>
        <w:bottom w:val="none" w:sz="0" w:space="0" w:color="auto"/>
        <w:right w:val="none" w:sz="0" w:space="0" w:color="auto"/>
      </w:divBdr>
    </w:div>
    <w:div w:id="1572036703">
      <w:bodyDiv w:val="1"/>
      <w:marLeft w:val="0"/>
      <w:marRight w:val="0"/>
      <w:marTop w:val="0"/>
      <w:marBottom w:val="0"/>
      <w:divBdr>
        <w:top w:val="none" w:sz="0" w:space="0" w:color="auto"/>
        <w:left w:val="none" w:sz="0" w:space="0" w:color="auto"/>
        <w:bottom w:val="none" w:sz="0" w:space="0" w:color="auto"/>
        <w:right w:val="none" w:sz="0" w:space="0" w:color="auto"/>
      </w:divBdr>
    </w:div>
    <w:div w:id="1572109624">
      <w:bodyDiv w:val="1"/>
      <w:marLeft w:val="0"/>
      <w:marRight w:val="0"/>
      <w:marTop w:val="0"/>
      <w:marBottom w:val="0"/>
      <w:divBdr>
        <w:top w:val="none" w:sz="0" w:space="0" w:color="auto"/>
        <w:left w:val="none" w:sz="0" w:space="0" w:color="auto"/>
        <w:bottom w:val="none" w:sz="0" w:space="0" w:color="auto"/>
        <w:right w:val="none" w:sz="0" w:space="0" w:color="auto"/>
      </w:divBdr>
    </w:div>
    <w:div w:id="1572931933">
      <w:bodyDiv w:val="1"/>
      <w:marLeft w:val="0"/>
      <w:marRight w:val="0"/>
      <w:marTop w:val="0"/>
      <w:marBottom w:val="0"/>
      <w:divBdr>
        <w:top w:val="none" w:sz="0" w:space="0" w:color="auto"/>
        <w:left w:val="none" w:sz="0" w:space="0" w:color="auto"/>
        <w:bottom w:val="none" w:sz="0" w:space="0" w:color="auto"/>
        <w:right w:val="none" w:sz="0" w:space="0" w:color="auto"/>
      </w:divBdr>
    </w:div>
    <w:div w:id="1573202719">
      <w:bodyDiv w:val="1"/>
      <w:marLeft w:val="0"/>
      <w:marRight w:val="0"/>
      <w:marTop w:val="0"/>
      <w:marBottom w:val="0"/>
      <w:divBdr>
        <w:top w:val="none" w:sz="0" w:space="0" w:color="auto"/>
        <w:left w:val="none" w:sz="0" w:space="0" w:color="auto"/>
        <w:bottom w:val="none" w:sz="0" w:space="0" w:color="auto"/>
        <w:right w:val="none" w:sz="0" w:space="0" w:color="auto"/>
      </w:divBdr>
    </w:div>
    <w:div w:id="1573394445">
      <w:bodyDiv w:val="1"/>
      <w:marLeft w:val="0"/>
      <w:marRight w:val="0"/>
      <w:marTop w:val="0"/>
      <w:marBottom w:val="0"/>
      <w:divBdr>
        <w:top w:val="none" w:sz="0" w:space="0" w:color="auto"/>
        <w:left w:val="none" w:sz="0" w:space="0" w:color="auto"/>
        <w:bottom w:val="none" w:sz="0" w:space="0" w:color="auto"/>
        <w:right w:val="none" w:sz="0" w:space="0" w:color="auto"/>
      </w:divBdr>
    </w:div>
    <w:div w:id="1574241420">
      <w:bodyDiv w:val="1"/>
      <w:marLeft w:val="0"/>
      <w:marRight w:val="0"/>
      <w:marTop w:val="0"/>
      <w:marBottom w:val="0"/>
      <w:divBdr>
        <w:top w:val="none" w:sz="0" w:space="0" w:color="auto"/>
        <w:left w:val="none" w:sz="0" w:space="0" w:color="auto"/>
        <w:bottom w:val="none" w:sz="0" w:space="0" w:color="auto"/>
        <w:right w:val="none" w:sz="0" w:space="0" w:color="auto"/>
      </w:divBdr>
    </w:div>
    <w:div w:id="1575431936">
      <w:bodyDiv w:val="1"/>
      <w:marLeft w:val="0"/>
      <w:marRight w:val="0"/>
      <w:marTop w:val="0"/>
      <w:marBottom w:val="0"/>
      <w:divBdr>
        <w:top w:val="none" w:sz="0" w:space="0" w:color="auto"/>
        <w:left w:val="none" w:sz="0" w:space="0" w:color="auto"/>
        <w:bottom w:val="none" w:sz="0" w:space="0" w:color="auto"/>
        <w:right w:val="none" w:sz="0" w:space="0" w:color="auto"/>
      </w:divBdr>
    </w:div>
    <w:div w:id="1575705961">
      <w:bodyDiv w:val="1"/>
      <w:marLeft w:val="0"/>
      <w:marRight w:val="0"/>
      <w:marTop w:val="0"/>
      <w:marBottom w:val="0"/>
      <w:divBdr>
        <w:top w:val="none" w:sz="0" w:space="0" w:color="auto"/>
        <w:left w:val="none" w:sz="0" w:space="0" w:color="auto"/>
        <w:bottom w:val="none" w:sz="0" w:space="0" w:color="auto"/>
        <w:right w:val="none" w:sz="0" w:space="0" w:color="auto"/>
      </w:divBdr>
    </w:div>
    <w:div w:id="1576084833">
      <w:bodyDiv w:val="1"/>
      <w:marLeft w:val="0"/>
      <w:marRight w:val="0"/>
      <w:marTop w:val="0"/>
      <w:marBottom w:val="0"/>
      <w:divBdr>
        <w:top w:val="none" w:sz="0" w:space="0" w:color="auto"/>
        <w:left w:val="none" w:sz="0" w:space="0" w:color="auto"/>
        <w:bottom w:val="none" w:sz="0" w:space="0" w:color="auto"/>
        <w:right w:val="none" w:sz="0" w:space="0" w:color="auto"/>
      </w:divBdr>
    </w:div>
    <w:div w:id="1576087688">
      <w:bodyDiv w:val="1"/>
      <w:marLeft w:val="0"/>
      <w:marRight w:val="0"/>
      <w:marTop w:val="0"/>
      <w:marBottom w:val="0"/>
      <w:divBdr>
        <w:top w:val="none" w:sz="0" w:space="0" w:color="auto"/>
        <w:left w:val="none" w:sz="0" w:space="0" w:color="auto"/>
        <w:bottom w:val="none" w:sz="0" w:space="0" w:color="auto"/>
        <w:right w:val="none" w:sz="0" w:space="0" w:color="auto"/>
      </w:divBdr>
    </w:div>
    <w:div w:id="1576472191">
      <w:bodyDiv w:val="1"/>
      <w:marLeft w:val="0"/>
      <w:marRight w:val="0"/>
      <w:marTop w:val="0"/>
      <w:marBottom w:val="0"/>
      <w:divBdr>
        <w:top w:val="none" w:sz="0" w:space="0" w:color="auto"/>
        <w:left w:val="none" w:sz="0" w:space="0" w:color="auto"/>
        <w:bottom w:val="none" w:sz="0" w:space="0" w:color="auto"/>
        <w:right w:val="none" w:sz="0" w:space="0" w:color="auto"/>
      </w:divBdr>
    </w:div>
    <w:div w:id="1578637122">
      <w:bodyDiv w:val="1"/>
      <w:marLeft w:val="0"/>
      <w:marRight w:val="0"/>
      <w:marTop w:val="0"/>
      <w:marBottom w:val="0"/>
      <w:divBdr>
        <w:top w:val="none" w:sz="0" w:space="0" w:color="auto"/>
        <w:left w:val="none" w:sz="0" w:space="0" w:color="auto"/>
        <w:bottom w:val="none" w:sz="0" w:space="0" w:color="auto"/>
        <w:right w:val="none" w:sz="0" w:space="0" w:color="auto"/>
      </w:divBdr>
    </w:div>
    <w:div w:id="1579292203">
      <w:bodyDiv w:val="1"/>
      <w:marLeft w:val="0"/>
      <w:marRight w:val="0"/>
      <w:marTop w:val="0"/>
      <w:marBottom w:val="0"/>
      <w:divBdr>
        <w:top w:val="none" w:sz="0" w:space="0" w:color="auto"/>
        <w:left w:val="none" w:sz="0" w:space="0" w:color="auto"/>
        <w:bottom w:val="none" w:sz="0" w:space="0" w:color="auto"/>
        <w:right w:val="none" w:sz="0" w:space="0" w:color="auto"/>
      </w:divBdr>
    </w:div>
    <w:div w:id="1579561724">
      <w:bodyDiv w:val="1"/>
      <w:marLeft w:val="0"/>
      <w:marRight w:val="0"/>
      <w:marTop w:val="0"/>
      <w:marBottom w:val="0"/>
      <w:divBdr>
        <w:top w:val="none" w:sz="0" w:space="0" w:color="auto"/>
        <w:left w:val="none" w:sz="0" w:space="0" w:color="auto"/>
        <w:bottom w:val="none" w:sz="0" w:space="0" w:color="auto"/>
        <w:right w:val="none" w:sz="0" w:space="0" w:color="auto"/>
      </w:divBdr>
    </w:div>
    <w:div w:id="1579637320">
      <w:bodyDiv w:val="1"/>
      <w:marLeft w:val="0"/>
      <w:marRight w:val="0"/>
      <w:marTop w:val="0"/>
      <w:marBottom w:val="0"/>
      <w:divBdr>
        <w:top w:val="none" w:sz="0" w:space="0" w:color="auto"/>
        <w:left w:val="none" w:sz="0" w:space="0" w:color="auto"/>
        <w:bottom w:val="none" w:sz="0" w:space="0" w:color="auto"/>
        <w:right w:val="none" w:sz="0" w:space="0" w:color="auto"/>
      </w:divBdr>
    </w:div>
    <w:div w:id="1579712064">
      <w:bodyDiv w:val="1"/>
      <w:marLeft w:val="0"/>
      <w:marRight w:val="0"/>
      <w:marTop w:val="0"/>
      <w:marBottom w:val="0"/>
      <w:divBdr>
        <w:top w:val="none" w:sz="0" w:space="0" w:color="auto"/>
        <w:left w:val="none" w:sz="0" w:space="0" w:color="auto"/>
        <w:bottom w:val="none" w:sz="0" w:space="0" w:color="auto"/>
        <w:right w:val="none" w:sz="0" w:space="0" w:color="auto"/>
      </w:divBdr>
    </w:div>
    <w:div w:id="1580360798">
      <w:bodyDiv w:val="1"/>
      <w:marLeft w:val="0"/>
      <w:marRight w:val="0"/>
      <w:marTop w:val="0"/>
      <w:marBottom w:val="0"/>
      <w:divBdr>
        <w:top w:val="none" w:sz="0" w:space="0" w:color="auto"/>
        <w:left w:val="none" w:sz="0" w:space="0" w:color="auto"/>
        <w:bottom w:val="none" w:sz="0" w:space="0" w:color="auto"/>
        <w:right w:val="none" w:sz="0" w:space="0" w:color="auto"/>
      </w:divBdr>
    </w:div>
    <w:div w:id="1580365678">
      <w:bodyDiv w:val="1"/>
      <w:marLeft w:val="0"/>
      <w:marRight w:val="0"/>
      <w:marTop w:val="0"/>
      <w:marBottom w:val="0"/>
      <w:divBdr>
        <w:top w:val="none" w:sz="0" w:space="0" w:color="auto"/>
        <w:left w:val="none" w:sz="0" w:space="0" w:color="auto"/>
        <w:bottom w:val="none" w:sz="0" w:space="0" w:color="auto"/>
        <w:right w:val="none" w:sz="0" w:space="0" w:color="auto"/>
      </w:divBdr>
    </w:div>
    <w:div w:id="1580552855">
      <w:bodyDiv w:val="1"/>
      <w:marLeft w:val="0"/>
      <w:marRight w:val="0"/>
      <w:marTop w:val="0"/>
      <w:marBottom w:val="0"/>
      <w:divBdr>
        <w:top w:val="none" w:sz="0" w:space="0" w:color="auto"/>
        <w:left w:val="none" w:sz="0" w:space="0" w:color="auto"/>
        <w:bottom w:val="none" w:sz="0" w:space="0" w:color="auto"/>
        <w:right w:val="none" w:sz="0" w:space="0" w:color="auto"/>
      </w:divBdr>
    </w:div>
    <w:div w:id="1580941795">
      <w:bodyDiv w:val="1"/>
      <w:marLeft w:val="0"/>
      <w:marRight w:val="0"/>
      <w:marTop w:val="0"/>
      <w:marBottom w:val="0"/>
      <w:divBdr>
        <w:top w:val="none" w:sz="0" w:space="0" w:color="auto"/>
        <w:left w:val="none" w:sz="0" w:space="0" w:color="auto"/>
        <w:bottom w:val="none" w:sz="0" w:space="0" w:color="auto"/>
        <w:right w:val="none" w:sz="0" w:space="0" w:color="auto"/>
      </w:divBdr>
    </w:div>
    <w:div w:id="1581328207">
      <w:bodyDiv w:val="1"/>
      <w:marLeft w:val="0"/>
      <w:marRight w:val="0"/>
      <w:marTop w:val="0"/>
      <w:marBottom w:val="0"/>
      <w:divBdr>
        <w:top w:val="none" w:sz="0" w:space="0" w:color="auto"/>
        <w:left w:val="none" w:sz="0" w:space="0" w:color="auto"/>
        <w:bottom w:val="none" w:sz="0" w:space="0" w:color="auto"/>
        <w:right w:val="none" w:sz="0" w:space="0" w:color="auto"/>
      </w:divBdr>
    </w:div>
    <w:div w:id="1581712231">
      <w:bodyDiv w:val="1"/>
      <w:marLeft w:val="0"/>
      <w:marRight w:val="0"/>
      <w:marTop w:val="0"/>
      <w:marBottom w:val="0"/>
      <w:divBdr>
        <w:top w:val="none" w:sz="0" w:space="0" w:color="auto"/>
        <w:left w:val="none" w:sz="0" w:space="0" w:color="auto"/>
        <w:bottom w:val="none" w:sz="0" w:space="0" w:color="auto"/>
        <w:right w:val="none" w:sz="0" w:space="0" w:color="auto"/>
      </w:divBdr>
    </w:div>
    <w:div w:id="1581908074">
      <w:bodyDiv w:val="1"/>
      <w:marLeft w:val="0"/>
      <w:marRight w:val="0"/>
      <w:marTop w:val="0"/>
      <w:marBottom w:val="0"/>
      <w:divBdr>
        <w:top w:val="none" w:sz="0" w:space="0" w:color="auto"/>
        <w:left w:val="none" w:sz="0" w:space="0" w:color="auto"/>
        <w:bottom w:val="none" w:sz="0" w:space="0" w:color="auto"/>
        <w:right w:val="none" w:sz="0" w:space="0" w:color="auto"/>
      </w:divBdr>
    </w:div>
    <w:div w:id="1583560595">
      <w:bodyDiv w:val="1"/>
      <w:marLeft w:val="0"/>
      <w:marRight w:val="0"/>
      <w:marTop w:val="0"/>
      <w:marBottom w:val="0"/>
      <w:divBdr>
        <w:top w:val="none" w:sz="0" w:space="0" w:color="auto"/>
        <w:left w:val="none" w:sz="0" w:space="0" w:color="auto"/>
        <w:bottom w:val="none" w:sz="0" w:space="0" w:color="auto"/>
        <w:right w:val="none" w:sz="0" w:space="0" w:color="auto"/>
      </w:divBdr>
    </w:div>
    <w:div w:id="1583639007">
      <w:bodyDiv w:val="1"/>
      <w:marLeft w:val="0"/>
      <w:marRight w:val="0"/>
      <w:marTop w:val="0"/>
      <w:marBottom w:val="0"/>
      <w:divBdr>
        <w:top w:val="none" w:sz="0" w:space="0" w:color="auto"/>
        <w:left w:val="none" w:sz="0" w:space="0" w:color="auto"/>
        <w:bottom w:val="none" w:sz="0" w:space="0" w:color="auto"/>
        <w:right w:val="none" w:sz="0" w:space="0" w:color="auto"/>
      </w:divBdr>
    </w:div>
    <w:div w:id="1583829293">
      <w:bodyDiv w:val="1"/>
      <w:marLeft w:val="0"/>
      <w:marRight w:val="0"/>
      <w:marTop w:val="0"/>
      <w:marBottom w:val="0"/>
      <w:divBdr>
        <w:top w:val="none" w:sz="0" w:space="0" w:color="auto"/>
        <w:left w:val="none" w:sz="0" w:space="0" w:color="auto"/>
        <w:bottom w:val="none" w:sz="0" w:space="0" w:color="auto"/>
        <w:right w:val="none" w:sz="0" w:space="0" w:color="auto"/>
      </w:divBdr>
    </w:div>
    <w:div w:id="1584879553">
      <w:bodyDiv w:val="1"/>
      <w:marLeft w:val="0"/>
      <w:marRight w:val="0"/>
      <w:marTop w:val="0"/>
      <w:marBottom w:val="0"/>
      <w:divBdr>
        <w:top w:val="none" w:sz="0" w:space="0" w:color="auto"/>
        <w:left w:val="none" w:sz="0" w:space="0" w:color="auto"/>
        <w:bottom w:val="none" w:sz="0" w:space="0" w:color="auto"/>
        <w:right w:val="none" w:sz="0" w:space="0" w:color="auto"/>
      </w:divBdr>
    </w:div>
    <w:div w:id="1585531357">
      <w:bodyDiv w:val="1"/>
      <w:marLeft w:val="0"/>
      <w:marRight w:val="0"/>
      <w:marTop w:val="0"/>
      <w:marBottom w:val="0"/>
      <w:divBdr>
        <w:top w:val="none" w:sz="0" w:space="0" w:color="auto"/>
        <w:left w:val="none" w:sz="0" w:space="0" w:color="auto"/>
        <w:bottom w:val="none" w:sz="0" w:space="0" w:color="auto"/>
        <w:right w:val="none" w:sz="0" w:space="0" w:color="auto"/>
      </w:divBdr>
    </w:div>
    <w:div w:id="1586770195">
      <w:bodyDiv w:val="1"/>
      <w:marLeft w:val="0"/>
      <w:marRight w:val="0"/>
      <w:marTop w:val="0"/>
      <w:marBottom w:val="0"/>
      <w:divBdr>
        <w:top w:val="none" w:sz="0" w:space="0" w:color="auto"/>
        <w:left w:val="none" w:sz="0" w:space="0" w:color="auto"/>
        <w:bottom w:val="none" w:sz="0" w:space="0" w:color="auto"/>
        <w:right w:val="none" w:sz="0" w:space="0" w:color="auto"/>
      </w:divBdr>
    </w:div>
    <w:div w:id="1587223991">
      <w:bodyDiv w:val="1"/>
      <w:marLeft w:val="0"/>
      <w:marRight w:val="0"/>
      <w:marTop w:val="0"/>
      <w:marBottom w:val="0"/>
      <w:divBdr>
        <w:top w:val="none" w:sz="0" w:space="0" w:color="auto"/>
        <w:left w:val="none" w:sz="0" w:space="0" w:color="auto"/>
        <w:bottom w:val="none" w:sz="0" w:space="0" w:color="auto"/>
        <w:right w:val="none" w:sz="0" w:space="0" w:color="auto"/>
      </w:divBdr>
    </w:div>
    <w:div w:id="1587567839">
      <w:bodyDiv w:val="1"/>
      <w:marLeft w:val="0"/>
      <w:marRight w:val="0"/>
      <w:marTop w:val="0"/>
      <w:marBottom w:val="0"/>
      <w:divBdr>
        <w:top w:val="none" w:sz="0" w:space="0" w:color="auto"/>
        <w:left w:val="none" w:sz="0" w:space="0" w:color="auto"/>
        <w:bottom w:val="none" w:sz="0" w:space="0" w:color="auto"/>
        <w:right w:val="none" w:sz="0" w:space="0" w:color="auto"/>
      </w:divBdr>
    </w:div>
    <w:div w:id="1587881334">
      <w:bodyDiv w:val="1"/>
      <w:marLeft w:val="0"/>
      <w:marRight w:val="0"/>
      <w:marTop w:val="0"/>
      <w:marBottom w:val="0"/>
      <w:divBdr>
        <w:top w:val="none" w:sz="0" w:space="0" w:color="auto"/>
        <w:left w:val="none" w:sz="0" w:space="0" w:color="auto"/>
        <w:bottom w:val="none" w:sz="0" w:space="0" w:color="auto"/>
        <w:right w:val="none" w:sz="0" w:space="0" w:color="auto"/>
      </w:divBdr>
    </w:div>
    <w:div w:id="1588030799">
      <w:bodyDiv w:val="1"/>
      <w:marLeft w:val="0"/>
      <w:marRight w:val="0"/>
      <w:marTop w:val="0"/>
      <w:marBottom w:val="0"/>
      <w:divBdr>
        <w:top w:val="none" w:sz="0" w:space="0" w:color="auto"/>
        <w:left w:val="none" w:sz="0" w:space="0" w:color="auto"/>
        <w:bottom w:val="none" w:sz="0" w:space="0" w:color="auto"/>
        <w:right w:val="none" w:sz="0" w:space="0" w:color="auto"/>
      </w:divBdr>
    </w:div>
    <w:div w:id="1588611967">
      <w:bodyDiv w:val="1"/>
      <w:marLeft w:val="0"/>
      <w:marRight w:val="0"/>
      <w:marTop w:val="0"/>
      <w:marBottom w:val="0"/>
      <w:divBdr>
        <w:top w:val="none" w:sz="0" w:space="0" w:color="auto"/>
        <w:left w:val="none" w:sz="0" w:space="0" w:color="auto"/>
        <w:bottom w:val="none" w:sz="0" w:space="0" w:color="auto"/>
        <w:right w:val="none" w:sz="0" w:space="0" w:color="auto"/>
      </w:divBdr>
    </w:div>
    <w:div w:id="1589273253">
      <w:bodyDiv w:val="1"/>
      <w:marLeft w:val="0"/>
      <w:marRight w:val="0"/>
      <w:marTop w:val="0"/>
      <w:marBottom w:val="0"/>
      <w:divBdr>
        <w:top w:val="none" w:sz="0" w:space="0" w:color="auto"/>
        <w:left w:val="none" w:sz="0" w:space="0" w:color="auto"/>
        <w:bottom w:val="none" w:sz="0" w:space="0" w:color="auto"/>
        <w:right w:val="none" w:sz="0" w:space="0" w:color="auto"/>
      </w:divBdr>
    </w:div>
    <w:div w:id="1589385578">
      <w:bodyDiv w:val="1"/>
      <w:marLeft w:val="0"/>
      <w:marRight w:val="0"/>
      <w:marTop w:val="0"/>
      <w:marBottom w:val="0"/>
      <w:divBdr>
        <w:top w:val="none" w:sz="0" w:space="0" w:color="auto"/>
        <w:left w:val="none" w:sz="0" w:space="0" w:color="auto"/>
        <w:bottom w:val="none" w:sz="0" w:space="0" w:color="auto"/>
        <w:right w:val="none" w:sz="0" w:space="0" w:color="auto"/>
      </w:divBdr>
    </w:div>
    <w:div w:id="1589464161">
      <w:bodyDiv w:val="1"/>
      <w:marLeft w:val="0"/>
      <w:marRight w:val="0"/>
      <w:marTop w:val="0"/>
      <w:marBottom w:val="0"/>
      <w:divBdr>
        <w:top w:val="none" w:sz="0" w:space="0" w:color="auto"/>
        <w:left w:val="none" w:sz="0" w:space="0" w:color="auto"/>
        <w:bottom w:val="none" w:sz="0" w:space="0" w:color="auto"/>
        <w:right w:val="none" w:sz="0" w:space="0" w:color="auto"/>
      </w:divBdr>
    </w:div>
    <w:div w:id="1589583267">
      <w:bodyDiv w:val="1"/>
      <w:marLeft w:val="0"/>
      <w:marRight w:val="0"/>
      <w:marTop w:val="0"/>
      <w:marBottom w:val="0"/>
      <w:divBdr>
        <w:top w:val="none" w:sz="0" w:space="0" w:color="auto"/>
        <w:left w:val="none" w:sz="0" w:space="0" w:color="auto"/>
        <w:bottom w:val="none" w:sz="0" w:space="0" w:color="auto"/>
        <w:right w:val="none" w:sz="0" w:space="0" w:color="auto"/>
      </w:divBdr>
    </w:div>
    <w:div w:id="1589657152">
      <w:bodyDiv w:val="1"/>
      <w:marLeft w:val="0"/>
      <w:marRight w:val="0"/>
      <w:marTop w:val="0"/>
      <w:marBottom w:val="0"/>
      <w:divBdr>
        <w:top w:val="none" w:sz="0" w:space="0" w:color="auto"/>
        <w:left w:val="none" w:sz="0" w:space="0" w:color="auto"/>
        <w:bottom w:val="none" w:sz="0" w:space="0" w:color="auto"/>
        <w:right w:val="none" w:sz="0" w:space="0" w:color="auto"/>
      </w:divBdr>
    </w:div>
    <w:div w:id="1589849843">
      <w:bodyDiv w:val="1"/>
      <w:marLeft w:val="0"/>
      <w:marRight w:val="0"/>
      <w:marTop w:val="0"/>
      <w:marBottom w:val="0"/>
      <w:divBdr>
        <w:top w:val="none" w:sz="0" w:space="0" w:color="auto"/>
        <w:left w:val="none" w:sz="0" w:space="0" w:color="auto"/>
        <w:bottom w:val="none" w:sz="0" w:space="0" w:color="auto"/>
        <w:right w:val="none" w:sz="0" w:space="0" w:color="auto"/>
      </w:divBdr>
    </w:div>
    <w:div w:id="1590000951">
      <w:bodyDiv w:val="1"/>
      <w:marLeft w:val="0"/>
      <w:marRight w:val="0"/>
      <w:marTop w:val="0"/>
      <w:marBottom w:val="0"/>
      <w:divBdr>
        <w:top w:val="none" w:sz="0" w:space="0" w:color="auto"/>
        <w:left w:val="none" w:sz="0" w:space="0" w:color="auto"/>
        <w:bottom w:val="none" w:sz="0" w:space="0" w:color="auto"/>
        <w:right w:val="none" w:sz="0" w:space="0" w:color="auto"/>
      </w:divBdr>
    </w:div>
    <w:div w:id="1590237308">
      <w:bodyDiv w:val="1"/>
      <w:marLeft w:val="0"/>
      <w:marRight w:val="0"/>
      <w:marTop w:val="0"/>
      <w:marBottom w:val="0"/>
      <w:divBdr>
        <w:top w:val="none" w:sz="0" w:space="0" w:color="auto"/>
        <w:left w:val="none" w:sz="0" w:space="0" w:color="auto"/>
        <w:bottom w:val="none" w:sz="0" w:space="0" w:color="auto"/>
        <w:right w:val="none" w:sz="0" w:space="0" w:color="auto"/>
      </w:divBdr>
    </w:div>
    <w:div w:id="1591960302">
      <w:bodyDiv w:val="1"/>
      <w:marLeft w:val="0"/>
      <w:marRight w:val="0"/>
      <w:marTop w:val="0"/>
      <w:marBottom w:val="0"/>
      <w:divBdr>
        <w:top w:val="none" w:sz="0" w:space="0" w:color="auto"/>
        <w:left w:val="none" w:sz="0" w:space="0" w:color="auto"/>
        <w:bottom w:val="none" w:sz="0" w:space="0" w:color="auto"/>
        <w:right w:val="none" w:sz="0" w:space="0" w:color="auto"/>
      </w:divBdr>
    </w:div>
    <w:div w:id="1592927086">
      <w:bodyDiv w:val="1"/>
      <w:marLeft w:val="0"/>
      <w:marRight w:val="0"/>
      <w:marTop w:val="0"/>
      <w:marBottom w:val="0"/>
      <w:divBdr>
        <w:top w:val="none" w:sz="0" w:space="0" w:color="auto"/>
        <w:left w:val="none" w:sz="0" w:space="0" w:color="auto"/>
        <w:bottom w:val="none" w:sz="0" w:space="0" w:color="auto"/>
        <w:right w:val="none" w:sz="0" w:space="0" w:color="auto"/>
      </w:divBdr>
    </w:div>
    <w:div w:id="1592929479">
      <w:bodyDiv w:val="1"/>
      <w:marLeft w:val="0"/>
      <w:marRight w:val="0"/>
      <w:marTop w:val="0"/>
      <w:marBottom w:val="0"/>
      <w:divBdr>
        <w:top w:val="none" w:sz="0" w:space="0" w:color="auto"/>
        <w:left w:val="none" w:sz="0" w:space="0" w:color="auto"/>
        <w:bottom w:val="none" w:sz="0" w:space="0" w:color="auto"/>
        <w:right w:val="none" w:sz="0" w:space="0" w:color="auto"/>
      </w:divBdr>
    </w:div>
    <w:div w:id="1593053429">
      <w:bodyDiv w:val="1"/>
      <w:marLeft w:val="0"/>
      <w:marRight w:val="0"/>
      <w:marTop w:val="0"/>
      <w:marBottom w:val="0"/>
      <w:divBdr>
        <w:top w:val="none" w:sz="0" w:space="0" w:color="auto"/>
        <w:left w:val="none" w:sz="0" w:space="0" w:color="auto"/>
        <w:bottom w:val="none" w:sz="0" w:space="0" w:color="auto"/>
        <w:right w:val="none" w:sz="0" w:space="0" w:color="auto"/>
      </w:divBdr>
    </w:div>
    <w:div w:id="1593514488">
      <w:bodyDiv w:val="1"/>
      <w:marLeft w:val="0"/>
      <w:marRight w:val="0"/>
      <w:marTop w:val="0"/>
      <w:marBottom w:val="0"/>
      <w:divBdr>
        <w:top w:val="none" w:sz="0" w:space="0" w:color="auto"/>
        <w:left w:val="none" w:sz="0" w:space="0" w:color="auto"/>
        <w:bottom w:val="none" w:sz="0" w:space="0" w:color="auto"/>
        <w:right w:val="none" w:sz="0" w:space="0" w:color="auto"/>
      </w:divBdr>
    </w:div>
    <w:div w:id="1593902381">
      <w:bodyDiv w:val="1"/>
      <w:marLeft w:val="0"/>
      <w:marRight w:val="0"/>
      <w:marTop w:val="0"/>
      <w:marBottom w:val="0"/>
      <w:divBdr>
        <w:top w:val="none" w:sz="0" w:space="0" w:color="auto"/>
        <w:left w:val="none" w:sz="0" w:space="0" w:color="auto"/>
        <w:bottom w:val="none" w:sz="0" w:space="0" w:color="auto"/>
        <w:right w:val="none" w:sz="0" w:space="0" w:color="auto"/>
      </w:divBdr>
    </w:div>
    <w:div w:id="1594321086">
      <w:bodyDiv w:val="1"/>
      <w:marLeft w:val="0"/>
      <w:marRight w:val="0"/>
      <w:marTop w:val="0"/>
      <w:marBottom w:val="0"/>
      <w:divBdr>
        <w:top w:val="none" w:sz="0" w:space="0" w:color="auto"/>
        <w:left w:val="none" w:sz="0" w:space="0" w:color="auto"/>
        <w:bottom w:val="none" w:sz="0" w:space="0" w:color="auto"/>
        <w:right w:val="none" w:sz="0" w:space="0" w:color="auto"/>
      </w:divBdr>
    </w:div>
    <w:div w:id="1594391031">
      <w:bodyDiv w:val="1"/>
      <w:marLeft w:val="0"/>
      <w:marRight w:val="0"/>
      <w:marTop w:val="0"/>
      <w:marBottom w:val="0"/>
      <w:divBdr>
        <w:top w:val="none" w:sz="0" w:space="0" w:color="auto"/>
        <w:left w:val="none" w:sz="0" w:space="0" w:color="auto"/>
        <w:bottom w:val="none" w:sz="0" w:space="0" w:color="auto"/>
        <w:right w:val="none" w:sz="0" w:space="0" w:color="auto"/>
      </w:divBdr>
    </w:div>
    <w:div w:id="1594511465">
      <w:bodyDiv w:val="1"/>
      <w:marLeft w:val="0"/>
      <w:marRight w:val="0"/>
      <w:marTop w:val="0"/>
      <w:marBottom w:val="0"/>
      <w:divBdr>
        <w:top w:val="none" w:sz="0" w:space="0" w:color="auto"/>
        <w:left w:val="none" w:sz="0" w:space="0" w:color="auto"/>
        <w:bottom w:val="none" w:sz="0" w:space="0" w:color="auto"/>
        <w:right w:val="none" w:sz="0" w:space="0" w:color="auto"/>
      </w:divBdr>
    </w:div>
    <w:div w:id="1595632137">
      <w:bodyDiv w:val="1"/>
      <w:marLeft w:val="0"/>
      <w:marRight w:val="0"/>
      <w:marTop w:val="0"/>
      <w:marBottom w:val="0"/>
      <w:divBdr>
        <w:top w:val="none" w:sz="0" w:space="0" w:color="auto"/>
        <w:left w:val="none" w:sz="0" w:space="0" w:color="auto"/>
        <w:bottom w:val="none" w:sz="0" w:space="0" w:color="auto"/>
        <w:right w:val="none" w:sz="0" w:space="0" w:color="auto"/>
      </w:divBdr>
    </w:div>
    <w:div w:id="1595703028">
      <w:bodyDiv w:val="1"/>
      <w:marLeft w:val="0"/>
      <w:marRight w:val="0"/>
      <w:marTop w:val="0"/>
      <w:marBottom w:val="0"/>
      <w:divBdr>
        <w:top w:val="none" w:sz="0" w:space="0" w:color="auto"/>
        <w:left w:val="none" w:sz="0" w:space="0" w:color="auto"/>
        <w:bottom w:val="none" w:sz="0" w:space="0" w:color="auto"/>
        <w:right w:val="none" w:sz="0" w:space="0" w:color="auto"/>
      </w:divBdr>
    </w:div>
    <w:div w:id="1596282854">
      <w:bodyDiv w:val="1"/>
      <w:marLeft w:val="0"/>
      <w:marRight w:val="0"/>
      <w:marTop w:val="0"/>
      <w:marBottom w:val="0"/>
      <w:divBdr>
        <w:top w:val="none" w:sz="0" w:space="0" w:color="auto"/>
        <w:left w:val="none" w:sz="0" w:space="0" w:color="auto"/>
        <w:bottom w:val="none" w:sz="0" w:space="0" w:color="auto"/>
        <w:right w:val="none" w:sz="0" w:space="0" w:color="auto"/>
      </w:divBdr>
    </w:div>
    <w:div w:id="1597398909">
      <w:bodyDiv w:val="1"/>
      <w:marLeft w:val="0"/>
      <w:marRight w:val="0"/>
      <w:marTop w:val="0"/>
      <w:marBottom w:val="0"/>
      <w:divBdr>
        <w:top w:val="none" w:sz="0" w:space="0" w:color="auto"/>
        <w:left w:val="none" w:sz="0" w:space="0" w:color="auto"/>
        <w:bottom w:val="none" w:sz="0" w:space="0" w:color="auto"/>
        <w:right w:val="none" w:sz="0" w:space="0" w:color="auto"/>
      </w:divBdr>
    </w:div>
    <w:div w:id="1597713793">
      <w:bodyDiv w:val="1"/>
      <w:marLeft w:val="0"/>
      <w:marRight w:val="0"/>
      <w:marTop w:val="0"/>
      <w:marBottom w:val="0"/>
      <w:divBdr>
        <w:top w:val="none" w:sz="0" w:space="0" w:color="auto"/>
        <w:left w:val="none" w:sz="0" w:space="0" w:color="auto"/>
        <w:bottom w:val="none" w:sz="0" w:space="0" w:color="auto"/>
        <w:right w:val="none" w:sz="0" w:space="0" w:color="auto"/>
      </w:divBdr>
    </w:div>
    <w:div w:id="1598559339">
      <w:bodyDiv w:val="1"/>
      <w:marLeft w:val="0"/>
      <w:marRight w:val="0"/>
      <w:marTop w:val="0"/>
      <w:marBottom w:val="0"/>
      <w:divBdr>
        <w:top w:val="none" w:sz="0" w:space="0" w:color="auto"/>
        <w:left w:val="none" w:sz="0" w:space="0" w:color="auto"/>
        <w:bottom w:val="none" w:sz="0" w:space="0" w:color="auto"/>
        <w:right w:val="none" w:sz="0" w:space="0" w:color="auto"/>
      </w:divBdr>
    </w:div>
    <w:div w:id="1598631791">
      <w:bodyDiv w:val="1"/>
      <w:marLeft w:val="0"/>
      <w:marRight w:val="0"/>
      <w:marTop w:val="0"/>
      <w:marBottom w:val="0"/>
      <w:divBdr>
        <w:top w:val="none" w:sz="0" w:space="0" w:color="auto"/>
        <w:left w:val="none" w:sz="0" w:space="0" w:color="auto"/>
        <w:bottom w:val="none" w:sz="0" w:space="0" w:color="auto"/>
        <w:right w:val="none" w:sz="0" w:space="0" w:color="auto"/>
      </w:divBdr>
    </w:div>
    <w:div w:id="1599558127">
      <w:bodyDiv w:val="1"/>
      <w:marLeft w:val="0"/>
      <w:marRight w:val="0"/>
      <w:marTop w:val="0"/>
      <w:marBottom w:val="0"/>
      <w:divBdr>
        <w:top w:val="none" w:sz="0" w:space="0" w:color="auto"/>
        <w:left w:val="none" w:sz="0" w:space="0" w:color="auto"/>
        <w:bottom w:val="none" w:sz="0" w:space="0" w:color="auto"/>
        <w:right w:val="none" w:sz="0" w:space="0" w:color="auto"/>
      </w:divBdr>
    </w:div>
    <w:div w:id="1599602729">
      <w:bodyDiv w:val="1"/>
      <w:marLeft w:val="0"/>
      <w:marRight w:val="0"/>
      <w:marTop w:val="0"/>
      <w:marBottom w:val="0"/>
      <w:divBdr>
        <w:top w:val="none" w:sz="0" w:space="0" w:color="auto"/>
        <w:left w:val="none" w:sz="0" w:space="0" w:color="auto"/>
        <w:bottom w:val="none" w:sz="0" w:space="0" w:color="auto"/>
        <w:right w:val="none" w:sz="0" w:space="0" w:color="auto"/>
      </w:divBdr>
    </w:div>
    <w:div w:id="1600135107">
      <w:bodyDiv w:val="1"/>
      <w:marLeft w:val="0"/>
      <w:marRight w:val="0"/>
      <w:marTop w:val="0"/>
      <w:marBottom w:val="0"/>
      <w:divBdr>
        <w:top w:val="none" w:sz="0" w:space="0" w:color="auto"/>
        <w:left w:val="none" w:sz="0" w:space="0" w:color="auto"/>
        <w:bottom w:val="none" w:sz="0" w:space="0" w:color="auto"/>
        <w:right w:val="none" w:sz="0" w:space="0" w:color="auto"/>
      </w:divBdr>
    </w:div>
    <w:div w:id="1600139411">
      <w:bodyDiv w:val="1"/>
      <w:marLeft w:val="0"/>
      <w:marRight w:val="0"/>
      <w:marTop w:val="0"/>
      <w:marBottom w:val="0"/>
      <w:divBdr>
        <w:top w:val="none" w:sz="0" w:space="0" w:color="auto"/>
        <w:left w:val="none" w:sz="0" w:space="0" w:color="auto"/>
        <w:bottom w:val="none" w:sz="0" w:space="0" w:color="auto"/>
        <w:right w:val="none" w:sz="0" w:space="0" w:color="auto"/>
      </w:divBdr>
    </w:div>
    <w:div w:id="1600216938">
      <w:bodyDiv w:val="1"/>
      <w:marLeft w:val="0"/>
      <w:marRight w:val="0"/>
      <w:marTop w:val="0"/>
      <w:marBottom w:val="0"/>
      <w:divBdr>
        <w:top w:val="none" w:sz="0" w:space="0" w:color="auto"/>
        <w:left w:val="none" w:sz="0" w:space="0" w:color="auto"/>
        <w:bottom w:val="none" w:sz="0" w:space="0" w:color="auto"/>
        <w:right w:val="none" w:sz="0" w:space="0" w:color="auto"/>
      </w:divBdr>
    </w:div>
    <w:div w:id="1600290511">
      <w:bodyDiv w:val="1"/>
      <w:marLeft w:val="0"/>
      <w:marRight w:val="0"/>
      <w:marTop w:val="0"/>
      <w:marBottom w:val="0"/>
      <w:divBdr>
        <w:top w:val="none" w:sz="0" w:space="0" w:color="auto"/>
        <w:left w:val="none" w:sz="0" w:space="0" w:color="auto"/>
        <w:bottom w:val="none" w:sz="0" w:space="0" w:color="auto"/>
        <w:right w:val="none" w:sz="0" w:space="0" w:color="auto"/>
      </w:divBdr>
    </w:div>
    <w:div w:id="1600336932">
      <w:bodyDiv w:val="1"/>
      <w:marLeft w:val="0"/>
      <w:marRight w:val="0"/>
      <w:marTop w:val="0"/>
      <w:marBottom w:val="0"/>
      <w:divBdr>
        <w:top w:val="none" w:sz="0" w:space="0" w:color="auto"/>
        <w:left w:val="none" w:sz="0" w:space="0" w:color="auto"/>
        <w:bottom w:val="none" w:sz="0" w:space="0" w:color="auto"/>
        <w:right w:val="none" w:sz="0" w:space="0" w:color="auto"/>
      </w:divBdr>
    </w:div>
    <w:div w:id="1600597581">
      <w:bodyDiv w:val="1"/>
      <w:marLeft w:val="0"/>
      <w:marRight w:val="0"/>
      <w:marTop w:val="0"/>
      <w:marBottom w:val="0"/>
      <w:divBdr>
        <w:top w:val="none" w:sz="0" w:space="0" w:color="auto"/>
        <w:left w:val="none" w:sz="0" w:space="0" w:color="auto"/>
        <w:bottom w:val="none" w:sz="0" w:space="0" w:color="auto"/>
        <w:right w:val="none" w:sz="0" w:space="0" w:color="auto"/>
      </w:divBdr>
    </w:div>
    <w:div w:id="1600865488">
      <w:bodyDiv w:val="1"/>
      <w:marLeft w:val="0"/>
      <w:marRight w:val="0"/>
      <w:marTop w:val="0"/>
      <w:marBottom w:val="0"/>
      <w:divBdr>
        <w:top w:val="none" w:sz="0" w:space="0" w:color="auto"/>
        <w:left w:val="none" w:sz="0" w:space="0" w:color="auto"/>
        <w:bottom w:val="none" w:sz="0" w:space="0" w:color="auto"/>
        <w:right w:val="none" w:sz="0" w:space="0" w:color="auto"/>
      </w:divBdr>
    </w:div>
    <w:div w:id="1601254331">
      <w:bodyDiv w:val="1"/>
      <w:marLeft w:val="0"/>
      <w:marRight w:val="0"/>
      <w:marTop w:val="0"/>
      <w:marBottom w:val="0"/>
      <w:divBdr>
        <w:top w:val="none" w:sz="0" w:space="0" w:color="auto"/>
        <w:left w:val="none" w:sz="0" w:space="0" w:color="auto"/>
        <w:bottom w:val="none" w:sz="0" w:space="0" w:color="auto"/>
        <w:right w:val="none" w:sz="0" w:space="0" w:color="auto"/>
      </w:divBdr>
    </w:div>
    <w:div w:id="1602565475">
      <w:bodyDiv w:val="1"/>
      <w:marLeft w:val="0"/>
      <w:marRight w:val="0"/>
      <w:marTop w:val="0"/>
      <w:marBottom w:val="0"/>
      <w:divBdr>
        <w:top w:val="none" w:sz="0" w:space="0" w:color="auto"/>
        <w:left w:val="none" w:sz="0" w:space="0" w:color="auto"/>
        <w:bottom w:val="none" w:sz="0" w:space="0" w:color="auto"/>
        <w:right w:val="none" w:sz="0" w:space="0" w:color="auto"/>
      </w:divBdr>
    </w:div>
    <w:div w:id="1604728520">
      <w:bodyDiv w:val="1"/>
      <w:marLeft w:val="0"/>
      <w:marRight w:val="0"/>
      <w:marTop w:val="0"/>
      <w:marBottom w:val="0"/>
      <w:divBdr>
        <w:top w:val="none" w:sz="0" w:space="0" w:color="auto"/>
        <w:left w:val="none" w:sz="0" w:space="0" w:color="auto"/>
        <w:bottom w:val="none" w:sz="0" w:space="0" w:color="auto"/>
        <w:right w:val="none" w:sz="0" w:space="0" w:color="auto"/>
      </w:divBdr>
    </w:div>
    <w:div w:id="1605067474">
      <w:bodyDiv w:val="1"/>
      <w:marLeft w:val="0"/>
      <w:marRight w:val="0"/>
      <w:marTop w:val="0"/>
      <w:marBottom w:val="0"/>
      <w:divBdr>
        <w:top w:val="none" w:sz="0" w:space="0" w:color="auto"/>
        <w:left w:val="none" w:sz="0" w:space="0" w:color="auto"/>
        <w:bottom w:val="none" w:sz="0" w:space="0" w:color="auto"/>
        <w:right w:val="none" w:sz="0" w:space="0" w:color="auto"/>
      </w:divBdr>
    </w:div>
    <w:div w:id="1605110379">
      <w:bodyDiv w:val="1"/>
      <w:marLeft w:val="0"/>
      <w:marRight w:val="0"/>
      <w:marTop w:val="0"/>
      <w:marBottom w:val="0"/>
      <w:divBdr>
        <w:top w:val="none" w:sz="0" w:space="0" w:color="auto"/>
        <w:left w:val="none" w:sz="0" w:space="0" w:color="auto"/>
        <w:bottom w:val="none" w:sz="0" w:space="0" w:color="auto"/>
        <w:right w:val="none" w:sz="0" w:space="0" w:color="auto"/>
      </w:divBdr>
    </w:div>
    <w:div w:id="1605184927">
      <w:bodyDiv w:val="1"/>
      <w:marLeft w:val="0"/>
      <w:marRight w:val="0"/>
      <w:marTop w:val="0"/>
      <w:marBottom w:val="0"/>
      <w:divBdr>
        <w:top w:val="none" w:sz="0" w:space="0" w:color="auto"/>
        <w:left w:val="none" w:sz="0" w:space="0" w:color="auto"/>
        <w:bottom w:val="none" w:sz="0" w:space="0" w:color="auto"/>
        <w:right w:val="none" w:sz="0" w:space="0" w:color="auto"/>
      </w:divBdr>
    </w:div>
    <w:div w:id="1605264741">
      <w:bodyDiv w:val="1"/>
      <w:marLeft w:val="0"/>
      <w:marRight w:val="0"/>
      <w:marTop w:val="0"/>
      <w:marBottom w:val="0"/>
      <w:divBdr>
        <w:top w:val="none" w:sz="0" w:space="0" w:color="auto"/>
        <w:left w:val="none" w:sz="0" w:space="0" w:color="auto"/>
        <w:bottom w:val="none" w:sz="0" w:space="0" w:color="auto"/>
        <w:right w:val="none" w:sz="0" w:space="0" w:color="auto"/>
      </w:divBdr>
    </w:div>
    <w:div w:id="1605960838">
      <w:bodyDiv w:val="1"/>
      <w:marLeft w:val="0"/>
      <w:marRight w:val="0"/>
      <w:marTop w:val="0"/>
      <w:marBottom w:val="0"/>
      <w:divBdr>
        <w:top w:val="none" w:sz="0" w:space="0" w:color="auto"/>
        <w:left w:val="none" w:sz="0" w:space="0" w:color="auto"/>
        <w:bottom w:val="none" w:sz="0" w:space="0" w:color="auto"/>
        <w:right w:val="none" w:sz="0" w:space="0" w:color="auto"/>
      </w:divBdr>
    </w:div>
    <w:div w:id="1606766016">
      <w:bodyDiv w:val="1"/>
      <w:marLeft w:val="0"/>
      <w:marRight w:val="0"/>
      <w:marTop w:val="0"/>
      <w:marBottom w:val="0"/>
      <w:divBdr>
        <w:top w:val="none" w:sz="0" w:space="0" w:color="auto"/>
        <w:left w:val="none" w:sz="0" w:space="0" w:color="auto"/>
        <w:bottom w:val="none" w:sz="0" w:space="0" w:color="auto"/>
        <w:right w:val="none" w:sz="0" w:space="0" w:color="auto"/>
      </w:divBdr>
    </w:div>
    <w:div w:id="1606883200">
      <w:bodyDiv w:val="1"/>
      <w:marLeft w:val="0"/>
      <w:marRight w:val="0"/>
      <w:marTop w:val="0"/>
      <w:marBottom w:val="0"/>
      <w:divBdr>
        <w:top w:val="none" w:sz="0" w:space="0" w:color="auto"/>
        <w:left w:val="none" w:sz="0" w:space="0" w:color="auto"/>
        <w:bottom w:val="none" w:sz="0" w:space="0" w:color="auto"/>
        <w:right w:val="none" w:sz="0" w:space="0" w:color="auto"/>
      </w:divBdr>
    </w:div>
    <w:div w:id="1607034529">
      <w:bodyDiv w:val="1"/>
      <w:marLeft w:val="0"/>
      <w:marRight w:val="0"/>
      <w:marTop w:val="0"/>
      <w:marBottom w:val="0"/>
      <w:divBdr>
        <w:top w:val="none" w:sz="0" w:space="0" w:color="auto"/>
        <w:left w:val="none" w:sz="0" w:space="0" w:color="auto"/>
        <w:bottom w:val="none" w:sz="0" w:space="0" w:color="auto"/>
        <w:right w:val="none" w:sz="0" w:space="0" w:color="auto"/>
      </w:divBdr>
    </w:div>
    <w:div w:id="1607929418">
      <w:bodyDiv w:val="1"/>
      <w:marLeft w:val="0"/>
      <w:marRight w:val="0"/>
      <w:marTop w:val="0"/>
      <w:marBottom w:val="0"/>
      <w:divBdr>
        <w:top w:val="none" w:sz="0" w:space="0" w:color="auto"/>
        <w:left w:val="none" w:sz="0" w:space="0" w:color="auto"/>
        <w:bottom w:val="none" w:sz="0" w:space="0" w:color="auto"/>
        <w:right w:val="none" w:sz="0" w:space="0" w:color="auto"/>
      </w:divBdr>
    </w:div>
    <w:div w:id="1608269731">
      <w:bodyDiv w:val="1"/>
      <w:marLeft w:val="0"/>
      <w:marRight w:val="0"/>
      <w:marTop w:val="0"/>
      <w:marBottom w:val="0"/>
      <w:divBdr>
        <w:top w:val="none" w:sz="0" w:space="0" w:color="auto"/>
        <w:left w:val="none" w:sz="0" w:space="0" w:color="auto"/>
        <w:bottom w:val="none" w:sz="0" w:space="0" w:color="auto"/>
        <w:right w:val="none" w:sz="0" w:space="0" w:color="auto"/>
      </w:divBdr>
    </w:div>
    <w:div w:id="1608732520">
      <w:bodyDiv w:val="1"/>
      <w:marLeft w:val="0"/>
      <w:marRight w:val="0"/>
      <w:marTop w:val="0"/>
      <w:marBottom w:val="0"/>
      <w:divBdr>
        <w:top w:val="none" w:sz="0" w:space="0" w:color="auto"/>
        <w:left w:val="none" w:sz="0" w:space="0" w:color="auto"/>
        <w:bottom w:val="none" w:sz="0" w:space="0" w:color="auto"/>
        <w:right w:val="none" w:sz="0" w:space="0" w:color="auto"/>
      </w:divBdr>
    </w:div>
    <w:div w:id="1608735392">
      <w:bodyDiv w:val="1"/>
      <w:marLeft w:val="0"/>
      <w:marRight w:val="0"/>
      <w:marTop w:val="0"/>
      <w:marBottom w:val="0"/>
      <w:divBdr>
        <w:top w:val="none" w:sz="0" w:space="0" w:color="auto"/>
        <w:left w:val="none" w:sz="0" w:space="0" w:color="auto"/>
        <w:bottom w:val="none" w:sz="0" w:space="0" w:color="auto"/>
        <w:right w:val="none" w:sz="0" w:space="0" w:color="auto"/>
      </w:divBdr>
    </w:div>
    <w:div w:id="1609658503">
      <w:bodyDiv w:val="1"/>
      <w:marLeft w:val="0"/>
      <w:marRight w:val="0"/>
      <w:marTop w:val="0"/>
      <w:marBottom w:val="0"/>
      <w:divBdr>
        <w:top w:val="none" w:sz="0" w:space="0" w:color="auto"/>
        <w:left w:val="none" w:sz="0" w:space="0" w:color="auto"/>
        <w:bottom w:val="none" w:sz="0" w:space="0" w:color="auto"/>
        <w:right w:val="none" w:sz="0" w:space="0" w:color="auto"/>
      </w:divBdr>
    </w:div>
    <w:div w:id="1609773449">
      <w:bodyDiv w:val="1"/>
      <w:marLeft w:val="0"/>
      <w:marRight w:val="0"/>
      <w:marTop w:val="0"/>
      <w:marBottom w:val="0"/>
      <w:divBdr>
        <w:top w:val="none" w:sz="0" w:space="0" w:color="auto"/>
        <w:left w:val="none" w:sz="0" w:space="0" w:color="auto"/>
        <w:bottom w:val="none" w:sz="0" w:space="0" w:color="auto"/>
        <w:right w:val="none" w:sz="0" w:space="0" w:color="auto"/>
      </w:divBdr>
    </w:div>
    <w:div w:id="1609893537">
      <w:bodyDiv w:val="1"/>
      <w:marLeft w:val="0"/>
      <w:marRight w:val="0"/>
      <w:marTop w:val="0"/>
      <w:marBottom w:val="0"/>
      <w:divBdr>
        <w:top w:val="none" w:sz="0" w:space="0" w:color="auto"/>
        <w:left w:val="none" w:sz="0" w:space="0" w:color="auto"/>
        <w:bottom w:val="none" w:sz="0" w:space="0" w:color="auto"/>
        <w:right w:val="none" w:sz="0" w:space="0" w:color="auto"/>
      </w:divBdr>
    </w:div>
    <w:div w:id="1610039396">
      <w:bodyDiv w:val="1"/>
      <w:marLeft w:val="0"/>
      <w:marRight w:val="0"/>
      <w:marTop w:val="0"/>
      <w:marBottom w:val="0"/>
      <w:divBdr>
        <w:top w:val="none" w:sz="0" w:space="0" w:color="auto"/>
        <w:left w:val="none" w:sz="0" w:space="0" w:color="auto"/>
        <w:bottom w:val="none" w:sz="0" w:space="0" w:color="auto"/>
        <w:right w:val="none" w:sz="0" w:space="0" w:color="auto"/>
      </w:divBdr>
    </w:div>
    <w:div w:id="1611011735">
      <w:bodyDiv w:val="1"/>
      <w:marLeft w:val="0"/>
      <w:marRight w:val="0"/>
      <w:marTop w:val="0"/>
      <w:marBottom w:val="0"/>
      <w:divBdr>
        <w:top w:val="none" w:sz="0" w:space="0" w:color="auto"/>
        <w:left w:val="none" w:sz="0" w:space="0" w:color="auto"/>
        <w:bottom w:val="none" w:sz="0" w:space="0" w:color="auto"/>
        <w:right w:val="none" w:sz="0" w:space="0" w:color="auto"/>
      </w:divBdr>
    </w:div>
    <w:div w:id="1611858067">
      <w:bodyDiv w:val="1"/>
      <w:marLeft w:val="0"/>
      <w:marRight w:val="0"/>
      <w:marTop w:val="0"/>
      <w:marBottom w:val="0"/>
      <w:divBdr>
        <w:top w:val="none" w:sz="0" w:space="0" w:color="auto"/>
        <w:left w:val="none" w:sz="0" w:space="0" w:color="auto"/>
        <w:bottom w:val="none" w:sz="0" w:space="0" w:color="auto"/>
        <w:right w:val="none" w:sz="0" w:space="0" w:color="auto"/>
      </w:divBdr>
    </w:div>
    <w:div w:id="1612978531">
      <w:bodyDiv w:val="1"/>
      <w:marLeft w:val="0"/>
      <w:marRight w:val="0"/>
      <w:marTop w:val="0"/>
      <w:marBottom w:val="0"/>
      <w:divBdr>
        <w:top w:val="none" w:sz="0" w:space="0" w:color="auto"/>
        <w:left w:val="none" w:sz="0" w:space="0" w:color="auto"/>
        <w:bottom w:val="none" w:sz="0" w:space="0" w:color="auto"/>
        <w:right w:val="none" w:sz="0" w:space="0" w:color="auto"/>
      </w:divBdr>
    </w:div>
    <w:div w:id="1613433528">
      <w:bodyDiv w:val="1"/>
      <w:marLeft w:val="0"/>
      <w:marRight w:val="0"/>
      <w:marTop w:val="0"/>
      <w:marBottom w:val="0"/>
      <w:divBdr>
        <w:top w:val="none" w:sz="0" w:space="0" w:color="auto"/>
        <w:left w:val="none" w:sz="0" w:space="0" w:color="auto"/>
        <w:bottom w:val="none" w:sz="0" w:space="0" w:color="auto"/>
        <w:right w:val="none" w:sz="0" w:space="0" w:color="auto"/>
      </w:divBdr>
    </w:div>
    <w:div w:id="1614046330">
      <w:bodyDiv w:val="1"/>
      <w:marLeft w:val="0"/>
      <w:marRight w:val="0"/>
      <w:marTop w:val="0"/>
      <w:marBottom w:val="0"/>
      <w:divBdr>
        <w:top w:val="none" w:sz="0" w:space="0" w:color="auto"/>
        <w:left w:val="none" w:sz="0" w:space="0" w:color="auto"/>
        <w:bottom w:val="none" w:sz="0" w:space="0" w:color="auto"/>
        <w:right w:val="none" w:sz="0" w:space="0" w:color="auto"/>
      </w:divBdr>
    </w:div>
    <w:div w:id="1614361511">
      <w:bodyDiv w:val="1"/>
      <w:marLeft w:val="0"/>
      <w:marRight w:val="0"/>
      <w:marTop w:val="0"/>
      <w:marBottom w:val="0"/>
      <w:divBdr>
        <w:top w:val="none" w:sz="0" w:space="0" w:color="auto"/>
        <w:left w:val="none" w:sz="0" w:space="0" w:color="auto"/>
        <w:bottom w:val="none" w:sz="0" w:space="0" w:color="auto"/>
        <w:right w:val="none" w:sz="0" w:space="0" w:color="auto"/>
      </w:divBdr>
    </w:div>
    <w:div w:id="1614897606">
      <w:bodyDiv w:val="1"/>
      <w:marLeft w:val="0"/>
      <w:marRight w:val="0"/>
      <w:marTop w:val="0"/>
      <w:marBottom w:val="0"/>
      <w:divBdr>
        <w:top w:val="none" w:sz="0" w:space="0" w:color="auto"/>
        <w:left w:val="none" w:sz="0" w:space="0" w:color="auto"/>
        <w:bottom w:val="none" w:sz="0" w:space="0" w:color="auto"/>
        <w:right w:val="none" w:sz="0" w:space="0" w:color="auto"/>
      </w:divBdr>
    </w:div>
    <w:div w:id="1615093208">
      <w:bodyDiv w:val="1"/>
      <w:marLeft w:val="0"/>
      <w:marRight w:val="0"/>
      <w:marTop w:val="0"/>
      <w:marBottom w:val="0"/>
      <w:divBdr>
        <w:top w:val="none" w:sz="0" w:space="0" w:color="auto"/>
        <w:left w:val="none" w:sz="0" w:space="0" w:color="auto"/>
        <w:bottom w:val="none" w:sz="0" w:space="0" w:color="auto"/>
        <w:right w:val="none" w:sz="0" w:space="0" w:color="auto"/>
      </w:divBdr>
    </w:div>
    <w:div w:id="1616716719">
      <w:bodyDiv w:val="1"/>
      <w:marLeft w:val="0"/>
      <w:marRight w:val="0"/>
      <w:marTop w:val="0"/>
      <w:marBottom w:val="0"/>
      <w:divBdr>
        <w:top w:val="none" w:sz="0" w:space="0" w:color="auto"/>
        <w:left w:val="none" w:sz="0" w:space="0" w:color="auto"/>
        <w:bottom w:val="none" w:sz="0" w:space="0" w:color="auto"/>
        <w:right w:val="none" w:sz="0" w:space="0" w:color="auto"/>
      </w:divBdr>
    </w:div>
    <w:div w:id="1617327386">
      <w:bodyDiv w:val="1"/>
      <w:marLeft w:val="0"/>
      <w:marRight w:val="0"/>
      <w:marTop w:val="0"/>
      <w:marBottom w:val="0"/>
      <w:divBdr>
        <w:top w:val="none" w:sz="0" w:space="0" w:color="auto"/>
        <w:left w:val="none" w:sz="0" w:space="0" w:color="auto"/>
        <w:bottom w:val="none" w:sz="0" w:space="0" w:color="auto"/>
        <w:right w:val="none" w:sz="0" w:space="0" w:color="auto"/>
      </w:divBdr>
    </w:div>
    <w:div w:id="1617515916">
      <w:bodyDiv w:val="1"/>
      <w:marLeft w:val="0"/>
      <w:marRight w:val="0"/>
      <w:marTop w:val="0"/>
      <w:marBottom w:val="0"/>
      <w:divBdr>
        <w:top w:val="none" w:sz="0" w:space="0" w:color="auto"/>
        <w:left w:val="none" w:sz="0" w:space="0" w:color="auto"/>
        <w:bottom w:val="none" w:sz="0" w:space="0" w:color="auto"/>
        <w:right w:val="none" w:sz="0" w:space="0" w:color="auto"/>
      </w:divBdr>
    </w:div>
    <w:div w:id="1617717095">
      <w:bodyDiv w:val="1"/>
      <w:marLeft w:val="0"/>
      <w:marRight w:val="0"/>
      <w:marTop w:val="0"/>
      <w:marBottom w:val="0"/>
      <w:divBdr>
        <w:top w:val="none" w:sz="0" w:space="0" w:color="auto"/>
        <w:left w:val="none" w:sz="0" w:space="0" w:color="auto"/>
        <w:bottom w:val="none" w:sz="0" w:space="0" w:color="auto"/>
        <w:right w:val="none" w:sz="0" w:space="0" w:color="auto"/>
      </w:divBdr>
    </w:div>
    <w:div w:id="1618828710">
      <w:bodyDiv w:val="1"/>
      <w:marLeft w:val="0"/>
      <w:marRight w:val="0"/>
      <w:marTop w:val="0"/>
      <w:marBottom w:val="0"/>
      <w:divBdr>
        <w:top w:val="none" w:sz="0" w:space="0" w:color="auto"/>
        <w:left w:val="none" w:sz="0" w:space="0" w:color="auto"/>
        <w:bottom w:val="none" w:sz="0" w:space="0" w:color="auto"/>
        <w:right w:val="none" w:sz="0" w:space="0" w:color="auto"/>
      </w:divBdr>
    </w:div>
    <w:div w:id="1620146324">
      <w:bodyDiv w:val="1"/>
      <w:marLeft w:val="0"/>
      <w:marRight w:val="0"/>
      <w:marTop w:val="0"/>
      <w:marBottom w:val="0"/>
      <w:divBdr>
        <w:top w:val="none" w:sz="0" w:space="0" w:color="auto"/>
        <w:left w:val="none" w:sz="0" w:space="0" w:color="auto"/>
        <w:bottom w:val="none" w:sz="0" w:space="0" w:color="auto"/>
        <w:right w:val="none" w:sz="0" w:space="0" w:color="auto"/>
      </w:divBdr>
    </w:div>
    <w:div w:id="1620448702">
      <w:bodyDiv w:val="1"/>
      <w:marLeft w:val="0"/>
      <w:marRight w:val="0"/>
      <w:marTop w:val="0"/>
      <w:marBottom w:val="0"/>
      <w:divBdr>
        <w:top w:val="none" w:sz="0" w:space="0" w:color="auto"/>
        <w:left w:val="none" w:sz="0" w:space="0" w:color="auto"/>
        <w:bottom w:val="none" w:sz="0" w:space="0" w:color="auto"/>
        <w:right w:val="none" w:sz="0" w:space="0" w:color="auto"/>
      </w:divBdr>
    </w:div>
    <w:div w:id="1621257681">
      <w:bodyDiv w:val="1"/>
      <w:marLeft w:val="0"/>
      <w:marRight w:val="0"/>
      <w:marTop w:val="0"/>
      <w:marBottom w:val="0"/>
      <w:divBdr>
        <w:top w:val="none" w:sz="0" w:space="0" w:color="auto"/>
        <w:left w:val="none" w:sz="0" w:space="0" w:color="auto"/>
        <w:bottom w:val="none" w:sz="0" w:space="0" w:color="auto"/>
        <w:right w:val="none" w:sz="0" w:space="0" w:color="auto"/>
      </w:divBdr>
    </w:div>
    <w:div w:id="1621456051">
      <w:bodyDiv w:val="1"/>
      <w:marLeft w:val="0"/>
      <w:marRight w:val="0"/>
      <w:marTop w:val="0"/>
      <w:marBottom w:val="0"/>
      <w:divBdr>
        <w:top w:val="none" w:sz="0" w:space="0" w:color="auto"/>
        <w:left w:val="none" w:sz="0" w:space="0" w:color="auto"/>
        <w:bottom w:val="none" w:sz="0" w:space="0" w:color="auto"/>
        <w:right w:val="none" w:sz="0" w:space="0" w:color="auto"/>
      </w:divBdr>
    </w:div>
    <w:div w:id="1621764809">
      <w:bodyDiv w:val="1"/>
      <w:marLeft w:val="0"/>
      <w:marRight w:val="0"/>
      <w:marTop w:val="0"/>
      <w:marBottom w:val="0"/>
      <w:divBdr>
        <w:top w:val="none" w:sz="0" w:space="0" w:color="auto"/>
        <w:left w:val="none" w:sz="0" w:space="0" w:color="auto"/>
        <w:bottom w:val="none" w:sz="0" w:space="0" w:color="auto"/>
        <w:right w:val="none" w:sz="0" w:space="0" w:color="auto"/>
      </w:divBdr>
    </w:div>
    <w:div w:id="1621842332">
      <w:bodyDiv w:val="1"/>
      <w:marLeft w:val="0"/>
      <w:marRight w:val="0"/>
      <w:marTop w:val="0"/>
      <w:marBottom w:val="0"/>
      <w:divBdr>
        <w:top w:val="none" w:sz="0" w:space="0" w:color="auto"/>
        <w:left w:val="none" w:sz="0" w:space="0" w:color="auto"/>
        <w:bottom w:val="none" w:sz="0" w:space="0" w:color="auto"/>
        <w:right w:val="none" w:sz="0" w:space="0" w:color="auto"/>
      </w:divBdr>
    </w:div>
    <w:div w:id="1623001162">
      <w:bodyDiv w:val="1"/>
      <w:marLeft w:val="0"/>
      <w:marRight w:val="0"/>
      <w:marTop w:val="0"/>
      <w:marBottom w:val="0"/>
      <w:divBdr>
        <w:top w:val="none" w:sz="0" w:space="0" w:color="auto"/>
        <w:left w:val="none" w:sz="0" w:space="0" w:color="auto"/>
        <w:bottom w:val="none" w:sz="0" w:space="0" w:color="auto"/>
        <w:right w:val="none" w:sz="0" w:space="0" w:color="auto"/>
      </w:divBdr>
    </w:div>
    <w:div w:id="1623073294">
      <w:bodyDiv w:val="1"/>
      <w:marLeft w:val="0"/>
      <w:marRight w:val="0"/>
      <w:marTop w:val="0"/>
      <w:marBottom w:val="0"/>
      <w:divBdr>
        <w:top w:val="none" w:sz="0" w:space="0" w:color="auto"/>
        <w:left w:val="none" w:sz="0" w:space="0" w:color="auto"/>
        <w:bottom w:val="none" w:sz="0" w:space="0" w:color="auto"/>
        <w:right w:val="none" w:sz="0" w:space="0" w:color="auto"/>
      </w:divBdr>
    </w:div>
    <w:div w:id="1623416342">
      <w:bodyDiv w:val="1"/>
      <w:marLeft w:val="0"/>
      <w:marRight w:val="0"/>
      <w:marTop w:val="0"/>
      <w:marBottom w:val="0"/>
      <w:divBdr>
        <w:top w:val="none" w:sz="0" w:space="0" w:color="auto"/>
        <w:left w:val="none" w:sz="0" w:space="0" w:color="auto"/>
        <w:bottom w:val="none" w:sz="0" w:space="0" w:color="auto"/>
        <w:right w:val="none" w:sz="0" w:space="0" w:color="auto"/>
      </w:divBdr>
    </w:div>
    <w:div w:id="1623612524">
      <w:bodyDiv w:val="1"/>
      <w:marLeft w:val="0"/>
      <w:marRight w:val="0"/>
      <w:marTop w:val="0"/>
      <w:marBottom w:val="0"/>
      <w:divBdr>
        <w:top w:val="none" w:sz="0" w:space="0" w:color="auto"/>
        <w:left w:val="none" w:sz="0" w:space="0" w:color="auto"/>
        <w:bottom w:val="none" w:sz="0" w:space="0" w:color="auto"/>
        <w:right w:val="none" w:sz="0" w:space="0" w:color="auto"/>
      </w:divBdr>
    </w:div>
    <w:div w:id="1623805873">
      <w:bodyDiv w:val="1"/>
      <w:marLeft w:val="0"/>
      <w:marRight w:val="0"/>
      <w:marTop w:val="0"/>
      <w:marBottom w:val="0"/>
      <w:divBdr>
        <w:top w:val="none" w:sz="0" w:space="0" w:color="auto"/>
        <w:left w:val="none" w:sz="0" w:space="0" w:color="auto"/>
        <w:bottom w:val="none" w:sz="0" w:space="0" w:color="auto"/>
        <w:right w:val="none" w:sz="0" w:space="0" w:color="auto"/>
      </w:divBdr>
    </w:div>
    <w:div w:id="1624069380">
      <w:bodyDiv w:val="1"/>
      <w:marLeft w:val="0"/>
      <w:marRight w:val="0"/>
      <w:marTop w:val="0"/>
      <w:marBottom w:val="0"/>
      <w:divBdr>
        <w:top w:val="none" w:sz="0" w:space="0" w:color="auto"/>
        <w:left w:val="none" w:sz="0" w:space="0" w:color="auto"/>
        <w:bottom w:val="none" w:sz="0" w:space="0" w:color="auto"/>
        <w:right w:val="none" w:sz="0" w:space="0" w:color="auto"/>
      </w:divBdr>
    </w:div>
    <w:div w:id="1624846350">
      <w:bodyDiv w:val="1"/>
      <w:marLeft w:val="0"/>
      <w:marRight w:val="0"/>
      <w:marTop w:val="0"/>
      <w:marBottom w:val="0"/>
      <w:divBdr>
        <w:top w:val="none" w:sz="0" w:space="0" w:color="auto"/>
        <w:left w:val="none" w:sz="0" w:space="0" w:color="auto"/>
        <w:bottom w:val="none" w:sz="0" w:space="0" w:color="auto"/>
        <w:right w:val="none" w:sz="0" w:space="0" w:color="auto"/>
      </w:divBdr>
    </w:div>
    <w:div w:id="1624918548">
      <w:bodyDiv w:val="1"/>
      <w:marLeft w:val="0"/>
      <w:marRight w:val="0"/>
      <w:marTop w:val="0"/>
      <w:marBottom w:val="0"/>
      <w:divBdr>
        <w:top w:val="none" w:sz="0" w:space="0" w:color="auto"/>
        <w:left w:val="none" w:sz="0" w:space="0" w:color="auto"/>
        <w:bottom w:val="none" w:sz="0" w:space="0" w:color="auto"/>
        <w:right w:val="none" w:sz="0" w:space="0" w:color="auto"/>
      </w:divBdr>
    </w:div>
    <w:div w:id="1625311982">
      <w:bodyDiv w:val="1"/>
      <w:marLeft w:val="0"/>
      <w:marRight w:val="0"/>
      <w:marTop w:val="0"/>
      <w:marBottom w:val="0"/>
      <w:divBdr>
        <w:top w:val="none" w:sz="0" w:space="0" w:color="auto"/>
        <w:left w:val="none" w:sz="0" w:space="0" w:color="auto"/>
        <w:bottom w:val="none" w:sz="0" w:space="0" w:color="auto"/>
        <w:right w:val="none" w:sz="0" w:space="0" w:color="auto"/>
      </w:divBdr>
    </w:div>
    <w:div w:id="1625500353">
      <w:bodyDiv w:val="1"/>
      <w:marLeft w:val="0"/>
      <w:marRight w:val="0"/>
      <w:marTop w:val="0"/>
      <w:marBottom w:val="0"/>
      <w:divBdr>
        <w:top w:val="none" w:sz="0" w:space="0" w:color="auto"/>
        <w:left w:val="none" w:sz="0" w:space="0" w:color="auto"/>
        <w:bottom w:val="none" w:sz="0" w:space="0" w:color="auto"/>
        <w:right w:val="none" w:sz="0" w:space="0" w:color="auto"/>
      </w:divBdr>
    </w:div>
    <w:div w:id="1627077307">
      <w:bodyDiv w:val="1"/>
      <w:marLeft w:val="0"/>
      <w:marRight w:val="0"/>
      <w:marTop w:val="0"/>
      <w:marBottom w:val="0"/>
      <w:divBdr>
        <w:top w:val="none" w:sz="0" w:space="0" w:color="auto"/>
        <w:left w:val="none" w:sz="0" w:space="0" w:color="auto"/>
        <w:bottom w:val="none" w:sz="0" w:space="0" w:color="auto"/>
        <w:right w:val="none" w:sz="0" w:space="0" w:color="auto"/>
      </w:divBdr>
    </w:div>
    <w:div w:id="1627392221">
      <w:bodyDiv w:val="1"/>
      <w:marLeft w:val="0"/>
      <w:marRight w:val="0"/>
      <w:marTop w:val="0"/>
      <w:marBottom w:val="0"/>
      <w:divBdr>
        <w:top w:val="none" w:sz="0" w:space="0" w:color="auto"/>
        <w:left w:val="none" w:sz="0" w:space="0" w:color="auto"/>
        <w:bottom w:val="none" w:sz="0" w:space="0" w:color="auto"/>
        <w:right w:val="none" w:sz="0" w:space="0" w:color="auto"/>
      </w:divBdr>
    </w:div>
    <w:div w:id="1628731587">
      <w:bodyDiv w:val="1"/>
      <w:marLeft w:val="0"/>
      <w:marRight w:val="0"/>
      <w:marTop w:val="0"/>
      <w:marBottom w:val="0"/>
      <w:divBdr>
        <w:top w:val="none" w:sz="0" w:space="0" w:color="auto"/>
        <w:left w:val="none" w:sz="0" w:space="0" w:color="auto"/>
        <w:bottom w:val="none" w:sz="0" w:space="0" w:color="auto"/>
        <w:right w:val="none" w:sz="0" w:space="0" w:color="auto"/>
      </w:divBdr>
    </w:div>
    <w:div w:id="1629166778">
      <w:bodyDiv w:val="1"/>
      <w:marLeft w:val="0"/>
      <w:marRight w:val="0"/>
      <w:marTop w:val="0"/>
      <w:marBottom w:val="0"/>
      <w:divBdr>
        <w:top w:val="none" w:sz="0" w:space="0" w:color="auto"/>
        <w:left w:val="none" w:sz="0" w:space="0" w:color="auto"/>
        <w:bottom w:val="none" w:sz="0" w:space="0" w:color="auto"/>
        <w:right w:val="none" w:sz="0" w:space="0" w:color="auto"/>
      </w:divBdr>
    </w:div>
    <w:div w:id="1629625818">
      <w:bodyDiv w:val="1"/>
      <w:marLeft w:val="0"/>
      <w:marRight w:val="0"/>
      <w:marTop w:val="0"/>
      <w:marBottom w:val="0"/>
      <w:divBdr>
        <w:top w:val="none" w:sz="0" w:space="0" w:color="auto"/>
        <w:left w:val="none" w:sz="0" w:space="0" w:color="auto"/>
        <w:bottom w:val="none" w:sz="0" w:space="0" w:color="auto"/>
        <w:right w:val="none" w:sz="0" w:space="0" w:color="auto"/>
      </w:divBdr>
    </w:div>
    <w:div w:id="1630554608">
      <w:bodyDiv w:val="1"/>
      <w:marLeft w:val="0"/>
      <w:marRight w:val="0"/>
      <w:marTop w:val="0"/>
      <w:marBottom w:val="0"/>
      <w:divBdr>
        <w:top w:val="none" w:sz="0" w:space="0" w:color="auto"/>
        <w:left w:val="none" w:sz="0" w:space="0" w:color="auto"/>
        <w:bottom w:val="none" w:sz="0" w:space="0" w:color="auto"/>
        <w:right w:val="none" w:sz="0" w:space="0" w:color="auto"/>
      </w:divBdr>
    </w:div>
    <w:div w:id="1630822946">
      <w:bodyDiv w:val="1"/>
      <w:marLeft w:val="0"/>
      <w:marRight w:val="0"/>
      <w:marTop w:val="0"/>
      <w:marBottom w:val="0"/>
      <w:divBdr>
        <w:top w:val="none" w:sz="0" w:space="0" w:color="auto"/>
        <w:left w:val="none" w:sz="0" w:space="0" w:color="auto"/>
        <w:bottom w:val="none" w:sz="0" w:space="0" w:color="auto"/>
        <w:right w:val="none" w:sz="0" w:space="0" w:color="auto"/>
      </w:divBdr>
    </w:div>
    <w:div w:id="1631011179">
      <w:bodyDiv w:val="1"/>
      <w:marLeft w:val="0"/>
      <w:marRight w:val="0"/>
      <w:marTop w:val="0"/>
      <w:marBottom w:val="0"/>
      <w:divBdr>
        <w:top w:val="none" w:sz="0" w:space="0" w:color="auto"/>
        <w:left w:val="none" w:sz="0" w:space="0" w:color="auto"/>
        <w:bottom w:val="none" w:sz="0" w:space="0" w:color="auto"/>
        <w:right w:val="none" w:sz="0" w:space="0" w:color="auto"/>
      </w:divBdr>
    </w:div>
    <w:div w:id="1631394849">
      <w:bodyDiv w:val="1"/>
      <w:marLeft w:val="0"/>
      <w:marRight w:val="0"/>
      <w:marTop w:val="0"/>
      <w:marBottom w:val="0"/>
      <w:divBdr>
        <w:top w:val="none" w:sz="0" w:space="0" w:color="auto"/>
        <w:left w:val="none" w:sz="0" w:space="0" w:color="auto"/>
        <w:bottom w:val="none" w:sz="0" w:space="0" w:color="auto"/>
        <w:right w:val="none" w:sz="0" w:space="0" w:color="auto"/>
      </w:divBdr>
    </w:div>
    <w:div w:id="1632318921">
      <w:bodyDiv w:val="1"/>
      <w:marLeft w:val="0"/>
      <w:marRight w:val="0"/>
      <w:marTop w:val="0"/>
      <w:marBottom w:val="0"/>
      <w:divBdr>
        <w:top w:val="none" w:sz="0" w:space="0" w:color="auto"/>
        <w:left w:val="none" w:sz="0" w:space="0" w:color="auto"/>
        <w:bottom w:val="none" w:sz="0" w:space="0" w:color="auto"/>
        <w:right w:val="none" w:sz="0" w:space="0" w:color="auto"/>
      </w:divBdr>
    </w:div>
    <w:div w:id="1633360551">
      <w:bodyDiv w:val="1"/>
      <w:marLeft w:val="0"/>
      <w:marRight w:val="0"/>
      <w:marTop w:val="0"/>
      <w:marBottom w:val="0"/>
      <w:divBdr>
        <w:top w:val="none" w:sz="0" w:space="0" w:color="auto"/>
        <w:left w:val="none" w:sz="0" w:space="0" w:color="auto"/>
        <w:bottom w:val="none" w:sz="0" w:space="0" w:color="auto"/>
        <w:right w:val="none" w:sz="0" w:space="0" w:color="auto"/>
      </w:divBdr>
    </w:div>
    <w:div w:id="1634821310">
      <w:bodyDiv w:val="1"/>
      <w:marLeft w:val="0"/>
      <w:marRight w:val="0"/>
      <w:marTop w:val="0"/>
      <w:marBottom w:val="0"/>
      <w:divBdr>
        <w:top w:val="none" w:sz="0" w:space="0" w:color="auto"/>
        <w:left w:val="none" w:sz="0" w:space="0" w:color="auto"/>
        <w:bottom w:val="none" w:sz="0" w:space="0" w:color="auto"/>
        <w:right w:val="none" w:sz="0" w:space="0" w:color="auto"/>
      </w:divBdr>
    </w:div>
    <w:div w:id="1635528114">
      <w:bodyDiv w:val="1"/>
      <w:marLeft w:val="0"/>
      <w:marRight w:val="0"/>
      <w:marTop w:val="0"/>
      <w:marBottom w:val="0"/>
      <w:divBdr>
        <w:top w:val="none" w:sz="0" w:space="0" w:color="auto"/>
        <w:left w:val="none" w:sz="0" w:space="0" w:color="auto"/>
        <w:bottom w:val="none" w:sz="0" w:space="0" w:color="auto"/>
        <w:right w:val="none" w:sz="0" w:space="0" w:color="auto"/>
      </w:divBdr>
    </w:div>
    <w:div w:id="1635864613">
      <w:bodyDiv w:val="1"/>
      <w:marLeft w:val="0"/>
      <w:marRight w:val="0"/>
      <w:marTop w:val="0"/>
      <w:marBottom w:val="0"/>
      <w:divBdr>
        <w:top w:val="none" w:sz="0" w:space="0" w:color="auto"/>
        <w:left w:val="none" w:sz="0" w:space="0" w:color="auto"/>
        <w:bottom w:val="none" w:sz="0" w:space="0" w:color="auto"/>
        <w:right w:val="none" w:sz="0" w:space="0" w:color="auto"/>
      </w:divBdr>
    </w:div>
    <w:div w:id="1636179945">
      <w:bodyDiv w:val="1"/>
      <w:marLeft w:val="0"/>
      <w:marRight w:val="0"/>
      <w:marTop w:val="0"/>
      <w:marBottom w:val="0"/>
      <w:divBdr>
        <w:top w:val="none" w:sz="0" w:space="0" w:color="auto"/>
        <w:left w:val="none" w:sz="0" w:space="0" w:color="auto"/>
        <w:bottom w:val="none" w:sz="0" w:space="0" w:color="auto"/>
        <w:right w:val="none" w:sz="0" w:space="0" w:color="auto"/>
      </w:divBdr>
    </w:div>
    <w:div w:id="1636258844">
      <w:bodyDiv w:val="1"/>
      <w:marLeft w:val="0"/>
      <w:marRight w:val="0"/>
      <w:marTop w:val="0"/>
      <w:marBottom w:val="0"/>
      <w:divBdr>
        <w:top w:val="none" w:sz="0" w:space="0" w:color="auto"/>
        <w:left w:val="none" w:sz="0" w:space="0" w:color="auto"/>
        <w:bottom w:val="none" w:sz="0" w:space="0" w:color="auto"/>
        <w:right w:val="none" w:sz="0" w:space="0" w:color="auto"/>
      </w:divBdr>
    </w:div>
    <w:div w:id="1638879619">
      <w:bodyDiv w:val="1"/>
      <w:marLeft w:val="0"/>
      <w:marRight w:val="0"/>
      <w:marTop w:val="0"/>
      <w:marBottom w:val="0"/>
      <w:divBdr>
        <w:top w:val="none" w:sz="0" w:space="0" w:color="auto"/>
        <w:left w:val="none" w:sz="0" w:space="0" w:color="auto"/>
        <w:bottom w:val="none" w:sz="0" w:space="0" w:color="auto"/>
        <w:right w:val="none" w:sz="0" w:space="0" w:color="auto"/>
      </w:divBdr>
    </w:div>
    <w:div w:id="1639141192">
      <w:bodyDiv w:val="1"/>
      <w:marLeft w:val="0"/>
      <w:marRight w:val="0"/>
      <w:marTop w:val="0"/>
      <w:marBottom w:val="0"/>
      <w:divBdr>
        <w:top w:val="none" w:sz="0" w:space="0" w:color="auto"/>
        <w:left w:val="none" w:sz="0" w:space="0" w:color="auto"/>
        <w:bottom w:val="none" w:sz="0" w:space="0" w:color="auto"/>
        <w:right w:val="none" w:sz="0" w:space="0" w:color="auto"/>
      </w:divBdr>
    </w:div>
    <w:div w:id="1639190117">
      <w:bodyDiv w:val="1"/>
      <w:marLeft w:val="0"/>
      <w:marRight w:val="0"/>
      <w:marTop w:val="0"/>
      <w:marBottom w:val="0"/>
      <w:divBdr>
        <w:top w:val="none" w:sz="0" w:space="0" w:color="auto"/>
        <w:left w:val="none" w:sz="0" w:space="0" w:color="auto"/>
        <w:bottom w:val="none" w:sz="0" w:space="0" w:color="auto"/>
        <w:right w:val="none" w:sz="0" w:space="0" w:color="auto"/>
      </w:divBdr>
    </w:div>
    <w:div w:id="1639727812">
      <w:bodyDiv w:val="1"/>
      <w:marLeft w:val="0"/>
      <w:marRight w:val="0"/>
      <w:marTop w:val="0"/>
      <w:marBottom w:val="0"/>
      <w:divBdr>
        <w:top w:val="none" w:sz="0" w:space="0" w:color="auto"/>
        <w:left w:val="none" w:sz="0" w:space="0" w:color="auto"/>
        <w:bottom w:val="none" w:sz="0" w:space="0" w:color="auto"/>
        <w:right w:val="none" w:sz="0" w:space="0" w:color="auto"/>
      </w:divBdr>
    </w:div>
    <w:div w:id="1640108417">
      <w:bodyDiv w:val="1"/>
      <w:marLeft w:val="0"/>
      <w:marRight w:val="0"/>
      <w:marTop w:val="0"/>
      <w:marBottom w:val="0"/>
      <w:divBdr>
        <w:top w:val="none" w:sz="0" w:space="0" w:color="auto"/>
        <w:left w:val="none" w:sz="0" w:space="0" w:color="auto"/>
        <w:bottom w:val="none" w:sz="0" w:space="0" w:color="auto"/>
        <w:right w:val="none" w:sz="0" w:space="0" w:color="auto"/>
      </w:divBdr>
    </w:div>
    <w:div w:id="1640500439">
      <w:bodyDiv w:val="1"/>
      <w:marLeft w:val="0"/>
      <w:marRight w:val="0"/>
      <w:marTop w:val="0"/>
      <w:marBottom w:val="0"/>
      <w:divBdr>
        <w:top w:val="none" w:sz="0" w:space="0" w:color="auto"/>
        <w:left w:val="none" w:sz="0" w:space="0" w:color="auto"/>
        <w:bottom w:val="none" w:sz="0" w:space="0" w:color="auto"/>
        <w:right w:val="none" w:sz="0" w:space="0" w:color="auto"/>
      </w:divBdr>
    </w:div>
    <w:div w:id="1640528631">
      <w:bodyDiv w:val="1"/>
      <w:marLeft w:val="0"/>
      <w:marRight w:val="0"/>
      <w:marTop w:val="0"/>
      <w:marBottom w:val="0"/>
      <w:divBdr>
        <w:top w:val="none" w:sz="0" w:space="0" w:color="auto"/>
        <w:left w:val="none" w:sz="0" w:space="0" w:color="auto"/>
        <w:bottom w:val="none" w:sz="0" w:space="0" w:color="auto"/>
        <w:right w:val="none" w:sz="0" w:space="0" w:color="auto"/>
      </w:divBdr>
    </w:div>
    <w:div w:id="1640839275">
      <w:bodyDiv w:val="1"/>
      <w:marLeft w:val="0"/>
      <w:marRight w:val="0"/>
      <w:marTop w:val="0"/>
      <w:marBottom w:val="0"/>
      <w:divBdr>
        <w:top w:val="none" w:sz="0" w:space="0" w:color="auto"/>
        <w:left w:val="none" w:sz="0" w:space="0" w:color="auto"/>
        <w:bottom w:val="none" w:sz="0" w:space="0" w:color="auto"/>
        <w:right w:val="none" w:sz="0" w:space="0" w:color="auto"/>
      </w:divBdr>
    </w:div>
    <w:div w:id="1641417550">
      <w:bodyDiv w:val="1"/>
      <w:marLeft w:val="0"/>
      <w:marRight w:val="0"/>
      <w:marTop w:val="0"/>
      <w:marBottom w:val="0"/>
      <w:divBdr>
        <w:top w:val="none" w:sz="0" w:space="0" w:color="auto"/>
        <w:left w:val="none" w:sz="0" w:space="0" w:color="auto"/>
        <w:bottom w:val="none" w:sz="0" w:space="0" w:color="auto"/>
        <w:right w:val="none" w:sz="0" w:space="0" w:color="auto"/>
      </w:divBdr>
    </w:div>
    <w:div w:id="1641499139">
      <w:bodyDiv w:val="1"/>
      <w:marLeft w:val="0"/>
      <w:marRight w:val="0"/>
      <w:marTop w:val="0"/>
      <w:marBottom w:val="0"/>
      <w:divBdr>
        <w:top w:val="none" w:sz="0" w:space="0" w:color="auto"/>
        <w:left w:val="none" w:sz="0" w:space="0" w:color="auto"/>
        <w:bottom w:val="none" w:sz="0" w:space="0" w:color="auto"/>
        <w:right w:val="none" w:sz="0" w:space="0" w:color="auto"/>
      </w:divBdr>
    </w:div>
    <w:div w:id="1641575249">
      <w:bodyDiv w:val="1"/>
      <w:marLeft w:val="0"/>
      <w:marRight w:val="0"/>
      <w:marTop w:val="0"/>
      <w:marBottom w:val="0"/>
      <w:divBdr>
        <w:top w:val="none" w:sz="0" w:space="0" w:color="auto"/>
        <w:left w:val="none" w:sz="0" w:space="0" w:color="auto"/>
        <w:bottom w:val="none" w:sz="0" w:space="0" w:color="auto"/>
        <w:right w:val="none" w:sz="0" w:space="0" w:color="auto"/>
      </w:divBdr>
    </w:div>
    <w:div w:id="1642226871">
      <w:bodyDiv w:val="1"/>
      <w:marLeft w:val="0"/>
      <w:marRight w:val="0"/>
      <w:marTop w:val="0"/>
      <w:marBottom w:val="0"/>
      <w:divBdr>
        <w:top w:val="none" w:sz="0" w:space="0" w:color="auto"/>
        <w:left w:val="none" w:sz="0" w:space="0" w:color="auto"/>
        <w:bottom w:val="none" w:sz="0" w:space="0" w:color="auto"/>
        <w:right w:val="none" w:sz="0" w:space="0" w:color="auto"/>
      </w:divBdr>
    </w:div>
    <w:div w:id="1642541795">
      <w:bodyDiv w:val="1"/>
      <w:marLeft w:val="0"/>
      <w:marRight w:val="0"/>
      <w:marTop w:val="0"/>
      <w:marBottom w:val="0"/>
      <w:divBdr>
        <w:top w:val="none" w:sz="0" w:space="0" w:color="auto"/>
        <w:left w:val="none" w:sz="0" w:space="0" w:color="auto"/>
        <w:bottom w:val="none" w:sz="0" w:space="0" w:color="auto"/>
        <w:right w:val="none" w:sz="0" w:space="0" w:color="auto"/>
      </w:divBdr>
    </w:div>
    <w:div w:id="1642732512">
      <w:bodyDiv w:val="1"/>
      <w:marLeft w:val="0"/>
      <w:marRight w:val="0"/>
      <w:marTop w:val="0"/>
      <w:marBottom w:val="0"/>
      <w:divBdr>
        <w:top w:val="none" w:sz="0" w:space="0" w:color="auto"/>
        <w:left w:val="none" w:sz="0" w:space="0" w:color="auto"/>
        <w:bottom w:val="none" w:sz="0" w:space="0" w:color="auto"/>
        <w:right w:val="none" w:sz="0" w:space="0" w:color="auto"/>
      </w:divBdr>
    </w:div>
    <w:div w:id="1643851074">
      <w:bodyDiv w:val="1"/>
      <w:marLeft w:val="0"/>
      <w:marRight w:val="0"/>
      <w:marTop w:val="0"/>
      <w:marBottom w:val="0"/>
      <w:divBdr>
        <w:top w:val="none" w:sz="0" w:space="0" w:color="auto"/>
        <w:left w:val="none" w:sz="0" w:space="0" w:color="auto"/>
        <w:bottom w:val="none" w:sz="0" w:space="0" w:color="auto"/>
        <w:right w:val="none" w:sz="0" w:space="0" w:color="auto"/>
      </w:divBdr>
    </w:div>
    <w:div w:id="1643996249">
      <w:bodyDiv w:val="1"/>
      <w:marLeft w:val="0"/>
      <w:marRight w:val="0"/>
      <w:marTop w:val="0"/>
      <w:marBottom w:val="0"/>
      <w:divBdr>
        <w:top w:val="none" w:sz="0" w:space="0" w:color="auto"/>
        <w:left w:val="none" w:sz="0" w:space="0" w:color="auto"/>
        <w:bottom w:val="none" w:sz="0" w:space="0" w:color="auto"/>
        <w:right w:val="none" w:sz="0" w:space="0" w:color="auto"/>
      </w:divBdr>
    </w:div>
    <w:div w:id="1644387441">
      <w:bodyDiv w:val="1"/>
      <w:marLeft w:val="0"/>
      <w:marRight w:val="0"/>
      <w:marTop w:val="0"/>
      <w:marBottom w:val="0"/>
      <w:divBdr>
        <w:top w:val="none" w:sz="0" w:space="0" w:color="auto"/>
        <w:left w:val="none" w:sz="0" w:space="0" w:color="auto"/>
        <w:bottom w:val="none" w:sz="0" w:space="0" w:color="auto"/>
        <w:right w:val="none" w:sz="0" w:space="0" w:color="auto"/>
      </w:divBdr>
    </w:div>
    <w:div w:id="1644851823">
      <w:bodyDiv w:val="1"/>
      <w:marLeft w:val="0"/>
      <w:marRight w:val="0"/>
      <w:marTop w:val="0"/>
      <w:marBottom w:val="0"/>
      <w:divBdr>
        <w:top w:val="none" w:sz="0" w:space="0" w:color="auto"/>
        <w:left w:val="none" w:sz="0" w:space="0" w:color="auto"/>
        <w:bottom w:val="none" w:sz="0" w:space="0" w:color="auto"/>
        <w:right w:val="none" w:sz="0" w:space="0" w:color="auto"/>
      </w:divBdr>
    </w:div>
    <w:div w:id="1645506816">
      <w:bodyDiv w:val="1"/>
      <w:marLeft w:val="0"/>
      <w:marRight w:val="0"/>
      <w:marTop w:val="0"/>
      <w:marBottom w:val="0"/>
      <w:divBdr>
        <w:top w:val="none" w:sz="0" w:space="0" w:color="auto"/>
        <w:left w:val="none" w:sz="0" w:space="0" w:color="auto"/>
        <w:bottom w:val="none" w:sz="0" w:space="0" w:color="auto"/>
        <w:right w:val="none" w:sz="0" w:space="0" w:color="auto"/>
      </w:divBdr>
    </w:div>
    <w:div w:id="1646734988">
      <w:bodyDiv w:val="1"/>
      <w:marLeft w:val="0"/>
      <w:marRight w:val="0"/>
      <w:marTop w:val="0"/>
      <w:marBottom w:val="0"/>
      <w:divBdr>
        <w:top w:val="none" w:sz="0" w:space="0" w:color="auto"/>
        <w:left w:val="none" w:sz="0" w:space="0" w:color="auto"/>
        <w:bottom w:val="none" w:sz="0" w:space="0" w:color="auto"/>
        <w:right w:val="none" w:sz="0" w:space="0" w:color="auto"/>
      </w:divBdr>
    </w:div>
    <w:div w:id="1646927610">
      <w:bodyDiv w:val="1"/>
      <w:marLeft w:val="0"/>
      <w:marRight w:val="0"/>
      <w:marTop w:val="0"/>
      <w:marBottom w:val="0"/>
      <w:divBdr>
        <w:top w:val="none" w:sz="0" w:space="0" w:color="auto"/>
        <w:left w:val="none" w:sz="0" w:space="0" w:color="auto"/>
        <w:bottom w:val="none" w:sz="0" w:space="0" w:color="auto"/>
        <w:right w:val="none" w:sz="0" w:space="0" w:color="auto"/>
      </w:divBdr>
    </w:div>
    <w:div w:id="1647659047">
      <w:bodyDiv w:val="1"/>
      <w:marLeft w:val="0"/>
      <w:marRight w:val="0"/>
      <w:marTop w:val="0"/>
      <w:marBottom w:val="0"/>
      <w:divBdr>
        <w:top w:val="none" w:sz="0" w:space="0" w:color="auto"/>
        <w:left w:val="none" w:sz="0" w:space="0" w:color="auto"/>
        <w:bottom w:val="none" w:sz="0" w:space="0" w:color="auto"/>
        <w:right w:val="none" w:sz="0" w:space="0" w:color="auto"/>
      </w:divBdr>
    </w:div>
    <w:div w:id="1647854691">
      <w:bodyDiv w:val="1"/>
      <w:marLeft w:val="0"/>
      <w:marRight w:val="0"/>
      <w:marTop w:val="0"/>
      <w:marBottom w:val="0"/>
      <w:divBdr>
        <w:top w:val="none" w:sz="0" w:space="0" w:color="auto"/>
        <w:left w:val="none" w:sz="0" w:space="0" w:color="auto"/>
        <w:bottom w:val="none" w:sz="0" w:space="0" w:color="auto"/>
        <w:right w:val="none" w:sz="0" w:space="0" w:color="auto"/>
      </w:divBdr>
    </w:div>
    <w:div w:id="1648242843">
      <w:bodyDiv w:val="1"/>
      <w:marLeft w:val="0"/>
      <w:marRight w:val="0"/>
      <w:marTop w:val="0"/>
      <w:marBottom w:val="0"/>
      <w:divBdr>
        <w:top w:val="none" w:sz="0" w:space="0" w:color="auto"/>
        <w:left w:val="none" w:sz="0" w:space="0" w:color="auto"/>
        <w:bottom w:val="none" w:sz="0" w:space="0" w:color="auto"/>
        <w:right w:val="none" w:sz="0" w:space="0" w:color="auto"/>
      </w:divBdr>
    </w:div>
    <w:div w:id="1649090200">
      <w:bodyDiv w:val="1"/>
      <w:marLeft w:val="0"/>
      <w:marRight w:val="0"/>
      <w:marTop w:val="0"/>
      <w:marBottom w:val="0"/>
      <w:divBdr>
        <w:top w:val="none" w:sz="0" w:space="0" w:color="auto"/>
        <w:left w:val="none" w:sz="0" w:space="0" w:color="auto"/>
        <w:bottom w:val="none" w:sz="0" w:space="0" w:color="auto"/>
        <w:right w:val="none" w:sz="0" w:space="0" w:color="auto"/>
      </w:divBdr>
    </w:div>
    <w:div w:id="1649091918">
      <w:bodyDiv w:val="1"/>
      <w:marLeft w:val="0"/>
      <w:marRight w:val="0"/>
      <w:marTop w:val="0"/>
      <w:marBottom w:val="0"/>
      <w:divBdr>
        <w:top w:val="none" w:sz="0" w:space="0" w:color="auto"/>
        <w:left w:val="none" w:sz="0" w:space="0" w:color="auto"/>
        <w:bottom w:val="none" w:sz="0" w:space="0" w:color="auto"/>
        <w:right w:val="none" w:sz="0" w:space="0" w:color="auto"/>
      </w:divBdr>
    </w:div>
    <w:div w:id="1650163319">
      <w:bodyDiv w:val="1"/>
      <w:marLeft w:val="0"/>
      <w:marRight w:val="0"/>
      <w:marTop w:val="0"/>
      <w:marBottom w:val="0"/>
      <w:divBdr>
        <w:top w:val="none" w:sz="0" w:space="0" w:color="auto"/>
        <w:left w:val="none" w:sz="0" w:space="0" w:color="auto"/>
        <w:bottom w:val="none" w:sz="0" w:space="0" w:color="auto"/>
        <w:right w:val="none" w:sz="0" w:space="0" w:color="auto"/>
      </w:divBdr>
    </w:div>
    <w:div w:id="1650597861">
      <w:bodyDiv w:val="1"/>
      <w:marLeft w:val="0"/>
      <w:marRight w:val="0"/>
      <w:marTop w:val="0"/>
      <w:marBottom w:val="0"/>
      <w:divBdr>
        <w:top w:val="none" w:sz="0" w:space="0" w:color="auto"/>
        <w:left w:val="none" w:sz="0" w:space="0" w:color="auto"/>
        <w:bottom w:val="none" w:sz="0" w:space="0" w:color="auto"/>
        <w:right w:val="none" w:sz="0" w:space="0" w:color="auto"/>
      </w:divBdr>
    </w:div>
    <w:div w:id="1651015505">
      <w:bodyDiv w:val="1"/>
      <w:marLeft w:val="0"/>
      <w:marRight w:val="0"/>
      <w:marTop w:val="0"/>
      <w:marBottom w:val="0"/>
      <w:divBdr>
        <w:top w:val="none" w:sz="0" w:space="0" w:color="auto"/>
        <w:left w:val="none" w:sz="0" w:space="0" w:color="auto"/>
        <w:bottom w:val="none" w:sz="0" w:space="0" w:color="auto"/>
        <w:right w:val="none" w:sz="0" w:space="0" w:color="auto"/>
      </w:divBdr>
    </w:div>
    <w:div w:id="1652055748">
      <w:bodyDiv w:val="1"/>
      <w:marLeft w:val="0"/>
      <w:marRight w:val="0"/>
      <w:marTop w:val="0"/>
      <w:marBottom w:val="0"/>
      <w:divBdr>
        <w:top w:val="none" w:sz="0" w:space="0" w:color="auto"/>
        <w:left w:val="none" w:sz="0" w:space="0" w:color="auto"/>
        <w:bottom w:val="none" w:sz="0" w:space="0" w:color="auto"/>
        <w:right w:val="none" w:sz="0" w:space="0" w:color="auto"/>
      </w:divBdr>
    </w:div>
    <w:div w:id="1653289374">
      <w:bodyDiv w:val="1"/>
      <w:marLeft w:val="0"/>
      <w:marRight w:val="0"/>
      <w:marTop w:val="0"/>
      <w:marBottom w:val="0"/>
      <w:divBdr>
        <w:top w:val="none" w:sz="0" w:space="0" w:color="auto"/>
        <w:left w:val="none" w:sz="0" w:space="0" w:color="auto"/>
        <w:bottom w:val="none" w:sz="0" w:space="0" w:color="auto"/>
        <w:right w:val="none" w:sz="0" w:space="0" w:color="auto"/>
      </w:divBdr>
    </w:div>
    <w:div w:id="1654749833">
      <w:bodyDiv w:val="1"/>
      <w:marLeft w:val="0"/>
      <w:marRight w:val="0"/>
      <w:marTop w:val="0"/>
      <w:marBottom w:val="0"/>
      <w:divBdr>
        <w:top w:val="none" w:sz="0" w:space="0" w:color="auto"/>
        <w:left w:val="none" w:sz="0" w:space="0" w:color="auto"/>
        <w:bottom w:val="none" w:sz="0" w:space="0" w:color="auto"/>
        <w:right w:val="none" w:sz="0" w:space="0" w:color="auto"/>
      </w:divBdr>
    </w:div>
    <w:div w:id="1654945316">
      <w:bodyDiv w:val="1"/>
      <w:marLeft w:val="0"/>
      <w:marRight w:val="0"/>
      <w:marTop w:val="0"/>
      <w:marBottom w:val="0"/>
      <w:divBdr>
        <w:top w:val="none" w:sz="0" w:space="0" w:color="auto"/>
        <w:left w:val="none" w:sz="0" w:space="0" w:color="auto"/>
        <w:bottom w:val="none" w:sz="0" w:space="0" w:color="auto"/>
        <w:right w:val="none" w:sz="0" w:space="0" w:color="auto"/>
      </w:divBdr>
    </w:div>
    <w:div w:id="1655258299">
      <w:bodyDiv w:val="1"/>
      <w:marLeft w:val="0"/>
      <w:marRight w:val="0"/>
      <w:marTop w:val="0"/>
      <w:marBottom w:val="0"/>
      <w:divBdr>
        <w:top w:val="none" w:sz="0" w:space="0" w:color="auto"/>
        <w:left w:val="none" w:sz="0" w:space="0" w:color="auto"/>
        <w:bottom w:val="none" w:sz="0" w:space="0" w:color="auto"/>
        <w:right w:val="none" w:sz="0" w:space="0" w:color="auto"/>
      </w:divBdr>
    </w:div>
    <w:div w:id="1656758280">
      <w:bodyDiv w:val="1"/>
      <w:marLeft w:val="0"/>
      <w:marRight w:val="0"/>
      <w:marTop w:val="0"/>
      <w:marBottom w:val="0"/>
      <w:divBdr>
        <w:top w:val="none" w:sz="0" w:space="0" w:color="auto"/>
        <w:left w:val="none" w:sz="0" w:space="0" w:color="auto"/>
        <w:bottom w:val="none" w:sz="0" w:space="0" w:color="auto"/>
        <w:right w:val="none" w:sz="0" w:space="0" w:color="auto"/>
      </w:divBdr>
    </w:div>
    <w:div w:id="1656908324">
      <w:bodyDiv w:val="1"/>
      <w:marLeft w:val="0"/>
      <w:marRight w:val="0"/>
      <w:marTop w:val="0"/>
      <w:marBottom w:val="0"/>
      <w:divBdr>
        <w:top w:val="none" w:sz="0" w:space="0" w:color="auto"/>
        <w:left w:val="none" w:sz="0" w:space="0" w:color="auto"/>
        <w:bottom w:val="none" w:sz="0" w:space="0" w:color="auto"/>
        <w:right w:val="none" w:sz="0" w:space="0" w:color="auto"/>
      </w:divBdr>
    </w:div>
    <w:div w:id="1657536630">
      <w:bodyDiv w:val="1"/>
      <w:marLeft w:val="0"/>
      <w:marRight w:val="0"/>
      <w:marTop w:val="0"/>
      <w:marBottom w:val="0"/>
      <w:divBdr>
        <w:top w:val="none" w:sz="0" w:space="0" w:color="auto"/>
        <w:left w:val="none" w:sz="0" w:space="0" w:color="auto"/>
        <w:bottom w:val="none" w:sz="0" w:space="0" w:color="auto"/>
        <w:right w:val="none" w:sz="0" w:space="0" w:color="auto"/>
      </w:divBdr>
    </w:div>
    <w:div w:id="1658922831">
      <w:bodyDiv w:val="1"/>
      <w:marLeft w:val="0"/>
      <w:marRight w:val="0"/>
      <w:marTop w:val="0"/>
      <w:marBottom w:val="0"/>
      <w:divBdr>
        <w:top w:val="none" w:sz="0" w:space="0" w:color="auto"/>
        <w:left w:val="none" w:sz="0" w:space="0" w:color="auto"/>
        <w:bottom w:val="none" w:sz="0" w:space="0" w:color="auto"/>
        <w:right w:val="none" w:sz="0" w:space="0" w:color="auto"/>
      </w:divBdr>
    </w:div>
    <w:div w:id="1660033230">
      <w:bodyDiv w:val="1"/>
      <w:marLeft w:val="0"/>
      <w:marRight w:val="0"/>
      <w:marTop w:val="0"/>
      <w:marBottom w:val="0"/>
      <w:divBdr>
        <w:top w:val="none" w:sz="0" w:space="0" w:color="auto"/>
        <w:left w:val="none" w:sz="0" w:space="0" w:color="auto"/>
        <w:bottom w:val="none" w:sz="0" w:space="0" w:color="auto"/>
        <w:right w:val="none" w:sz="0" w:space="0" w:color="auto"/>
      </w:divBdr>
    </w:div>
    <w:div w:id="1660037813">
      <w:bodyDiv w:val="1"/>
      <w:marLeft w:val="0"/>
      <w:marRight w:val="0"/>
      <w:marTop w:val="0"/>
      <w:marBottom w:val="0"/>
      <w:divBdr>
        <w:top w:val="none" w:sz="0" w:space="0" w:color="auto"/>
        <w:left w:val="none" w:sz="0" w:space="0" w:color="auto"/>
        <w:bottom w:val="none" w:sz="0" w:space="0" w:color="auto"/>
        <w:right w:val="none" w:sz="0" w:space="0" w:color="auto"/>
      </w:divBdr>
    </w:div>
    <w:div w:id="1660572598">
      <w:bodyDiv w:val="1"/>
      <w:marLeft w:val="0"/>
      <w:marRight w:val="0"/>
      <w:marTop w:val="0"/>
      <w:marBottom w:val="0"/>
      <w:divBdr>
        <w:top w:val="none" w:sz="0" w:space="0" w:color="auto"/>
        <w:left w:val="none" w:sz="0" w:space="0" w:color="auto"/>
        <w:bottom w:val="none" w:sz="0" w:space="0" w:color="auto"/>
        <w:right w:val="none" w:sz="0" w:space="0" w:color="auto"/>
      </w:divBdr>
    </w:div>
    <w:div w:id="1661154286">
      <w:bodyDiv w:val="1"/>
      <w:marLeft w:val="0"/>
      <w:marRight w:val="0"/>
      <w:marTop w:val="0"/>
      <w:marBottom w:val="0"/>
      <w:divBdr>
        <w:top w:val="none" w:sz="0" w:space="0" w:color="auto"/>
        <w:left w:val="none" w:sz="0" w:space="0" w:color="auto"/>
        <w:bottom w:val="none" w:sz="0" w:space="0" w:color="auto"/>
        <w:right w:val="none" w:sz="0" w:space="0" w:color="auto"/>
      </w:divBdr>
    </w:div>
    <w:div w:id="1662271316">
      <w:bodyDiv w:val="1"/>
      <w:marLeft w:val="0"/>
      <w:marRight w:val="0"/>
      <w:marTop w:val="0"/>
      <w:marBottom w:val="0"/>
      <w:divBdr>
        <w:top w:val="none" w:sz="0" w:space="0" w:color="auto"/>
        <w:left w:val="none" w:sz="0" w:space="0" w:color="auto"/>
        <w:bottom w:val="none" w:sz="0" w:space="0" w:color="auto"/>
        <w:right w:val="none" w:sz="0" w:space="0" w:color="auto"/>
      </w:divBdr>
    </w:div>
    <w:div w:id="1662998201">
      <w:bodyDiv w:val="1"/>
      <w:marLeft w:val="0"/>
      <w:marRight w:val="0"/>
      <w:marTop w:val="0"/>
      <w:marBottom w:val="0"/>
      <w:divBdr>
        <w:top w:val="none" w:sz="0" w:space="0" w:color="auto"/>
        <w:left w:val="none" w:sz="0" w:space="0" w:color="auto"/>
        <w:bottom w:val="none" w:sz="0" w:space="0" w:color="auto"/>
        <w:right w:val="none" w:sz="0" w:space="0" w:color="auto"/>
      </w:divBdr>
    </w:div>
    <w:div w:id="1664235491">
      <w:bodyDiv w:val="1"/>
      <w:marLeft w:val="0"/>
      <w:marRight w:val="0"/>
      <w:marTop w:val="0"/>
      <w:marBottom w:val="0"/>
      <w:divBdr>
        <w:top w:val="none" w:sz="0" w:space="0" w:color="auto"/>
        <w:left w:val="none" w:sz="0" w:space="0" w:color="auto"/>
        <w:bottom w:val="none" w:sz="0" w:space="0" w:color="auto"/>
        <w:right w:val="none" w:sz="0" w:space="0" w:color="auto"/>
      </w:divBdr>
    </w:div>
    <w:div w:id="1664553907">
      <w:bodyDiv w:val="1"/>
      <w:marLeft w:val="0"/>
      <w:marRight w:val="0"/>
      <w:marTop w:val="0"/>
      <w:marBottom w:val="0"/>
      <w:divBdr>
        <w:top w:val="none" w:sz="0" w:space="0" w:color="auto"/>
        <w:left w:val="none" w:sz="0" w:space="0" w:color="auto"/>
        <w:bottom w:val="none" w:sz="0" w:space="0" w:color="auto"/>
        <w:right w:val="none" w:sz="0" w:space="0" w:color="auto"/>
      </w:divBdr>
    </w:div>
    <w:div w:id="1665014427">
      <w:bodyDiv w:val="1"/>
      <w:marLeft w:val="0"/>
      <w:marRight w:val="0"/>
      <w:marTop w:val="0"/>
      <w:marBottom w:val="0"/>
      <w:divBdr>
        <w:top w:val="none" w:sz="0" w:space="0" w:color="auto"/>
        <w:left w:val="none" w:sz="0" w:space="0" w:color="auto"/>
        <w:bottom w:val="none" w:sz="0" w:space="0" w:color="auto"/>
        <w:right w:val="none" w:sz="0" w:space="0" w:color="auto"/>
      </w:divBdr>
    </w:div>
    <w:div w:id="1665671053">
      <w:bodyDiv w:val="1"/>
      <w:marLeft w:val="0"/>
      <w:marRight w:val="0"/>
      <w:marTop w:val="0"/>
      <w:marBottom w:val="0"/>
      <w:divBdr>
        <w:top w:val="none" w:sz="0" w:space="0" w:color="auto"/>
        <w:left w:val="none" w:sz="0" w:space="0" w:color="auto"/>
        <w:bottom w:val="none" w:sz="0" w:space="0" w:color="auto"/>
        <w:right w:val="none" w:sz="0" w:space="0" w:color="auto"/>
      </w:divBdr>
    </w:div>
    <w:div w:id="1665741719">
      <w:bodyDiv w:val="1"/>
      <w:marLeft w:val="0"/>
      <w:marRight w:val="0"/>
      <w:marTop w:val="0"/>
      <w:marBottom w:val="0"/>
      <w:divBdr>
        <w:top w:val="none" w:sz="0" w:space="0" w:color="auto"/>
        <w:left w:val="none" w:sz="0" w:space="0" w:color="auto"/>
        <w:bottom w:val="none" w:sz="0" w:space="0" w:color="auto"/>
        <w:right w:val="none" w:sz="0" w:space="0" w:color="auto"/>
      </w:divBdr>
    </w:div>
    <w:div w:id="1665933559">
      <w:bodyDiv w:val="1"/>
      <w:marLeft w:val="0"/>
      <w:marRight w:val="0"/>
      <w:marTop w:val="0"/>
      <w:marBottom w:val="0"/>
      <w:divBdr>
        <w:top w:val="none" w:sz="0" w:space="0" w:color="auto"/>
        <w:left w:val="none" w:sz="0" w:space="0" w:color="auto"/>
        <w:bottom w:val="none" w:sz="0" w:space="0" w:color="auto"/>
        <w:right w:val="none" w:sz="0" w:space="0" w:color="auto"/>
      </w:divBdr>
    </w:div>
    <w:div w:id="1666543836">
      <w:bodyDiv w:val="1"/>
      <w:marLeft w:val="0"/>
      <w:marRight w:val="0"/>
      <w:marTop w:val="0"/>
      <w:marBottom w:val="0"/>
      <w:divBdr>
        <w:top w:val="none" w:sz="0" w:space="0" w:color="auto"/>
        <w:left w:val="none" w:sz="0" w:space="0" w:color="auto"/>
        <w:bottom w:val="none" w:sz="0" w:space="0" w:color="auto"/>
        <w:right w:val="none" w:sz="0" w:space="0" w:color="auto"/>
      </w:divBdr>
    </w:div>
    <w:div w:id="1666737936">
      <w:bodyDiv w:val="1"/>
      <w:marLeft w:val="0"/>
      <w:marRight w:val="0"/>
      <w:marTop w:val="0"/>
      <w:marBottom w:val="0"/>
      <w:divBdr>
        <w:top w:val="none" w:sz="0" w:space="0" w:color="auto"/>
        <w:left w:val="none" w:sz="0" w:space="0" w:color="auto"/>
        <w:bottom w:val="none" w:sz="0" w:space="0" w:color="auto"/>
        <w:right w:val="none" w:sz="0" w:space="0" w:color="auto"/>
      </w:divBdr>
    </w:div>
    <w:div w:id="1666981179">
      <w:bodyDiv w:val="1"/>
      <w:marLeft w:val="0"/>
      <w:marRight w:val="0"/>
      <w:marTop w:val="0"/>
      <w:marBottom w:val="0"/>
      <w:divBdr>
        <w:top w:val="none" w:sz="0" w:space="0" w:color="auto"/>
        <w:left w:val="none" w:sz="0" w:space="0" w:color="auto"/>
        <w:bottom w:val="none" w:sz="0" w:space="0" w:color="auto"/>
        <w:right w:val="none" w:sz="0" w:space="0" w:color="auto"/>
      </w:divBdr>
    </w:div>
    <w:div w:id="1667320764">
      <w:bodyDiv w:val="1"/>
      <w:marLeft w:val="0"/>
      <w:marRight w:val="0"/>
      <w:marTop w:val="0"/>
      <w:marBottom w:val="0"/>
      <w:divBdr>
        <w:top w:val="none" w:sz="0" w:space="0" w:color="auto"/>
        <w:left w:val="none" w:sz="0" w:space="0" w:color="auto"/>
        <w:bottom w:val="none" w:sz="0" w:space="0" w:color="auto"/>
        <w:right w:val="none" w:sz="0" w:space="0" w:color="auto"/>
      </w:divBdr>
    </w:div>
    <w:div w:id="1667972233">
      <w:bodyDiv w:val="1"/>
      <w:marLeft w:val="0"/>
      <w:marRight w:val="0"/>
      <w:marTop w:val="0"/>
      <w:marBottom w:val="0"/>
      <w:divBdr>
        <w:top w:val="none" w:sz="0" w:space="0" w:color="auto"/>
        <w:left w:val="none" w:sz="0" w:space="0" w:color="auto"/>
        <w:bottom w:val="none" w:sz="0" w:space="0" w:color="auto"/>
        <w:right w:val="none" w:sz="0" w:space="0" w:color="auto"/>
      </w:divBdr>
    </w:div>
    <w:div w:id="1668559604">
      <w:bodyDiv w:val="1"/>
      <w:marLeft w:val="0"/>
      <w:marRight w:val="0"/>
      <w:marTop w:val="0"/>
      <w:marBottom w:val="0"/>
      <w:divBdr>
        <w:top w:val="none" w:sz="0" w:space="0" w:color="auto"/>
        <w:left w:val="none" w:sz="0" w:space="0" w:color="auto"/>
        <w:bottom w:val="none" w:sz="0" w:space="0" w:color="auto"/>
        <w:right w:val="none" w:sz="0" w:space="0" w:color="auto"/>
      </w:divBdr>
    </w:div>
    <w:div w:id="1669139889">
      <w:bodyDiv w:val="1"/>
      <w:marLeft w:val="0"/>
      <w:marRight w:val="0"/>
      <w:marTop w:val="0"/>
      <w:marBottom w:val="0"/>
      <w:divBdr>
        <w:top w:val="none" w:sz="0" w:space="0" w:color="auto"/>
        <w:left w:val="none" w:sz="0" w:space="0" w:color="auto"/>
        <w:bottom w:val="none" w:sz="0" w:space="0" w:color="auto"/>
        <w:right w:val="none" w:sz="0" w:space="0" w:color="auto"/>
      </w:divBdr>
    </w:div>
    <w:div w:id="1670207627">
      <w:bodyDiv w:val="1"/>
      <w:marLeft w:val="0"/>
      <w:marRight w:val="0"/>
      <w:marTop w:val="0"/>
      <w:marBottom w:val="0"/>
      <w:divBdr>
        <w:top w:val="none" w:sz="0" w:space="0" w:color="auto"/>
        <w:left w:val="none" w:sz="0" w:space="0" w:color="auto"/>
        <w:bottom w:val="none" w:sz="0" w:space="0" w:color="auto"/>
        <w:right w:val="none" w:sz="0" w:space="0" w:color="auto"/>
      </w:divBdr>
    </w:div>
    <w:div w:id="1670214694">
      <w:bodyDiv w:val="1"/>
      <w:marLeft w:val="0"/>
      <w:marRight w:val="0"/>
      <w:marTop w:val="0"/>
      <w:marBottom w:val="0"/>
      <w:divBdr>
        <w:top w:val="none" w:sz="0" w:space="0" w:color="auto"/>
        <w:left w:val="none" w:sz="0" w:space="0" w:color="auto"/>
        <w:bottom w:val="none" w:sz="0" w:space="0" w:color="auto"/>
        <w:right w:val="none" w:sz="0" w:space="0" w:color="auto"/>
      </w:divBdr>
    </w:div>
    <w:div w:id="1670400673">
      <w:bodyDiv w:val="1"/>
      <w:marLeft w:val="0"/>
      <w:marRight w:val="0"/>
      <w:marTop w:val="0"/>
      <w:marBottom w:val="0"/>
      <w:divBdr>
        <w:top w:val="none" w:sz="0" w:space="0" w:color="auto"/>
        <w:left w:val="none" w:sz="0" w:space="0" w:color="auto"/>
        <w:bottom w:val="none" w:sz="0" w:space="0" w:color="auto"/>
        <w:right w:val="none" w:sz="0" w:space="0" w:color="auto"/>
      </w:divBdr>
    </w:div>
    <w:div w:id="1670907413">
      <w:bodyDiv w:val="1"/>
      <w:marLeft w:val="0"/>
      <w:marRight w:val="0"/>
      <w:marTop w:val="0"/>
      <w:marBottom w:val="0"/>
      <w:divBdr>
        <w:top w:val="none" w:sz="0" w:space="0" w:color="auto"/>
        <w:left w:val="none" w:sz="0" w:space="0" w:color="auto"/>
        <w:bottom w:val="none" w:sz="0" w:space="0" w:color="auto"/>
        <w:right w:val="none" w:sz="0" w:space="0" w:color="auto"/>
      </w:divBdr>
    </w:div>
    <w:div w:id="1671055882">
      <w:bodyDiv w:val="1"/>
      <w:marLeft w:val="0"/>
      <w:marRight w:val="0"/>
      <w:marTop w:val="0"/>
      <w:marBottom w:val="0"/>
      <w:divBdr>
        <w:top w:val="none" w:sz="0" w:space="0" w:color="auto"/>
        <w:left w:val="none" w:sz="0" w:space="0" w:color="auto"/>
        <w:bottom w:val="none" w:sz="0" w:space="0" w:color="auto"/>
        <w:right w:val="none" w:sz="0" w:space="0" w:color="auto"/>
      </w:divBdr>
    </w:div>
    <w:div w:id="1672222602">
      <w:bodyDiv w:val="1"/>
      <w:marLeft w:val="0"/>
      <w:marRight w:val="0"/>
      <w:marTop w:val="0"/>
      <w:marBottom w:val="0"/>
      <w:divBdr>
        <w:top w:val="none" w:sz="0" w:space="0" w:color="auto"/>
        <w:left w:val="none" w:sz="0" w:space="0" w:color="auto"/>
        <w:bottom w:val="none" w:sz="0" w:space="0" w:color="auto"/>
        <w:right w:val="none" w:sz="0" w:space="0" w:color="auto"/>
      </w:divBdr>
    </w:div>
    <w:div w:id="1673528487">
      <w:bodyDiv w:val="1"/>
      <w:marLeft w:val="0"/>
      <w:marRight w:val="0"/>
      <w:marTop w:val="0"/>
      <w:marBottom w:val="0"/>
      <w:divBdr>
        <w:top w:val="none" w:sz="0" w:space="0" w:color="auto"/>
        <w:left w:val="none" w:sz="0" w:space="0" w:color="auto"/>
        <w:bottom w:val="none" w:sz="0" w:space="0" w:color="auto"/>
        <w:right w:val="none" w:sz="0" w:space="0" w:color="auto"/>
      </w:divBdr>
    </w:div>
    <w:div w:id="1674258007">
      <w:bodyDiv w:val="1"/>
      <w:marLeft w:val="0"/>
      <w:marRight w:val="0"/>
      <w:marTop w:val="0"/>
      <w:marBottom w:val="0"/>
      <w:divBdr>
        <w:top w:val="none" w:sz="0" w:space="0" w:color="auto"/>
        <w:left w:val="none" w:sz="0" w:space="0" w:color="auto"/>
        <w:bottom w:val="none" w:sz="0" w:space="0" w:color="auto"/>
        <w:right w:val="none" w:sz="0" w:space="0" w:color="auto"/>
      </w:divBdr>
    </w:div>
    <w:div w:id="1674409804">
      <w:bodyDiv w:val="1"/>
      <w:marLeft w:val="0"/>
      <w:marRight w:val="0"/>
      <w:marTop w:val="0"/>
      <w:marBottom w:val="0"/>
      <w:divBdr>
        <w:top w:val="none" w:sz="0" w:space="0" w:color="auto"/>
        <w:left w:val="none" w:sz="0" w:space="0" w:color="auto"/>
        <w:bottom w:val="none" w:sz="0" w:space="0" w:color="auto"/>
        <w:right w:val="none" w:sz="0" w:space="0" w:color="auto"/>
      </w:divBdr>
    </w:div>
    <w:div w:id="1675110259">
      <w:bodyDiv w:val="1"/>
      <w:marLeft w:val="0"/>
      <w:marRight w:val="0"/>
      <w:marTop w:val="0"/>
      <w:marBottom w:val="0"/>
      <w:divBdr>
        <w:top w:val="none" w:sz="0" w:space="0" w:color="auto"/>
        <w:left w:val="none" w:sz="0" w:space="0" w:color="auto"/>
        <w:bottom w:val="none" w:sz="0" w:space="0" w:color="auto"/>
        <w:right w:val="none" w:sz="0" w:space="0" w:color="auto"/>
      </w:divBdr>
    </w:div>
    <w:div w:id="1675571783">
      <w:bodyDiv w:val="1"/>
      <w:marLeft w:val="0"/>
      <w:marRight w:val="0"/>
      <w:marTop w:val="0"/>
      <w:marBottom w:val="0"/>
      <w:divBdr>
        <w:top w:val="none" w:sz="0" w:space="0" w:color="auto"/>
        <w:left w:val="none" w:sz="0" w:space="0" w:color="auto"/>
        <w:bottom w:val="none" w:sz="0" w:space="0" w:color="auto"/>
        <w:right w:val="none" w:sz="0" w:space="0" w:color="auto"/>
      </w:divBdr>
    </w:div>
    <w:div w:id="1675957759">
      <w:bodyDiv w:val="1"/>
      <w:marLeft w:val="0"/>
      <w:marRight w:val="0"/>
      <w:marTop w:val="0"/>
      <w:marBottom w:val="0"/>
      <w:divBdr>
        <w:top w:val="none" w:sz="0" w:space="0" w:color="auto"/>
        <w:left w:val="none" w:sz="0" w:space="0" w:color="auto"/>
        <w:bottom w:val="none" w:sz="0" w:space="0" w:color="auto"/>
        <w:right w:val="none" w:sz="0" w:space="0" w:color="auto"/>
      </w:divBdr>
    </w:div>
    <w:div w:id="1676761809">
      <w:bodyDiv w:val="1"/>
      <w:marLeft w:val="0"/>
      <w:marRight w:val="0"/>
      <w:marTop w:val="0"/>
      <w:marBottom w:val="0"/>
      <w:divBdr>
        <w:top w:val="none" w:sz="0" w:space="0" w:color="auto"/>
        <w:left w:val="none" w:sz="0" w:space="0" w:color="auto"/>
        <w:bottom w:val="none" w:sz="0" w:space="0" w:color="auto"/>
        <w:right w:val="none" w:sz="0" w:space="0" w:color="auto"/>
      </w:divBdr>
    </w:div>
    <w:div w:id="1677031245">
      <w:bodyDiv w:val="1"/>
      <w:marLeft w:val="0"/>
      <w:marRight w:val="0"/>
      <w:marTop w:val="0"/>
      <w:marBottom w:val="0"/>
      <w:divBdr>
        <w:top w:val="none" w:sz="0" w:space="0" w:color="auto"/>
        <w:left w:val="none" w:sz="0" w:space="0" w:color="auto"/>
        <w:bottom w:val="none" w:sz="0" w:space="0" w:color="auto"/>
        <w:right w:val="none" w:sz="0" w:space="0" w:color="auto"/>
      </w:divBdr>
    </w:div>
    <w:div w:id="1677346273">
      <w:bodyDiv w:val="1"/>
      <w:marLeft w:val="0"/>
      <w:marRight w:val="0"/>
      <w:marTop w:val="0"/>
      <w:marBottom w:val="0"/>
      <w:divBdr>
        <w:top w:val="none" w:sz="0" w:space="0" w:color="auto"/>
        <w:left w:val="none" w:sz="0" w:space="0" w:color="auto"/>
        <w:bottom w:val="none" w:sz="0" w:space="0" w:color="auto"/>
        <w:right w:val="none" w:sz="0" w:space="0" w:color="auto"/>
      </w:divBdr>
    </w:div>
    <w:div w:id="1677422437">
      <w:bodyDiv w:val="1"/>
      <w:marLeft w:val="0"/>
      <w:marRight w:val="0"/>
      <w:marTop w:val="0"/>
      <w:marBottom w:val="0"/>
      <w:divBdr>
        <w:top w:val="none" w:sz="0" w:space="0" w:color="auto"/>
        <w:left w:val="none" w:sz="0" w:space="0" w:color="auto"/>
        <w:bottom w:val="none" w:sz="0" w:space="0" w:color="auto"/>
        <w:right w:val="none" w:sz="0" w:space="0" w:color="auto"/>
      </w:divBdr>
    </w:div>
    <w:div w:id="1678070293">
      <w:bodyDiv w:val="1"/>
      <w:marLeft w:val="0"/>
      <w:marRight w:val="0"/>
      <w:marTop w:val="0"/>
      <w:marBottom w:val="0"/>
      <w:divBdr>
        <w:top w:val="none" w:sz="0" w:space="0" w:color="auto"/>
        <w:left w:val="none" w:sz="0" w:space="0" w:color="auto"/>
        <w:bottom w:val="none" w:sz="0" w:space="0" w:color="auto"/>
        <w:right w:val="none" w:sz="0" w:space="0" w:color="auto"/>
      </w:divBdr>
    </w:div>
    <w:div w:id="1678462934">
      <w:bodyDiv w:val="1"/>
      <w:marLeft w:val="0"/>
      <w:marRight w:val="0"/>
      <w:marTop w:val="0"/>
      <w:marBottom w:val="0"/>
      <w:divBdr>
        <w:top w:val="none" w:sz="0" w:space="0" w:color="auto"/>
        <w:left w:val="none" w:sz="0" w:space="0" w:color="auto"/>
        <w:bottom w:val="none" w:sz="0" w:space="0" w:color="auto"/>
        <w:right w:val="none" w:sz="0" w:space="0" w:color="auto"/>
      </w:divBdr>
    </w:div>
    <w:div w:id="1678920753">
      <w:bodyDiv w:val="1"/>
      <w:marLeft w:val="0"/>
      <w:marRight w:val="0"/>
      <w:marTop w:val="0"/>
      <w:marBottom w:val="0"/>
      <w:divBdr>
        <w:top w:val="none" w:sz="0" w:space="0" w:color="auto"/>
        <w:left w:val="none" w:sz="0" w:space="0" w:color="auto"/>
        <w:bottom w:val="none" w:sz="0" w:space="0" w:color="auto"/>
        <w:right w:val="none" w:sz="0" w:space="0" w:color="auto"/>
      </w:divBdr>
    </w:div>
    <w:div w:id="1678924733">
      <w:bodyDiv w:val="1"/>
      <w:marLeft w:val="0"/>
      <w:marRight w:val="0"/>
      <w:marTop w:val="0"/>
      <w:marBottom w:val="0"/>
      <w:divBdr>
        <w:top w:val="none" w:sz="0" w:space="0" w:color="auto"/>
        <w:left w:val="none" w:sz="0" w:space="0" w:color="auto"/>
        <w:bottom w:val="none" w:sz="0" w:space="0" w:color="auto"/>
        <w:right w:val="none" w:sz="0" w:space="0" w:color="auto"/>
      </w:divBdr>
    </w:div>
    <w:div w:id="1680042669">
      <w:bodyDiv w:val="1"/>
      <w:marLeft w:val="0"/>
      <w:marRight w:val="0"/>
      <w:marTop w:val="0"/>
      <w:marBottom w:val="0"/>
      <w:divBdr>
        <w:top w:val="none" w:sz="0" w:space="0" w:color="auto"/>
        <w:left w:val="none" w:sz="0" w:space="0" w:color="auto"/>
        <w:bottom w:val="none" w:sz="0" w:space="0" w:color="auto"/>
        <w:right w:val="none" w:sz="0" w:space="0" w:color="auto"/>
      </w:divBdr>
    </w:div>
    <w:div w:id="1680159062">
      <w:bodyDiv w:val="1"/>
      <w:marLeft w:val="0"/>
      <w:marRight w:val="0"/>
      <w:marTop w:val="0"/>
      <w:marBottom w:val="0"/>
      <w:divBdr>
        <w:top w:val="none" w:sz="0" w:space="0" w:color="auto"/>
        <w:left w:val="none" w:sz="0" w:space="0" w:color="auto"/>
        <w:bottom w:val="none" w:sz="0" w:space="0" w:color="auto"/>
        <w:right w:val="none" w:sz="0" w:space="0" w:color="auto"/>
      </w:divBdr>
    </w:div>
    <w:div w:id="1680815107">
      <w:bodyDiv w:val="1"/>
      <w:marLeft w:val="0"/>
      <w:marRight w:val="0"/>
      <w:marTop w:val="0"/>
      <w:marBottom w:val="0"/>
      <w:divBdr>
        <w:top w:val="none" w:sz="0" w:space="0" w:color="auto"/>
        <w:left w:val="none" w:sz="0" w:space="0" w:color="auto"/>
        <w:bottom w:val="none" w:sz="0" w:space="0" w:color="auto"/>
        <w:right w:val="none" w:sz="0" w:space="0" w:color="auto"/>
      </w:divBdr>
    </w:div>
    <w:div w:id="1681270386">
      <w:bodyDiv w:val="1"/>
      <w:marLeft w:val="0"/>
      <w:marRight w:val="0"/>
      <w:marTop w:val="0"/>
      <w:marBottom w:val="0"/>
      <w:divBdr>
        <w:top w:val="none" w:sz="0" w:space="0" w:color="auto"/>
        <w:left w:val="none" w:sz="0" w:space="0" w:color="auto"/>
        <w:bottom w:val="none" w:sz="0" w:space="0" w:color="auto"/>
        <w:right w:val="none" w:sz="0" w:space="0" w:color="auto"/>
      </w:divBdr>
    </w:div>
    <w:div w:id="1681466620">
      <w:bodyDiv w:val="1"/>
      <w:marLeft w:val="0"/>
      <w:marRight w:val="0"/>
      <w:marTop w:val="0"/>
      <w:marBottom w:val="0"/>
      <w:divBdr>
        <w:top w:val="none" w:sz="0" w:space="0" w:color="auto"/>
        <w:left w:val="none" w:sz="0" w:space="0" w:color="auto"/>
        <w:bottom w:val="none" w:sz="0" w:space="0" w:color="auto"/>
        <w:right w:val="none" w:sz="0" w:space="0" w:color="auto"/>
      </w:divBdr>
    </w:div>
    <w:div w:id="1681540469">
      <w:bodyDiv w:val="1"/>
      <w:marLeft w:val="0"/>
      <w:marRight w:val="0"/>
      <w:marTop w:val="0"/>
      <w:marBottom w:val="0"/>
      <w:divBdr>
        <w:top w:val="none" w:sz="0" w:space="0" w:color="auto"/>
        <w:left w:val="none" w:sz="0" w:space="0" w:color="auto"/>
        <w:bottom w:val="none" w:sz="0" w:space="0" w:color="auto"/>
        <w:right w:val="none" w:sz="0" w:space="0" w:color="auto"/>
      </w:divBdr>
    </w:div>
    <w:div w:id="1682658742">
      <w:bodyDiv w:val="1"/>
      <w:marLeft w:val="0"/>
      <w:marRight w:val="0"/>
      <w:marTop w:val="0"/>
      <w:marBottom w:val="0"/>
      <w:divBdr>
        <w:top w:val="none" w:sz="0" w:space="0" w:color="auto"/>
        <w:left w:val="none" w:sz="0" w:space="0" w:color="auto"/>
        <w:bottom w:val="none" w:sz="0" w:space="0" w:color="auto"/>
        <w:right w:val="none" w:sz="0" w:space="0" w:color="auto"/>
      </w:divBdr>
    </w:div>
    <w:div w:id="1683167633">
      <w:bodyDiv w:val="1"/>
      <w:marLeft w:val="0"/>
      <w:marRight w:val="0"/>
      <w:marTop w:val="0"/>
      <w:marBottom w:val="0"/>
      <w:divBdr>
        <w:top w:val="none" w:sz="0" w:space="0" w:color="auto"/>
        <w:left w:val="none" w:sz="0" w:space="0" w:color="auto"/>
        <w:bottom w:val="none" w:sz="0" w:space="0" w:color="auto"/>
        <w:right w:val="none" w:sz="0" w:space="0" w:color="auto"/>
      </w:divBdr>
    </w:div>
    <w:div w:id="1683821259">
      <w:bodyDiv w:val="1"/>
      <w:marLeft w:val="0"/>
      <w:marRight w:val="0"/>
      <w:marTop w:val="0"/>
      <w:marBottom w:val="0"/>
      <w:divBdr>
        <w:top w:val="none" w:sz="0" w:space="0" w:color="auto"/>
        <w:left w:val="none" w:sz="0" w:space="0" w:color="auto"/>
        <w:bottom w:val="none" w:sz="0" w:space="0" w:color="auto"/>
        <w:right w:val="none" w:sz="0" w:space="0" w:color="auto"/>
      </w:divBdr>
    </w:div>
    <w:div w:id="1683973558">
      <w:bodyDiv w:val="1"/>
      <w:marLeft w:val="0"/>
      <w:marRight w:val="0"/>
      <w:marTop w:val="0"/>
      <w:marBottom w:val="0"/>
      <w:divBdr>
        <w:top w:val="none" w:sz="0" w:space="0" w:color="auto"/>
        <w:left w:val="none" w:sz="0" w:space="0" w:color="auto"/>
        <w:bottom w:val="none" w:sz="0" w:space="0" w:color="auto"/>
        <w:right w:val="none" w:sz="0" w:space="0" w:color="auto"/>
      </w:divBdr>
    </w:div>
    <w:div w:id="1684474606">
      <w:bodyDiv w:val="1"/>
      <w:marLeft w:val="0"/>
      <w:marRight w:val="0"/>
      <w:marTop w:val="0"/>
      <w:marBottom w:val="0"/>
      <w:divBdr>
        <w:top w:val="none" w:sz="0" w:space="0" w:color="auto"/>
        <w:left w:val="none" w:sz="0" w:space="0" w:color="auto"/>
        <w:bottom w:val="none" w:sz="0" w:space="0" w:color="auto"/>
        <w:right w:val="none" w:sz="0" w:space="0" w:color="auto"/>
      </w:divBdr>
    </w:div>
    <w:div w:id="1685671914">
      <w:bodyDiv w:val="1"/>
      <w:marLeft w:val="0"/>
      <w:marRight w:val="0"/>
      <w:marTop w:val="0"/>
      <w:marBottom w:val="0"/>
      <w:divBdr>
        <w:top w:val="none" w:sz="0" w:space="0" w:color="auto"/>
        <w:left w:val="none" w:sz="0" w:space="0" w:color="auto"/>
        <w:bottom w:val="none" w:sz="0" w:space="0" w:color="auto"/>
        <w:right w:val="none" w:sz="0" w:space="0" w:color="auto"/>
      </w:divBdr>
    </w:div>
    <w:div w:id="1686515116">
      <w:bodyDiv w:val="1"/>
      <w:marLeft w:val="0"/>
      <w:marRight w:val="0"/>
      <w:marTop w:val="0"/>
      <w:marBottom w:val="0"/>
      <w:divBdr>
        <w:top w:val="none" w:sz="0" w:space="0" w:color="auto"/>
        <w:left w:val="none" w:sz="0" w:space="0" w:color="auto"/>
        <w:bottom w:val="none" w:sz="0" w:space="0" w:color="auto"/>
        <w:right w:val="none" w:sz="0" w:space="0" w:color="auto"/>
      </w:divBdr>
    </w:div>
    <w:div w:id="1687445315">
      <w:bodyDiv w:val="1"/>
      <w:marLeft w:val="0"/>
      <w:marRight w:val="0"/>
      <w:marTop w:val="0"/>
      <w:marBottom w:val="0"/>
      <w:divBdr>
        <w:top w:val="none" w:sz="0" w:space="0" w:color="auto"/>
        <w:left w:val="none" w:sz="0" w:space="0" w:color="auto"/>
        <w:bottom w:val="none" w:sz="0" w:space="0" w:color="auto"/>
        <w:right w:val="none" w:sz="0" w:space="0" w:color="auto"/>
      </w:divBdr>
    </w:div>
    <w:div w:id="1688100485">
      <w:bodyDiv w:val="1"/>
      <w:marLeft w:val="0"/>
      <w:marRight w:val="0"/>
      <w:marTop w:val="0"/>
      <w:marBottom w:val="0"/>
      <w:divBdr>
        <w:top w:val="none" w:sz="0" w:space="0" w:color="auto"/>
        <w:left w:val="none" w:sz="0" w:space="0" w:color="auto"/>
        <w:bottom w:val="none" w:sz="0" w:space="0" w:color="auto"/>
        <w:right w:val="none" w:sz="0" w:space="0" w:color="auto"/>
      </w:divBdr>
    </w:div>
    <w:div w:id="1688798287">
      <w:bodyDiv w:val="1"/>
      <w:marLeft w:val="0"/>
      <w:marRight w:val="0"/>
      <w:marTop w:val="0"/>
      <w:marBottom w:val="0"/>
      <w:divBdr>
        <w:top w:val="none" w:sz="0" w:space="0" w:color="auto"/>
        <w:left w:val="none" w:sz="0" w:space="0" w:color="auto"/>
        <w:bottom w:val="none" w:sz="0" w:space="0" w:color="auto"/>
        <w:right w:val="none" w:sz="0" w:space="0" w:color="auto"/>
      </w:divBdr>
    </w:div>
    <w:div w:id="1688942204">
      <w:bodyDiv w:val="1"/>
      <w:marLeft w:val="0"/>
      <w:marRight w:val="0"/>
      <w:marTop w:val="0"/>
      <w:marBottom w:val="0"/>
      <w:divBdr>
        <w:top w:val="none" w:sz="0" w:space="0" w:color="auto"/>
        <w:left w:val="none" w:sz="0" w:space="0" w:color="auto"/>
        <w:bottom w:val="none" w:sz="0" w:space="0" w:color="auto"/>
        <w:right w:val="none" w:sz="0" w:space="0" w:color="auto"/>
      </w:divBdr>
    </w:div>
    <w:div w:id="1688946059">
      <w:bodyDiv w:val="1"/>
      <w:marLeft w:val="0"/>
      <w:marRight w:val="0"/>
      <w:marTop w:val="0"/>
      <w:marBottom w:val="0"/>
      <w:divBdr>
        <w:top w:val="none" w:sz="0" w:space="0" w:color="auto"/>
        <w:left w:val="none" w:sz="0" w:space="0" w:color="auto"/>
        <w:bottom w:val="none" w:sz="0" w:space="0" w:color="auto"/>
        <w:right w:val="none" w:sz="0" w:space="0" w:color="auto"/>
      </w:divBdr>
    </w:div>
    <w:div w:id="1689016234">
      <w:bodyDiv w:val="1"/>
      <w:marLeft w:val="0"/>
      <w:marRight w:val="0"/>
      <w:marTop w:val="0"/>
      <w:marBottom w:val="0"/>
      <w:divBdr>
        <w:top w:val="none" w:sz="0" w:space="0" w:color="auto"/>
        <w:left w:val="none" w:sz="0" w:space="0" w:color="auto"/>
        <w:bottom w:val="none" w:sz="0" w:space="0" w:color="auto"/>
        <w:right w:val="none" w:sz="0" w:space="0" w:color="auto"/>
      </w:divBdr>
    </w:div>
    <w:div w:id="1689326563">
      <w:bodyDiv w:val="1"/>
      <w:marLeft w:val="0"/>
      <w:marRight w:val="0"/>
      <w:marTop w:val="0"/>
      <w:marBottom w:val="0"/>
      <w:divBdr>
        <w:top w:val="none" w:sz="0" w:space="0" w:color="auto"/>
        <w:left w:val="none" w:sz="0" w:space="0" w:color="auto"/>
        <w:bottom w:val="none" w:sz="0" w:space="0" w:color="auto"/>
        <w:right w:val="none" w:sz="0" w:space="0" w:color="auto"/>
      </w:divBdr>
    </w:div>
    <w:div w:id="1689520556">
      <w:bodyDiv w:val="1"/>
      <w:marLeft w:val="0"/>
      <w:marRight w:val="0"/>
      <w:marTop w:val="0"/>
      <w:marBottom w:val="0"/>
      <w:divBdr>
        <w:top w:val="none" w:sz="0" w:space="0" w:color="auto"/>
        <w:left w:val="none" w:sz="0" w:space="0" w:color="auto"/>
        <w:bottom w:val="none" w:sz="0" w:space="0" w:color="auto"/>
        <w:right w:val="none" w:sz="0" w:space="0" w:color="auto"/>
      </w:divBdr>
    </w:div>
    <w:div w:id="1690913866">
      <w:bodyDiv w:val="1"/>
      <w:marLeft w:val="0"/>
      <w:marRight w:val="0"/>
      <w:marTop w:val="0"/>
      <w:marBottom w:val="0"/>
      <w:divBdr>
        <w:top w:val="none" w:sz="0" w:space="0" w:color="auto"/>
        <w:left w:val="none" w:sz="0" w:space="0" w:color="auto"/>
        <w:bottom w:val="none" w:sz="0" w:space="0" w:color="auto"/>
        <w:right w:val="none" w:sz="0" w:space="0" w:color="auto"/>
      </w:divBdr>
    </w:div>
    <w:div w:id="1692100646">
      <w:bodyDiv w:val="1"/>
      <w:marLeft w:val="0"/>
      <w:marRight w:val="0"/>
      <w:marTop w:val="0"/>
      <w:marBottom w:val="0"/>
      <w:divBdr>
        <w:top w:val="none" w:sz="0" w:space="0" w:color="auto"/>
        <w:left w:val="none" w:sz="0" w:space="0" w:color="auto"/>
        <w:bottom w:val="none" w:sz="0" w:space="0" w:color="auto"/>
        <w:right w:val="none" w:sz="0" w:space="0" w:color="auto"/>
      </w:divBdr>
    </w:div>
    <w:div w:id="1692142960">
      <w:bodyDiv w:val="1"/>
      <w:marLeft w:val="0"/>
      <w:marRight w:val="0"/>
      <w:marTop w:val="0"/>
      <w:marBottom w:val="0"/>
      <w:divBdr>
        <w:top w:val="none" w:sz="0" w:space="0" w:color="auto"/>
        <w:left w:val="none" w:sz="0" w:space="0" w:color="auto"/>
        <w:bottom w:val="none" w:sz="0" w:space="0" w:color="auto"/>
        <w:right w:val="none" w:sz="0" w:space="0" w:color="auto"/>
      </w:divBdr>
    </w:div>
    <w:div w:id="1693218320">
      <w:bodyDiv w:val="1"/>
      <w:marLeft w:val="0"/>
      <w:marRight w:val="0"/>
      <w:marTop w:val="0"/>
      <w:marBottom w:val="0"/>
      <w:divBdr>
        <w:top w:val="none" w:sz="0" w:space="0" w:color="auto"/>
        <w:left w:val="none" w:sz="0" w:space="0" w:color="auto"/>
        <w:bottom w:val="none" w:sz="0" w:space="0" w:color="auto"/>
        <w:right w:val="none" w:sz="0" w:space="0" w:color="auto"/>
      </w:divBdr>
    </w:div>
    <w:div w:id="1693609908">
      <w:bodyDiv w:val="1"/>
      <w:marLeft w:val="0"/>
      <w:marRight w:val="0"/>
      <w:marTop w:val="0"/>
      <w:marBottom w:val="0"/>
      <w:divBdr>
        <w:top w:val="none" w:sz="0" w:space="0" w:color="auto"/>
        <w:left w:val="none" w:sz="0" w:space="0" w:color="auto"/>
        <w:bottom w:val="none" w:sz="0" w:space="0" w:color="auto"/>
        <w:right w:val="none" w:sz="0" w:space="0" w:color="auto"/>
      </w:divBdr>
    </w:div>
    <w:div w:id="1693847785">
      <w:bodyDiv w:val="1"/>
      <w:marLeft w:val="0"/>
      <w:marRight w:val="0"/>
      <w:marTop w:val="0"/>
      <w:marBottom w:val="0"/>
      <w:divBdr>
        <w:top w:val="none" w:sz="0" w:space="0" w:color="auto"/>
        <w:left w:val="none" w:sz="0" w:space="0" w:color="auto"/>
        <w:bottom w:val="none" w:sz="0" w:space="0" w:color="auto"/>
        <w:right w:val="none" w:sz="0" w:space="0" w:color="auto"/>
      </w:divBdr>
    </w:div>
    <w:div w:id="1693990869">
      <w:bodyDiv w:val="1"/>
      <w:marLeft w:val="0"/>
      <w:marRight w:val="0"/>
      <w:marTop w:val="0"/>
      <w:marBottom w:val="0"/>
      <w:divBdr>
        <w:top w:val="none" w:sz="0" w:space="0" w:color="auto"/>
        <w:left w:val="none" w:sz="0" w:space="0" w:color="auto"/>
        <w:bottom w:val="none" w:sz="0" w:space="0" w:color="auto"/>
        <w:right w:val="none" w:sz="0" w:space="0" w:color="auto"/>
      </w:divBdr>
    </w:div>
    <w:div w:id="1694838065">
      <w:bodyDiv w:val="1"/>
      <w:marLeft w:val="0"/>
      <w:marRight w:val="0"/>
      <w:marTop w:val="0"/>
      <w:marBottom w:val="0"/>
      <w:divBdr>
        <w:top w:val="none" w:sz="0" w:space="0" w:color="auto"/>
        <w:left w:val="none" w:sz="0" w:space="0" w:color="auto"/>
        <w:bottom w:val="none" w:sz="0" w:space="0" w:color="auto"/>
        <w:right w:val="none" w:sz="0" w:space="0" w:color="auto"/>
      </w:divBdr>
    </w:div>
    <w:div w:id="1695613260">
      <w:bodyDiv w:val="1"/>
      <w:marLeft w:val="0"/>
      <w:marRight w:val="0"/>
      <w:marTop w:val="0"/>
      <w:marBottom w:val="0"/>
      <w:divBdr>
        <w:top w:val="none" w:sz="0" w:space="0" w:color="auto"/>
        <w:left w:val="none" w:sz="0" w:space="0" w:color="auto"/>
        <w:bottom w:val="none" w:sz="0" w:space="0" w:color="auto"/>
        <w:right w:val="none" w:sz="0" w:space="0" w:color="auto"/>
      </w:divBdr>
    </w:div>
    <w:div w:id="1697005823">
      <w:bodyDiv w:val="1"/>
      <w:marLeft w:val="0"/>
      <w:marRight w:val="0"/>
      <w:marTop w:val="0"/>
      <w:marBottom w:val="0"/>
      <w:divBdr>
        <w:top w:val="none" w:sz="0" w:space="0" w:color="auto"/>
        <w:left w:val="none" w:sz="0" w:space="0" w:color="auto"/>
        <w:bottom w:val="none" w:sz="0" w:space="0" w:color="auto"/>
        <w:right w:val="none" w:sz="0" w:space="0" w:color="auto"/>
      </w:divBdr>
    </w:div>
    <w:div w:id="1698192288">
      <w:bodyDiv w:val="1"/>
      <w:marLeft w:val="0"/>
      <w:marRight w:val="0"/>
      <w:marTop w:val="0"/>
      <w:marBottom w:val="0"/>
      <w:divBdr>
        <w:top w:val="none" w:sz="0" w:space="0" w:color="auto"/>
        <w:left w:val="none" w:sz="0" w:space="0" w:color="auto"/>
        <w:bottom w:val="none" w:sz="0" w:space="0" w:color="auto"/>
        <w:right w:val="none" w:sz="0" w:space="0" w:color="auto"/>
      </w:divBdr>
    </w:div>
    <w:div w:id="1698197159">
      <w:bodyDiv w:val="1"/>
      <w:marLeft w:val="0"/>
      <w:marRight w:val="0"/>
      <w:marTop w:val="0"/>
      <w:marBottom w:val="0"/>
      <w:divBdr>
        <w:top w:val="none" w:sz="0" w:space="0" w:color="auto"/>
        <w:left w:val="none" w:sz="0" w:space="0" w:color="auto"/>
        <w:bottom w:val="none" w:sz="0" w:space="0" w:color="auto"/>
        <w:right w:val="none" w:sz="0" w:space="0" w:color="auto"/>
      </w:divBdr>
    </w:div>
    <w:div w:id="1698657650">
      <w:bodyDiv w:val="1"/>
      <w:marLeft w:val="0"/>
      <w:marRight w:val="0"/>
      <w:marTop w:val="0"/>
      <w:marBottom w:val="0"/>
      <w:divBdr>
        <w:top w:val="none" w:sz="0" w:space="0" w:color="auto"/>
        <w:left w:val="none" w:sz="0" w:space="0" w:color="auto"/>
        <w:bottom w:val="none" w:sz="0" w:space="0" w:color="auto"/>
        <w:right w:val="none" w:sz="0" w:space="0" w:color="auto"/>
      </w:divBdr>
    </w:div>
    <w:div w:id="1698965232">
      <w:bodyDiv w:val="1"/>
      <w:marLeft w:val="0"/>
      <w:marRight w:val="0"/>
      <w:marTop w:val="0"/>
      <w:marBottom w:val="0"/>
      <w:divBdr>
        <w:top w:val="none" w:sz="0" w:space="0" w:color="auto"/>
        <w:left w:val="none" w:sz="0" w:space="0" w:color="auto"/>
        <w:bottom w:val="none" w:sz="0" w:space="0" w:color="auto"/>
        <w:right w:val="none" w:sz="0" w:space="0" w:color="auto"/>
      </w:divBdr>
    </w:div>
    <w:div w:id="1700400199">
      <w:bodyDiv w:val="1"/>
      <w:marLeft w:val="0"/>
      <w:marRight w:val="0"/>
      <w:marTop w:val="0"/>
      <w:marBottom w:val="0"/>
      <w:divBdr>
        <w:top w:val="none" w:sz="0" w:space="0" w:color="auto"/>
        <w:left w:val="none" w:sz="0" w:space="0" w:color="auto"/>
        <w:bottom w:val="none" w:sz="0" w:space="0" w:color="auto"/>
        <w:right w:val="none" w:sz="0" w:space="0" w:color="auto"/>
      </w:divBdr>
    </w:div>
    <w:div w:id="1702508742">
      <w:bodyDiv w:val="1"/>
      <w:marLeft w:val="0"/>
      <w:marRight w:val="0"/>
      <w:marTop w:val="0"/>
      <w:marBottom w:val="0"/>
      <w:divBdr>
        <w:top w:val="none" w:sz="0" w:space="0" w:color="auto"/>
        <w:left w:val="none" w:sz="0" w:space="0" w:color="auto"/>
        <w:bottom w:val="none" w:sz="0" w:space="0" w:color="auto"/>
        <w:right w:val="none" w:sz="0" w:space="0" w:color="auto"/>
      </w:divBdr>
    </w:div>
    <w:div w:id="1703237998">
      <w:bodyDiv w:val="1"/>
      <w:marLeft w:val="0"/>
      <w:marRight w:val="0"/>
      <w:marTop w:val="0"/>
      <w:marBottom w:val="0"/>
      <w:divBdr>
        <w:top w:val="none" w:sz="0" w:space="0" w:color="auto"/>
        <w:left w:val="none" w:sz="0" w:space="0" w:color="auto"/>
        <w:bottom w:val="none" w:sz="0" w:space="0" w:color="auto"/>
        <w:right w:val="none" w:sz="0" w:space="0" w:color="auto"/>
      </w:divBdr>
    </w:div>
    <w:div w:id="1703438790">
      <w:bodyDiv w:val="1"/>
      <w:marLeft w:val="0"/>
      <w:marRight w:val="0"/>
      <w:marTop w:val="0"/>
      <w:marBottom w:val="0"/>
      <w:divBdr>
        <w:top w:val="none" w:sz="0" w:space="0" w:color="auto"/>
        <w:left w:val="none" w:sz="0" w:space="0" w:color="auto"/>
        <w:bottom w:val="none" w:sz="0" w:space="0" w:color="auto"/>
        <w:right w:val="none" w:sz="0" w:space="0" w:color="auto"/>
      </w:divBdr>
    </w:div>
    <w:div w:id="1703479762">
      <w:bodyDiv w:val="1"/>
      <w:marLeft w:val="0"/>
      <w:marRight w:val="0"/>
      <w:marTop w:val="0"/>
      <w:marBottom w:val="0"/>
      <w:divBdr>
        <w:top w:val="none" w:sz="0" w:space="0" w:color="auto"/>
        <w:left w:val="none" w:sz="0" w:space="0" w:color="auto"/>
        <w:bottom w:val="none" w:sz="0" w:space="0" w:color="auto"/>
        <w:right w:val="none" w:sz="0" w:space="0" w:color="auto"/>
      </w:divBdr>
    </w:div>
    <w:div w:id="1703902193">
      <w:bodyDiv w:val="1"/>
      <w:marLeft w:val="0"/>
      <w:marRight w:val="0"/>
      <w:marTop w:val="0"/>
      <w:marBottom w:val="0"/>
      <w:divBdr>
        <w:top w:val="none" w:sz="0" w:space="0" w:color="auto"/>
        <w:left w:val="none" w:sz="0" w:space="0" w:color="auto"/>
        <w:bottom w:val="none" w:sz="0" w:space="0" w:color="auto"/>
        <w:right w:val="none" w:sz="0" w:space="0" w:color="auto"/>
      </w:divBdr>
    </w:div>
    <w:div w:id="1706522481">
      <w:bodyDiv w:val="1"/>
      <w:marLeft w:val="0"/>
      <w:marRight w:val="0"/>
      <w:marTop w:val="0"/>
      <w:marBottom w:val="0"/>
      <w:divBdr>
        <w:top w:val="none" w:sz="0" w:space="0" w:color="auto"/>
        <w:left w:val="none" w:sz="0" w:space="0" w:color="auto"/>
        <w:bottom w:val="none" w:sz="0" w:space="0" w:color="auto"/>
        <w:right w:val="none" w:sz="0" w:space="0" w:color="auto"/>
      </w:divBdr>
    </w:div>
    <w:div w:id="1706833235">
      <w:bodyDiv w:val="1"/>
      <w:marLeft w:val="0"/>
      <w:marRight w:val="0"/>
      <w:marTop w:val="0"/>
      <w:marBottom w:val="0"/>
      <w:divBdr>
        <w:top w:val="none" w:sz="0" w:space="0" w:color="auto"/>
        <w:left w:val="none" w:sz="0" w:space="0" w:color="auto"/>
        <w:bottom w:val="none" w:sz="0" w:space="0" w:color="auto"/>
        <w:right w:val="none" w:sz="0" w:space="0" w:color="auto"/>
      </w:divBdr>
    </w:div>
    <w:div w:id="1707020520">
      <w:bodyDiv w:val="1"/>
      <w:marLeft w:val="0"/>
      <w:marRight w:val="0"/>
      <w:marTop w:val="0"/>
      <w:marBottom w:val="0"/>
      <w:divBdr>
        <w:top w:val="none" w:sz="0" w:space="0" w:color="auto"/>
        <w:left w:val="none" w:sz="0" w:space="0" w:color="auto"/>
        <w:bottom w:val="none" w:sz="0" w:space="0" w:color="auto"/>
        <w:right w:val="none" w:sz="0" w:space="0" w:color="auto"/>
      </w:divBdr>
    </w:div>
    <w:div w:id="1707409739">
      <w:bodyDiv w:val="1"/>
      <w:marLeft w:val="0"/>
      <w:marRight w:val="0"/>
      <w:marTop w:val="0"/>
      <w:marBottom w:val="0"/>
      <w:divBdr>
        <w:top w:val="none" w:sz="0" w:space="0" w:color="auto"/>
        <w:left w:val="none" w:sz="0" w:space="0" w:color="auto"/>
        <w:bottom w:val="none" w:sz="0" w:space="0" w:color="auto"/>
        <w:right w:val="none" w:sz="0" w:space="0" w:color="auto"/>
      </w:divBdr>
    </w:div>
    <w:div w:id="1707439175">
      <w:bodyDiv w:val="1"/>
      <w:marLeft w:val="0"/>
      <w:marRight w:val="0"/>
      <w:marTop w:val="0"/>
      <w:marBottom w:val="0"/>
      <w:divBdr>
        <w:top w:val="none" w:sz="0" w:space="0" w:color="auto"/>
        <w:left w:val="none" w:sz="0" w:space="0" w:color="auto"/>
        <w:bottom w:val="none" w:sz="0" w:space="0" w:color="auto"/>
        <w:right w:val="none" w:sz="0" w:space="0" w:color="auto"/>
      </w:divBdr>
    </w:div>
    <w:div w:id="1707868820">
      <w:bodyDiv w:val="1"/>
      <w:marLeft w:val="0"/>
      <w:marRight w:val="0"/>
      <w:marTop w:val="0"/>
      <w:marBottom w:val="0"/>
      <w:divBdr>
        <w:top w:val="none" w:sz="0" w:space="0" w:color="auto"/>
        <w:left w:val="none" w:sz="0" w:space="0" w:color="auto"/>
        <w:bottom w:val="none" w:sz="0" w:space="0" w:color="auto"/>
        <w:right w:val="none" w:sz="0" w:space="0" w:color="auto"/>
      </w:divBdr>
    </w:div>
    <w:div w:id="1708025620">
      <w:bodyDiv w:val="1"/>
      <w:marLeft w:val="0"/>
      <w:marRight w:val="0"/>
      <w:marTop w:val="0"/>
      <w:marBottom w:val="0"/>
      <w:divBdr>
        <w:top w:val="none" w:sz="0" w:space="0" w:color="auto"/>
        <w:left w:val="none" w:sz="0" w:space="0" w:color="auto"/>
        <w:bottom w:val="none" w:sz="0" w:space="0" w:color="auto"/>
        <w:right w:val="none" w:sz="0" w:space="0" w:color="auto"/>
      </w:divBdr>
    </w:div>
    <w:div w:id="1709338106">
      <w:bodyDiv w:val="1"/>
      <w:marLeft w:val="0"/>
      <w:marRight w:val="0"/>
      <w:marTop w:val="0"/>
      <w:marBottom w:val="0"/>
      <w:divBdr>
        <w:top w:val="none" w:sz="0" w:space="0" w:color="auto"/>
        <w:left w:val="none" w:sz="0" w:space="0" w:color="auto"/>
        <w:bottom w:val="none" w:sz="0" w:space="0" w:color="auto"/>
        <w:right w:val="none" w:sz="0" w:space="0" w:color="auto"/>
      </w:divBdr>
    </w:div>
    <w:div w:id="1709644216">
      <w:bodyDiv w:val="1"/>
      <w:marLeft w:val="0"/>
      <w:marRight w:val="0"/>
      <w:marTop w:val="0"/>
      <w:marBottom w:val="0"/>
      <w:divBdr>
        <w:top w:val="none" w:sz="0" w:space="0" w:color="auto"/>
        <w:left w:val="none" w:sz="0" w:space="0" w:color="auto"/>
        <w:bottom w:val="none" w:sz="0" w:space="0" w:color="auto"/>
        <w:right w:val="none" w:sz="0" w:space="0" w:color="auto"/>
      </w:divBdr>
    </w:div>
    <w:div w:id="1709790624">
      <w:bodyDiv w:val="1"/>
      <w:marLeft w:val="0"/>
      <w:marRight w:val="0"/>
      <w:marTop w:val="0"/>
      <w:marBottom w:val="0"/>
      <w:divBdr>
        <w:top w:val="none" w:sz="0" w:space="0" w:color="auto"/>
        <w:left w:val="none" w:sz="0" w:space="0" w:color="auto"/>
        <w:bottom w:val="none" w:sz="0" w:space="0" w:color="auto"/>
        <w:right w:val="none" w:sz="0" w:space="0" w:color="auto"/>
      </w:divBdr>
    </w:div>
    <w:div w:id="1710229199">
      <w:bodyDiv w:val="1"/>
      <w:marLeft w:val="0"/>
      <w:marRight w:val="0"/>
      <w:marTop w:val="0"/>
      <w:marBottom w:val="0"/>
      <w:divBdr>
        <w:top w:val="none" w:sz="0" w:space="0" w:color="auto"/>
        <w:left w:val="none" w:sz="0" w:space="0" w:color="auto"/>
        <w:bottom w:val="none" w:sz="0" w:space="0" w:color="auto"/>
        <w:right w:val="none" w:sz="0" w:space="0" w:color="auto"/>
      </w:divBdr>
    </w:div>
    <w:div w:id="1710564550">
      <w:bodyDiv w:val="1"/>
      <w:marLeft w:val="0"/>
      <w:marRight w:val="0"/>
      <w:marTop w:val="0"/>
      <w:marBottom w:val="0"/>
      <w:divBdr>
        <w:top w:val="none" w:sz="0" w:space="0" w:color="auto"/>
        <w:left w:val="none" w:sz="0" w:space="0" w:color="auto"/>
        <w:bottom w:val="none" w:sz="0" w:space="0" w:color="auto"/>
        <w:right w:val="none" w:sz="0" w:space="0" w:color="auto"/>
      </w:divBdr>
    </w:div>
    <w:div w:id="1711372699">
      <w:bodyDiv w:val="1"/>
      <w:marLeft w:val="0"/>
      <w:marRight w:val="0"/>
      <w:marTop w:val="0"/>
      <w:marBottom w:val="0"/>
      <w:divBdr>
        <w:top w:val="none" w:sz="0" w:space="0" w:color="auto"/>
        <w:left w:val="none" w:sz="0" w:space="0" w:color="auto"/>
        <w:bottom w:val="none" w:sz="0" w:space="0" w:color="auto"/>
        <w:right w:val="none" w:sz="0" w:space="0" w:color="auto"/>
      </w:divBdr>
    </w:div>
    <w:div w:id="1711612363">
      <w:bodyDiv w:val="1"/>
      <w:marLeft w:val="0"/>
      <w:marRight w:val="0"/>
      <w:marTop w:val="0"/>
      <w:marBottom w:val="0"/>
      <w:divBdr>
        <w:top w:val="none" w:sz="0" w:space="0" w:color="auto"/>
        <w:left w:val="none" w:sz="0" w:space="0" w:color="auto"/>
        <w:bottom w:val="none" w:sz="0" w:space="0" w:color="auto"/>
        <w:right w:val="none" w:sz="0" w:space="0" w:color="auto"/>
      </w:divBdr>
    </w:div>
    <w:div w:id="1711832540">
      <w:bodyDiv w:val="1"/>
      <w:marLeft w:val="0"/>
      <w:marRight w:val="0"/>
      <w:marTop w:val="0"/>
      <w:marBottom w:val="0"/>
      <w:divBdr>
        <w:top w:val="none" w:sz="0" w:space="0" w:color="auto"/>
        <w:left w:val="none" w:sz="0" w:space="0" w:color="auto"/>
        <w:bottom w:val="none" w:sz="0" w:space="0" w:color="auto"/>
        <w:right w:val="none" w:sz="0" w:space="0" w:color="auto"/>
      </w:divBdr>
    </w:div>
    <w:div w:id="1712336722">
      <w:bodyDiv w:val="1"/>
      <w:marLeft w:val="0"/>
      <w:marRight w:val="0"/>
      <w:marTop w:val="0"/>
      <w:marBottom w:val="0"/>
      <w:divBdr>
        <w:top w:val="none" w:sz="0" w:space="0" w:color="auto"/>
        <w:left w:val="none" w:sz="0" w:space="0" w:color="auto"/>
        <w:bottom w:val="none" w:sz="0" w:space="0" w:color="auto"/>
        <w:right w:val="none" w:sz="0" w:space="0" w:color="auto"/>
      </w:divBdr>
    </w:div>
    <w:div w:id="1712724197">
      <w:bodyDiv w:val="1"/>
      <w:marLeft w:val="0"/>
      <w:marRight w:val="0"/>
      <w:marTop w:val="0"/>
      <w:marBottom w:val="0"/>
      <w:divBdr>
        <w:top w:val="none" w:sz="0" w:space="0" w:color="auto"/>
        <w:left w:val="none" w:sz="0" w:space="0" w:color="auto"/>
        <w:bottom w:val="none" w:sz="0" w:space="0" w:color="auto"/>
        <w:right w:val="none" w:sz="0" w:space="0" w:color="auto"/>
      </w:divBdr>
    </w:div>
    <w:div w:id="1713113165">
      <w:bodyDiv w:val="1"/>
      <w:marLeft w:val="0"/>
      <w:marRight w:val="0"/>
      <w:marTop w:val="0"/>
      <w:marBottom w:val="0"/>
      <w:divBdr>
        <w:top w:val="none" w:sz="0" w:space="0" w:color="auto"/>
        <w:left w:val="none" w:sz="0" w:space="0" w:color="auto"/>
        <w:bottom w:val="none" w:sz="0" w:space="0" w:color="auto"/>
        <w:right w:val="none" w:sz="0" w:space="0" w:color="auto"/>
      </w:divBdr>
    </w:div>
    <w:div w:id="1713648714">
      <w:bodyDiv w:val="1"/>
      <w:marLeft w:val="0"/>
      <w:marRight w:val="0"/>
      <w:marTop w:val="0"/>
      <w:marBottom w:val="0"/>
      <w:divBdr>
        <w:top w:val="none" w:sz="0" w:space="0" w:color="auto"/>
        <w:left w:val="none" w:sz="0" w:space="0" w:color="auto"/>
        <w:bottom w:val="none" w:sz="0" w:space="0" w:color="auto"/>
        <w:right w:val="none" w:sz="0" w:space="0" w:color="auto"/>
      </w:divBdr>
    </w:div>
    <w:div w:id="1714500119">
      <w:bodyDiv w:val="1"/>
      <w:marLeft w:val="0"/>
      <w:marRight w:val="0"/>
      <w:marTop w:val="0"/>
      <w:marBottom w:val="0"/>
      <w:divBdr>
        <w:top w:val="none" w:sz="0" w:space="0" w:color="auto"/>
        <w:left w:val="none" w:sz="0" w:space="0" w:color="auto"/>
        <w:bottom w:val="none" w:sz="0" w:space="0" w:color="auto"/>
        <w:right w:val="none" w:sz="0" w:space="0" w:color="auto"/>
      </w:divBdr>
    </w:div>
    <w:div w:id="1715885784">
      <w:bodyDiv w:val="1"/>
      <w:marLeft w:val="0"/>
      <w:marRight w:val="0"/>
      <w:marTop w:val="0"/>
      <w:marBottom w:val="0"/>
      <w:divBdr>
        <w:top w:val="none" w:sz="0" w:space="0" w:color="auto"/>
        <w:left w:val="none" w:sz="0" w:space="0" w:color="auto"/>
        <w:bottom w:val="none" w:sz="0" w:space="0" w:color="auto"/>
        <w:right w:val="none" w:sz="0" w:space="0" w:color="auto"/>
      </w:divBdr>
    </w:div>
    <w:div w:id="1716194021">
      <w:bodyDiv w:val="1"/>
      <w:marLeft w:val="0"/>
      <w:marRight w:val="0"/>
      <w:marTop w:val="0"/>
      <w:marBottom w:val="0"/>
      <w:divBdr>
        <w:top w:val="none" w:sz="0" w:space="0" w:color="auto"/>
        <w:left w:val="none" w:sz="0" w:space="0" w:color="auto"/>
        <w:bottom w:val="none" w:sz="0" w:space="0" w:color="auto"/>
        <w:right w:val="none" w:sz="0" w:space="0" w:color="auto"/>
      </w:divBdr>
    </w:div>
    <w:div w:id="1716655727">
      <w:bodyDiv w:val="1"/>
      <w:marLeft w:val="0"/>
      <w:marRight w:val="0"/>
      <w:marTop w:val="0"/>
      <w:marBottom w:val="0"/>
      <w:divBdr>
        <w:top w:val="none" w:sz="0" w:space="0" w:color="auto"/>
        <w:left w:val="none" w:sz="0" w:space="0" w:color="auto"/>
        <w:bottom w:val="none" w:sz="0" w:space="0" w:color="auto"/>
        <w:right w:val="none" w:sz="0" w:space="0" w:color="auto"/>
      </w:divBdr>
    </w:div>
    <w:div w:id="1716659877">
      <w:bodyDiv w:val="1"/>
      <w:marLeft w:val="0"/>
      <w:marRight w:val="0"/>
      <w:marTop w:val="0"/>
      <w:marBottom w:val="0"/>
      <w:divBdr>
        <w:top w:val="none" w:sz="0" w:space="0" w:color="auto"/>
        <w:left w:val="none" w:sz="0" w:space="0" w:color="auto"/>
        <w:bottom w:val="none" w:sz="0" w:space="0" w:color="auto"/>
        <w:right w:val="none" w:sz="0" w:space="0" w:color="auto"/>
      </w:divBdr>
    </w:div>
    <w:div w:id="1717660664">
      <w:bodyDiv w:val="1"/>
      <w:marLeft w:val="0"/>
      <w:marRight w:val="0"/>
      <w:marTop w:val="0"/>
      <w:marBottom w:val="0"/>
      <w:divBdr>
        <w:top w:val="none" w:sz="0" w:space="0" w:color="auto"/>
        <w:left w:val="none" w:sz="0" w:space="0" w:color="auto"/>
        <w:bottom w:val="none" w:sz="0" w:space="0" w:color="auto"/>
        <w:right w:val="none" w:sz="0" w:space="0" w:color="auto"/>
      </w:divBdr>
    </w:div>
    <w:div w:id="1718317815">
      <w:bodyDiv w:val="1"/>
      <w:marLeft w:val="0"/>
      <w:marRight w:val="0"/>
      <w:marTop w:val="0"/>
      <w:marBottom w:val="0"/>
      <w:divBdr>
        <w:top w:val="none" w:sz="0" w:space="0" w:color="auto"/>
        <w:left w:val="none" w:sz="0" w:space="0" w:color="auto"/>
        <w:bottom w:val="none" w:sz="0" w:space="0" w:color="auto"/>
        <w:right w:val="none" w:sz="0" w:space="0" w:color="auto"/>
      </w:divBdr>
    </w:div>
    <w:div w:id="1718436656">
      <w:bodyDiv w:val="1"/>
      <w:marLeft w:val="0"/>
      <w:marRight w:val="0"/>
      <w:marTop w:val="0"/>
      <w:marBottom w:val="0"/>
      <w:divBdr>
        <w:top w:val="none" w:sz="0" w:space="0" w:color="auto"/>
        <w:left w:val="none" w:sz="0" w:space="0" w:color="auto"/>
        <w:bottom w:val="none" w:sz="0" w:space="0" w:color="auto"/>
        <w:right w:val="none" w:sz="0" w:space="0" w:color="auto"/>
      </w:divBdr>
    </w:div>
    <w:div w:id="1719012653">
      <w:bodyDiv w:val="1"/>
      <w:marLeft w:val="0"/>
      <w:marRight w:val="0"/>
      <w:marTop w:val="0"/>
      <w:marBottom w:val="0"/>
      <w:divBdr>
        <w:top w:val="none" w:sz="0" w:space="0" w:color="auto"/>
        <w:left w:val="none" w:sz="0" w:space="0" w:color="auto"/>
        <w:bottom w:val="none" w:sz="0" w:space="0" w:color="auto"/>
        <w:right w:val="none" w:sz="0" w:space="0" w:color="auto"/>
      </w:divBdr>
    </w:div>
    <w:div w:id="1719358136">
      <w:bodyDiv w:val="1"/>
      <w:marLeft w:val="0"/>
      <w:marRight w:val="0"/>
      <w:marTop w:val="0"/>
      <w:marBottom w:val="0"/>
      <w:divBdr>
        <w:top w:val="none" w:sz="0" w:space="0" w:color="auto"/>
        <w:left w:val="none" w:sz="0" w:space="0" w:color="auto"/>
        <w:bottom w:val="none" w:sz="0" w:space="0" w:color="auto"/>
        <w:right w:val="none" w:sz="0" w:space="0" w:color="auto"/>
      </w:divBdr>
    </w:div>
    <w:div w:id="1720548159">
      <w:bodyDiv w:val="1"/>
      <w:marLeft w:val="0"/>
      <w:marRight w:val="0"/>
      <w:marTop w:val="0"/>
      <w:marBottom w:val="0"/>
      <w:divBdr>
        <w:top w:val="none" w:sz="0" w:space="0" w:color="auto"/>
        <w:left w:val="none" w:sz="0" w:space="0" w:color="auto"/>
        <w:bottom w:val="none" w:sz="0" w:space="0" w:color="auto"/>
        <w:right w:val="none" w:sz="0" w:space="0" w:color="auto"/>
      </w:divBdr>
    </w:div>
    <w:div w:id="1721246291">
      <w:bodyDiv w:val="1"/>
      <w:marLeft w:val="0"/>
      <w:marRight w:val="0"/>
      <w:marTop w:val="0"/>
      <w:marBottom w:val="0"/>
      <w:divBdr>
        <w:top w:val="none" w:sz="0" w:space="0" w:color="auto"/>
        <w:left w:val="none" w:sz="0" w:space="0" w:color="auto"/>
        <w:bottom w:val="none" w:sz="0" w:space="0" w:color="auto"/>
        <w:right w:val="none" w:sz="0" w:space="0" w:color="auto"/>
      </w:divBdr>
    </w:div>
    <w:div w:id="1721518544">
      <w:bodyDiv w:val="1"/>
      <w:marLeft w:val="0"/>
      <w:marRight w:val="0"/>
      <w:marTop w:val="0"/>
      <w:marBottom w:val="0"/>
      <w:divBdr>
        <w:top w:val="none" w:sz="0" w:space="0" w:color="auto"/>
        <w:left w:val="none" w:sz="0" w:space="0" w:color="auto"/>
        <w:bottom w:val="none" w:sz="0" w:space="0" w:color="auto"/>
        <w:right w:val="none" w:sz="0" w:space="0" w:color="auto"/>
      </w:divBdr>
    </w:div>
    <w:div w:id="1721981740">
      <w:bodyDiv w:val="1"/>
      <w:marLeft w:val="0"/>
      <w:marRight w:val="0"/>
      <w:marTop w:val="0"/>
      <w:marBottom w:val="0"/>
      <w:divBdr>
        <w:top w:val="none" w:sz="0" w:space="0" w:color="auto"/>
        <w:left w:val="none" w:sz="0" w:space="0" w:color="auto"/>
        <w:bottom w:val="none" w:sz="0" w:space="0" w:color="auto"/>
        <w:right w:val="none" w:sz="0" w:space="0" w:color="auto"/>
      </w:divBdr>
    </w:div>
    <w:div w:id="1722090378">
      <w:bodyDiv w:val="1"/>
      <w:marLeft w:val="0"/>
      <w:marRight w:val="0"/>
      <w:marTop w:val="0"/>
      <w:marBottom w:val="0"/>
      <w:divBdr>
        <w:top w:val="none" w:sz="0" w:space="0" w:color="auto"/>
        <w:left w:val="none" w:sz="0" w:space="0" w:color="auto"/>
        <w:bottom w:val="none" w:sz="0" w:space="0" w:color="auto"/>
        <w:right w:val="none" w:sz="0" w:space="0" w:color="auto"/>
      </w:divBdr>
    </w:div>
    <w:div w:id="1722636215">
      <w:bodyDiv w:val="1"/>
      <w:marLeft w:val="0"/>
      <w:marRight w:val="0"/>
      <w:marTop w:val="0"/>
      <w:marBottom w:val="0"/>
      <w:divBdr>
        <w:top w:val="none" w:sz="0" w:space="0" w:color="auto"/>
        <w:left w:val="none" w:sz="0" w:space="0" w:color="auto"/>
        <w:bottom w:val="none" w:sz="0" w:space="0" w:color="auto"/>
        <w:right w:val="none" w:sz="0" w:space="0" w:color="auto"/>
      </w:divBdr>
    </w:div>
    <w:div w:id="1722828340">
      <w:bodyDiv w:val="1"/>
      <w:marLeft w:val="0"/>
      <w:marRight w:val="0"/>
      <w:marTop w:val="0"/>
      <w:marBottom w:val="0"/>
      <w:divBdr>
        <w:top w:val="none" w:sz="0" w:space="0" w:color="auto"/>
        <w:left w:val="none" w:sz="0" w:space="0" w:color="auto"/>
        <w:bottom w:val="none" w:sz="0" w:space="0" w:color="auto"/>
        <w:right w:val="none" w:sz="0" w:space="0" w:color="auto"/>
      </w:divBdr>
    </w:div>
    <w:div w:id="1723023306">
      <w:bodyDiv w:val="1"/>
      <w:marLeft w:val="0"/>
      <w:marRight w:val="0"/>
      <w:marTop w:val="0"/>
      <w:marBottom w:val="0"/>
      <w:divBdr>
        <w:top w:val="none" w:sz="0" w:space="0" w:color="auto"/>
        <w:left w:val="none" w:sz="0" w:space="0" w:color="auto"/>
        <w:bottom w:val="none" w:sz="0" w:space="0" w:color="auto"/>
        <w:right w:val="none" w:sz="0" w:space="0" w:color="auto"/>
      </w:divBdr>
    </w:div>
    <w:div w:id="1723098816">
      <w:bodyDiv w:val="1"/>
      <w:marLeft w:val="0"/>
      <w:marRight w:val="0"/>
      <w:marTop w:val="0"/>
      <w:marBottom w:val="0"/>
      <w:divBdr>
        <w:top w:val="none" w:sz="0" w:space="0" w:color="auto"/>
        <w:left w:val="none" w:sz="0" w:space="0" w:color="auto"/>
        <w:bottom w:val="none" w:sz="0" w:space="0" w:color="auto"/>
        <w:right w:val="none" w:sz="0" w:space="0" w:color="auto"/>
      </w:divBdr>
    </w:div>
    <w:div w:id="1723361564">
      <w:bodyDiv w:val="1"/>
      <w:marLeft w:val="0"/>
      <w:marRight w:val="0"/>
      <w:marTop w:val="0"/>
      <w:marBottom w:val="0"/>
      <w:divBdr>
        <w:top w:val="none" w:sz="0" w:space="0" w:color="auto"/>
        <w:left w:val="none" w:sz="0" w:space="0" w:color="auto"/>
        <w:bottom w:val="none" w:sz="0" w:space="0" w:color="auto"/>
        <w:right w:val="none" w:sz="0" w:space="0" w:color="auto"/>
      </w:divBdr>
    </w:div>
    <w:div w:id="1724518275">
      <w:bodyDiv w:val="1"/>
      <w:marLeft w:val="0"/>
      <w:marRight w:val="0"/>
      <w:marTop w:val="0"/>
      <w:marBottom w:val="0"/>
      <w:divBdr>
        <w:top w:val="none" w:sz="0" w:space="0" w:color="auto"/>
        <w:left w:val="none" w:sz="0" w:space="0" w:color="auto"/>
        <w:bottom w:val="none" w:sz="0" w:space="0" w:color="auto"/>
        <w:right w:val="none" w:sz="0" w:space="0" w:color="auto"/>
      </w:divBdr>
    </w:div>
    <w:div w:id="1724981128">
      <w:bodyDiv w:val="1"/>
      <w:marLeft w:val="0"/>
      <w:marRight w:val="0"/>
      <w:marTop w:val="0"/>
      <w:marBottom w:val="0"/>
      <w:divBdr>
        <w:top w:val="none" w:sz="0" w:space="0" w:color="auto"/>
        <w:left w:val="none" w:sz="0" w:space="0" w:color="auto"/>
        <w:bottom w:val="none" w:sz="0" w:space="0" w:color="auto"/>
        <w:right w:val="none" w:sz="0" w:space="0" w:color="auto"/>
      </w:divBdr>
    </w:div>
    <w:div w:id="1726099089">
      <w:bodyDiv w:val="1"/>
      <w:marLeft w:val="0"/>
      <w:marRight w:val="0"/>
      <w:marTop w:val="0"/>
      <w:marBottom w:val="0"/>
      <w:divBdr>
        <w:top w:val="none" w:sz="0" w:space="0" w:color="auto"/>
        <w:left w:val="none" w:sz="0" w:space="0" w:color="auto"/>
        <w:bottom w:val="none" w:sz="0" w:space="0" w:color="auto"/>
        <w:right w:val="none" w:sz="0" w:space="0" w:color="auto"/>
      </w:divBdr>
    </w:div>
    <w:div w:id="1726446015">
      <w:bodyDiv w:val="1"/>
      <w:marLeft w:val="0"/>
      <w:marRight w:val="0"/>
      <w:marTop w:val="0"/>
      <w:marBottom w:val="0"/>
      <w:divBdr>
        <w:top w:val="none" w:sz="0" w:space="0" w:color="auto"/>
        <w:left w:val="none" w:sz="0" w:space="0" w:color="auto"/>
        <w:bottom w:val="none" w:sz="0" w:space="0" w:color="auto"/>
        <w:right w:val="none" w:sz="0" w:space="0" w:color="auto"/>
      </w:divBdr>
    </w:div>
    <w:div w:id="1726563434">
      <w:bodyDiv w:val="1"/>
      <w:marLeft w:val="0"/>
      <w:marRight w:val="0"/>
      <w:marTop w:val="0"/>
      <w:marBottom w:val="0"/>
      <w:divBdr>
        <w:top w:val="none" w:sz="0" w:space="0" w:color="auto"/>
        <w:left w:val="none" w:sz="0" w:space="0" w:color="auto"/>
        <w:bottom w:val="none" w:sz="0" w:space="0" w:color="auto"/>
        <w:right w:val="none" w:sz="0" w:space="0" w:color="auto"/>
      </w:divBdr>
    </w:div>
    <w:div w:id="1727290602">
      <w:bodyDiv w:val="1"/>
      <w:marLeft w:val="0"/>
      <w:marRight w:val="0"/>
      <w:marTop w:val="0"/>
      <w:marBottom w:val="0"/>
      <w:divBdr>
        <w:top w:val="none" w:sz="0" w:space="0" w:color="auto"/>
        <w:left w:val="none" w:sz="0" w:space="0" w:color="auto"/>
        <w:bottom w:val="none" w:sz="0" w:space="0" w:color="auto"/>
        <w:right w:val="none" w:sz="0" w:space="0" w:color="auto"/>
      </w:divBdr>
    </w:div>
    <w:div w:id="1727602742">
      <w:bodyDiv w:val="1"/>
      <w:marLeft w:val="0"/>
      <w:marRight w:val="0"/>
      <w:marTop w:val="0"/>
      <w:marBottom w:val="0"/>
      <w:divBdr>
        <w:top w:val="none" w:sz="0" w:space="0" w:color="auto"/>
        <w:left w:val="none" w:sz="0" w:space="0" w:color="auto"/>
        <w:bottom w:val="none" w:sz="0" w:space="0" w:color="auto"/>
        <w:right w:val="none" w:sz="0" w:space="0" w:color="auto"/>
      </w:divBdr>
    </w:div>
    <w:div w:id="1728452469">
      <w:bodyDiv w:val="1"/>
      <w:marLeft w:val="0"/>
      <w:marRight w:val="0"/>
      <w:marTop w:val="0"/>
      <w:marBottom w:val="0"/>
      <w:divBdr>
        <w:top w:val="none" w:sz="0" w:space="0" w:color="auto"/>
        <w:left w:val="none" w:sz="0" w:space="0" w:color="auto"/>
        <w:bottom w:val="none" w:sz="0" w:space="0" w:color="auto"/>
        <w:right w:val="none" w:sz="0" w:space="0" w:color="auto"/>
      </w:divBdr>
    </w:div>
    <w:div w:id="1728727264">
      <w:bodyDiv w:val="1"/>
      <w:marLeft w:val="0"/>
      <w:marRight w:val="0"/>
      <w:marTop w:val="0"/>
      <w:marBottom w:val="0"/>
      <w:divBdr>
        <w:top w:val="none" w:sz="0" w:space="0" w:color="auto"/>
        <w:left w:val="none" w:sz="0" w:space="0" w:color="auto"/>
        <w:bottom w:val="none" w:sz="0" w:space="0" w:color="auto"/>
        <w:right w:val="none" w:sz="0" w:space="0" w:color="auto"/>
      </w:divBdr>
    </w:div>
    <w:div w:id="1729646248">
      <w:bodyDiv w:val="1"/>
      <w:marLeft w:val="0"/>
      <w:marRight w:val="0"/>
      <w:marTop w:val="0"/>
      <w:marBottom w:val="0"/>
      <w:divBdr>
        <w:top w:val="none" w:sz="0" w:space="0" w:color="auto"/>
        <w:left w:val="none" w:sz="0" w:space="0" w:color="auto"/>
        <w:bottom w:val="none" w:sz="0" w:space="0" w:color="auto"/>
        <w:right w:val="none" w:sz="0" w:space="0" w:color="auto"/>
      </w:divBdr>
    </w:div>
    <w:div w:id="1730105038">
      <w:bodyDiv w:val="1"/>
      <w:marLeft w:val="0"/>
      <w:marRight w:val="0"/>
      <w:marTop w:val="0"/>
      <w:marBottom w:val="0"/>
      <w:divBdr>
        <w:top w:val="none" w:sz="0" w:space="0" w:color="auto"/>
        <w:left w:val="none" w:sz="0" w:space="0" w:color="auto"/>
        <w:bottom w:val="none" w:sz="0" w:space="0" w:color="auto"/>
        <w:right w:val="none" w:sz="0" w:space="0" w:color="auto"/>
      </w:divBdr>
    </w:div>
    <w:div w:id="1730613920">
      <w:bodyDiv w:val="1"/>
      <w:marLeft w:val="0"/>
      <w:marRight w:val="0"/>
      <w:marTop w:val="0"/>
      <w:marBottom w:val="0"/>
      <w:divBdr>
        <w:top w:val="none" w:sz="0" w:space="0" w:color="auto"/>
        <w:left w:val="none" w:sz="0" w:space="0" w:color="auto"/>
        <w:bottom w:val="none" w:sz="0" w:space="0" w:color="auto"/>
        <w:right w:val="none" w:sz="0" w:space="0" w:color="auto"/>
      </w:divBdr>
    </w:div>
    <w:div w:id="1730958294">
      <w:bodyDiv w:val="1"/>
      <w:marLeft w:val="0"/>
      <w:marRight w:val="0"/>
      <w:marTop w:val="0"/>
      <w:marBottom w:val="0"/>
      <w:divBdr>
        <w:top w:val="none" w:sz="0" w:space="0" w:color="auto"/>
        <w:left w:val="none" w:sz="0" w:space="0" w:color="auto"/>
        <w:bottom w:val="none" w:sz="0" w:space="0" w:color="auto"/>
        <w:right w:val="none" w:sz="0" w:space="0" w:color="auto"/>
      </w:divBdr>
    </w:div>
    <w:div w:id="1731688203">
      <w:bodyDiv w:val="1"/>
      <w:marLeft w:val="0"/>
      <w:marRight w:val="0"/>
      <w:marTop w:val="0"/>
      <w:marBottom w:val="0"/>
      <w:divBdr>
        <w:top w:val="none" w:sz="0" w:space="0" w:color="auto"/>
        <w:left w:val="none" w:sz="0" w:space="0" w:color="auto"/>
        <w:bottom w:val="none" w:sz="0" w:space="0" w:color="auto"/>
        <w:right w:val="none" w:sz="0" w:space="0" w:color="auto"/>
      </w:divBdr>
    </w:div>
    <w:div w:id="1733574403">
      <w:bodyDiv w:val="1"/>
      <w:marLeft w:val="0"/>
      <w:marRight w:val="0"/>
      <w:marTop w:val="0"/>
      <w:marBottom w:val="0"/>
      <w:divBdr>
        <w:top w:val="none" w:sz="0" w:space="0" w:color="auto"/>
        <w:left w:val="none" w:sz="0" w:space="0" w:color="auto"/>
        <w:bottom w:val="none" w:sz="0" w:space="0" w:color="auto"/>
        <w:right w:val="none" w:sz="0" w:space="0" w:color="auto"/>
      </w:divBdr>
    </w:div>
    <w:div w:id="1734111706">
      <w:bodyDiv w:val="1"/>
      <w:marLeft w:val="0"/>
      <w:marRight w:val="0"/>
      <w:marTop w:val="0"/>
      <w:marBottom w:val="0"/>
      <w:divBdr>
        <w:top w:val="none" w:sz="0" w:space="0" w:color="auto"/>
        <w:left w:val="none" w:sz="0" w:space="0" w:color="auto"/>
        <w:bottom w:val="none" w:sz="0" w:space="0" w:color="auto"/>
        <w:right w:val="none" w:sz="0" w:space="0" w:color="auto"/>
      </w:divBdr>
    </w:div>
    <w:div w:id="1734156054">
      <w:bodyDiv w:val="1"/>
      <w:marLeft w:val="0"/>
      <w:marRight w:val="0"/>
      <w:marTop w:val="0"/>
      <w:marBottom w:val="0"/>
      <w:divBdr>
        <w:top w:val="none" w:sz="0" w:space="0" w:color="auto"/>
        <w:left w:val="none" w:sz="0" w:space="0" w:color="auto"/>
        <w:bottom w:val="none" w:sz="0" w:space="0" w:color="auto"/>
        <w:right w:val="none" w:sz="0" w:space="0" w:color="auto"/>
      </w:divBdr>
    </w:div>
    <w:div w:id="1734234886">
      <w:bodyDiv w:val="1"/>
      <w:marLeft w:val="0"/>
      <w:marRight w:val="0"/>
      <w:marTop w:val="0"/>
      <w:marBottom w:val="0"/>
      <w:divBdr>
        <w:top w:val="none" w:sz="0" w:space="0" w:color="auto"/>
        <w:left w:val="none" w:sz="0" w:space="0" w:color="auto"/>
        <w:bottom w:val="none" w:sz="0" w:space="0" w:color="auto"/>
        <w:right w:val="none" w:sz="0" w:space="0" w:color="auto"/>
      </w:divBdr>
    </w:div>
    <w:div w:id="1735004727">
      <w:bodyDiv w:val="1"/>
      <w:marLeft w:val="0"/>
      <w:marRight w:val="0"/>
      <w:marTop w:val="0"/>
      <w:marBottom w:val="0"/>
      <w:divBdr>
        <w:top w:val="none" w:sz="0" w:space="0" w:color="auto"/>
        <w:left w:val="none" w:sz="0" w:space="0" w:color="auto"/>
        <w:bottom w:val="none" w:sz="0" w:space="0" w:color="auto"/>
        <w:right w:val="none" w:sz="0" w:space="0" w:color="auto"/>
      </w:divBdr>
    </w:div>
    <w:div w:id="1735808002">
      <w:bodyDiv w:val="1"/>
      <w:marLeft w:val="0"/>
      <w:marRight w:val="0"/>
      <w:marTop w:val="0"/>
      <w:marBottom w:val="0"/>
      <w:divBdr>
        <w:top w:val="none" w:sz="0" w:space="0" w:color="auto"/>
        <w:left w:val="none" w:sz="0" w:space="0" w:color="auto"/>
        <w:bottom w:val="none" w:sz="0" w:space="0" w:color="auto"/>
        <w:right w:val="none" w:sz="0" w:space="0" w:color="auto"/>
      </w:divBdr>
    </w:div>
    <w:div w:id="1737389507">
      <w:bodyDiv w:val="1"/>
      <w:marLeft w:val="0"/>
      <w:marRight w:val="0"/>
      <w:marTop w:val="0"/>
      <w:marBottom w:val="0"/>
      <w:divBdr>
        <w:top w:val="none" w:sz="0" w:space="0" w:color="auto"/>
        <w:left w:val="none" w:sz="0" w:space="0" w:color="auto"/>
        <w:bottom w:val="none" w:sz="0" w:space="0" w:color="auto"/>
        <w:right w:val="none" w:sz="0" w:space="0" w:color="auto"/>
      </w:divBdr>
    </w:div>
    <w:div w:id="1738236174">
      <w:bodyDiv w:val="1"/>
      <w:marLeft w:val="0"/>
      <w:marRight w:val="0"/>
      <w:marTop w:val="0"/>
      <w:marBottom w:val="0"/>
      <w:divBdr>
        <w:top w:val="none" w:sz="0" w:space="0" w:color="auto"/>
        <w:left w:val="none" w:sz="0" w:space="0" w:color="auto"/>
        <w:bottom w:val="none" w:sz="0" w:space="0" w:color="auto"/>
        <w:right w:val="none" w:sz="0" w:space="0" w:color="auto"/>
      </w:divBdr>
    </w:div>
    <w:div w:id="1738934517">
      <w:bodyDiv w:val="1"/>
      <w:marLeft w:val="0"/>
      <w:marRight w:val="0"/>
      <w:marTop w:val="0"/>
      <w:marBottom w:val="0"/>
      <w:divBdr>
        <w:top w:val="none" w:sz="0" w:space="0" w:color="auto"/>
        <w:left w:val="none" w:sz="0" w:space="0" w:color="auto"/>
        <w:bottom w:val="none" w:sz="0" w:space="0" w:color="auto"/>
        <w:right w:val="none" w:sz="0" w:space="0" w:color="auto"/>
      </w:divBdr>
    </w:div>
    <w:div w:id="1739202560">
      <w:bodyDiv w:val="1"/>
      <w:marLeft w:val="0"/>
      <w:marRight w:val="0"/>
      <w:marTop w:val="0"/>
      <w:marBottom w:val="0"/>
      <w:divBdr>
        <w:top w:val="none" w:sz="0" w:space="0" w:color="auto"/>
        <w:left w:val="none" w:sz="0" w:space="0" w:color="auto"/>
        <w:bottom w:val="none" w:sz="0" w:space="0" w:color="auto"/>
        <w:right w:val="none" w:sz="0" w:space="0" w:color="auto"/>
      </w:divBdr>
    </w:div>
    <w:div w:id="1739327053">
      <w:bodyDiv w:val="1"/>
      <w:marLeft w:val="0"/>
      <w:marRight w:val="0"/>
      <w:marTop w:val="0"/>
      <w:marBottom w:val="0"/>
      <w:divBdr>
        <w:top w:val="none" w:sz="0" w:space="0" w:color="auto"/>
        <w:left w:val="none" w:sz="0" w:space="0" w:color="auto"/>
        <w:bottom w:val="none" w:sz="0" w:space="0" w:color="auto"/>
        <w:right w:val="none" w:sz="0" w:space="0" w:color="auto"/>
      </w:divBdr>
    </w:div>
    <w:div w:id="1739402728">
      <w:bodyDiv w:val="1"/>
      <w:marLeft w:val="0"/>
      <w:marRight w:val="0"/>
      <w:marTop w:val="0"/>
      <w:marBottom w:val="0"/>
      <w:divBdr>
        <w:top w:val="none" w:sz="0" w:space="0" w:color="auto"/>
        <w:left w:val="none" w:sz="0" w:space="0" w:color="auto"/>
        <w:bottom w:val="none" w:sz="0" w:space="0" w:color="auto"/>
        <w:right w:val="none" w:sz="0" w:space="0" w:color="auto"/>
      </w:divBdr>
    </w:div>
    <w:div w:id="1739935201">
      <w:bodyDiv w:val="1"/>
      <w:marLeft w:val="0"/>
      <w:marRight w:val="0"/>
      <w:marTop w:val="0"/>
      <w:marBottom w:val="0"/>
      <w:divBdr>
        <w:top w:val="none" w:sz="0" w:space="0" w:color="auto"/>
        <w:left w:val="none" w:sz="0" w:space="0" w:color="auto"/>
        <w:bottom w:val="none" w:sz="0" w:space="0" w:color="auto"/>
        <w:right w:val="none" w:sz="0" w:space="0" w:color="auto"/>
      </w:divBdr>
    </w:div>
    <w:div w:id="1740520417">
      <w:bodyDiv w:val="1"/>
      <w:marLeft w:val="0"/>
      <w:marRight w:val="0"/>
      <w:marTop w:val="0"/>
      <w:marBottom w:val="0"/>
      <w:divBdr>
        <w:top w:val="none" w:sz="0" w:space="0" w:color="auto"/>
        <w:left w:val="none" w:sz="0" w:space="0" w:color="auto"/>
        <w:bottom w:val="none" w:sz="0" w:space="0" w:color="auto"/>
        <w:right w:val="none" w:sz="0" w:space="0" w:color="auto"/>
      </w:divBdr>
    </w:div>
    <w:div w:id="1741516013">
      <w:bodyDiv w:val="1"/>
      <w:marLeft w:val="0"/>
      <w:marRight w:val="0"/>
      <w:marTop w:val="0"/>
      <w:marBottom w:val="0"/>
      <w:divBdr>
        <w:top w:val="none" w:sz="0" w:space="0" w:color="auto"/>
        <w:left w:val="none" w:sz="0" w:space="0" w:color="auto"/>
        <w:bottom w:val="none" w:sz="0" w:space="0" w:color="auto"/>
        <w:right w:val="none" w:sz="0" w:space="0" w:color="auto"/>
      </w:divBdr>
    </w:div>
    <w:div w:id="1741706120">
      <w:bodyDiv w:val="1"/>
      <w:marLeft w:val="0"/>
      <w:marRight w:val="0"/>
      <w:marTop w:val="0"/>
      <w:marBottom w:val="0"/>
      <w:divBdr>
        <w:top w:val="none" w:sz="0" w:space="0" w:color="auto"/>
        <w:left w:val="none" w:sz="0" w:space="0" w:color="auto"/>
        <w:bottom w:val="none" w:sz="0" w:space="0" w:color="auto"/>
        <w:right w:val="none" w:sz="0" w:space="0" w:color="auto"/>
      </w:divBdr>
    </w:div>
    <w:div w:id="1741752056">
      <w:bodyDiv w:val="1"/>
      <w:marLeft w:val="0"/>
      <w:marRight w:val="0"/>
      <w:marTop w:val="0"/>
      <w:marBottom w:val="0"/>
      <w:divBdr>
        <w:top w:val="none" w:sz="0" w:space="0" w:color="auto"/>
        <w:left w:val="none" w:sz="0" w:space="0" w:color="auto"/>
        <w:bottom w:val="none" w:sz="0" w:space="0" w:color="auto"/>
        <w:right w:val="none" w:sz="0" w:space="0" w:color="auto"/>
      </w:divBdr>
    </w:div>
    <w:div w:id="1742755851">
      <w:bodyDiv w:val="1"/>
      <w:marLeft w:val="0"/>
      <w:marRight w:val="0"/>
      <w:marTop w:val="0"/>
      <w:marBottom w:val="0"/>
      <w:divBdr>
        <w:top w:val="none" w:sz="0" w:space="0" w:color="auto"/>
        <w:left w:val="none" w:sz="0" w:space="0" w:color="auto"/>
        <w:bottom w:val="none" w:sz="0" w:space="0" w:color="auto"/>
        <w:right w:val="none" w:sz="0" w:space="0" w:color="auto"/>
      </w:divBdr>
    </w:div>
    <w:div w:id="1742828683">
      <w:bodyDiv w:val="1"/>
      <w:marLeft w:val="0"/>
      <w:marRight w:val="0"/>
      <w:marTop w:val="0"/>
      <w:marBottom w:val="0"/>
      <w:divBdr>
        <w:top w:val="none" w:sz="0" w:space="0" w:color="auto"/>
        <w:left w:val="none" w:sz="0" w:space="0" w:color="auto"/>
        <w:bottom w:val="none" w:sz="0" w:space="0" w:color="auto"/>
        <w:right w:val="none" w:sz="0" w:space="0" w:color="auto"/>
      </w:divBdr>
    </w:div>
    <w:div w:id="1743260558">
      <w:bodyDiv w:val="1"/>
      <w:marLeft w:val="0"/>
      <w:marRight w:val="0"/>
      <w:marTop w:val="0"/>
      <w:marBottom w:val="0"/>
      <w:divBdr>
        <w:top w:val="none" w:sz="0" w:space="0" w:color="auto"/>
        <w:left w:val="none" w:sz="0" w:space="0" w:color="auto"/>
        <w:bottom w:val="none" w:sz="0" w:space="0" w:color="auto"/>
        <w:right w:val="none" w:sz="0" w:space="0" w:color="auto"/>
      </w:divBdr>
    </w:div>
    <w:div w:id="1744139428">
      <w:bodyDiv w:val="1"/>
      <w:marLeft w:val="0"/>
      <w:marRight w:val="0"/>
      <w:marTop w:val="0"/>
      <w:marBottom w:val="0"/>
      <w:divBdr>
        <w:top w:val="none" w:sz="0" w:space="0" w:color="auto"/>
        <w:left w:val="none" w:sz="0" w:space="0" w:color="auto"/>
        <w:bottom w:val="none" w:sz="0" w:space="0" w:color="auto"/>
        <w:right w:val="none" w:sz="0" w:space="0" w:color="auto"/>
      </w:divBdr>
    </w:div>
    <w:div w:id="1744184244">
      <w:bodyDiv w:val="1"/>
      <w:marLeft w:val="0"/>
      <w:marRight w:val="0"/>
      <w:marTop w:val="0"/>
      <w:marBottom w:val="0"/>
      <w:divBdr>
        <w:top w:val="none" w:sz="0" w:space="0" w:color="auto"/>
        <w:left w:val="none" w:sz="0" w:space="0" w:color="auto"/>
        <w:bottom w:val="none" w:sz="0" w:space="0" w:color="auto"/>
        <w:right w:val="none" w:sz="0" w:space="0" w:color="auto"/>
      </w:divBdr>
    </w:div>
    <w:div w:id="1744334674">
      <w:bodyDiv w:val="1"/>
      <w:marLeft w:val="0"/>
      <w:marRight w:val="0"/>
      <w:marTop w:val="0"/>
      <w:marBottom w:val="0"/>
      <w:divBdr>
        <w:top w:val="none" w:sz="0" w:space="0" w:color="auto"/>
        <w:left w:val="none" w:sz="0" w:space="0" w:color="auto"/>
        <w:bottom w:val="none" w:sz="0" w:space="0" w:color="auto"/>
        <w:right w:val="none" w:sz="0" w:space="0" w:color="auto"/>
      </w:divBdr>
    </w:div>
    <w:div w:id="1745451649">
      <w:bodyDiv w:val="1"/>
      <w:marLeft w:val="0"/>
      <w:marRight w:val="0"/>
      <w:marTop w:val="0"/>
      <w:marBottom w:val="0"/>
      <w:divBdr>
        <w:top w:val="none" w:sz="0" w:space="0" w:color="auto"/>
        <w:left w:val="none" w:sz="0" w:space="0" w:color="auto"/>
        <w:bottom w:val="none" w:sz="0" w:space="0" w:color="auto"/>
        <w:right w:val="none" w:sz="0" w:space="0" w:color="auto"/>
      </w:divBdr>
    </w:div>
    <w:div w:id="1746493374">
      <w:bodyDiv w:val="1"/>
      <w:marLeft w:val="0"/>
      <w:marRight w:val="0"/>
      <w:marTop w:val="0"/>
      <w:marBottom w:val="0"/>
      <w:divBdr>
        <w:top w:val="none" w:sz="0" w:space="0" w:color="auto"/>
        <w:left w:val="none" w:sz="0" w:space="0" w:color="auto"/>
        <w:bottom w:val="none" w:sz="0" w:space="0" w:color="auto"/>
        <w:right w:val="none" w:sz="0" w:space="0" w:color="auto"/>
      </w:divBdr>
    </w:div>
    <w:div w:id="1746536607">
      <w:bodyDiv w:val="1"/>
      <w:marLeft w:val="0"/>
      <w:marRight w:val="0"/>
      <w:marTop w:val="0"/>
      <w:marBottom w:val="0"/>
      <w:divBdr>
        <w:top w:val="none" w:sz="0" w:space="0" w:color="auto"/>
        <w:left w:val="none" w:sz="0" w:space="0" w:color="auto"/>
        <w:bottom w:val="none" w:sz="0" w:space="0" w:color="auto"/>
        <w:right w:val="none" w:sz="0" w:space="0" w:color="auto"/>
      </w:divBdr>
    </w:div>
    <w:div w:id="1746952258">
      <w:bodyDiv w:val="1"/>
      <w:marLeft w:val="0"/>
      <w:marRight w:val="0"/>
      <w:marTop w:val="0"/>
      <w:marBottom w:val="0"/>
      <w:divBdr>
        <w:top w:val="none" w:sz="0" w:space="0" w:color="auto"/>
        <w:left w:val="none" w:sz="0" w:space="0" w:color="auto"/>
        <w:bottom w:val="none" w:sz="0" w:space="0" w:color="auto"/>
        <w:right w:val="none" w:sz="0" w:space="0" w:color="auto"/>
      </w:divBdr>
    </w:div>
    <w:div w:id="1748531349">
      <w:bodyDiv w:val="1"/>
      <w:marLeft w:val="0"/>
      <w:marRight w:val="0"/>
      <w:marTop w:val="0"/>
      <w:marBottom w:val="0"/>
      <w:divBdr>
        <w:top w:val="none" w:sz="0" w:space="0" w:color="auto"/>
        <w:left w:val="none" w:sz="0" w:space="0" w:color="auto"/>
        <w:bottom w:val="none" w:sz="0" w:space="0" w:color="auto"/>
        <w:right w:val="none" w:sz="0" w:space="0" w:color="auto"/>
      </w:divBdr>
    </w:div>
    <w:div w:id="1749765259">
      <w:bodyDiv w:val="1"/>
      <w:marLeft w:val="0"/>
      <w:marRight w:val="0"/>
      <w:marTop w:val="0"/>
      <w:marBottom w:val="0"/>
      <w:divBdr>
        <w:top w:val="none" w:sz="0" w:space="0" w:color="auto"/>
        <w:left w:val="none" w:sz="0" w:space="0" w:color="auto"/>
        <w:bottom w:val="none" w:sz="0" w:space="0" w:color="auto"/>
        <w:right w:val="none" w:sz="0" w:space="0" w:color="auto"/>
      </w:divBdr>
    </w:div>
    <w:div w:id="1750692331">
      <w:bodyDiv w:val="1"/>
      <w:marLeft w:val="0"/>
      <w:marRight w:val="0"/>
      <w:marTop w:val="0"/>
      <w:marBottom w:val="0"/>
      <w:divBdr>
        <w:top w:val="none" w:sz="0" w:space="0" w:color="auto"/>
        <w:left w:val="none" w:sz="0" w:space="0" w:color="auto"/>
        <w:bottom w:val="none" w:sz="0" w:space="0" w:color="auto"/>
        <w:right w:val="none" w:sz="0" w:space="0" w:color="auto"/>
      </w:divBdr>
    </w:div>
    <w:div w:id="1750882817">
      <w:bodyDiv w:val="1"/>
      <w:marLeft w:val="0"/>
      <w:marRight w:val="0"/>
      <w:marTop w:val="0"/>
      <w:marBottom w:val="0"/>
      <w:divBdr>
        <w:top w:val="none" w:sz="0" w:space="0" w:color="auto"/>
        <w:left w:val="none" w:sz="0" w:space="0" w:color="auto"/>
        <w:bottom w:val="none" w:sz="0" w:space="0" w:color="auto"/>
        <w:right w:val="none" w:sz="0" w:space="0" w:color="auto"/>
      </w:divBdr>
    </w:div>
    <w:div w:id="1751004894">
      <w:bodyDiv w:val="1"/>
      <w:marLeft w:val="0"/>
      <w:marRight w:val="0"/>
      <w:marTop w:val="0"/>
      <w:marBottom w:val="0"/>
      <w:divBdr>
        <w:top w:val="none" w:sz="0" w:space="0" w:color="auto"/>
        <w:left w:val="none" w:sz="0" w:space="0" w:color="auto"/>
        <w:bottom w:val="none" w:sz="0" w:space="0" w:color="auto"/>
        <w:right w:val="none" w:sz="0" w:space="0" w:color="auto"/>
      </w:divBdr>
    </w:div>
    <w:div w:id="1751465217">
      <w:bodyDiv w:val="1"/>
      <w:marLeft w:val="0"/>
      <w:marRight w:val="0"/>
      <w:marTop w:val="0"/>
      <w:marBottom w:val="0"/>
      <w:divBdr>
        <w:top w:val="none" w:sz="0" w:space="0" w:color="auto"/>
        <w:left w:val="none" w:sz="0" w:space="0" w:color="auto"/>
        <w:bottom w:val="none" w:sz="0" w:space="0" w:color="auto"/>
        <w:right w:val="none" w:sz="0" w:space="0" w:color="auto"/>
      </w:divBdr>
    </w:div>
    <w:div w:id="1751655671">
      <w:bodyDiv w:val="1"/>
      <w:marLeft w:val="0"/>
      <w:marRight w:val="0"/>
      <w:marTop w:val="0"/>
      <w:marBottom w:val="0"/>
      <w:divBdr>
        <w:top w:val="none" w:sz="0" w:space="0" w:color="auto"/>
        <w:left w:val="none" w:sz="0" w:space="0" w:color="auto"/>
        <w:bottom w:val="none" w:sz="0" w:space="0" w:color="auto"/>
        <w:right w:val="none" w:sz="0" w:space="0" w:color="auto"/>
      </w:divBdr>
    </w:div>
    <w:div w:id="1752848947">
      <w:bodyDiv w:val="1"/>
      <w:marLeft w:val="0"/>
      <w:marRight w:val="0"/>
      <w:marTop w:val="0"/>
      <w:marBottom w:val="0"/>
      <w:divBdr>
        <w:top w:val="none" w:sz="0" w:space="0" w:color="auto"/>
        <w:left w:val="none" w:sz="0" w:space="0" w:color="auto"/>
        <w:bottom w:val="none" w:sz="0" w:space="0" w:color="auto"/>
        <w:right w:val="none" w:sz="0" w:space="0" w:color="auto"/>
      </w:divBdr>
    </w:div>
    <w:div w:id="1753552567">
      <w:bodyDiv w:val="1"/>
      <w:marLeft w:val="0"/>
      <w:marRight w:val="0"/>
      <w:marTop w:val="0"/>
      <w:marBottom w:val="0"/>
      <w:divBdr>
        <w:top w:val="none" w:sz="0" w:space="0" w:color="auto"/>
        <w:left w:val="none" w:sz="0" w:space="0" w:color="auto"/>
        <w:bottom w:val="none" w:sz="0" w:space="0" w:color="auto"/>
        <w:right w:val="none" w:sz="0" w:space="0" w:color="auto"/>
      </w:divBdr>
    </w:div>
    <w:div w:id="1753775286">
      <w:bodyDiv w:val="1"/>
      <w:marLeft w:val="0"/>
      <w:marRight w:val="0"/>
      <w:marTop w:val="0"/>
      <w:marBottom w:val="0"/>
      <w:divBdr>
        <w:top w:val="none" w:sz="0" w:space="0" w:color="auto"/>
        <w:left w:val="none" w:sz="0" w:space="0" w:color="auto"/>
        <w:bottom w:val="none" w:sz="0" w:space="0" w:color="auto"/>
        <w:right w:val="none" w:sz="0" w:space="0" w:color="auto"/>
      </w:divBdr>
    </w:div>
    <w:div w:id="1754082082">
      <w:bodyDiv w:val="1"/>
      <w:marLeft w:val="0"/>
      <w:marRight w:val="0"/>
      <w:marTop w:val="0"/>
      <w:marBottom w:val="0"/>
      <w:divBdr>
        <w:top w:val="none" w:sz="0" w:space="0" w:color="auto"/>
        <w:left w:val="none" w:sz="0" w:space="0" w:color="auto"/>
        <w:bottom w:val="none" w:sz="0" w:space="0" w:color="auto"/>
        <w:right w:val="none" w:sz="0" w:space="0" w:color="auto"/>
      </w:divBdr>
    </w:div>
    <w:div w:id="1754427185">
      <w:bodyDiv w:val="1"/>
      <w:marLeft w:val="0"/>
      <w:marRight w:val="0"/>
      <w:marTop w:val="0"/>
      <w:marBottom w:val="0"/>
      <w:divBdr>
        <w:top w:val="none" w:sz="0" w:space="0" w:color="auto"/>
        <w:left w:val="none" w:sz="0" w:space="0" w:color="auto"/>
        <w:bottom w:val="none" w:sz="0" w:space="0" w:color="auto"/>
        <w:right w:val="none" w:sz="0" w:space="0" w:color="auto"/>
      </w:divBdr>
    </w:div>
    <w:div w:id="1754470840">
      <w:bodyDiv w:val="1"/>
      <w:marLeft w:val="0"/>
      <w:marRight w:val="0"/>
      <w:marTop w:val="0"/>
      <w:marBottom w:val="0"/>
      <w:divBdr>
        <w:top w:val="none" w:sz="0" w:space="0" w:color="auto"/>
        <w:left w:val="none" w:sz="0" w:space="0" w:color="auto"/>
        <w:bottom w:val="none" w:sz="0" w:space="0" w:color="auto"/>
        <w:right w:val="none" w:sz="0" w:space="0" w:color="auto"/>
      </w:divBdr>
    </w:div>
    <w:div w:id="1754820215">
      <w:bodyDiv w:val="1"/>
      <w:marLeft w:val="0"/>
      <w:marRight w:val="0"/>
      <w:marTop w:val="0"/>
      <w:marBottom w:val="0"/>
      <w:divBdr>
        <w:top w:val="none" w:sz="0" w:space="0" w:color="auto"/>
        <w:left w:val="none" w:sz="0" w:space="0" w:color="auto"/>
        <w:bottom w:val="none" w:sz="0" w:space="0" w:color="auto"/>
        <w:right w:val="none" w:sz="0" w:space="0" w:color="auto"/>
      </w:divBdr>
    </w:div>
    <w:div w:id="1755013301">
      <w:bodyDiv w:val="1"/>
      <w:marLeft w:val="0"/>
      <w:marRight w:val="0"/>
      <w:marTop w:val="0"/>
      <w:marBottom w:val="0"/>
      <w:divBdr>
        <w:top w:val="none" w:sz="0" w:space="0" w:color="auto"/>
        <w:left w:val="none" w:sz="0" w:space="0" w:color="auto"/>
        <w:bottom w:val="none" w:sz="0" w:space="0" w:color="auto"/>
        <w:right w:val="none" w:sz="0" w:space="0" w:color="auto"/>
      </w:divBdr>
    </w:div>
    <w:div w:id="1755474098">
      <w:bodyDiv w:val="1"/>
      <w:marLeft w:val="0"/>
      <w:marRight w:val="0"/>
      <w:marTop w:val="0"/>
      <w:marBottom w:val="0"/>
      <w:divBdr>
        <w:top w:val="none" w:sz="0" w:space="0" w:color="auto"/>
        <w:left w:val="none" w:sz="0" w:space="0" w:color="auto"/>
        <w:bottom w:val="none" w:sz="0" w:space="0" w:color="auto"/>
        <w:right w:val="none" w:sz="0" w:space="0" w:color="auto"/>
      </w:divBdr>
    </w:div>
    <w:div w:id="1755474276">
      <w:bodyDiv w:val="1"/>
      <w:marLeft w:val="0"/>
      <w:marRight w:val="0"/>
      <w:marTop w:val="0"/>
      <w:marBottom w:val="0"/>
      <w:divBdr>
        <w:top w:val="none" w:sz="0" w:space="0" w:color="auto"/>
        <w:left w:val="none" w:sz="0" w:space="0" w:color="auto"/>
        <w:bottom w:val="none" w:sz="0" w:space="0" w:color="auto"/>
        <w:right w:val="none" w:sz="0" w:space="0" w:color="auto"/>
      </w:divBdr>
    </w:div>
    <w:div w:id="1756972081">
      <w:bodyDiv w:val="1"/>
      <w:marLeft w:val="0"/>
      <w:marRight w:val="0"/>
      <w:marTop w:val="0"/>
      <w:marBottom w:val="0"/>
      <w:divBdr>
        <w:top w:val="none" w:sz="0" w:space="0" w:color="auto"/>
        <w:left w:val="none" w:sz="0" w:space="0" w:color="auto"/>
        <w:bottom w:val="none" w:sz="0" w:space="0" w:color="auto"/>
        <w:right w:val="none" w:sz="0" w:space="0" w:color="auto"/>
      </w:divBdr>
    </w:div>
    <w:div w:id="1757092697">
      <w:bodyDiv w:val="1"/>
      <w:marLeft w:val="0"/>
      <w:marRight w:val="0"/>
      <w:marTop w:val="0"/>
      <w:marBottom w:val="0"/>
      <w:divBdr>
        <w:top w:val="none" w:sz="0" w:space="0" w:color="auto"/>
        <w:left w:val="none" w:sz="0" w:space="0" w:color="auto"/>
        <w:bottom w:val="none" w:sz="0" w:space="0" w:color="auto"/>
        <w:right w:val="none" w:sz="0" w:space="0" w:color="auto"/>
      </w:divBdr>
    </w:div>
    <w:div w:id="1757364407">
      <w:bodyDiv w:val="1"/>
      <w:marLeft w:val="0"/>
      <w:marRight w:val="0"/>
      <w:marTop w:val="0"/>
      <w:marBottom w:val="0"/>
      <w:divBdr>
        <w:top w:val="none" w:sz="0" w:space="0" w:color="auto"/>
        <w:left w:val="none" w:sz="0" w:space="0" w:color="auto"/>
        <w:bottom w:val="none" w:sz="0" w:space="0" w:color="auto"/>
        <w:right w:val="none" w:sz="0" w:space="0" w:color="auto"/>
      </w:divBdr>
    </w:div>
    <w:div w:id="1757627260">
      <w:bodyDiv w:val="1"/>
      <w:marLeft w:val="0"/>
      <w:marRight w:val="0"/>
      <w:marTop w:val="0"/>
      <w:marBottom w:val="0"/>
      <w:divBdr>
        <w:top w:val="none" w:sz="0" w:space="0" w:color="auto"/>
        <w:left w:val="none" w:sz="0" w:space="0" w:color="auto"/>
        <w:bottom w:val="none" w:sz="0" w:space="0" w:color="auto"/>
        <w:right w:val="none" w:sz="0" w:space="0" w:color="auto"/>
      </w:divBdr>
    </w:div>
    <w:div w:id="1758137972">
      <w:bodyDiv w:val="1"/>
      <w:marLeft w:val="0"/>
      <w:marRight w:val="0"/>
      <w:marTop w:val="0"/>
      <w:marBottom w:val="0"/>
      <w:divBdr>
        <w:top w:val="none" w:sz="0" w:space="0" w:color="auto"/>
        <w:left w:val="none" w:sz="0" w:space="0" w:color="auto"/>
        <w:bottom w:val="none" w:sz="0" w:space="0" w:color="auto"/>
        <w:right w:val="none" w:sz="0" w:space="0" w:color="auto"/>
      </w:divBdr>
    </w:div>
    <w:div w:id="1758205318">
      <w:bodyDiv w:val="1"/>
      <w:marLeft w:val="0"/>
      <w:marRight w:val="0"/>
      <w:marTop w:val="0"/>
      <w:marBottom w:val="0"/>
      <w:divBdr>
        <w:top w:val="none" w:sz="0" w:space="0" w:color="auto"/>
        <w:left w:val="none" w:sz="0" w:space="0" w:color="auto"/>
        <w:bottom w:val="none" w:sz="0" w:space="0" w:color="auto"/>
        <w:right w:val="none" w:sz="0" w:space="0" w:color="auto"/>
      </w:divBdr>
    </w:div>
    <w:div w:id="1760439843">
      <w:bodyDiv w:val="1"/>
      <w:marLeft w:val="0"/>
      <w:marRight w:val="0"/>
      <w:marTop w:val="0"/>
      <w:marBottom w:val="0"/>
      <w:divBdr>
        <w:top w:val="none" w:sz="0" w:space="0" w:color="auto"/>
        <w:left w:val="none" w:sz="0" w:space="0" w:color="auto"/>
        <w:bottom w:val="none" w:sz="0" w:space="0" w:color="auto"/>
        <w:right w:val="none" w:sz="0" w:space="0" w:color="auto"/>
      </w:divBdr>
    </w:div>
    <w:div w:id="1761370646">
      <w:bodyDiv w:val="1"/>
      <w:marLeft w:val="0"/>
      <w:marRight w:val="0"/>
      <w:marTop w:val="0"/>
      <w:marBottom w:val="0"/>
      <w:divBdr>
        <w:top w:val="none" w:sz="0" w:space="0" w:color="auto"/>
        <w:left w:val="none" w:sz="0" w:space="0" w:color="auto"/>
        <w:bottom w:val="none" w:sz="0" w:space="0" w:color="auto"/>
        <w:right w:val="none" w:sz="0" w:space="0" w:color="auto"/>
      </w:divBdr>
    </w:div>
    <w:div w:id="1762606948">
      <w:bodyDiv w:val="1"/>
      <w:marLeft w:val="0"/>
      <w:marRight w:val="0"/>
      <w:marTop w:val="0"/>
      <w:marBottom w:val="0"/>
      <w:divBdr>
        <w:top w:val="none" w:sz="0" w:space="0" w:color="auto"/>
        <w:left w:val="none" w:sz="0" w:space="0" w:color="auto"/>
        <w:bottom w:val="none" w:sz="0" w:space="0" w:color="auto"/>
        <w:right w:val="none" w:sz="0" w:space="0" w:color="auto"/>
      </w:divBdr>
    </w:div>
    <w:div w:id="1762793746">
      <w:bodyDiv w:val="1"/>
      <w:marLeft w:val="0"/>
      <w:marRight w:val="0"/>
      <w:marTop w:val="0"/>
      <w:marBottom w:val="0"/>
      <w:divBdr>
        <w:top w:val="none" w:sz="0" w:space="0" w:color="auto"/>
        <w:left w:val="none" w:sz="0" w:space="0" w:color="auto"/>
        <w:bottom w:val="none" w:sz="0" w:space="0" w:color="auto"/>
        <w:right w:val="none" w:sz="0" w:space="0" w:color="auto"/>
      </w:divBdr>
    </w:div>
    <w:div w:id="1762874452">
      <w:bodyDiv w:val="1"/>
      <w:marLeft w:val="0"/>
      <w:marRight w:val="0"/>
      <w:marTop w:val="0"/>
      <w:marBottom w:val="0"/>
      <w:divBdr>
        <w:top w:val="none" w:sz="0" w:space="0" w:color="auto"/>
        <w:left w:val="none" w:sz="0" w:space="0" w:color="auto"/>
        <w:bottom w:val="none" w:sz="0" w:space="0" w:color="auto"/>
        <w:right w:val="none" w:sz="0" w:space="0" w:color="auto"/>
      </w:divBdr>
    </w:div>
    <w:div w:id="1763329403">
      <w:bodyDiv w:val="1"/>
      <w:marLeft w:val="0"/>
      <w:marRight w:val="0"/>
      <w:marTop w:val="0"/>
      <w:marBottom w:val="0"/>
      <w:divBdr>
        <w:top w:val="none" w:sz="0" w:space="0" w:color="auto"/>
        <w:left w:val="none" w:sz="0" w:space="0" w:color="auto"/>
        <w:bottom w:val="none" w:sz="0" w:space="0" w:color="auto"/>
        <w:right w:val="none" w:sz="0" w:space="0" w:color="auto"/>
      </w:divBdr>
    </w:div>
    <w:div w:id="1763721326">
      <w:bodyDiv w:val="1"/>
      <w:marLeft w:val="0"/>
      <w:marRight w:val="0"/>
      <w:marTop w:val="0"/>
      <w:marBottom w:val="0"/>
      <w:divBdr>
        <w:top w:val="none" w:sz="0" w:space="0" w:color="auto"/>
        <w:left w:val="none" w:sz="0" w:space="0" w:color="auto"/>
        <w:bottom w:val="none" w:sz="0" w:space="0" w:color="auto"/>
        <w:right w:val="none" w:sz="0" w:space="0" w:color="auto"/>
      </w:divBdr>
    </w:div>
    <w:div w:id="1763797149">
      <w:bodyDiv w:val="1"/>
      <w:marLeft w:val="0"/>
      <w:marRight w:val="0"/>
      <w:marTop w:val="0"/>
      <w:marBottom w:val="0"/>
      <w:divBdr>
        <w:top w:val="none" w:sz="0" w:space="0" w:color="auto"/>
        <w:left w:val="none" w:sz="0" w:space="0" w:color="auto"/>
        <w:bottom w:val="none" w:sz="0" w:space="0" w:color="auto"/>
        <w:right w:val="none" w:sz="0" w:space="0" w:color="auto"/>
      </w:divBdr>
    </w:div>
    <w:div w:id="1765225946">
      <w:bodyDiv w:val="1"/>
      <w:marLeft w:val="0"/>
      <w:marRight w:val="0"/>
      <w:marTop w:val="0"/>
      <w:marBottom w:val="0"/>
      <w:divBdr>
        <w:top w:val="none" w:sz="0" w:space="0" w:color="auto"/>
        <w:left w:val="none" w:sz="0" w:space="0" w:color="auto"/>
        <w:bottom w:val="none" w:sz="0" w:space="0" w:color="auto"/>
        <w:right w:val="none" w:sz="0" w:space="0" w:color="auto"/>
      </w:divBdr>
    </w:div>
    <w:div w:id="1765345696">
      <w:bodyDiv w:val="1"/>
      <w:marLeft w:val="0"/>
      <w:marRight w:val="0"/>
      <w:marTop w:val="0"/>
      <w:marBottom w:val="0"/>
      <w:divBdr>
        <w:top w:val="none" w:sz="0" w:space="0" w:color="auto"/>
        <w:left w:val="none" w:sz="0" w:space="0" w:color="auto"/>
        <w:bottom w:val="none" w:sz="0" w:space="0" w:color="auto"/>
        <w:right w:val="none" w:sz="0" w:space="0" w:color="auto"/>
      </w:divBdr>
    </w:div>
    <w:div w:id="1765417092">
      <w:bodyDiv w:val="1"/>
      <w:marLeft w:val="0"/>
      <w:marRight w:val="0"/>
      <w:marTop w:val="0"/>
      <w:marBottom w:val="0"/>
      <w:divBdr>
        <w:top w:val="none" w:sz="0" w:space="0" w:color="auto"/>
        <w:left w:val="none" w:sz="0" w:space="0" w:color="auto"/>
        <w:bottom w:val="none" w:sz="0" w:space="0" w:color="auto"/>
        <w:right w:val="none" w:sz="0" w:space="0" w:color="auto"/>
      </w:divBdr>
    </w:div>
    <w:div w:id="1765488721">
      <w:bodyDiv w:val="1"/>
      <w:marLeft w:val="0"/>
      <w:marRight w:val="0"/>
      <w:marTop w:val="0"/>
      <w:marBottom w:val="0"/>
      <w:divBdr>
        <w:top w:val="none" w:sz="0" w:space="0" w:color="auto"/>
        <w:left w:val="none" w:sz="0" w:space="0" w:color="auto"/>
        <w:bottom w:val="none" w:sz="0" w:space="0" w:color="auto"/>
        <w:right w:val="none" w:sz="0" w:space="0" w:color="auto"/>
      </w:divBdr>
    </w:div>
    <w:div w:id="1766030390">
      <w:bodyDiv w:val="1"/>
      <w:marLeft w:val="0"/>
      <w:marRight w:val="0"/>
      <w:marTop w:val="0"/>
      <w:marBottom w:val="0"/>
      <w:divBdr>
        <w:top w:val="none" w:sz="0" w:space="0" w:color="auto"/>
        <w:left w:val="none" w:sz="0" w:space="0" w:color="auto"/>
        <w:bottom w:val="none" w:sz="0" w:space="0" w:color="auto"/>
        <w:right w:val="none" w:sz="0" w:space="0" w:color="auto"/>
      </w:divBdr>
    </w:div>
    <w:div w:id="1766221063">
      <w:bodyDiv w:val="1"/>
      <w:marLeft w:val="0"/>
      <w:marRight w:val="0"/>
      <w:marTop w:val="0"/>
      <w:marBottom w:val="0"/>
      <w:divBdr>
        <w:top w:val="none" w:sz="0" w:space="0" w:color="auto"/>
        <w:left w:val="none" w:sz="0" w:space="0" w:color="auto"/>
        <w:bottom w:val="none" w:sz="0" w:space="0" w:color="auto"/>
        <w:right w:val="none" w:sz="0" w:space="0" w:color="auto"/>
      </w:divBdr>
    </w:div>
    <w:div w:id="1767118342">
      <w:bodyDiv w:val="1"/>
      <w:marLeft w:val="0"/>
      <w:marRight w:val="0"/>
      <w:marTop w:val="0"/>
      <w:marBottom w:val="0"/>
      <w:divBdr>
        <w:top w:val="none" w:sz="0" w:space="0" w:color="auto"/>
        <w:left w:val="none" w:sz="0" w:space="0" w:color="auto"/>
        <w:bottom w:val="none" w:sz="0" w:space="0" w:color="auto"/>
        <w:right w:val="none" w:sz="0" w:space="0" w:color="auto"/>
      </w:divBdr>
    </w:div>
    <w:div w:id="1768383667">
      <w:bodyDiv w:val="1"/>
      <w:marLeft w:val="0"/>
      <w:marRight w:val="0"/>
      <w:marTop w:val="0"/>
      <w:marBottom w:val="0"/>
      <w:divBdr>
        <w:top w:val="none" w:sz="0" w:space="0" w:color="auto"/>
        <w:left w:val="none" w:sz="0" w:space="0" w:color="auto"/>
        <w:bottom w:val="none" w:sz="0" w:space="0" w:color="auto"/>
        <w:right w:val="none" w:sz="0" w:space="0" w:color="auto"/>
      </w:divBdr>
    </w:div>
    <w:div w:id="1769350043">
      <w:bodyDiv w:val="1"/>
      <w:marLeft w:val="0"/>
      <w:marRight w:val="0"/>
      <w:marTop w:val="0"/>
      <w:marBottom w:val="0"/>
      <w:divBdr>
        <w:top w:val="none" w:sz="0" w:space="0" w:color="auto"/>
        <w:left w:val="none" w:sz="0" w:space="0" w:color="auto"/>
        <w:bottom w:val="none" w:sz="0" w:space="0" w:color="auto"/>
        <w:right w:val="none" w:sz="0" w:space="0" w:color="auto"/>
      </w:divBdr>
    </w:div>
    <w:div w:id="1771392702">
      <w:bodyDiv w:val="1"/>
      <w:marLeft w:val="0"/>
      <w:marRight w:val="0"/>
      <w:marTop w:val="0"/>
      <w:marBottom w:val="0"/>
      <w:divBdr>
        <w:top w:val="none" w:sz="0" w:space="0" w:color="auto"/>
        <w:left w:val="none" w:sz="0" w:space="0" w:color="auto"/>
        <w:bottom w:val="none" w:sz="0" w:space="0" w:color="auto"/>
        <w:right w:val="none" w:sz="0" w:space="0" w:color="auto"/>
      </w:divBdr>
    </w:div>
    <w:div w:id="1771661296">
      <w:bodyDiv w:val="1"/>
      <w:marLeft w:val="0"/>
      <w:marRight w:val="0"/>
      <w:marTop w:val="0"/>
      <w:marBottom w:val="0"/>
      <w:divBdr>
        <w:top w:val="none" w:sz="0" w:space="0" w:color="auto"/>
        <w:left w:val="none" w:sz="0" w:space="0" w:color="auto"/>
        <w:bottom w:val="none" w:sz="0" w:space="0" w:color="auto"/>
        <w:right w:val="none" w:sz="0" w:space="0" w:color="auto"/>
      </w:divBdr>
    </w:div>
    <w:div w:id="1771971342">
      <w:bodyDiv w:val="1"/>
      <w:marLeft w:val="0"/>
      <w:marRight w:val="0"/>
      <w:marTop w:val="0"/>
      <w:marBottom w:val="0"/>
      <w:divBdr>
        <w:top w:val="none" w:sz="0" w:space="0" w:color="auto"/>
        <w:left w:val="none" w:sz="0" w:space="0" w:color="auto"/>
        <w:bottom w:val="none" w:sz="0" w:space="0" w:color="auto"/>
        <w:right w:val="none" w:sz="0" w:space="0" w:color="auto"/>
      </w:divBdr>
    </w:div>
    <w:div w:id="1772125474">
      <w:bodyDiv w:val="1"/>
      <w:marLeft w:val="0"/>
      <w:marRight w:val="0"/>
      <w:marTop w:val="0"/>
      <w:marBottom w:val="0"/>
      <w:divBdr>
        <w:top w:val="none" w:sz="0" w:space="0" w:color="auto"/>
        <w:left w:val="none" w:sz="0" w:space="0" w:color="auto"/>
        <w:bottom w:val="none" w:sz="0" w:space="0" w:color="auto"/>
        <w:right w:val="none" w:sz="0" w:space="0" w:color="auto"/>
      </w:divBdr>
    </w:div>
    <w:div w:id="1773436622">
      <w:bodyDiv w:val="1"/>
      <w:marLeft w:val="0"/>
      <w:marRight w:val="0"/>
      <w:marTop w:val="0"/>
      <w:marBottom w:val="0"/>
      <w:divBdr>
        <w:top w:val="none" w:sz="0" w:space="0" w:color="auto"/>
        <w:left w:val="none" w:sz="0" w:space="0" w:color="auto"/>
        <w:bottom w:val="none" w:sz="0" w:space="0" w:color="auto"/>
        <w:right w:val="none" w:sz="0" w:space="0" w:color="auto"/>
      </w:divBdr>
    </w:div>
    <w:div w:id="1775400809">
      <w:bodyDiv w:val="1"/>
      <w:marLeft w:val="0"/>
      <w:marRight w:val="0"/>
      <w:marTop w:val="0"/>
      <w:marBottom w:val="0"/>
      <w:divBdr>
        <w:top w:val="none" w:sz="0" w:space="0" w:color="auto"/>
        <w:left w:val="none" w:sz="0" w:space="0" w:color="auto"/>
        <w:bottom w:val="none" w:sz="0" w:space="0" w:color="auto"/>
        <w:right w:val="none" w:sz="0" w:space="0" w:color="auto"/>
      </w:divBdr>
    </w:div>
    <w:div w:id="1775515979">
      <w:bodyDiv w:val="1"/>
      <w:marLeft w:val="0"/>
      <w:marRight w:val="0"/>
      <w:marTop w:val="0"/>
      <w:marBottom w:val="0"/>
      <w:divBdr>
        <w:top w:val="none" w:sz="0" w:space="0" w:color="auto"/>
        <w:left w:val="none" w:sz="0" w:space="0" w:color="auto"/>
        <w:bottom w:val="none" w:sz="0" w:space="0" w:color="auto"/>
        <w:right w:val="none" w:sz="0" w:space="0" w:color="auto"/>
      </w:divBdr>
    </w:div>
    <w:div w:id="1775590181">
      <w:bodyDiv w:val="1"/>
      <w:marLeft w:val="0"/>
      <w:marRight w:val="0"/>
      <w:marTop w:val="0"/>
      <w:marBottom w:val="0"/>
      <w:divBdr>
        <w:top w:val="none" w:sz="0" w:space="0" w:color="auto"/>
        <w:left w:val="none" w:sz="0" w:space="0" w:color="auto"/>
        <w:bottom w:val="none" w:sz="0" w:space="0" w:color="auto"/>
        <w:right w:val="none" w:sz="0" w:space="0" w:color="auto"/>
      </w:divBdr>
    </w:div>
    <w:div w:id="1775664093">
      <w:bodyDiv w:val="1"/>
      <w:marLeft w:val="0"/>
      <w:marRight w:val="0"/>
      <w:marTop w:val="0"/>
      <w:marBottom w:val="0"/>
      <w:divBdr>
        <w:top w:val="none" w:sz="0" w:space="0" w:color="auto"/>
        <w:left w:val="none" w:sz="0" w:space="0" w:color="auto"/>
        <w:bottom w:val="none" w:sz="0" w:space="0" w:color="auto"/>
        <w:right w:val="none" w:sz="0" w:space="0" w:color="auto"/>
      </w:divBdr>
    </w:div>
    <w:div w:id="1775710314">
      <w:bodyDiv w:val="1"/>
      <w:marLeft w:val="0"/>
      <w:marRight w:val="0"/>
      <w:marTop w:val="0"/>
      <w:marBottom w:val="0"/>
      <w:divBdr>
        <w:top w:val="none" w:sz="0" w:space="0" w:color="auto"/>
        <w:left w:val="none" w:sz="0" w:space="0" w:color="auto"/>
        <w:bottom w:val="none" w:sz="0" w:space="0" w:color="auto"/>
        <w:right w:val="none" w:sz="0" w:space="0" w:color="auto"/>
      </w:divBdr>
    </w:div>
    <w:div w:id="1775975905">
      <w:bodyDiv w:val="1"/>
      <w:marLeft w:val="0"/>
      <w:marRight w:val="0"/>
      <w:marTop w:val="0"/>
      <w:marBottom w:val="0"/>
      <w:divBdr>
        <w:top w:val="none" w:sz="0" w:space="0" w:color="auto"/>
        <w:left w:val="none" w:sz="0" w:space="0" w:color="auto"/>
        <w:bottom w:val="none" w:sz="0" w:space="0" w:color="auto"/>
        <w:right w:val="none" w:sz="0" w:space="0" w:color="auto"/>
      </w:divBdr>
    </w:div>
    <w:div w:id="1776049417">
      <w:bodyDiv w:val="1"/>
      <w:marLeft w:val="0"/>
      <w:marRight w:val="0"/>
      <w:marTop w:val="0"/>
      <w:marBottom w:val="0"/>
      <w:divBdr>
        <w:top w:val="none" w:sz="0" w:space="0" w:color="auto"/>
        <w:left w:val="none" w:sz="0" w:space="0" w:color="auto"/>
        <w:bottom w:val="none" w:sz="0" w:space="0" w:color="auto"/>
        <w:right w:val="none" w:sz="0" w:space="0" w:color="auto"/>
      </w:divBdr>
    </w:div>
    <w:div w:id="1776973203">
      <w:bodyDiv w:val="1"/>
      <w:marLeft w:val="0"/>
      <w:marRight w:val="0"/>
      <w:marTop w:val="0"/>
      <w:marBottom w:val="0"/>
      <w:divBdr>
        <w:top w:val="none" w:sz="0" w:space="0" w:color="auto"/>
        <w:left w:val="none" w:sz="0" w:space="0" w:color="auto"/>
        <w:bottom w:val="none" w:sz="0" w:space="0" w:color="auto"/>
        <w:right w:val="none" w:sz="0" w:space="0" w:color="auto"/>
      </w:divBdr>
    </w:div>
    <w:div w:id="1777210205">
      <w:bodyDiv w:val="1"/>
      <w:marLeft w:val="0"/>
      <w:marRight w:val="0"/>
      <w:marTop w:val="0"/>
      <w:marBottom w:val="0"/>
      <w:divBdr>
        <w:top w:val="none" w:sz="0" w:space="0" w:color="auto"/>
        <w:left w:val="none" w:sz="0" w:space="0" w:color="auto"/>
        <w:bottom w:val="none" w:sz="0" w:space="0" w:color="auto"/>
        <w:right w:val="none" w:sz="0" w:space="0" w:color="auto"/>
      </w:divBdr>
    </w:div>
    <w:div w:id="1777407466">
      <w:bodyDiv w:val="1"/>
      <w:marLeft w:val="0"/>
      <w:marRight w:val="0"/>
      <w:marTop w:val="0"/>
      <w:marBottom w:val="0"/>
      <w:divBdr>
        <w:top w:val="none" w:sz="0" w:space="0" w:color="auto"/>
        <w:left w:val="none" w:sz="0" w:space="0" w:color="auto"/>
        <w:bottom w:val="none" w:sz="0" w:space="0" w:color="auto"/>
        <w:right w:val="none" w:sz="0" w:space="0" w:color="auto"/>
      </w:divBdr>
    </w:div>
    <w:div w:id="1777409037">
      <w:bodyDiv w:val="1"/>
      <w:marLeft w:val="0"/>
      <w:marRight w:val="0"/>
      <w:marTop w:val="0"/>
      <w:marBottom w:val="0"/>
      <w:divBdr>
        <w:top w:val="none" w:sz="0" w:space="0" w:color="auto"/>
        <w:left w:val="none" w:sz="0" w:space="0" w:color="auto"/>
        <w:bottom w:val="none" w:sz="0" w:space="0" w:color="auto"/>
        <w:right w:val="none" w:sz="0" w:space="0" w:color="auto"/>
      </w:divBdr>
    </w:div>
    <w:div w:id="1777821814">
      <w:bodyDiv w:val="1"/>
      <w:marLeft w:val="0"/>
      <w:marRight w:val="0"/>
      <w:marTop w:val="0"/>
      <w:marBottom w:val="0"/>
      <w:divBdr>
        <w:top w:val="none" w:sz="0" w:space="0" w:color="auto"/>
        <w:left w:val="none" w:sz="0" w:space="0" w:color="auto"/>
        <w:bottom w:val="none" w:sz="0" w:space="0" w:color="auto"/>
        <w:right w:val="none" w:sz="0" w:space="0" w:color="auto"/>
      </w:divBdr>
    </w:div>
    <w:div w:id="1778259032">
      <w:bodyDiv w:val="1"/>
      <w:marLeft w:val="0"/>
      <w:marRight w:val="0"/>
      <w:marTop w:val="0"/>
      <w:marBottom w:val="0"/>
      <w:divBdr>
        <w:top w:val="none" w:sz="0" w:space="0" w:color="auto"/>
        <w:left w:val="none" w:sz="0" w:space="0" w:color="auto"/>
        <w:bottom w:val="none" w:sz="0" w:space="0" w:color="auto"/>
        <w:right w:val="none" w:sz="0" w:space="0" w:color="auto"/>
      </w:divBdr>
    </w:div>
    <w:div w:id="1778402506">
      <w:bodyDiv w:val="1"/>
      <w:marLeft w:val="0"/>
      <w:marRight w:val="0"/>
      <w:marTop w:val="0"/>
      <w:marBottom w:val="0"/>
      <w:divBdr>
        <w:top w:val="none" w:sz="0" w:space="0" w:color="auto"/>
        <w:left w:val="none" w:sz="0" w:space="0" w:color="auto"/>
        <w:bottom w:val="none" w:sz="0" w:space="0" w:color="auto"/>
        <w:right w:val="none" w:sz="0" w:space="0" w:color="auto"/>
      </w:divBdr>
    </w:div>
    <w:div w:id="1779175337">
      <w:bodyDiv w:val="1"/>
      <w:marLeft w:val="0"/>
      <w:marRight w:val="0"/>
      <w:marTop w:val="0"/>
      <w:marBottom w:val="0"/>
      <w:divBdr>
        <w:top w:val="none" w:sz="0" w:space="0" w:color="auto"/>
        <w:left w:val="none" w:sz="0" w:space="0" w:color="auto"/>
        <w:bottom w:val="none" w:sz="0" w:space="0" w:color="auto"/>
        <w:right w:val="none" w:sz="0" w:space="0" w:color="auto"/>
      </w:divBdr>
    </w:div>
    <w:div w:id="1779639367">
      <w:bodyDiv w:val="1"/>
      <w:marLeft w:val="0"/>
      <w:marRight w:val="0"/>
      <w:marTop w:val="0"/>
      <w:marBottom w:val="0"/>
      <w:divBdr>
        <w:top w:val="none" w:sz="0" w:space="0" w:color="auto"/>
        <w:left w:val="none" w:sz="0" w:space="0" w:color="auto"/>
        <w:bottom w:val="none" w:sz="0" w:space="0" w:color="auto"/>
        <w:right w:val="none" w:sz="0" w:space="0" w:color="auto"/>
      </w:divBdr>
    </w:div>
    <w:div w:id="1780564624">
      <w:bodyDiv w:val="1"/>
      <w:marLeft w:val="0"/>
      <w:marRight w:val="0"/>
      <w:marTop w:val="0"/>
      <w:marBottom w:val="0"/>
      <w:divBdr>
        <w:top w:val="none" w:sz="0" w:space="0" w:color="auto"/>
        <w:left w:val="none" w:sz="0" w:space="0" w:color="auto"/>
        <w:bottom w:val="none" w:sz="0" w:space="0" w:color="auto"/>
        <w:right w:val="none" w:sz="0" w:space="0" w:color="auto"/>
      </w:divBdr>
    </w:div>
    <w:div w:id="1780904553">
      <w:bodyDiv w:val="1"/>
      <w:marLeft w:val="0"/>
      <w:marRight w:val="0"/>
      <w:marTop w:val="0"/>
      <w:marBottom w:val="0"/>
      <w:divBdr>
        <w:top w:val="none" w:sz="0" w:space="0" w:color="auto"/>
        <w:left w:val="none" w:sz="0" w:space="0" w:color="auto"/>
        <w:bottom w:val="none" w:sz="0" w:space="0" w:color="auto"/>
        <w:right w:val="none" w:sz="0" w:space="0" w:color="auto"/>
      </w:divBdr>
    </w:div>
    <w:div w:id="1780950931">
      <w:bodyDiv w:val="1"/>
      <w:marLeft w:val="0"/>
      <w:marRight w:val="0"/>
      <w:marTop w:val="0"/>
      <w:marBottom w:val="0"/>
      <w:divBdr>
        <w:top w:val="none" w:sz="0" w:space="0" w:color="auto"/>
        <w:left w:val="none" w:sz="0" w:space="0" w:color="auto"/>
        <w:bottom w:val="none" w:sz="0" w:space="0" w:color="auto"/>
        <w:right w:val="none" w:sz="0" w:space="0" w:color="auto"/>
      </w:divBdr>
    </w:div>
    <w:div w:id="1783649674">
      <w:bodyDiv w:val="1"/>
      <w:marLeft w:val="0"/>
      <w:marRight w:val="0"/>
      <w:marTop w:val="0"/>
      <w:marBottom w:val="0"/>
      <w:divBdr>
        <w:top w:val="none" w:sz="0" w:space="0" w:color="auto"/>
        <w:left w:val="none" w:sz="0" w:space="0" w:color="auto"/>
        <w:bottom w:val="none" w:sz="0" w:space="0" w:color="auto"/>
        <w:right w:val="none" w:sz="0" w:space="0" w:color="auto"/>
      </w:divBdr>
    </w:div>
    <w:div w:id="1783720214">
      <w:bodyDiv w:val="1"/>
      <w:marLeft w:val="0"/>
      <w:marRight w:val="0"/>
      <w:marTop w:val="0"/>
      <w:marBottom w:val="0"/>
      <w:divBdr>
        <w:top w:val="none" w:sz="0" w:space="0" w:color="auto"/>
        <w:left w:val="none" w:sz="0" w:space="0" w:color="auto"/>
        <w:bottom w:val="none" w:sz="0" w:space="0" w:color="auto"/>
        <w:right w:val="none" w:sz="0" w:space="0" w:color="auto"/>
      </w:divBdr>
    </w:div>
    <w:div w:id="1784222531">
      <w:bodyDiv w:val="1"/>
      <w:marLeft w:val="0"/>
      <w:marRight w:val="0"/>
      <w:marTop w:val="0"/>
      <w:marBottom w:val="0"/>
      <w:divBdr>
        <w:top w:val="none" w:sz="0" w:space="0" w:color="auto"/>
        <w:left w:val="none" w:sz="0" w:space="0" w:color="auto"/>
        <w:bottom w:val="none" w:sz="0" w:space="0" w:color="auto"/>
        <w:right w:val="none" w:sz="0" w:space="0" w:color="auto"/>
      </w:divBdr>
    </w:div>
    <w:div w:id="1784884259">
      <w:bodyDiv w:val="1"/>
      <w:marLeft w:val="0"/>
      <w:marRight w:val="0"/>
      <w:marTop w:val="0"/>
      <w:marBottom w:val="0"/>
      <w:divBdr>
        <w:top w:val="none" w:sz="0" w:space="0" w:color="auto"/>
        <w:left w:val="none" w:sz="0" w:space="0" w:color="auto"/>
        <w:bottom w:val="none" w:sz="0" w:space="0" w:color="auto"/>
        <w:right w:val="none" w:sz="0" w:space="0" w:color="auto"/>
      </w:divBdr>
    </w:div>
    <w:div w:id="1785424712">
      <w:bodyDiv w:val="1"/>
      <w:marLeft w:val="0"/>
      <w:marRight w:val="0"/>
      <w:marTop w:val="0"/>
      <w:marBottom w:val="0"/>
      <w:divBdr>
        <w:top w:val="none" w:sz="0" w:space="0" w:color="auto"/>
        <w:left w:val="none" w:sz="0" w:space="0" w:color="auto"/>
        <w:bottom w:val="none" w:sz="0" w:space="0" w:color="auto"/>
        <w:right w:val="none" w:sz="0" w:space="0" w:color="auto"/>
      </w:divBdr>
    </w:div>
    <w:div w:id="1785883091">
      <w:bodyDiv w:val="1"/>
      <w:marLeft w:val="0"/>
      <w:marRight w:val="0"/>
      <w:marTop w:val="0"/>
      <w:marBottom w:val="0"/>
      <w:divBdr>
        <w:top w:val="none" w:sz="0" w:space="0" w:color="auto"/>
        <w:left w:val="none" w:sz="0" w:space="0" w:color="auto"/>
        <w:bottom w:val="none" w:sz="0" w:space="0" w:color="auto"/>
        <w:right w:val="none" w:sz="0" w:space="0" w:color="auto"/>
      </w:divBdr>
    </w:div>
    <w:div w:id="1786343372">
      <w:bodyDiv w:val="1"/>
      <w:marLeft w:val="0"/>
      <w:marRight w:val="0"/>
      <w:marTop w:val="0"/>
      <w:marBottom w:val="0"/>
      <w:divBdr>
        <w:top w:val="none" w:sz="0" w:space="0" w:color="auto"/>
        <w:left w:val="none" w:sz="0" w:space="0" w:color="auto"/>
        <w:bottom w:val="none" w:sz="0" w:space="0" w:color="auto"/>
        <w:right w:val="none" w:sz="0" w:space="0" w:color="auto"/>
      </w:divBdr>
    </w:div>
    <w:div w:id="1787430884">
      <w:bodyDiv w:val="1"/>
      <w:marLeft w:val="0"/>
      <w:marRight w:val="0"/>
      <w:marTop w:val="0"/>
      <w:marBottom w:val="0"/>
      <w:divBdr>
        <w:top w:val="none" w:sz="0" w:space="0" w:color="auto"/>
        <w:left w:val="none" w:sz="0" w:space="0" w:color="auto"/>
        <w:bottom w:val="none" w:sz="0" w:space="0" w:color="auto"/>
        <w:right w:val="none" w:sz="0" w:space="0" w:color="auto"/>
      </w:divBdr>
    </w:div>
    <w:div w:id="1787502062">
      <w:bodyDiv w:val="1"/>
      <w:marLeft w:val="0"/>
      <w:marRight w:val="0"/>
      <w:marTop w:val="0"/>
      <w:marBottom w:val="0"/>
      <w:divBdr>
        <w:top w:val="none" w:sz="0" w:space="0" w:color="auto"/>
        <w:left w:val="none" w:sz="0" w:space="0" w:color="auto"/>
        <w:bottom w:val="none" w:sz="0" w:space="0" w:color="auto"/>
        <w:right w:val="none" w:sz="0" w:space="0" w:color="auto"/>
      </w:divBdr>
    </w:div>
    <w:div w:id="1787776935">
      <w:bodyDiv w:val="1"/>
      <w:marLeft w:val="0"/>
      <w:marRight w:val="0"/>
      <w:marTop w:val="0"/>
      <w:marBottom w:val="0"/>
      <w:divBdr>
        <w:top w:val="none" w:sz="0" w:space="0" w:color="auto"/>
        <w:left w:val="none" w:sz="0" w:space="0" w:color="auto"/>
        <w:bottom w:val="none" w:sz="0" w:space="0" w:color="auto"/>
        <w:right w:val="none" w:sz="0" w:space="0" w:color="auto"/>
      </w:divBdr>
    </w:div>
    <w:div w:id="1788038863">
      <w:bodyDiv w:val="1"/>
      <w:marLeft w:val="0"/>
      <w:marRight w:val="0"/>
      <w:marTop w:val="0"/>
      <w:marBottom w:val="0"/>
      <w:divBdr>
        <w:top w:val="none" w:sz="0" w:space="0" w:color="auto"/>
        <w:left w:val="none" w:sz="0" w:space="0" w:color="auto"/>
        <w:bottom w:val="none" w:sz="0" w:space="0" w:color="auto"/>
        <w:right w:val="none" w:sz="0" w:space="0" w:color="auto"/>
      </w:divBdr>
    </w:div>
    <w:div w:id="1788311102">
      <w:bodyDiv w:val="1"/>
      <w:marLeft w:val="0"/>
      <w:marRight w:val="0"/>
      <w:marTop w:val="0"/>
      <w:marBottom w:val="0"/>
      <w:divBdr>
        <w:top w:val="none" w:sz="0" w:space="0" w:color="auto"/>
        <w:left w:val="none" w:sz="0" w:space="0" w:color="auto"/>
        <w:bottom w:val="none" w:sz="0" w:space="0" w:color="auto"/>
        <w:right w:val="none" w:sz="0" w:space="0" w:color="auto"/>
      </w:divBdr>
    </w:div>
    <w:div w:id="1788618563">
      <w:bodyDiv w:val="1"/>
      <w:marLeft w:val="0"/>
      <w:marRight w:val="0"/>
      <w:marTop w:val="0"/>
      <w:marBottom w:val="0"/>
      <w:divBdr>
        <w:top w:val="none" w:sz="0" w:space="0" w:color="auto"/>
        <w:left w:val="none" w:sz="0" w:space="0" w:color="auto"/>
        <w:bottom w:val="none" w:sz="0" w:space="0" w:color="auto"/>
        <w:right w:val="none" w:sz="0" w:space="0" w:color="auto"/>
      </w:divBdr>
    </w:div>
    <w:div w:id="1788695167">
      <w:bodyDiv w:val="1"/>
      <w:marLeft w:val="0"/>
      <w:marRight w:val="0"/>
      <w:marTop w:val="0"/>
      <w:marBottom w:val="0"/>
      <w:divBdr>
        <w:top w:val="none" w:sz="0" w:space="0" w:color="auto"/>
        <w:left w:val="none" w:sz="0" w:space="0" w:color="auto"/>
        <w:bottom w:val="none" w:sz="0" w:space="0" w:color="auto"/>
        <w:right w:val="none" w:sz="0" w:space="0" w:color="auto"/>
      </w:divBdr>
    </w:div>
    <w:div w:id="1788964708">
      <w:bodyDiv w:val="1"/>
      <w:marLeft w:val="0"/>
      <w:marRight w:val="0"/>
      <w:marTop w:val="0"/>
      <w:marBottom w:val="0"/>
      <w:divBdr>
        <w:top w:val="none" w:sz="0" w:space="0" w:color="auto"/>
        <w:left w:val="none" w:sz="0" w:space="0" w:color="auto"/>
        <w:bottom w:val="none" w:sz="0" w:space="0" w:color="auto"/>
        <w:right w:val="none" w:sz="0" w:space="0" w:color="auto"/>
      </w:divBdr>
    </w:div>
    <w:div w:id="1789424747">
      <w:bodyDiv w:val="1"/>
      <w:marLeft w:val="0"/>
      <w:marRight w:val="0"/>
      <w:marTop w:val="0"/>
      <w:marBottom w:val="0"/>
      <w:divBdr>
        <w:top w:val="none" w:sz="0" w:space="0" w:color="auto"/>
        <w:left w:val="none" w:sz="0" w:space="0" w:color="auto"/>
        <w:bottom w:val="none" w:sz="0" w:space="0" w:color="auto"/>
        <w:right w:val="none" w:sz="0" w:space="0" w:color="auto"/>
      </w:divBdr>
    </w:div>
    <w:div w:id="1792553055">
      <w:bodyDiv w:val="1"/>
      <w:marLeft w:val="0"/>
      <w:marRight w:val="0"/>
      <w:marTop w:val="0"/>
      <w:marBottom w:val="0"/>
      <w:divBdr>
        <w:top w:val="none" w:sz="0" w:space="0" w:color="auto"/>
        <w:left w:val="none" w:sz="0" w:space="0" w:color="auto"/>
        <w:bottom w:val="none" w:sz="0" w:space="0" w:color="auto"/>
        <w:right w:val="none" w:sz="0" w:space="0" w:color="auto"/>
      </w:divBdr>
    </w:div>
    <w:div w:id="1793210845">
      <w:bodyDiv w:val="1"/>
      <w:marLeft w:val="0"/>
      <w:marRight w:val="0"/>
      <w:marTop w:val="0"/>
      <w:marBottom w:val="0"/>
      <w:divBdr>
        <w:top w:val="none" w:sz="0" w:space="0" w:color="auto"/>
        <w:left w:val="none" w:sz="0" w:space="0" w:color="auto"/>
        <w:bottom w:val="none" w:sz="0" w:space="0" w:color="auto"/>
        <w:right w:val="none" w:sz="0" w:space="0" w:color="auto"/>
      </w:divBdr>
    </w:div>
    <w:div w:id="1793480267">
      <w:bodyDiv w:val="1"/>
      <w:marLeft w:val="0"/>
      <w:marRight w:val="0"/>
      <w:marTop w:val="0"/>
      <w:marBottom w:val="0"/>
      <w:divBdr>
        <w:top w:val="none" w:sz="0" w:space="0" w:color="auto"/>
        <w:left w:val="none" w:sz="0" w:space="0" w:color="auto"/>
        <w:bottom w:val="none" w:sz="0" w:space="0" w:color="auto"/>
        <w:right w:val="none" w:sz="0" w:space="0" w:color="auto"/>
      </w:divBdr>
    </w:div>
    <w:div w:id="1794247749">
      <w:bodyDiv w:val="1"/>
      <w:marLeft w:val="0"/>
      <w:marRight w:val="0"/>
      <w:marTop w:val="0"/>
      <w:marBottom w:val="0"/>
      <w:divBdr>
        <w:top w:val="none" w:sz="0" w:space="0" w:color="auto"/>
        <w:left w:val="none" w:sz="0" w:space="0" w:color="auto"/>
        <w:bottom w:val="none" w:sz="0" w:space="0" w:color="auto"/>
        <w:right w:val="none" w:sz="0" w:space="0" w:color="auto"/>
      </w:divBdr>
    </w:div>
    <w:div w:id="1794519141">
      <w:bodyDiv w:val="1"/>
      <w:marLeft w:val="0"/>
      <w:marRight w:val="0"/>
      <w:marTop w:val="0"/>
      <w:marBottom w:val="0"/>
      <w:divBdr>
        <w:top w:val="none" w:sz="0" w:space="0" w:color="auto"/>
        <w:left w:val="none" w:sz="0" w:space="0" w:color="auto"/>
        <w:bottom w:val="none" w:sz="0" w:space="0" w:color="auto"/>
        <w:right w:val="none" w:sz="0" w:space="0" w:color="auto"/>
      </w:divBdr>
    </w:div>
    <w:div w:id="1794593203">
      <w:bodyDiv w:val="1"/>
      <w:marLeft w:val="0"/>
      <w:marRight w:val="0"/>
      <w:marTop w:val="0"/>
      <w:marBottom w:val="0"/>
      <w:divBdr>
        <w:top w:val="none" w:sz="0" w:space="0" w:color="auto"/>
        <w:left w:val="none" w:sz="0" w:space="0" w:color="auto"/>
        <w:bottom w:val="none" w:sz="0" w:space="0" w:color="auto"/>
        <w:right w:val="none" w:sz="0" w:space="0" w:color="auto"/>
      </w:divBdr>
    </w:div>
    <w:div w:id="1795634481">
      <w:bodyDiv w:val="1"/>
      <w:marLeft w:val="0"/>
      <w:marRight w:val="0"/>
      <w:marTop w:val="0"/>
      <w:marBottom w:val="0"/>
      <w:divBdr>
        <w:top w:val="none" w:sz="0" w:space="0" w:color="auto"/>
        <w:left w:val="none" w:sz="0" w:space="0" w:color="auto"/>
        <w:bottom w:val="none" w:sz="0" w:space="0" w:color="auto"/>
        <w:right w:val="none" w:sz="0" w:space="0" w:color="auto"/>
      </w:divBdr>
    </w:div>
    <w:div w:id="1796176526">
      <w:bodyDiv w:val="1"/>
      <w:marLeft w:val="0"/>
      <w:marRight w:val="0"/>
      <w:marTop w:val="0"/>
      <w:marBottom w:val="0"/>
      <w:divBdr>
        <w:top w:val="none" w:sz="0" w:space="0" w:color="auto"/>
        <w:left w:val="none" w:sz="0" w:space="0" w:color="auto"/>
        <w:bottom w:val="none" w:sz="0" w:space="0" w:color="auto"/>
        <w:right w:val="none" w:sz="0" w:space="0" w:color="auto"/>
      </w:divBdr>
    </w:div>
    <w:div w:id="1797141753">
      <w:bodyDiv w:val="1"/>
      <w:marLeft w:val="0"/>
      <w:marRight w:val="0"/>
      <w:marTop w:val="0"/>
      <w:marBottom w:val="0"/>
      <w:divBdr>
        <w:top w:val="none" w:sz="0" w:space="0" w:color="auto"/>
        <w:left w:val="none" w:sz="0" w:space="0" w:color="auto"/>
        <w:bottom w:val="none" w:sz="0" w:space="0" w:color="auto"/>
        <w:right w:val="none" w:sz="0" w:space="0" w:color="auto"/>
      </w:divBdr>
    </w:div>
    <w:div w:id="1797484984">
      <w:bodyDiv w:val="1"/>
      <w:marLeft w:val="0"/>
      <w:marRight w:val="0"/>
      <w:marTop w:val="0"/>
      <w:marBottom w:val="0"/>
      <w:divBdr>
        <w:top w:val="none" w:sz="0" w:space="0" w:color="auto"/>
        <w:left w:val="none" w:sz="0" w:space="0" w:color="auto"/>
        <w:bottom w:val="none" w:sz="0" w:space="0" w:color="auto"/>
        <w:right w:val="none" w:sz="0" w:space="0" w:color="auto"/>
      </w:divBdr>
    </w:div>
    <w:div w:id="1797917421">
      <w:bodyDiv w:val="1"/>
      <w:marLeft w:val="0"/>
      <w:marRight w:val="0"/>
      <w:marTop w:val="0"/>
      <w:marBottom w:val="0"/>
      <w:divBdr>
        <w:top w:val="none" w:sz="0" w:space="0" w:color="auto"/>
        <w:left w:val="none" w:sz="0" w:space="0" w:color="auto"/>
        <w:bottom w:val="none" w:sz="0" w:space="0" w:color="auto"/>
        <w:right w:val="none" w:sz="0" w:space="0" w:color="auto"/>
      </w:divBdr>
    </w:div>
    <w:div w:id="1798329877">
      <w:bodyDiv w:val="1"/>
      <w:marLeft w:val="0"/>
      <w:marRight w:val="0"/>
      <w:marTop w:val="0"/>
      <w:marBottom w:val="0"/>
      <w:divBdr>
        <w:top w:val="none" w:sz="0" w:space="0" w:color="auto"/>
        <w:left w:val="none" w:sz="0" w:space="0" w:color="auto"/>
        <w:bottom w:val="none" w:sz="0" w:space="0" w:color="auto"/>
        <w:right w:val="none" w:sz="0" w:space="0" w:color="auto"/>
      </w:divBdr>
    </w:div>
    <w:div w:id="1798333301">
      <w:bodyDiv w:val="1"/>
      <w:marLeft w:val="0"/>
      <w:marRight w:val="0"/>
      <w:marTop w:val="0"/>
      <w:marBottom w:val="0"/>
      <w:divBdr>
        <w:top w:val="none" w:sz="0" w:space="0" w:color="auto"/>
        <w:left w:val="none" w:sz="0" w:space="0" w:color="auto"/>
        <w:bottom w:val="none" w:sz="0" w:space="0" w:color="auto"/>
        <w:right w:val="none" w:sz="0" w:space="0" w:color="auto"/>
      </w:divBdr>
    </w:div>
    <w:div w:id="1799688837">
      <w:bodyDiv w:val="1"/>
      <w:marLeft w:val="0"/>
      <w:marRight w:val="0"/>
      <w:marTop w:val="0"/>
      <w:marBottom w:val="0"/>
      <w:divBdr>
        <w:top w:val="none" w:sz="0" w:space="0" w:color="auto"/>
        <w:left w:val="none" w:sz="0" w:space="0" w:color="auto"/>
        <w:bottom w:val="none" w:sz="0" w:space="0" w:color="auto"/>
        <w:right w:val="none" w:sz="0" w:space="0" w:color="auto"/>
      </w:divBdr>
    </w:div>
    <w:div w:id="1803842360">
      <w:bodyDiv w:val="1"/>
      <w:marLeft w:val="0"/>
      <w:marRight w:val="0"/>
      <w:marTop w:val="0"/>
      <w:marBottom w:val="0"/>
      <w:divBdr>
        <w:top w:val="none" w:sz="0" w:space="0" w:color="auto"/>
        <w:left w:val="none" w:sz="0" w:space="0" w:color="auto"/>
        <w:bottom w:val="none" w:sz="0" w:space="0" w:color="auto"/>
        <w:right w:val="none" w:sz="0" w:space="0" w:color="auto"/>
      </w:divBdr>
    </w:div>
    <w:div w:id="1804689818">
      <w:bodyDiv w:val="1"/>
      <w:marLeft w:val="0"/>
      <w:marRight w:val="0"/>
      <w:marTop w:val="0"/>
      <w:marBottom w:val="0"/>
      <w:divBdr>
        <w:top w:val="none" w:sz="0" w:space="0" w:color="auto"/>
        <w:left w:val="none" w:sz="0" w:space="0" w:color="auto"/>
        <w:bottom w:val="none" w:sz="0" w:space="0" w:color="auto"/>
        <w:right w:val="none" w:sz="0" w:space="0" w:color="auto"/>
      </w:divBdr>
    </w:div>
    <w:div w:id="1805267577">
      <w:bodyDiv w:val="1"/>
      <w:marLeft w:val="0"/>
      <w:marRight w:val="0"/>
      <w:marTop w:val="0"/>
      <w:marBottom w:val="0"/>
      <w:divBdr>
        <w:top w:val="none" w:sz="0" w:space="0" w:color="auto"/>
        <w:left w:val="none" w:sz="0" w:space="0" w:color="auto"/>
        <w:bottom w:val="none" w:sz="0" w:space="0" w:color="auto"/>
        <w:right w:val="none" w:sz="0" w:space="0" w:color="auto"/>
      </w:divBdr>
    </w:div>
    <w:div w:id="1805417389">
      <w:bodyDiv w:val="1"/>
      <w:marLeft w:val="0"/>
      <w:marRight w:val="0"/>
      <w:marTop w:val="0"/>
      <w:marBottom w:val="0"/>
      <w:divBdr>
        <w:top w:val="none" w:sz="0" w:space="0" w:color="auto"/>
        <w:left w:val="none" w:sz="0" w:space="0" w:color="auto"/>
        <w:bottom w:val="none" w:sz="0" w:space="0" w:color="auto"/>
        <w:right w:val="none" w:sz="0" w:space="0" w:color="auto"/>
      </w:divBdr>
    </w:div>
    <w:div w:id="1805611949">
      <w:bodyDiv w:val="1"/>
      <w:marLeft w:val="0"/>
      <w:marRight w:val="0"/>
      <w:marTop w:val="0"/>
      <w:marBottom w:val="0"/>
      <w:divBdr>
        <w:top w:val="none" w:sz="0" w:space="0" w:color="auto"/>
        <w:left w:val="none" w:sz="0" w:space="0" w:color="auto"/>
        <w:bottom w:val="none" w:sz="0" w:space="0" w:color="auto"/>
        <w:right w:val="none" w:sz="0" w:space="0" w:color="auto"/>
      </w:divBdr>
    </w:div>
    <w:div w:id="1805614656">
      <w:bodyDiv w:val="1"/>
      <w:marLeft w:val="0"/>
      <w:marRight w:val="0"/>
      <w:marTop w:val="0"/>
      <w:marBottom w:val="0"/>
      <w:divBdr>
        <w:top w:val="none" w:sz="0" w:space="0" w:color="auto"/>
        <w:left w:val="none" w:sz="0" w:space="0" w:color="auto"/>
        <w:bottom w:val="none" w:sz="0" w:space="0" w:color="auto"/>
        <w:right w:val="none" w:sz="0" w:space="0" w:color="auto"/>
      </w:divBdr>
    </w:div>
    <w:div w:id="1805736093">
      <w:bodyDiv w:val="1"/>
      <w:marLeft w:val="0"/>
      <w:marRight w:val="0"/>
      <w:marTop w:val="0"/>
      <w:marBottom w:val="0"/>
      <w:divBdr>
        <w:top w:val="none" w:sz="0" w:space="0" w:color="auto"/>
        <w:left w:val="none" w:sz="0" w:space="0" w:color="auto"/>
        <w:bottom w:val="none" w:sz="0" w:space="0" w:color="auto"/>
        <w:right w:val="none" w:sz="0" w:space="0" w:color="auto"/>
      </w:divBdr>
    </w:div>
    <w:div w:id="1806042749">
      <w:bodyDiv w:val="1"/>
      <w:marLeft w:val="0"/>
      <w:marRight w:val="0"/>
      <w:marTop w:val="0"/>
      <w:marBottom w:val="0"/>
      <w:divBdr>
        <w:top w:val="none" w:sz="0" w:space="0" w:color="auto"/>
        <w:left w:val="none" w:sz="0" w:space="0" w:color="auto"/>
        <w:bottom w:val="none" w:sz="0" w:space="0" w:color="auto"/>
        <w:right w:val="none" w:sz="0" w:space="0" w:color="auto"/>
      </w:divBdr>
    </w:div>
    <w:div w:id="1807120440">
      <w:bodyDiv w:val="1"/>
      <w:marLeft w:val="0"/>
      <w:marRight w:val="0"/>
      <w:marTop w:val="0"/>
      <w:marBottom w:val="0"/>
      <w:divBdr>
        <w:top w:val="none" w:sz="0" w:space="0" w:color="auto"/>
        <w:left w:val="none" w:sz="0" w:space="0" w:color="auto"/>
        <w:bottom w:val="none" w:sz="0" w:space="0" w:color="auto"/>
        <w:right w:val="none" w:sz="0" w:space="0" w:color="auto"/>
      </w:divBdr>
    </w:div>
    <w:div w:id="1807506668">
      <w:bodyDiv w:val="1"/>
      <w:marLeft w:val="0"/>
      <w:marRight w:val="0"/>
      <w:marTop w:val="0"/>
      <w:marBottom w:val="0"/>
      <w:divBdr>
        <w:top w:val="none" w:sz="0" w:space="0" w:color="auto"/>
        <w:left w:val="none" w:sz="0" w:space="0" w:color="auto"/>
        <w:bottom w:val="none" w:sz="0" w:space="0" w:color="auto"/>
        <w:right w:val="none" w:sz="0" w:space="0" w:color="auto"/>
      </w:divBdr>
    </w:div>
    <w:div w:id="1807812862">
      <w:bodyDiv w:val="1"/>
      <w:marLeft w:val="0"/>
      <w:marRight w:val="0"/>
      <w:marTop w:val="0"/>
      <w:marBottom w:val="0"/>
      <w:divBdr>
        <w:top w:val="none" w:sz="0" w:space="0" w:color="auto"/>
        <w:left w:val="none" w:sz="0" w:space="0" w:color="auto"/>
        <w:bottom w:val="none" w:sz="0" w:space="0" w:color="auto"/>
        <w:right w:val="none" w:sz="0" w:space="0" w:color="auto"/>
      </w:divBdr>
    </w:div>
    <w:div w:id="1807890313">
      <w:bodyDiv w:val="1"/>
      <w:marLeft w:val="0"/>
      <w:marRight w:val="0"/>
      <w:marTop w:val="0"/>
      <w:marBottom w:val="0"/>
      <w:divBdr>
        <w:top w:val="none" w:sz="0" w:space="0" w:color="auto"/>
        <w:left w:val="none" w:sz="0" w:space="0" w:color="auto"/>
        <w:bottom w:val="none" w:sz="0" w:space="0" w:color="auto"/>
        <w:right w:val="none" w:sz="0" w:space="0" w:color="auto"/>
      </w:divBdr>
    </w:div>
    <w:div w:id="1807968004">
      <w:bodyDiv w:val="1"/>
      <w:marLeft w:val="0"/>
      <w:marRight w:val="0"/>
      <w:marTop w:val="0"/>
      <w:marBottom w:val="0"/>
      <w:divBdr>
        <w:top w:val="none" w:sz="0" w:space="0" w:color="auto"/>
        <w:left w:val="none" w:sz="0" w:space="0" w:color="auto"/>
        <w:bottom w:val="none" w:sz="0" w:space="0" w:color="auto"/>
        <w:right w:val="none" w:sz="0" w:space="0" w:color="auto"/>
      </w:divBdr>
    </w:div>
    <w:div w:id="1809013350">
      <w:bodyDiv w:val="1"/>
      <w:marLeft w:val="0"/>
      <w:marRight w:val="0"/>
      <w:marTop w:val="0"/>
      <w:marBottom w:val="0"/>
      <w:divBdr>
        <w:top w:val="none" w:sz="0" w:space="0" w:color="auto"/>
        <w:left w:val="none" w:sz="0" w:space="0" w:color="auto"/>
        <w:bottom w:val="none" w:sz="0" w:space="0" w:color="auto"/>
        <w:right w:val="none" w:sz="0" w:space="0" w:color="auto"/>
      </w:divBdr>
    </w:div>
    <w:div w:id="1810588557">
      <w:bodyDiv w:val="1"/>
      <w:marLeft w:val="0"/>
      <w:marRight w:val="0"/>
      <w:marTop w:val="0"/>
      <w:marBottom w:val="0"/>
      <w:divBdr>
        <w:top w:val="none" w:sz="0" w:space="0" w:color="auto"/>
        <w:left w:val="none" w:sz="0" w:space="0" w:color="auto"/>
        <w:bottom w:val="none" w:sz="0" w:space="0" w:color="auto"/>
        <w:right w:val="none" w:sz="0" w:space="0" w:color="auto"/>
      </w:divBdr>
    </w:div>
    <w:div w:id="1813018030">
      <w:bodyDiv w:val="1"/>
      <w:marLeft w:val="0"/>
      <w:marRight w:val="0"/>
      <w:marTop w:val="0"/>
      <w:marBottom w:val="0"/>
      <w:divBdr>
        <w:top w:val="none" w:sz="0" w:space="0" w:color="auto"/>
        <w:left w:val="none" w:sz="0" w:space="0" w:color="auto"/>
        <w:bottom w:val="none" w:sz="0" w:space="0" w:color="auto"/>
        <w:right w:val="none" w:sz="0" w:space="0" w:color="auto"/>
      </w:divBdr>
    </w:div>
    <w:div w:id="1815563239">
      <w:bodyDiv w:val="1"/>
      <w:marLeft w:val="0"/>
      <w:marRight w:val="0"/>
      <w:marTop w:val="0"/>
      <w:marBottom w:val="0"/>
      <w:divBdr>
        <w:top w:val="none" w:sz="0" w:space="0" w:color="auto"/>
        <w:left w:val="none" w:sz="0" w:space="0" w:color="auto"/>
        <w:bottom w:val="none" w:sz="0" w:space="0" w:color="auto"/>
        <w:right w:val="none" w:sz="0" w:space="0" w:color="auto"/>
      </w:divBdr>
    </w:div>
    <w:div w:id="1816069761">
      <w:bodyDiv w:val="1"/>
      <w:marLeft w:val="0"/>
      <w:marRight w:val="0"/>
      <w:marTop w:val="0"/>
      <w:marBottom w:val="0"/>
      <w:divBdr>
        <w:top w:val="none" w:sz="0" w:space="0" w:color="auto"/>
        <w:left w:val="none" w:sz="0" w:space="0" w:color="auto"/>
        <w:bottom w:val="none" w:sz="0" w:space="0" w:color="auto"/>
        <w:right w:val="none" w:sz="0" w:space="0" w:color="auto"/>
      </w:divBdr>
    </w:div>
    <w:div w:id="1819490976">
      <w:bodyDiv w:val="1"/>
      <w:marLeft w:val="0"/>
      <w:marRight w:val="0"/>
      <w:marTop w:val="0"/>
      <w:marBottom w:val="0"/>
      <w:divBdr>
        <w:top w:val="none" w:sz="0" w:space="0" w:color="auto"/>
        <w:left w:val="none" w:sz="0" w:space="0" w:color="auto"/>
        <w:bottom w:val="none" w:sz="0" w:space="0" w:color="auto"/>
        <w:right w:val="none" w:sz="0" w:space="0" w:color="auto"/>
      </w:divBdr>
    </w:div>
    <w:div w:id="1820152783">
      <w:bodyDiv w:val="1"/>
      <w:marLeft w:val="0"/>
      <w:marRight w:val="0"/>
      <w:marTop w:val="0"/>
      <w:marBottom w:val="0"/>
      <w:divBdr>
        <w:top w:val="none" w:sz="0" w:space="0" w:color="auto"/>
        <w:left w:val="none" w:sz="0" w:space="0" w:color="auto"/>
        <w:bottom w:val="none" w:sz="0" w:space="0" w:color="auto"/>
        <w:right w:val="none" w:sz="0" w:space="0" w:color="auto"/>
      </w:divBdr>
    </w:div>
    <w:div w:id="1820422114">
      <w:bodyDiv w:val="1"/>
      <w:marLeft w:val="0"/>
      <w:marRight w:val="0"/>
      <w:marTop w:val="0"/>
      <w:marBottom w:val="0"/>
      <w:divBdr>
        <w:top w:val="none" w:sz="0" w:space="0" w:color="auto"/>
        <w:left w:val="none" w:sz="0" w:space="0" w:color="auto"/>
        <w:bottom w:val="none" w:sz="0" w:space="0" w:color="auto"/>
        <w:right w:val="none" w:sz="0" w:space="0" w:color="auto"/>
      </w:divBdr>
    </w:div>
    <w:div w:id="1821189548">
      <w:bodyDiv w:val="1"/>
      <w:marLeft w:val="0"/>
      <w:marRight w:val="0"/>
      <w:marTop w:val="0"/>
      <w:marBottom w:val="0"/>
      <w:divBdr>
        <w:top w:val="none" w:sz="0" w:space="0" w:color="auto"/>
        <w:left w:val="none" w:sz="0" w:space="0" w:color="auto"/>
        <w:bottom w:val="none" w:sz="0" w:space="0" w:color="auto"/>
        <w:right w:val="none" w:sz="0" w:space="0" w:color="auto"/>
      </w:divBdr>
    </w:div>
    <w:div w:id="1821573157">
      <w:bodyDiv w:val="1"/>
      <w:marLeft w:val="0"/>
      <w:marRight w:val="0"/>
      <w:marTop w:val="0"/>
      <w:marBottom w:val="0"/>
      <w:divBdr>
        <w:top w:val="none" w:sz="0" w:space="0" w:color="auto"/>
        <w:left w:val="none" w:sz="0" w:space="0" w:color="auto"/>
        <w:bottom w:val="none" w:sz="0" w:space="0" w:color="auto"/>
        <w:right w:val="none" w:sz="0" w:space="0" w:color="auto"/>
      </w:divBdr>
    </w:div>
    <w:div w:id="1822622014">
      <w:bodyDiv w:val="1"/>
      <w:marLeft w:val="0"/>
      <w:marRight w:val="0"/>
      <w:marTop w:val="0"/>
      <w:marBottom w:val="0"/>
      <w:divBdr>
        <w:top w:val="none" w:sz="0" w:space="0" w:color="auto"/>
        <w:left w:val="none" w:sz="0" w:space="0" w:color="auto"/>
        <w:bottom w:val="none" w:sz="0" w:space="0" w:color="auto"/>
        <w:right w:val="none" w:sz="0" w:space="0" w:color="auto"/>
      </w:divBdr>
    </w:div>
    <w:div w:id="1823227483">
      <w:bodyDiv w:val="1"/>
      <w:marLeft w:val="0"/>
      <w:marRight w:val="0"/>
      <w:marTop w:val="0"/>
      <w:marBottom w:val="0"/>
      <w:divBdr>
        <w:top w:val="none" w:sz="0" w:space="0" w:color="auto"/>
        <w:left w:val="none" w:sz="0" w:space="0" w:color="auto"/>
        <w:bottom w:val="none" w:sz="0" w:space="0" w:color="auto"/>
        <w:right w:val="none" w:sz="0" w:space="0" w:color="auto"/>
      </w:divBdr>
    </w:div>
    <w:div w:id="1823500059">
      <w:bodyDiv w:val="1"/>
      <w:marLeft w:val="0"/>
      <w:marRight w:val="0"/>
      <w:marTop w:val="0"/>
      <w:marBottom w:val="0"/>
      <w:divBdr>
        <w:top w:val="none" w:sz="0" w:space="0" w:color="auto"/>
        <w:left w:val="none" w:sz="0" w:space="0" w:color="auto"/>
        <w:bottom w:val="none" w:sz="0" w:space="0" w:color="auto"/>
        <w:right w:val="none" w:sz="0" w:space="0" w:color="auto"/>
      </w:divBdr>
    </w:div>
    <w:div w:id="1824353728">
      <w:bodyDiv w:val="1"/>
      <w:marLeft w:val="0"/>
      <w:marRight w:val="0"/>
      <w:marTop w:val="0"/>
      <w:marBottom w:val="0"/>
      <w:divBdr>
        <w:top w:val="none" w:sz="0" w:space="0" w:color="auto"/>
        <w:left w:val="none" w:sz="0" w:space="0" w:color="auto"/>
        <w:bottom w:val="none" w:sz="0" w:space="0" w:color="auto"/>
        <w:right w:val="none" w:sz="0" w:space="0" w:color="auto"/>
      </w:divBdr>
    </w:div>
    <w:div w:id="1824543296">
      <w:bodyDiv w:val="1"/>
      <w:marLeft w:val="0"/>
      <w:marRight w:val="0"/>
      <w:marTop w:val="0"/>
      <w:marBottom w:val="0"/>
      <w:divBdr>
        <w:top w:val="none" w:sz="0" w:space="0" w:color="auto"/>
        <w:left w:val="none" w:sz="0" w:space="0" w:color="auto"/>
        <w:bottom w:val="none" w:sz="0" w:space="0" w:color="auto"/>
        <w:right w:val="none" w:sz="0" w:space="0" w:color="auto"/>
      </w:divBdr>
    </w:div>
    <w:div w:id="1826120576">
      <w:bodyDiv w:val="1"/>
      <w:marLeft w:val="0"/>
      <w:marRight w:val="0"/>
      <w:marTop w:val="0"/>
      <w:marBottom w:val="0"/>
      <w:divBdr>
        <w:top w:val="none" w:sz="0" w:space="0" w:color="auto"/>
        <w:left w:val="none" w:sz="0" w:space="0" w:color="auto"/>
        <w:bottom w:val="none" w:sz="0" w:space="0" w:color="auto"/>
        <w:right w:val="none" w:sz="0" w:space="0" w:color="auto"/>
      </w:divBdr>
    </w:div>
    <w:div w:id="1826314769">
      <w:bodyDiv w:val="1"/>
      <w:marLeft w:val="0"/>
      <w:marRight w:val="0"/>
      <w:marTop w:val="0"/>
      <w:marBottom w:val="0"/>
      <w:divBdr>
        <w:top w:val="none" w:sz="0" w:space="0" w:color="auto"/>
        <w:left w:val="none" w:sz="0" w:space="0" w:color="auto"/>
        <w:bottom w:val="none" w:sz="0" w:space="0" w:color="auto"/>
        <w:right w:val="none" w:sz="0" w:space="0" w:color="auto"/>
      </w:divBdr>
    </w:div>
    <w:div w:id="1827166349">
      <w:bodyDiv w:val="1"/>
      <w:marLeft w:val="0"/>
      <w:marRight w:val="0"/>
      <w:marTop w:val="0"/>
      <w:marBottom w:val="0"/>
      <w:divBdr>
        <w:top w:val="none" w:sz="0" w:space="0" w:color="auto"/>
        <w:left w:val="none" w:sz="0" w:space="0" w:color="auto"/>
        <w:bottom w:val="none" w:sz="0" w:space="0" w:color="auto"/>
        <w:right w:val="none" w:sz="0" w:space="0" w:color="auto"/>
      </w:divBdr>
    </w:div>
    <w:div w:id="1827814544">
      <w:bodyDiv w:val="1"/>
      <w:marLeft w:val="0"/>
      <w:marRight w:val="0"/>
      <w:marTop w:val="0"/>
      <w:marBottom w:val="0"/>
      <w:divBdr>
        <w:top w:val="none" w:sz="0" w:space="0" w:color="auto"/>
        <w:left w:val="none" w:sz="0" w:space="0" w:color="auto"/>
        <w:bottom w:val="none" w:sz="0" w:space="0" w:color="auto"/>
        <w:right w:val="none" w:sz="0" w:space="0" w:color="auto"/>
      </w:divBdr>
    </w:div>
    <w:div w:id="1827866202">
      <w:bodyDiv w:val="1"/>
      <w:marLeft w:val="0"/>
      <w:marRight w:val="0"/>
      <w:marTop w:val="0"/>
      <w:marBottom w:val="0"/>
      <w:divBdr>
        <w:top w:val="none" w:sz="0" w:space="0" w:color="auto"/>
        <w:left w:val="none" w:sz="0" w:space="0" w:color="auto"/>
        <w:bottom w:val="none" w:sz="0" w:space="0" w:color="auto"/>
        <w:right w:val="none" w:sz="0" w:space="0" w:color="auto"/>
      </w:divBdr>
    </w:div>
    <w:div w:id="1828135332">
      <w:bodyDiv w:val="1"/>
      <w:marLeft w:val="0"/>
      <w:marRight w:val="0"/>
      <w:marTop w:val="0"/>
      <w:marBottom w:val="0"/>
      <w:divBdr>
        <w:top w:val="none" w:sz="0" w:space="0" w:color="auto"/>
        <w:left w:val="none" w:sz="0" w:space="0" w:color="auto"/>
        <w:bottom w:val="none" w:sz="0" w:space="0" w:color="auto"/>
        <w:right w:val="none" w:sz="0" w:space="0" w:color="auto"/>
      </w:divBdr>
    </w:div>
    <w:div w:id="1828158965">
      <w:bodyDiv w:val="1"/>
      <w:marLeft w:val="0"/>
      <w:marRight w:val="0"/>
      <w:marTop w:val="0"/>
      <w:marBottom w:val="0"/>
      <w:divBdr>
        <w:top w:val="none" w:sz="0" w:space="0" w:color="auto"/>
        <w:left w:val="none" w:sz="0" w:space="0" w:color="auto"/>
        <w:bottom w:val="none" w:sz="0" w:space="0" w:color="auto"/>
        <w:right w:val="none" w:sz="0" w:space="0" w:color="auto"/>
      </w:divBdr>
    </w:div>
    <w:div w:id="1828277533">
      <w:bodyDiv w:val="1"/>
      <w:marLeft w:val="0"/>
      <w:marRight w:val="0"/>
      <w:marTop w:val="0"/>
      <w:marBottom w:val="0"/>
      <w:divBdr>
        <w:top w:val="none" w:sz="0" w:space="0" w:color="auto"/>
        <w:left w:val="none" w:sz="0" w:space="0" w:color="auto"/>
        <w:bottom w:val="none" w:sz="0" w:space="0" w:color="auto"/>
        <w:right w:val="none" w:sz="0" w:space="0" w:color="auto"/>
      </w:divBdr>
    </w:div>
    <w:div w:id="1828283101">
      <w:bodyDiv w:val="1"/>
      <w:marLeft w:val="0"/>
      <w:marRight w:val="0"/>
      <w:marTop w:val="0"/>
      <w:marBottom w:val="0"/>
      <w:divBdr>
        <w:top w:val="none" w:sz="0" w:space="0" w:color="auto"/>
        <w:left w:val="none" w:sz="0" w:space="0" w:color="auto"/>
        <w:bottom w:val="none" w:sz="0" w:space="0" w:color="auto"/>
        <w:right w:val="none" w:sz="0" w:space="0" w:color="auto"/>
      </w:divBdr>
    </w:div>
    <w:div w:id="1832135871">
      <w:bodyDiv w:val="1"/>
      <w:marLeft w:val="0"/>
      <w:marRight w:val="0"/>
      <w:marTop w:val="0"/>
      <w:marBottom w:val="0"/>
      <w:divBdr>
        <w:top w:val="none" w:sz="0" w:space="0" w:color="auto"/>
        <w:left w:val="none" w:sz="0" w:space="0" w:color="auto"/>
        <w:bottom w:val="none" w:sz="0" w:space="0" w:color="auto"/>
        <w:right w:val="none" w:sz="0" w:space="0" w:color="auto"/>
      </w:divBdr>
    </w:div>
    <w:div w:id="1832138383">
      <w:bodyDiv w:val="1"/>
      <w:marLeft w:val="0"/>
      <w:marRight w:val="0"/>
      <w:marTop w:val="0"/>
      <w:marBottom w:val="0"/>
      <w:divBdr>
        <w:top w:val="none" w:sz="0" w:space="0" w:color="auto"/>
        <w:left w:val="none" w:sz="0" w:space="0" w:color="auto"/>
        <w:bottom w:val="none" w:sz="0" w:space="0" w:color="auto"/>
        <w:right w:val="none" w:sz="0" w:space="0" w:color="auto"/>
      </w:divBdr>
    </w:div>
    <w:div w:id="1832673496">
      <w:bodyDiv w:val="1"/>
      <w:marLeft w:val="0"/>
      <w:marRight w:val="0"/>
      <w:marTop w:val="0"/>
      <w:marBottom w:val="0"/>
      <w:divBdr>
        <w:top w:val="none" w:sz="0" w:space="0" w:color="auto"/>
        <w:left w:val="none" w:sz="0" w:space="0" w:color="auto"/>
        <w:bottom w:val="none" w:sz="0" w:space="0" w:color="auto"/>
        <w:right w:val="none" w:sz="0" w:space="0" w:color="auto"/>
      </w:divBdr>
    </w:div>
    <w:div w:id="1835224675">
      <w:bodyDiv w:val="1"/>
      <w:marLeft w:val="0"/>
      <w:marRight w:val="0"/>
      <w:marTop w:val="0"/>
      <w:marBottom w:val="0"/>
      <w:divBdr>
        <w:top w:val="none" w:sz="0" w:space="0" w:color="auto"/>
        <w:left w:val="none" w:sz="0" w:space="0" w:color="auto"/>
        <w:bottom w:val="none" w:sz="0" w:space="0" w:color="auto"/>
        <w:right w:val="none" w:sz="0" w:space="0" w:color="auto"/>
      </w:divBdr>
    </w:div>
    <w:div w:id="1835342816">
      <w:bodyDiv w:val="1"/>
      <w:marLeft w:val="0"/>
      <w:marRight w:val="0"/>
      <w:marTop w:val="0"/>
      <w:marBottom w:val="0"/>
      <w:divBdr>
        <w:top w:val="none" w:sz="0" w:space="0" w:color="auto"/>
        <w:left w:val="none" w:sz="0" w:space="0" w:color="auto"/>
        <w:bottom w:val="none" w:sz="0" w:space="0" w:color="auto"/>
        <w:right w:val="none" w:sz="0" w:space="0" w:color="auto"/>
      </w:divBdr>
    </w:div>
    <w:div w:id="1835603182">
      <w:bodyDiv w:val="1"/>
      <w:marLeft w:val="0"/>
      <w:marRight w:val="0"/>
      <w:marTop w:val="0"/>
      <w:marBottom w:val="0"/>
      <w:divBdr>
        <w:top w:val="none" w:sz="0" w:space="0" w:color="auto"/>
        <w:left w:val="none" w:sz="0" w:space="0" w:color="auto"/>
        <w:bottom w:val="none" w:sz="0" w:space="0" w:color="auto"/>
        <w:right w:val="none" w:sz="0" w:space="0" w:color="auto"/>
      </w:divBdr>
    </w:div>
    <w:div w:id="1836191221">
      <w:bodyDiv w:val="1"/>
      <w:marLeft w:val="0"/>
      <w:marRight w:val="0"/>
      <w:marTop w:val="0"/>
      <w:marBottom w:val="0"/>
      <w:divBdr>
        <w:top w:val="none" w:sz="0" w:space="0" w:color="auto"/>
        <w:left w:val="none" w:sz="0" w:space="0" w:color="auto"/>
        <w:bottom w:val="none" w:sz="0" w:space="0" w:color="auto"/>
        <w:right w:val="none" w:sz="0" w:space="0" w:color="auto"/>
      </w:divBdr>
    </w:div>
    <w:div w:id="1837259775">
      <w:bodyDiv w:val="1"/>
      <w:marLeft w:val="0"/>
      <w:marRight w:val="0"/>
      <w:marTop w:val="0"/>
      <w:marBottom w:val="0"/>
      <w:divBdr>
        <w:top w:val="none" w:sz="0" w:space="0" w:color="auto"/>
        <w:left w:val="none" w:sz="0" w:space="0" w:color="auto"/>
        <w:bottom w:val="none" w:sz="0" w:space="0" w:color="auto"/>
        <w:right w:val="none" w:sz="0" w:space="0" w:color="auto"/>
      </w:divBdr>
    </w:div>
    <w:div w:id="1837309068">
      <w:bodyDiv w:val="1"/>
      <w:marLeft w:val="0"/>
      <w:marRight w:val="0"/>
      <w:marTop w:val="0"/>
      <w:marBottom w:val="0"/>
      <w:divBdr>
        <w:top w:val="none" w:sz="0" w:space="0" w:color="auto"/>
        <w:left w:val="none" w:sz="0" w:space="0" w:color="auto"/>
        <w:bottom w:val="none" w:sz="0" w:space="0" w:color="auto"/>
        <w:right w:val="none" w:sz="0" w:space="0" w:color="auto"/>
      </w:divBdr>
    </w:div>
    <w:div w:id="1838225272">
      <w:bodyDiv w:val="1"/>
      <w:marLeft w:val="0"/>
      <w:marRight w:val="0"/>
      <w:marTop w:val="0"/>
      <w:marBottom w:val="0"/>
      <w:divBdr>
        <w:top w:val="none" w:sz="0" w:space="0" w:color="auto"/>
        <w:left w:val="none" w:sz="0" w:space="0" w:color="auto"/>
        <w:bottom w:val="none" w:sz="0" w:space="0" w:color="auto"/>
        <w:right w:val="none" w:sz="0" w:space="0" w:color="auto"/>
      </w:divBdr>
    </w:div>
    <w:div w:id="1838379716">
      <w:bodyDiv w:val="1"/>
      <w:marLeft w:val="0"/>
      <w:marRight w:val="0"/>
      <w:marTop w:val="0"/>
      <w:marBottom w:val="0"/>
      <w:divBdr>
        <w:top w:val="none" w:sz="0" w:space="0" w:color="auto"/>
        <w:left w:val="none" w:sz="0" w:space="0" w:color="auto"/>
        <w:bottom w:val="none" w:sz="0" w:space="0" w:color="auto"/>
        <w:right w:val="none" w:sz="0" w:space="0" w:color="auto"/>
      </w:divBdr>
    </w:div>
    <w:div w:id="1838417484">
      <w:bodyDiv w:val="1"/>
      <w:marLeft w:val="0"/>
      <w:marRight w:val="0"/>
      <w:marTop w:val="0"/>
      <w:marBottom w:val="0"/>
      <w:divBdr>
        <w:top w:val="none" w:sz="0" w:space="0" w:color="auto"/>
        <w:left w:val="none" w:sz="0" w:space="0" w:color="auto"/>
        <w:bottom w:val="none" w:sz="0" w:space="0" w:color="auto"/>
        <w:right w:val="none" w:sz="0" w:space="0" w:color="auto"/>
      </w:divBdr>
    </w:div>
    <w:div w:id="1838685784">
      <w:bodyDiv w:val="1"/>
      <w:marLeft w:val="0"/>
      <w:marRight w:val="0"/>
      <w:marTop w:val="0"/>
      <w:marBottom w:val="0"/>
      <w:divBdr>
        <w:top w:val="none" w:sz="0" w:space="0" w:color="auto"/>
        <w:left w:val="none" w:sz="0" w:space="0" w:color="auto"/>
        <w:bottom w:val="none" w:sz="0" w:space="0" w:color="auto"/>
        <w:right w:val="none" w:sz="0" w:space="0" w:color="auto"/>
      </w:divBdr>
    </w:div>
    <w:div w:id="1839613389">
      <w:bodyDiv w:val="1"/>
      <w:marLeft w:val="0"/>
      <w:marRight w:val="0"/>
      <w:marTop w:val="0"/>
      <w:marBottom w:val="0"/>
      <w:divBdr>
        <w:top w:val="none" w:sz="0" w:space="0" w:color="auto"/>
        <w:left w:val="none" w:sz="0" w:space="0" w:color="auto"/>
        <w:bottom w:val="none" w:sz="0" w:space="0" w:color="auto"/>
        <w:right w:val="none" w:sz="0" w:space="0" w:color="auto"/>
      </w:divBdr>
    </w:div>
    <w:div w:id="1839929044">
      <w:bodyDiv w:val="1"/>
      <w:marLeft w:val="0"/>
      <w:marRight w:val="0"/>
      <w:marTop w:val="0"/>
      <w:marBottom w:val="0"/>
      <w:divBdr>
        <w:top w:val="none" w:sz="0" w:space="0" w:color="auto"/>
        <w:left w:val="none" w:sz="0" w:space="0" w:color="auto"/>
        <w:bottom w:val="none" w:sz="0" w:space="0" w:color="auto"/>
        <w:right w:val="none" w:sz="0" w:space="0" w:color="auto"/>
      </w:divBdr>
    </w:div>
    <w:div w:id="1839954917">
      <w:bodyDiv w:val="1"/>
      <w:marLeft w:val="0"/>
      <w:marRight w:val="0"/>
      <w:marTop w:val="0"/>
      <w:marBottom w:val="0"/>
      <w:divBdr>
        <w:top w:val="none" w:sz="0" w:space="0" w:color="auto"/>
        <w:left w:val="none" w:sz="0" w:space="0" w:color="auto"/>
        <w:bottom w:val="none" w:sz="0" w:space="0" w:color="auto"/>
        <w:right w:val="none" w:sz="0" w:space="0" w:color="auto"/>
      </w:divBdr>
    </w:div>
    <w:div w:id="1840122060">
      <w:bodyDiv w:val="1"/>
      <w:marLeft w:val="0"/>
      <w:marRight w:val="0"/>
      <w:marTop w:val="0"/>
      <w:marBottom w:val="0"/>
      <w:divBdr>
        <w:top w:val="none" w:sz="0" w:space="0" w:color="auto"/>
        <w:left w:val="none" w:sz="0" w:space="0" w:color="auto"/>
        <w:bottom w:val="none" w:sz="0" w:space="0" w:color="auto"/>
        <w:right w:val="none" w:sz="0" w:space="0" w:color="auto"/>
      </w:divBdr>
    </w:div>
    <w:div w:id="1840579538">
      <w:bodyDiv w:val="1"/>
      <w:marLeft w:val="0"/>
      <w:marRight w:val="0"/>
      <w:marTop w:val="0"/>
      <w:marBottom w:val="0"/>
      <w:divBdr>
        <w:top w:val="none" w:sz="0" w:space="0" w:color="auto"/>
        <w:left w:val="none" w:sz="0" w:space="0" w:color="auto"/>
        <w:bottom w:val="none" w:sz="0" w:space="0" w:color="auto"/>
        <w:right w:val="none" w:sz="0" w:space="0" w:color="auto"/>
      </w:divBdr>
    </w:div>
    <w:div w:id="1840658078">
      <w:bodyDiv w:val="1"/>
      <w:marLeft w:val="0"/>
      <w:marRight w:val="0"/>
      <w:marTop w:val="0"/>
      <w:marBottom w:val="0"/>
      <w:divBdr>
        <w:top w:val="none" w:sz="0" w:space="0" w:color="auto"/>
        <w:left w:val="none" w:sz="0" w:space="0" w:color="auto"/>
        <w:bottom w:val="none" w:sz="0" w:space="0" w:color="auto"/>
        <w:right w:val="none" w:sz="0" w:space="0" w:color="auto"/>
      </w:divBdr>
    </w:div>
    <w:div w:id="1842431293">
      <w:bodyDiv w:val="1"/>
      <w:marLeft w:val="0"/>
      <w:marRight w:val="0"/>
      <w:marTop w:val="0"/>
      <w:marBottom w:val="0"/>
      <w:divBdr>
        <w:top w:val="none" w:sz="0" w:space="0" w:color="auto"/>
        <w:left w:val="none" w:sz="0" w:space="0" w:color="auto"/>
        <w:bottom w:val="none" w:sz="0" w:space="0" w:color="auto"/>
        <w:right w:val="none" w:sz="0" w:space="0" w:color="auto"/>
      </w:divBdr>
    </w:div>
    <w:div w:id="1844271504">
      <w:bodyDiv w:val="1"/>
      <w:marLeft w:val="0"/>
      <w:marRight w:val="0"/>
      <w:marTop w:val="0"/>
      <w:marBottom w:val="0"/>
      <w:divBdr>
        <w:top w:val="none" w:sz="0" w:space="0" w:color="auto"/>
        <w:left w:val="none" w:sz="0" w:space="0" w:color="auto"/>
        <w:bottom w:val="none" w:sz="0" w:space="0" w:color="auto"/>
        <w:right w:val="none" w:sz="0" w:space="0" w:color="auto"/>
      </w:divBdr>
    </w:div>
    <w:div w:id="1844779607">
      <w:bodyDiv w:val="1"/>
      <w:marLeft w:val="0"/>
      <w:marRight w:val="0"/>
      <w:marTop w:val="0"/>
      <w:marBottom w:val="0"/>
      <w:divBdr>
        <w:top w:val="none" w:sz="0" w:space="0" w:color="auto"/>
        <w:left w:val="none" w:sz="0" w:space="0" w:color="auto"/>
        <w:bottom w:val="none" w:sz="0" w:space="0" w:color="auto"/>
        <w:right w:val="none" w:sz="0" w:space="0" w:color="auto"/>
      </w:divBdr>
    </w:div>
    <w:div w:id="1845243020">
      <w:bodyDiv w:val="1"/>
      <w:marLeft w:val="0"/>
      <w:marRight w:val="0"/>
      <w:marTop w:val="0"/>
      <w:marBottom w:val="0"/>
      <w:divBdr>
        <w:top w:val="none" w:sz="0" w:space="0" w:color="auto"/>
        <w:left w:val="none" w:sz="0" w:space="0" w:color="auto"/>
        <w:bottom w:val="none" w:sz="0" w:space="0" w:color="auto"/>
        <w:right w:val="none" w:sz="0" w:space="0" w:color="auto"/>
      </w:divBdr>
    </w:div>
    <w:div w:id="1845510622">
      <w:bodyDiv w:val="1"/>
      <w:marLeft w:val="0"/>
      <w:marRight w:val="0"/>
      <w:marTop w:val="0"/>
      <w:marBottom w:val="0"/>
      <w:divBdr>
        <w:top w:val="none" w:sz="0" w:space="0" w:color="auto"/>
        <w:left w:val="none" w:sz="0" w:space="0" w:color="auto"/>
        <w:bottom w:val="none" w:sz="0" w:space="0" w:color="auto"/>
        <w:right w:val="none" w:sz="0" w:space="0" w:color="auto"/>
      </w:divBdr>
    </w:div>
    <w:div w:id="1847817473">
      <w:bodyDiv w:val="1"/>
      <w:marLeft w:val="0"/>
      <w:marRight w:val="0"/>
      <w:marTop w:val="0"/>
      <w:marBottom w:val="0"/>
      <w:divBdr>
        <w:top w:val="none" w:sz="0" w:space="0" w:color="auto"/>
        <w:left w:val="none" w:sz="0" w:space="0" w:color="auto"/>
        <w:bottom w:val="none" w:sz="0" w:space="0" w:color="auto"/>
        <w:right w:val="none" w:sz="0" w:space="0" w:color="auto"/>
      </w:divBdr>
    </w:div>
    <w:div w:id="1848210170">
      <w:bodyDiv w:val="1"/>
      <w:marLeft w:val="0"/>
      <w:marRight w:val="0"/>
      <w:marTop w:val="0"/>
      <w:marBottom w:val="0"/>
      <w:divBdr>
        <w:top w:val="none" w:sz="0" w:space="0" w:color="auto"/>
        <w:left w:val="none" w:sz="0" w:space="0" w:color="auto"/>
        <w:bottom w:val="none" w:sz="0" w:space="0" w:color="auto"/>
        <w:right w:val="none" w:sz="0" w:space="0" w:color="auto"/>
      </w:divBdr>
    </w:div>
    <w:div w:id="1848593739">
      <w:bodyDiv w:val="1"/>
      <w:marLeft w:val="0"/>
      <w:marRight w:val="0"/>
      <w:marTop w:val="0"/>
      <w:marBottom w:val="0"/>
      <w:divBdr>
        <w:top w:val="none" w:sz="0" w:space="0" w:color="auto"/>
        <w:left w:val="none" w:sz="0" w:space="0" w:color="auto"/>
        <w:bottom w:val="none" w:sz="0" w:space="0" w:color="auto"/>
        <w:right w:val="none" w:sz="0" w:space="0" w:color="auto"/>
      </w:divBdr>
    </w:div>
    <w:div w:id="1848933954">
      <w:bodyDiv w:val="1"/>
      <w:marLeft w:val="0"/>
      <w:marRight w:val="0"/>
      <w:marTop w:val="0"/>
      <w:marBottom w:val="0"/>
      <w:divBdr>
        <w:top w:val="none" w:sz="0" w:space="0" w:color="auto"/>
        <w:left w:val="none" w:sz="0" w:space="0" w:color="auto"/>
        <w:bottom w:val="none" w:sz="0" w:space="0" w:color="auto"/>
        <w:right w:val="none" w:sz="0" w:space="0" w:color="auto"/>
      </w:divBdr>
    </w:div>
    <w:div w:id="1850023060">
      <w:bodyDiv w:val="1"/>
      <w:marLeft w:val="0"/>
      <w:marRight w:val="0"/>
      <w:marTop w:val="0"/>
      <w:marBottom w:val="0"/>
      <w:divBdr>
        <w:top w:val="none" w:sz="0" w:space="0" w:color="auto"/>
        <w:left w:val="none" w:sz="0" w:space="0" w:color="auto"/>
        <w:bottom w:val="none" w:sz="0" w:space="0" w:color="auto"/>
        <w:right w:val="none" w:sz="0" w:space="0" w:color="auto"/>
      </w:divBdr>
    </w:div>
    <w:div w:id="1850561352">
      <w:bodyDiv w:val="1"/>
      <w:marLeft w:val="0"/>
      <w:marRight w:val="0"/>
      <w:marTop w:val="0"/>
      <w:marBottom w:val="0"/>
      <w:divBdr>
        <w:top w:val="none" w:sz="0" w:space="0" w:color="auto"/>
        <w:left w:val="none" w:sz="0" w:space="0" w:color="auto"/>
        <w:bottom w:val="none" w:sz="0" w:space="0" w:color="auto"/>
        <w:right w:val="none" w:sz="0" w:space="0" w:color="auto"/>
      </w:divBdr>
    </w:div>
    <w:div w:id="1850868068">
      <w:bodyDiv w:val="1"/>
      <w:marLeft w:val="0"/>
      <w:marRight w:val="0"/>
      <w:marTop w:val="0"/>
      <w:marBottom w:val="0"/>
      <w:divBdr>
        <w:top w:val="none" w:sz="0" w:space="0" w:color="auto"/>
        <w:left w:val="none" w:sz="0" w:space="0" w:color="auto"/>
        <w:bottom w:val="none" w:sz="0" w:space="0" w:color="auto"/>
        <w:right w:val="none" w:sz="0" w:space="0" w:color="auto"/>
      </w:divBdr>
    </w:div>
    <w:div w:id="1851143950">
      <w:bodyDiv w:val="1"/>
      <w:marLeft w:val="0"/>
      <w:marRight w:val="0"/>
      <w:marTop w:val="0"/>
      <w:marBottom w:val="0"/>
      <w:divBdr>
        <w:top w:val="none" w:sz="0" w:space="0" w:color="auto"/>
        <w:left w:val="none" w:sz="0" w:space="0" w:color="auto"/>
        <w:bottom w:val="none" w:sz="0" w:space="0" w:color="auto"/>
        <w:right w:val="none" w:sz="0" w:space="0" w:color="auto"/>
      </w:divBdr>
    </w:div>
    <w:div w:id="1851213424">
      <w:bodyDiv w:val="1"/>
      <w:marLeft w:val="0"/>
      <w:marRight w:val="0"/>
      <w:marTop w:val="0"/>
      <w:marBottom w:val="0"/>
      <w:divBdr>
        <w:top w:val="none" w:sz="0" w:space="0" w:color="auto"/>
        <w:left w:val="none" w:sz="0" w:space="0" w:color="auto"/>
        <w:bottom w:val="none" w:sz="0" w:space="0" w:color="auto"/>
        <w:right w:val="none" w:sz="0" w:space="0" w:color="auto"/>
      </w:divBdr>
    </w:div>
    <w:div w:id="1851792664">
      <w:bodyDiv w:val="1"/>
      <w:marLeft w:val="0"/>
      <w:marRight w:val="0"/>
      <w:marTop w:val="0"/>
      <w:marBottom w:val="0"/>
      <w:divBdr>
        <w:top w:val="none" w:sz="0" w:space="0" w:color="auto"/>
        <w:left w:val="none" w:sz="0" w:space="0" w:color="auto"/>
        <w:bottom w:val="none" w:sz="0" w:space="0" w:color="auto"/>
        <w:right w:val="none" w:sz="0" w:space="0" w:color="auto"/>
      </w:divBdr>
    </w:div>
    <w:div w:id="1852450989">
      <w:bodyDiv w:val="1"/>
      <w:marLeft w:val="0"/>
      <w:marRight w:val="0"/>
      <w:marTop w:val="0"/>
      <w:marBottom w:val="0"/>
      <w:divBdr>
        <w:top w:val="none" w:sz="0" w:space="0" w:color="auto"/>
        <w:left w:val="none" w:sz="0" w:space="0" w:color="auto"/>
        <w:bottom w:val="none" w:sz="0" w:space="0" w:color="auto"/>
        <w:right w:val="none" w:sz="0" w:space="0" w:color="auto"/>
      </w:divBdr>
    </w:div>
    <w:div w:id="1854761331">
      <w:bodyDiv w:val="1"/>
      <w:marLeft w:val="0"/>
      <w:marRight w:val="0"/>
      <w:marTop w:val="0"/>
      <w:marBottom w:val="0"/>
      <w:divBdr>
        <w:top w:val="none" w:sz="0" w:space="0" w:color="auto"/>
        <w:left w:val="none" w:sz="0" w:space="0" w:color="auto"/>
        <w:bottom w:val="none" w:sz="0" w:space="0" w:color="auto"/>
        <w:right w:val="none" w:sz="0" w:space="0" w:color="auto"/>
      </w:divBdr>
    </w:div>
    <w:div w:id="1855266043">
      <w:bodyDiv w:val="1"/>
      <w:marLeft w:val="0"/>
      <w:marRight w:val="0"/>
      <w:marTop w:val="0"/>
      <w:marBottom w:val="0"/>
      <w:divBdr>
        <w:top w:val="none" w:sz="0" w:space="0" w:color="auto"/>
        <w:left w:val="none" w:sz="0" w:space="0" w:color="auto"/>
        <w:bottom w:val="none" w:sz="0" w:space="0" w:color="auto"/>
        <w:right w:val="none" w:sz="0" w:space="0" w:color="auto"/>
      </w:divBdr>
    </w:div>
    <w:div w:id="1856534736">
      <w:bodyDiv w:val="1"/>
      <w:marLeft w:val="0"/>
      <w:marRight w:val="0"/>
      <w:marTop w:val="0"/>
      <w:marBottom w:val="0"/>
      <w:divBdr>
        <w:top w:val="none" w:sz="0" w:space="0" w:color="auto"/>
        <w:left w:val="none" w:sz="0" w:space="0" w:color="auto"/>
        <w:bottom w:val="none" w:sz="0" w:space="0" w:color="auto"/>
        <w:right w:val="none" w:sz="0" w:space="0" w:color="auto"/>
      </w:divBdr>
    </w:div>
    <w:div w:id="1856846839">
      <w:bodyDiv w:val="1"/>
      <w:marLeft w:val="0"/>
      <w:marRight w:val="0"/>
      <w:marTop w:val="0"/>
      <w:marBottom w:val="0"/>
      <w:divBdr>
        <w:top w:val="none" w:sz="0" w:space="0" w:color="auto"/>
        <w:left w:val="none" w:sz="0" w:space="0" w:color="auto"/>
        <w:bottom w:val="none" w:sz="0" w:space="0" w:color="auto"/>
        <w:right w:val="none" w:sz="0" w:space="0" w:color="auto"/>
      </w:divBdr>
    </w:div>
    <w:div w:id="1857302298">
      <w:bodyDiv w:val="1"/>
      <w:marLeft w:val="0"/>
      <w:marRight w:val="0"/>
      <w:marTop w:val="0"/>
      <w:marBottom w:val="0"/>
      <w:divBdr>
        <w:top w:val="none" w:sz="0" w:space="0" w:color="auto"/>
        <w:left w:val="none" w:sz="0" w:space="0" w:color="auto"/>
        <w:bottom w:val="none" w:sz="0" w:space="0" w:color="auto"/>
        <w:right w:val="none" w:sz="0" w:space="0" w:color="auto"/>
      </w:divBdr>
    </w:div>
    <w:div w:id="1857384935">
      <w:bodyDiv w:val="1"/>
      <w:marLeft w:val="0"/>
      <w:marRight w:val="0"/>
      <w:marTop w:val="0"/>
      <w:marBottom w:val="0"/>
      <w:divBdr>
        <w:top w:val="none" w:sz="0" w:space="0" w:color="auto"/>
        <w:left w:val="none" w:sz="0" w:space="0" w:color="auto"/>
        <w:bottom w:val="none" w:sz="0" w:space="0" w:color="auto"/>
        <w:right w:val="none" w:sz="0" w:space="0" w:color="auto"/>
      </w:divBdr>
    </w:div>
    <w:div w:id="1857959961">
      <w:bodyDiv w:val="1"/>
      <w:marLeft w:val="0"/>
      <w:marRight w:val="0"/>
      <w:marTop w:val="0"/>
      <w:marBottom w:val="0"/>
      <w:divBdr>
        <w:top w:val="none" w:sz="0" w:space="0" w:color="auto"/>
        <w:left w:val="none" w:sz="0" w:space="0" w:color="auto"/>
        <w:bottom w:val="none" w:sz="0" w:space="0" w:color="auto"/>
        <w:right w:val="none" w:sz="0" w:space="0" w:color="auto"/>
      </w:divBdr>
    </w:div>
    <w:div w:id="1858273739">
      <w:bodyDiv w:val="1"/>
      <w:marLeft w:val="0"/>
      <w:marRight w:val="0"/>
      <w:marTop w:val="0"/>
      <w:marBottom w:val="0"/>
      <w:divBdr>
        <w:top w:val="none" w:sz="0" w:space="0" w:color="auto"/>
        <w:left w:val="none" w:sz="0" w:space="0" w:color="auto"/>
        <w:bottom w:val="none" w:sz="0" w:space="0" w:color="auto"/>
        <w:right w:val="none" w:sz="0" w:space="0" w:color="auto"/>
      </w:divBdr>
    </w:div>
    <w:div w:id="1859537460">
      <w:bodyDiv w:val="1"/>
      <w:marLeft w:val="0"/>
      <w:marRight w:val="0"/>
      <w:marTop w:val="0"/>
      <w:marBottom w:val="0"/>
      <w:divBdr>
        <w:top w:val="none" w:sz="0" w:space="0" w:color="auto"/>
        <w:left w:val="none" w:sz="0" w:space="0" w:color="auto"/>
        <w:bottom w:val="none" w:sz="0" w:space="0" w:color="auto"/>
        <w:right w:val="none" w:sz="0" w:space="0" w:color="auto"/>
      </w:divBdr>
    </w:div>
    <w:div w:id="1859804734">
      <w:bodyDiv w:val="1"/>
      <w:marLeft w:val="0"/>
      <w:marRight w:val="0"/>
      <w:marTop w:val="0"/>
      <w:marBottom w:val="0"/>
      <w:divBdr>
        <w:top w:val="none" w:sz="0" w:space="0" w:color="auto"/>
        <w:left w:val="none" w:sz="0" w:space="0" w:color="auto"/>
        <w:bottom w:val="none" w:sz="0" w:space="0" w:color="auto"/>
        <w:right w:val="none" w:sz="0" w:space="0" w:color="auto"/>
      </w:divBdr>
    </w:div>
    <w:div w:id="1860048357">
      <w:bodyDiv w:val="1"/>
      <w:marLeft w:val="0"/>
      <w:marRight w:val="0"/>
      <w:marTop w:val="0"/>
      <w:marBottom w:val="0"/>
      <w:divBdr>
        <w:top w:val="none" w:sz="0" w:space="0" w:color="auto"/>
        <w:left w:val="none" w:sz="0" w:space="0" w:color="auto"/>
        <w:bottom w:val="none" w:sz="0" w:space="0" w:color="auto"/>
        <w:right w:val="none" w:sz="0" w:space="0" w:color="auto"/>
      </w:divBdr>
    </w:div>
    <w:div w:id="1860117465">
      <w:bodyDiv w:val="1"/>
      <w:marLeft w:val="0"/>
      <w:marRight w:val="0"/>
      <w:marTop w:val="0"/>
      <w:marBottom w:val="0"/>
      <w:divBdr>
        <w:top w:val="none" w:sz="0" w:space="0" w:color="auto"/>
        <w:left w:val="none" w:sz="0" w:space="0" w:color="auto"/>
        <w:bottom w:val="none" w:sz="0" w:space="0" w:color="auto"/>
        <w:right w:val="none" w:sz="0" w:space="0" w:color="auto"/>
      </w:divBdr>
    </w:div>
    <w:div w:id="1860193532">
      <w:bodyDiv w:val="1"/>
      <w:marLeft w:val="0"/>
      <w:marRight w:val="0"/>
      <w:marTop w:val="0"/>
      <w:marBottom w:val="0"/>
      <w:divBdr>
        <w:top w:val="none" w:sz="0" w:space="0" w:color="auto"/>
        <w:left w:val="none" w:sz="0" w:space="0" w:color="auto"/>
        <w:bottom w:val="none" w:sz="0" w:space="0" w:color="auto"/>
        <w:right w:val="none" w:sz="0" w:space="0" w:color="auto"/>
      </w:divBdr>
    </w:div>
    <w:div w:id="1861311779">
      <w:bodyDiv w:val="1"/>
      <w:marLeft w:val="0"/>
      <w:marRight w:val="0"/>
      <w:marTop w:val="0"/>
      <w:marBottom w:val="0"/>
      <w:divBdr>
        <w:top w:val="none" w:sz="0" w:space="0" w:color="auto"/>
        <w:left w:val="none" w:sz="0" w:space="0" w:color="auto"/>
        <w:bottom w:val="none" w:sz="0" w:space="0" w:color="auto"/>
        <w:right w:val="none" w:sz="0" w:space="0" w:color="auto"/>
      </w:divBdr>
    </w:div>
    <w:div w:id="1861504132">
      <w:bodyDiv w:val="1"/>
      <w:marLeft w:val="0"/>
      <w:marRight w:val="0"/>
      <w:marTop w:val="0"/>
      <w:marBottom w:val="0"/>
      <w:divBdr>
        <w:top w:val="none" w:sz="0" w:space="0" w:color="auto"/>
        <w:left w:val="none" w:sz="0" w:space="0" w:color="auto"/>
        <w:bottom w:val="none" w:sz="0" w:space="0" w:color="auto"/>
        <w:right w:val="none" w:sz="0" w:space="0" w:color="auto"/>
      </w:divBdr>
    </w:div>
    <w:div w:id="1862627460">
      <w:bodyDiv w:val="1"/>
      <w:marLeft w:val="0"/>
      <w:marRight w:val="0"/>
      <w:marTop w:val="0"/>
      <w:marBottom w:val="0"/>
      <w:divBdr>
        <w:top w:val="none" w:sz="0" w:space="0" w:color="auto"/>
        <w:left w:val="none" w:sz="0" w:space="0" w:color="auto"/>
        <w:bottom w:val="none" w:sz="0" w:space="0" w:color="auto"/>
        <w:right w:val="none" w:sz="0" w:space="0" w:color="auto"/>
      </w:divBdr>
    </w:div>
    <w:div w:id="1862819509">
      <w:bodyDiv w:val="1"/>
      <w:marLeft w:val="0"/>
      <w:marRight w:val="0"/>
      <w:marTop w:val="0"/>
      <w:marBottom w:val="0"/>
      <w:divBdr>
        <w:top w:val="none" w:sz="0" w:space="0" w:color="auto"/>
        <w:left w:val="none" w:sz="0" w:space="0" w:color="auto"/>
        <w:bottom w:val="none" w:sz="0" w:space="0" w:color="auto"/>
        <w:right w:val="none" w:sz="0" w:space="0" w:color="auto"/>
      </w:divBdr>
    </w:div>
    <w:div w:id="1863594838">
      <w:bodyDiv w:val="1"/>
      <w:marLeft w:val="0"/>
      <w:marRight w:val="0"/>
      <w:marTop w:val="0"/>
      <w:marBottom w:val="0"/>
      <w:divBdr>
        <w:top w:val="none" w:sz="0" w:space="0" w:color="auto"/>
        <w:left w:val="none" w:sz="0" w:space="0" w:color="auto"/>
        <w:bottom w:val="none" w:sz="0" w:space="0" w:color="auto"/>
        <w:right w:val="none" w:sz="0" w:space="0" w:color="auto"/>
      </w:divBdr>
    </w:div>
    <w:div w:id="1866400794">
      <w:bodyDiv w:val="1"/>
      <w:marLeft w:val="0"/>
      <w:marRight w:val="0"/>
      <w:marTop w:val="0"/>
      <w:marBottom w:val="0"/>
      <w:divBdr>
        <w:top w:val="none" w:sz="0" w:space="0" w:color="auto"/>
        <w:left w:val="none" w:sz="0" w:space="0" w:color="auto"/>
        <w:bottom w:val="none" w:sz="0" w:space="0" w:color="auto"/>
        <w:right w:val="none" w:sz="0" w:space="0" w:color="auto"/>
      </w:divBdr>
    </w:div>
    <w:div w:id="1866939100">
      <w:bodyDiv w:val="1"/>
      <w:marLeft w:val="0"/>
      <w:marRight w:val="0"/>
      <w:marTop w:val="0"/>
      <w:marBottom w:val="0"/>
      <w:divBdr>
        <w:top w:val="none" w:sz="0" w:space="0" w:color="auto"/>
        <w:left w:val="none" w:sz="0" w:space="0" w:color="auto"/>
        <w:bottom w:val="none" w:sz="0" w:space="0" w:color="auto"/>
        <w:right w:val="none" w:sz="0" w:space="0" w:color="auto"/>
      </w:divBdr>
    </w:div>
    <w:div w:id="1867401036">
      <w:bodyDiv w:val="1"/>
      <w:marLeft w:val="0"/>
      <w:marRight w:val="0"/>
      <w:marTop w:val="0"/>
      <w:marBottom w:val="0"/>
      <w:divBdr>
        <w:top w:val="none" w:sz="0" w:space="0" w:color="auto"/>
        <w:left w:val="none" w:sz="0" w:space="0" w:color="auto"/>
        <w:bottom w:val="none" w:sz="0" w:space="0" w:color="auto"/>
        <w:right w:val="none" w:sz="0" w:space="0" w:color="auto"/>
      </w:divBdr>
    </w:div>
    <w:div w:id="1867404473">
      <w:bodyDiv w:val="1"/>
      <w:marLeft w:val="0"/>
      <w:marRight w:val="0"/>
      <w:marTop w:val="0"/>
      <w:marBottom w:val="0"/>
      <w:divBdr>
        <w:top w:val="none" w:sz="0" w:space="0" w:color="auto"/>
        <w:left w:val="none" w:sz="0" w:space="0" w:color="auto"/>
        <w:bottom w:val="none" w:sz="0" w:space="0" w:color="auto"/>
        <w:right w:val="none" w:sz="0" w:space="0" w:color="auto"/>
      </w:divBdr>
    </w:div>
    <w:div w:id="1867406691">
      <w:bodyDiv w:val="1"/>
      <w:marLeft w:val="0"/>
      <w:marRight w:val="0"/>
      <w:marTop w:val="0"/>
      <w:marBottom w:val="0"/>
      <w:divBdr>
        <w:top w:val="none" w:sz="0" w:space="0" w:color="auto"/>
        <w:left w:val="none" w:sz="0" w:space="0" w:color="auto"/>
        <w:bottom w:val="none" w:sz="0" w:space="0" w:color="auto"/>
        <w:right w:val="none" w:sz="0" w:space="0" w:color="auto"/>
      </w:divBdr>
    </w:div>
    <w:div w:id="1867522488">
      <w:bodyDiv w:val="1"/>
      <w:marLeft w:val="0"/>
      <w:marRight w:val="0"/>
      <w:marTop w:val="0"/>
      <w:marBottom w:val="0"/>
      <w:divBdr>
        <w:top w:val="none" w:sz="0" w:space="0" w:color="auto"/>
        <w:left w:val="none" w:sz="0" w:space="0" w:color="auto"/>
        <w:bottom w:val="none" w:sz="0" w:space="0" w:color="auto"/>
        <w:right w:val="none" w:sz="0" w:space="0" w:color="auto"/>
      </w:divBdr>
    </w:div>
    <w:div w:id="1867786328">
      <w:bodyDiv w:val="1"/>
      <w:marLeft w:val="0"/>
      <w:marRight w:val="0"/>
      <w:marTop w:val="0"/>
      <w:marBottom w:val="0"/>
      <w:divBdr>
        <w:top w:val="none" w:sz="0" w:space="0" w:color="auto"/>
        <w:left w:val="none" w:sz="0" w:space="0" w:color="auto"/>
        <w:bottom w:val="none" w:sz="0" w:space="0" w:color="auto"/>
        <w:right w:val="none" w:sz="0" w:space="0" w:color="auto"/>
      </w:divBdr>
    </w:div>
    <w:div w:id="1867867167">
      <w:bodyDiv w:val="1"/>
      <w:marLeft w:val="0"/>
      <w:marRight w:val="0"/>
      <w:marTop w:val="0"/>
      <w:marBottom w:val="0"/>
      <w:divBdr>
        <w:top w:val="none" w:sz="0" w:space="0" w:color="auto"/>
        <w:left w:val="none" w:sz="0" w:space="0" w:color="auto"/>
        <w:bottom w:val="none" w:sz="0" w:space="0" w:color="auto"/>
        <w:right w:val="none" w:sz="0" w:space="0" w:color="auto"/>
      </w:divBdr>
    </w:div>
    <w:div w:id="1867980199">
      <w:bodyDiv w:val="1"/>
      <w:marLeft w:val="0"/>
      <w:marRight w:val="0"/>
      <w:marTop w:val="0"/>
      <w:marBottom w:val="0"/>
      <w:divBdr>
        <w:top w:val="none" w:sz="0" w:space="0" w:color="auto"/>
        <w:left w:val="none" w:sz="0" w:space="0" w:color="auto"/>
        <w:bottom w:val="none" w:sz="0" w:space="0" w:color="auto"/>
        <w:right w:val="none" w:sz="0" w:space="0" w:color="auto"/>
      </w:divBdr>
    </w:div>
    <w:div w:id="1868057158">
      <w:bodyDiv w:val="1"/>
      <w:marLeft w:val="0"/>
      <w:marRight w:val="0"/>
      <w:marTop w:val="0"/>
      <w:marBottom w:val="0"/>
      <w:divBdr>
        <w:top w:val="none" w:sz="0" w:space="0" w:color="auto"/>
        <w:left w:val="none" w:sz="0" w:space="0" w:color="auto"/>
        <w:bottom w:val="none" w:sz="0" w:space="0" w:color="auto"/>
        <w:right w:val="none" w:sz="0" w:space="0" w:color="auto"/>
      </w:divBdr>
    </w:div>
    <w:div w:id="1868978594">
      <w:bodyDiv w:val="1"/>
      <w:marLeft w:val="0"/>
      <w:marRight w:val="0"/>
      <w:marTop w:val="0"/>
      <w:marBottom w:val="0"/>
      <w:divBdr>
        <w:top w:val="none" w:sz="0" w:space="0" w:color="auto"/>
        <w:left w:val="none" w:sz="0" w:space="0" w:color="auto"/>
        <w:bottom w:val="none" w:sz="0" w:space="0" w:color="auto"/>
        <w:right w:val="none" w:sz="0" w:space="0" w:color="auto"/>
      </w:divBdr>
    </w:div>
    <w:div w:id="1869756724">
      <w:bodyDiv w:val="1"/>
      <w:marLeft w:val="0"/>
      <w:marRight w:val="0"/>
      <w:marTop w:val="0"/>
      <w:marBottom w:val="0"/>
      <w:divBdr>
        <w:top w:val="none" w:sz="0" w:space="0" w:color="auto"/>
        <w:left w:val="none" w:sz="0" w:space="0" w:color="auto"/>
        <w:bottom w:val="none" w:sz="0" w:space="0" w:color="auto"/>
        <w:right w:val="none" w:sz="0" w:space="0" w:color="auto"/>
      </w:divBdr>
    </w:div>
    <w:div w:id="1870946149">
      <w:bodyDiv w:val="1"/>
      <w:marLeft w:val="0"/>
      <w:marRight w:val="0"/>
      <w:marTop w:val="0"/>
      <w:marBottom w:val="0"/>
      <w:divBdr>
        <w:top w:val="none" w:sz="0" w:space="0" w:color="auto"/>
        <w:left w:val="none" w:sz="0" w:space="0" w:color="auto"/>
        <w:bottom w:val="none" w:sz="0" w:space="0" w:color="auto"/>
        <w:right w:val="none" w:sz="0" w:space="0" w:color="auto"/>
      </w:divBdr>
    </w:div>
    <w:div w:id="1871062981">
      <w:bodyDiv w:val="1"/>
      <w:marLeft w:val="0"/>
      <w:marRight w:val="0"/>
      <w:marTop w:val="0"/>
      <w:marBottom w:val="0"/>
      <w:divBdr>
        <w:top w:val="none" w:sz="0" w:space="0" w:color="auto"/>
        <w:left w:val="none" w:sz="0" w:space="0" w:color="auto"/>
        <w:bottom w:val="none" w:sz="0" w:space="0" w:color="auto"/>
        <w:right w:val="none" w:sz="0" w:space="0" w:color="auto"/>
      </w:divBdr>
    </w:div>
    <w:div w:id="1871600349">
      <w:bodyDiv w:val="1"/>
      <w:marLeft w:val="0"/>
      <w:marRight w:val="0"/>
      <w:marTop w:val="0"/>
      <w:marBottom w:val="0"/>
      <w:divBdr>
        <w:top w:val="none" w:sz="0" w:space="0" w:color="auto"/>
        <w:left w:val="none" w:sz="0" w:space="0" w:color="auto"/>
        <w:bottom w:val="none" w:sz="0" w:space="0" w:color="auto"/>
        <w:right w:val="none" w:sz="0" w:space="0" w:color="auto"/>
      </w:divBdr>
    </w:div>
    <w:div w:id="1873150233">
      <w:bodyDiv w:val="1"/>
      <w:marLeft w:val="0"/>
      <w:marRight w:val="0"/>
      <w:marTop w:val="0"/>
      <w:marBottom w:val="0"/>
      <w:divBdr>
        <w:top w:val="none" w:sz="0" w:space="0" w:color="auto"/>
        <w:left w:val="none" w:sz="0" w:space="0" w:color="auto"/>
        <w:bottom w:val="none" w:sz="0" w:space="0" w:color="auto"/>
        <w:right w:val="none" w:sz="0" w:space="0" w:color="auto"/>
      </w:divBdr>
    </w:div>
    <w:div w:id="1873304098">
      <w:bodyDiv w:val="1"/>
      <w:marLeft w:val="0"/>
      <w:marRight w:val="0"/>
      <w:marTop w:val="0"/>
      <w:marBottom w:val="0"/>
      <w:divBdr>
        <w:top w:val="none" w:sz="0" w:space="0" w:color="auto"/>
        <w:left w:val="none" w:sz="0" w:space="0" w:color="auto"/>
        <w:bottom w:val="none" w:sz="0" w:space="0" w:color="auto"/>
        <w:right w:val="none" w:sz="0" w:space="0" w:color="auto"/>
      </w:divBdr>
    </w:div>
    <w:div w:id="1873306164">
      <w:bodyDiv w:val="1"/>
      <w:marLeft w:val="0"/>
      <w:marRight w:val="0"/>
      <w:marTop w:val="0"/>
      <w:marBottom w:val="0"/>
      <w:divBdr>
        <w:top w:val="none" w:sz="0" w:space="0" w:color="auto"/>
        <w:left w:val="none" w:sz="0" w:space="0" w:color="auto"/>
        <w:bottom w:val="none" w:sz="0" w:space="0" w:color="auto"/>
        <w:right w:val="none" w:sz="0" w:space="0" w:color="auto"/>
      </w:divBdr>
    </w:div>
    <w:div w:id="1873571408">
      <w:bodyDiv w:val="1"/>
      <w:marLeft w:val="0"/>
      <w:marRight w:val="0"/>
      <w:marTop w:val="0"/>
      <w:marBottom w:val="0"/>
      <w:divBdr>
        <w:top w:val="none" w:sz="0" w:space="0" w:color="auto"/>
        <w:left w:val="none" w:sz="0" w:space="0" w:color="auto"/>
        <w:bottom w:val="none" w:sz="0" w:space="0" w:color="auto"/>
        <w:right w:val="none" w:sz="0" w:space="0" w:color="auto"/>
      </w:divBdr>
    </w:div>
    <w:div w:id="1874489252">
      <w:bodyDiv w:val="1"/>
      <w:marLeft w:val="0"/>
      <w:marRight w:val="0"/>
      <w:marTop w:val="0"/>
      <w:marBottom w:val="0"/>
      <w:divBdr>
        <w:top w:val="none" w:sz="0" w:space="0" w:color="auto"/>
        <w:left w:val="none" w:sz="0" w:space="0" w:color="auto"/>
        <w:bottom w:val="none" w:sz="0" w:space="0" w:color="auto"/>
        <w:right w:val="none" w:sz="0" w:space="0" w:color="auto"/>
      </w:divBdr>
    </w:div>
    <w:div w:id="1875844338">
      <w:bodyDiv w:val="1"/>
      <w:marLeft w:val="0"/>
      <w:marRight w:val="0"/>
      <w:marTop w:val="0"/>
      <w:marBottom w:val="0"/>
      <w:divBdr>
        <w:top w:val="none" w:sz="0" w:space="0" w:color="auto"/>
        <w:left w:val="none" w:sz="0" w:space="0" w:color="auto"/>
        <w:bottom w:val="none" w:sz="0" w:space="0" w:color="auto"/>
        <w:right w:val="none" w:sz="0" w:space="0" w:color="auto"/>
      </w:divBdr>
    </w:div>
    <w:div w:id="1875926413">
      <w:bodyDiv w:val="1"/>
      <w:marLeft w:val="0"/>
      <w:marRight w:val="0"/>
      <w:marTop w:val="0"/>
      <w:marBottom w:val="0"/>
      <w:divBdr>
        <w:top w:val="none" w:sz="0" w:space="0" w:color="auto"/>
        <w:left w:val="none" w:sz="0" w:space="0" w:color="auto"/>
        <w:bottom w:val="none" w:sz="0" w:space="0" w:color="auto"/>
        <w:right w:val="none" w:sz="0" w:space="0" w:color="auto"/>
      </w:divBdr>
    </w:div>
    <w:div w:id="1876036039">
      <w:bodyDiv w:val="1"/>
      <w:marLeft w:val="0"/>
      <w:marRight w:val="0"/>
      <w:marTop w:val="0"/>
      <w:marBottom w:val="0"/>
      <w:divBdr>
        <w:top w:val="none" w:sz="0" w:space="0" w:color="auto"/>
        <w:left w:val="none" w:sz="0" w:space="0" w:color="auto"/>
        <w:bottom w:val="none" w:sz="0" w:space="0" w:color="auto"/>
        <w:right w:val="none" w:sz="0" w:space="0" w:color="auto"/>
      </w:divBdr>
    </w:div>
    <w:div w:id="1876771513">
      <w:bodyDiv w:val="1"/>
      <w:marLeft w:val="0"/>
      <w:marRight w:val="0"/>
      <w:marTop w:val="0"/>
      <w:marBottom w:val="0"/>
      <w:divBdr>
        <w:top w:val="none" w:sz="0" w:space="0" w:color="auto"/>
        <w:left w:val="none" w:sz="0" w:space="0" w:color="auto"/>
        <w:bottom w:val="none" w:sz="0" w:space="0" w:color="auto"/>
        <w:right w:val="none" w:sz="0" w:space="0" w:color="auto"/>
      </w:divBdr>
    </w:div>
    <w:div w:id="1877811774">
      <w:bodyDiv w:val="1"/>
      <w:marLeft w:val="0"/>
      <w:marRight w:val="0"/>
      <w:marTop w:val="0"/>
      <w:marBottom w:val="0"/>
      <w:divBdr>
        <w:top w:val="none" w:sz="0" w:space="0" w:color="auto"/>
        <w:left w:val="none" w:sz="0" w:space="0" w:color="auto"/>
        <w:bottom w:val="none" w:sz="0" w:space="0" w:color="auto"/>
        <w:right w:val="none" w:sz="0" w:space="0" w:color="auto"/>
      </w:divBdr>
    </w:div>
    <w:div w:id="1877961685">
      <w:bodyDiv w:val="1"/>
      <w:marLeft w:val="0"/>
      <w:marRight w:val="0"/>
      <w:marTop w:val="0"/>
      <w:marBottom w:val="0"/>
      <w:divBdr>
        <w:top w:val="none" w:sz="0" w:space="0" w:color="auto"/>
        <w:left w:val="none" w:sz="0" w:space="0" w:color="auto"/>
        <w:bottom w:val="none" w:sz="0" w:space="0" w:color="auto"/>
        <w:right w:val="none" w:sz="0" w:space="0" w:color="auto"/>
      </w:divBdr>
      <w:divsChild>
        <w:div w:id="1129045">
          <w:marLeft w:val="0"/>
          <w:marRight w:val="0"/>
          <w:marTop w:val="0"/>
          <w:marBottom w:val="0"/>
          <w:divBdr>
            <w:top w:val="none" w:sz="0" w:space="0" w:color="auto"/>
            <w:left w:val="none" w:sz="0" w:space="0" w:color="auto"/>
            <w:bottom w:val="none" w:sz="0" w:space="0" w:color="auto"/>
            <w:right w:val="none" w:sz="0" w:space="0" w:color="auto"/>
          </w:divBdr>
        </w:div>
        <w:div w:id="16153028">
          <w:marLeft w:val="0"/>
          <w:marRight w:val="0"/>
          <w:marTop w:val="0"/>
          <w:marBottom w:val="0"/>
          <w:divBdr>
            <w:top w:val="none" w:sz="0" w:space="0" w:color="auto"/>
            <w:left w:val="none" w:sz="0" w:space="0" w:color="auto"/>
            <w:bottom w:val="none" w:sz="0" w:space="0" w:color="auto"/>
            <w:right w:val="none" w:sz="0" w:space="0" w:color="auto"/>
          </w:divBdr>
        </w:div>
        <w:div w:id="65810451">
          <w:marLeft w:val="0"/>
          <w:marRight w:val="0"/>
          <w:marTop w:val="0"/>
          <w:marBottom w:val="0"/>
          <w:divBdr>
            <w:top w:val="none" w:sz="0" w:space="0" w:color="auto"/>
            <w:left w:val="none" w:sz="0" w:space="0" w:color="auto"/>
            <w:bottom w:val="none" w:sz="0" w:space="0" w:color="auto"/>
            <w:right w:val="none" w:sz="0" w:space="0" w:color="auto"/>
          </w:divBdr>
        </w:div>
        <w:div w:id="167794475">
          <w:marLeft w:val="0"/>
          <w:marRight w:val="0"/>
          <w:marTop w:val="0"/>
          <w:marBottom w:val="0"/>
          <w:divBdr>
            <w:top w:val="none" w:sz="0" w:space="0" w:color="auto"/>
            <w:left w:val="none" w:sz="0" w:space="0" w:color="auto"/>
            <w:bottom w:val="none" w:sz="0" w:space="0" w:color="auto"/>
            <w:right w:val="none" w:sz="0" w:space="0" w:color="auto"/>
          </w:divBdr>
        </w:div>
        <w:div w:id="331489542">
          <w:marLeft w:val="0"/>
          <w:marRight w:val="0"/>
          <w:marTop w:val="0"/>
          <w:marBottom w:val="0"/>
          <w:divBdr>
            <w:top w:val="none" w:sz="0" w:space="0" w:color="auto"/>
            <w:left w:val="none" w:sz="0" w:space="0" w:color="auto"/>
            <w:bottom w:val="none" w:sz="0" w:space="0" w:color="auto"/>
            <w:right w:val="none" w:sz="0" w:space="0" w:color="auto"/>
          </w:divBdr>
        </w:div>
        <w:div w:id="529076221">
          <w:marLeft w:val="0"/>
          <w:marRight w:val="0"/>
          <w:marTop w:val="0"/>
          <w:marBottom w:val="0"/>
          <w:divBdr>
            <w:top w:val="none" w:sz="0" w:space="0" w:color="auto"/>
            <w:left w:val="none" w:sz="0" w:space="0" w:color="auto"/>
            <w:bottom w:val="none" w:sz="0" w:space="0" w:color="auto"/>
            <w:right w:val="none" w:sz="0" w:space="0" w:color="auto"/>
          </w:divBdr>
        </w:div>
        <w:div w:id="538861975">
          <w:marLeft w:val="0"/>
          <w:marRight w:val="0"/>
          <w:marTop w:val="0"/>
          <w:marBottom w:val="0"/>
          <w:divBdr>
            <w:top w:val="none" w:sz="0" w:space="0" w:color="auto"/>
            <w:left w:val="none" w:sz="0" w:space="0" w:color="auto"/>
            <w:bottom w:val="none" w:sz="0" w:space="0" w:color="auto"/>
            <w:right w:val="none" w:sz="0" w:space="0" w:color="auto"/>
          </w:divBdr>
        </w:div>
        <w:div w:id="706220979">
          <w:marLeft w:val="0"/>
          <w:marRight w:val="0"/>
          <w:marTop w:val="0"/>
          <w:marBottom w:val="0"/>
          <w:divBdr>
            <w:top w:val="none" w:sz="0" w:space="0" w:color="auto"/>
            <w:left w:val="none" w:sz="0" w:space="0" w:color="auto"/>
            <w:bottom w:val="none" w:sz="0" w:space="0" w:color="auto"/>
            <w:right w:val="none" w:sz="0" w:space="0" w:color="auto"/>
          </w:divBdr>
        </w:div>
        <w:div w:id="739979871">
          <w:marLeft w:val="0"/>
          <w:marRight w:val="0"/>
          <w:marTop w:val="0"/>
          <w:marBottom w:val="0"/>
          <w:divBdr>
            <w:top w:val="none" w:sz="0" w:space="0" w:color="auto"/>
            <w:left w:val="none" w:sz="0" w:space="0" w:color="auto"/>
            <w:bottom w:val="none" w:sz="0" w:space="0" w:color="auto"/>
            <w:right w:val="none" w:sz="0" w:space="0" w:color="auto"/>
          </w:divBdr>
        </w:div>
        <w:div w:id="1130786772">
          <w:marLeft w:val="0"/>
          <w:marRight w:val="0"/>
          <w:marTop w:val="0"/>
          <w:marBottom w:val="0"/>
          <w:divBdr>
            <w:top w:val="none" w:sz="0" w:space="0" w:color="auto"/>
            <w:left w:val="none" w:sz="0" w:space="0" w:color="auto"/>
            <w:bottom w:val="none" w:sz="0" w:space="0" w:color="auto"/>
            <w:right w:val="none" w:sz="0" w:space="0" w:color="auto"/>
          </w:divBdr>
        </w:div>
        <w:div w:id="1206328350">
          <w:marLeft w:val="0"/>
          <w:marRight w:val="0"/>
          <w:marTop w:val="0"/>
          <w:marBottom w:val="0"/>
          <w:divBdr>
            <w:top w:val="none" w:sz="0" w:space="0" w:color="auto"/>
            <w:left w:val="none" w:sz="0" w:space="0" w:color="auto"/>
            <w:bottom w:val="none" w:sz="0" w:space="0" w:color="auto"/>
            <w:right w:val="none" w:sz="0" w:space="0" w:color="auto"/>
          </w:divBdr>
        </w:div>
        <w:div w:id="1301229204">
          <w:marLeft w:val="0"/>
          <w:marRight w:val="0"/>
          <w:marTop w:val="0"/>
          <w:marBottom w:val="0"/>
          <w:divBdr>
            <w:top w:val="none" w:sz="0" w:space="0" w:color="auto"/>
            <w:left w:val="none" w:sz="0" w:space="0" w:color="auto"/>
            <w:bottom w:val="none" w:sz="0" w:space="0" w:color="auto"/>
            <w:right w:val="none" w:sz="0" w:space="0" w:color="auto"/>
          </w:divBdr>
        </w:div>
        <w:div w:id="1506742544">
          <w:marLeft w:val="0"/>
          <w:marRight w:val="0"/>
          <w:marTop w:val="0"/>
          <w:marBottom w:val="0"/>
          <w:divBdr>
            <w:top w:val="none" w:sz="0" w:space="0" w:color="auto"/>
            <w:left w:val="none" w:sz="0" w:space="0" w:color="auto"/>
            <w:bottom w:val="none" w:sz="0" w:space="0" w:color="auto"/>
            <w:right w:val="none" w:sz="0" w:space="0" w:color="auto"/>
          </w:divBdr>
        </w:div>
        <w:div w:id="1631593178">
          <w:marLeft w:val="0"/>
          <w:marRight w:val="0"/>
          <w:marTop w:val="0"/>
          <w:marBottom w:val="0"/>
          <w:divBdr>
            <w:top w:val="none" w:sz="0" w:space="0" w:color="auto"/>
            <w:left w:val="none" w:sz="0" w:space="0" w:color="auto"/>
            <w:bottom w:val="none" w:sz="0" w:space="0" w:color="auto"/>
            <w:right w:val="none" w:sz="0" w:space="0" w:color="auto"/>
          </w:divBdr>
        </w:div>
        <w:div w:id="1743406676">
          <w:marLeft w:val="0"/>
          <w:marRight w:val="0"/>
          <w:marTop w:val="0"/>
          <w:marBottom w:val="0"/>
          <w:divBdr>
            <w:top w:val="none" w:sz="0" w:space="0" w:color="auto"/>
            <w:left w:val="none" w:sz="0" w:space="0" w:color="auto"/>
            <w:bottom w:val="none" w:sz="0" w:space="0" w:color="auto"/>
            <w:right w:val="none" w:sz="0" w:space="0" w:color="auto"/>
          </w:divBdr>
        </w:div>
        <w:div w:id="1815638461">
          <w:marLeft w:val="0"/>
          <w:marRight w:val="0"/>
          <w:marTop w:val="0"/>
          <w:marBottom w:val="0"/>
          <w:divBdr>
            <w:top w:val="none" w:sz="0" w:space="0" w:color="auto"/>
            <w:left w:val="none" w:sz="0" w:space="0" w:color="auto"/>
            <w:bottom w:val="none" w:sz="0" w:space="0" w:color="auto"/>
            <w:right w:val="none" w:sz="0" w:space="0" w:color="auto"/>
          </w:divBdr>
        </w:div>
        <w:div w:id="2001617193">
          <w:marLeft w:val="0"/>
          <w:marRight w:val="0"/>
          <w:marTop w:val="0"/>
          <w:marBottom w:val="0"/>
          <w:divBdr>
            <w:top w:val="none" w:sz="0" w:space="0" w:color="auto"/>
            <w:left w:val="none" w:sz="0" w:space="0" w:color="auto"/>
            <w:bottom w:val="none" w:sz="0" w:space="0" w:color="auto"/>
            <w:right w:val="none" w:sz="0" w:space="0" w:color="auto"/>
          </w:divBdr>
        </w:div>
        <w:div w:id="2003729444">
          <w:marLeft w:val="0"/>
          <w:marRight w:val="0"/>
          <w:marTop w:val="0"/>
          <w:marBottom w:val="0"/>
          <w:divBdr>
            <w:top w:val="none" w:sz="0" w:space="0" w:color="auto"/>
            <w:left w:val="none" w:sz="0" w:space="0" w:color="auto"/>
            <w:bottom w:val="none" w:sz="0" w:space="0" w:color="auto"/>
            <w:right w:val="none" w:sz="0" w:space="0" w:color="auto"/>
          </w:divBdr>
        </w:div>
      </w:divsChild>
    </w:div>
    <w:div w:id="1878927610">
      <w:bodyDiv w:val="1"/>
      <w:marLeft w:val="0"/>
      <w:marRight w:val="0"/>
      <w:marTop w:val="0"/>
      <w:marBottom w:val="0"/>
      <w:divBdr>
        <w:top w:val="none" w:sz="0" w:space="0" w:color="auto"/>
        <w:left w:val="none" w:sz="0" w:space="0" w:color="auto"/>
        <w:bottom w:val="none" w:sz="0" w:space="0" w:color="auto"/>
        <w:right w:val="none" w:sz="0" w:space="0" w:color="auto"/>
      </w:divBdr>
    </w:div>
    <w:div w:id="1879391863">
      <w:bodyDiv w:val="1"/>
      <w:marLeft w:val="0"/>
      <w:marRight w:val="0"/>
      <w:marTop w:val="0"/>
      <w:marBottom w:val="0"/>
      <w:divBdr>
        <w:top w:val="none" w:sz="0" w:space="0" w:color="auto"/>
        <w:left w:val="none" w:sz="0" w:space="0" w:color="auto"/>
        <w:bottom w:val="none" w:sz="0" w:space="0" w:color="auto"/>
        <w:right w:val="none" w:sz="0" w:space="0" w:color="auto"/>
      </w:divBdr>
    </w:div>
    <w:div w:id="1879665246">
      <w:bodyDiv w:val="1"/>
      <w:marLeft w:val="0"/>
      <w:marRight w:val="0"/>
      <w:marTop w:val="0"/>
      <w:marBottom w:val="0"/>
      <w:divBdr>
        <w:top w:val="none" w:sz="0" w:space="0" w:color="auto"/>
        <w:left w:val="none" w:sz="0" w:space="0" w:color="auto"/>
        <w:bottom w:val="none" w:sz="0" w:space="0" w:color="auto"/>
        <w:right w:val="none" w:sz="0" w:space="0" w:color="auto"/>
      </w:divBdr>
    </w:div>
    <w:div w:id="1880163910">
      <w:bodyDiv w:val="1"/>
      <w:marLeft w:val="0"/>
      <w:marRight w:val="0"/>
      <w:marTop w:val="0"/>
      <w:marBottom w:val="0"/>
      <w:divBdr>
        <w:top w:val="none" w:sz="0" w:space="0" w:color="auto"/>
        <w:left w:val="none" w:sz="0" w:space="0" w:color="auto"/>
        <w:bottom w:val="none" w:sz="0" w:space="0" w:color="auto"/>
        <w:right w:val="none" w:sz="0" w:space="0" w:color="auto"/>
      </w:divBdr>
    </w:div>
    <w:div w:id="1880236871">
      <w:bodyDiv w:val="1"/>
      <w:marLeft w:val="0"/>
      <w:marRight w:val="0"/>
      <w:marTop w:val="0"/>
      <w:marBottom w:val="0"/>
      <w:divBdr>
        <w:top w:val="none" w:sz="0" w:space="0" w:color="auto"/>
        <w:left w:val="none" w:sz="0" w:space="0" w:color="auto"/>
        <w:bottom w:val="none" w:sz="0" w:space="0" w:color="auto"/>
        <w:right w:val="none" w:sz="0" w:space="0" w:color="auto"/>
      </w:divBdr>
    </w:div>
    <w:div w:id="1881745042">
      <w:bodyDiv w:val="1"/>
      <w:marLeft w:val="0"/>
      <w:marRight w:val="0"/>
      <w:marTop w:val="0"/>
      <w:marBottom w:val="0"/>
      <w:divBdr>
        <w:top w:val="none" w:sz="0" w:space="0" w:color="auto"/>
        <w:left w:val="none" w:sz="0" w:space="0" w:color="auto"/>
        <w:bottom w:val="none" w:sz="0" w:space="0" w:color="auto"/>
        <w:right w:val="none" w:sz="0" w:space="0" w:color="auto"/>
      </w:divBdr>
    </w:div>
    <w:div w:id="1882088996">
      <w:bodyDiv w:val="1"/>
      <w:marLeft w:val="0"/>
      <w:marRight w:val="0"/>
      <w:marTop w:val="0"/>
      <w:marBottom w:val="0"/>
      <w:divBdr>
        <w:top w:val="none" w:sz="0" w:space="0" w:color="auto"/>
        <w:left w:val="none" w:sz="0" w:space="0" w:color="auto"/>
        <w:bottom w:val="none" w:sz="0" w:space="0" w:color="auto"/>
        <w:right w:val="none" w:sz="0" w:space="0" w:color="auto"/>
      </w:divBdr>
    </w:div>
    <w:div w:id="1882475006">
      <w:bodyDiv w:val="1"/>
      <w:marLeft w:val="0"/>
      <w:marRight w:val="0"/>
      <w:marTop w:val="0"/>
      <w:marBottom w:val="0"/>
      <w:divBdr>
        <w:top w:val="none" w:sz="0" w:space="0" w:color="auto"/>
        <w:left w:val="none" w:sz="0" w:space="0" w:color="auto"/>
        <w:bottom w:val="none" w:sz="0" w:space="0" w:color="auto"/>
        <w:right w:val="none" w:sz="0" w:space="0" w:color="auto"/>
      </w:divBdr>
    </w:div>
    <w:div w:id="1884173033">
      <w:bodyDiv w:val="1"/>
      <w:marLeft w:val="0"/>
      <w:marRight w:val="0"/>
      <w:marTop w:val="0"/>
      <w:marBottom w:val="0"/>
      <w:divBdr>
        <w:top w:val="none" w:sz="0" w:space="0" w:color="auto"/>
        <w:left w:val="none" w:sz="0" w:space="0" w:color="auto"/>
        <w:bottom w:val="none" w:sz="0" w:space="0" w:color="auto"/>
        <w:right w:val="none" w:sz="0" w:space="0" w:color="auto"/>
      </w:divBdr>
    </w:div>
    <w:div w:id="1887139899">
      <w:bodyDiv w:val="1"/>
      <w:marLeft w:val="0"/>
      <w:marRight w:val="0"/>
      <w:marTop w:val="0"/>
      <w:marBottom w:val="0"/>
      <w:divBdr>
        <w:top w:val="none" w:sz="0" w:space="0" w:color="auto"/>
        <w:left w:val="none" w:sz="0" w:space="0" w:color="auto"/>
        <w:bottom w:val="none" w:sz="0" w:space="0" w:color="auto"/>
        <w:right w:val="none" w:sz="0" w:space="0" w:color="auto"/>
      </w:divBdr>
    </w:div>
    <w:div w:id="1889797591">
      <w:bodyDiv w:val="1"/>
      <w:marLeft w:val="0"/>
      <w:marRight w:val="0"/>
      <w:marTop w:val="0"/>
      <w:marBottom w:val="0"/>
      <w:divBdr>
        <w:top w:val="none" w:sz="0" w:space="0" w:color="auto"/>
        <w:left w:val="none" w:sz="0" w:space="0" w:color="auto"/>
        <w:bottom w:val="none" w:sz="0" w:space="0" w:color="auto"/>
        <w:right w:val="none" w:sz="0" w:space="0" w:color="auto"/>
      </w:divBdr>
    </w:div>
    <w:div w:id="1889956188">
      <w:bodyDiv w:val="1"/>
      <w:marLeft w:val="0"/>
      <w:marRight w:val="0"/>
      <w:marTop w:val="0"/>
      <w:marBottom w:val="0"/>
      <w:divBdr>
        <w:top w:val="none" w:sz="0" w:space="0" w:color="auto"/>
        <w:left w:val="none" w:sz="0" w:space="0" w:color="auto"/>
        <w:bottom w:val="none" w:sz="0" w:space="0" w:color="auto"/>
        <w:right w:val="none" w:sz="0" w:space="0" w:color="auto"/>
      </w:divBdr>
    </w:div>
    <w:div w:id="1889998049">
      <w:bodyDiv w:val="1"/>
      <w:marLeft w:val="0"/>
      <w:marRight w:val="0"/>
      <w:marTop w:val="0"/>
      <w:marBottom w:val="0"/>
      <w:divBdr>
        <w:top w:val="none" w:sz="0" w:space="0" w:color="auto"/>
        <w:left w:val="none" w:sz="0" w:space="0" w:color="auto"/>
        <w:bottom w:val="none" w:sz="0" w:space="0" w:color="auto"/>
        <w:right w:val="none" w:sz="0" w:space="0" w:color="auto"/>
      </w:divBdr>
    </w:div>
    <w:div w:id="1890455655">
      <w:bodyDiv w:val="1"/>
      <w:marLeft w:val="0"/>
      <w:marRight w:val="0"/>
      <w:marTop w:val="0"/>
      <w:marBottom w:val="0"/>
      <w:divBdr>
        <w:top w:val="none" w:sz="0" w:space="0" w:color="auto"/>
        <w:left w:val="none" w:sz="0" w:space="0" w:color="auto"/>
        <w:bottom w:val="none" w:sz="0" w:space="0" w:color="auto"/>
        <w:right w:val="none" w:sz="0" w:space="0" w:color="auto"/>
      </w:divBdr>
    </w:div>
    <w:div w:id="1890653030">
      <w:bodyDiv w:val="1"/>
      <w:marLeft w:val="0"/>
      <w:marRight w:val="0"/>
      <w:marTop w:val="0"/>
      <w:marBottom w:val="0"/>
      <w:divBdr>
        <w:top w:val="none" w:sz="0" w:space="0" w:color="auto"/>
        <w:left w:val="none" w:sz="0" w:space="0" w:color="auto"/>
        <w:bottom w:val="none" w:sz="0" w:space="0" w:color="auto"/>
        <w:right w:val="none" w:sz="0" w:space="0" w:color="auto"/>
      </w:divBdr>
    </w:div>
    <w:div w:id="1890797424">
      <w:bodyDiv w:val="1"/>
      <w:marLeft w:val="0"/>
      <w:marRight w:val="0"/>
      <w:marTop w:val="0"/>
      <w:marBottom w:val="0"/>
      <w:divBdr>
        <w:top w:val="none" w:sz="0" w:space="0" w:color="auto"/>
        <w:left w:val="none" w:sz="0" w:space="0" w:color="auto"/>
        <w:bottom w:val="none" w:sz="0" w:space="0" w:color="auto"/>
        <w:right w:val="none" w:sz="0" w:space="0" w:color="auto"/>
      </w:divBdr>
    </w:div>
    <w:div w:id="1890802388">
      <w:bodyDiv w:val="1"/>
      <w:marLeft w:val="0"/>
      <w:marRight w:val="0"/>
      <w:marTop w:val="0"/>
      <w:marBottom w:val="0"/>
      <w:divBdr>
        <w:top w:val="none" w:sz="0" w:space="0" w:color="auto"/>
        <w:left w:val="none" w:sz="0" w:space="0" w:color="auto"/>
        <w:bottom w:val="none" w:sz="0" w:space="0" w:color="auto"/>
        <w:right w:val="none" w:sz="0" w:space="0" w:color="auto"/>
      </w:divBdr>
    </w:div>
    <w:div w:id="1892036941">
      <w:bodyDiv w:val="1"/>
      <w:marLeft w:val="0"/>
      <w:marRight w:val="0"/>
      <w:marTop w:val="0"/>
      <w:marBottom w:val="0"/>
      <w:divBdr>
        <w:top w:val="none" w:sz="0" w:space="0" w:color="auto"/>
        <w:left w:val="none" w:sz="0" w:space="0" w:color="auto"/>
        <w:bottom w:val="none" w:sz="0" w:space="0" w:color="auto"/>
        <w:right w:val="none" w:sz="0" w:space="0" w:color="auto"/>
      </w:divBdr>
    </w:div>
    <w:div w:id="1892183878">
      <w:bodyDiv w:val="1"/>
      <w:marLeft w:val="0"/>
      <w:marRight w:val="0"/>
      <w:marTop w:val="0"/>
      <w:marBottom w:val="0"/>
      <w:divBdr>
        <w:top w:val="none" w:sz="0" w:space="0" w:color="auto"/>
        <w:left w:val="none" w:sz="0" w:space="0" w:color="auto"/>
        <w:bottom w:val="none" w:sz="0" w:space="0" w:color="auto"/>
        <w:right w:val="none" w:sz="0" w:space="0" w:color="auto"/>
      </w:divBdr>
    </w:div>
    <w:div w:id="1892568454">
      <w:bodyDiv w:val="1"/>
      <w:marLeft w:val="0"/>
      <w:marRight w:val="0"/>
      <w:marTop w:val="0"/>
      <w:marBottom w:val="0"/>
      <w:divBdr>
        <w:top w:val="none" w:sz="0" w:space="0" w:color="auto"/>
        <w:left w:val="none" w:sz="0" w:space="0" w:color="auto"/>
        <w:bottom w:val="none" w:sz="0" w:space="0" w:color="auto"/>
        <w:right w:val="none" w:sz="0" w:space="0" w:color="auto"/>
      </w:divBdr>
    </w:div>
    <w:div w:id="1892843252">
      <w:bodyDiv w:val="1"/>
      <w:marLeft w:val="0"/>
      <w:marRight w:val="0"/>
      <w:marTop w:val="0"/>
      <w:marBottom w:val="0"/>
      <w:divBdr>
        <w:top w:val="none" w:sz="0" w:space="0" w:color="auto"/>
        <w:left w:val="none" w:sz="0" w:space="0" w:color="auto"/>
        <w:bottom w:val="none" w:sz="0" w:space="0" w:color="auto"/>
        <w:right w:val="none" w:sz="0" w:space="0" w:color="auto"/>
      </w:divBdr>
    </w:div>
    <w:div w:id="1893689192">
      <w:bodyDiv w:val="1"/>
      <w:marLeft w:val="0"/>
      <w:marRight w:val="0"/>
      <w:marTop w:val="0"/>
      <w:marBottom w:val="0"/>
      <w:divBdr>
        <w:top w:val="none" w:sz="0" w:space="0" w:color="auto"/>
        <w:left w:val="none" w:sz="0" w:space="0" w:color="auto"/>
        <w:bottom w:val="none" w:sz="0" w:space="0" w:color="auto"/>
        <w:right w:val="none" w:sz="0" w:space="0" w:color="auto"/>
      </w:divBdr>
    </w:div>
    <w:div w:id="1894459002">
      <w:bodyDiv w:val="1"/>
      <w:marLeft w:val="0"/>
      <w:marRight w:val="0"/>
      <w:marTop w:val="0"/>
      <w:marBottom w:val="0"/>
      <w:divBdr>
        <w:top w:val="none" w:sz="0" w:space="0" w:color="auto"/>
        <w:left w:val="none" w:sz="0" w:space="0" w:color="auto"/>
        <w:bottom w:val="none" w:sz="0" w:space="0" w:color="auto"/>
        <w:right w:val="none" w:sz="0" w:space="0" w:color="auto"/>
      </w:divBdr>
    </w:div>
    <w:div w:id="1894925650">
      <w:bodyDiv w:val="1"/>
      <w:marLeft w:val="0"/>
      <w:marRight w:val="0"/>
      <w:marTop w:val="0"/>
      <w:marBottom w:val="0"/>
      <w:divBdr>
        <w:top w:val="none" w:sz="0" w:space="0" w:color="auto"/>
        <w:left w:val="none" w:sz="0" w:space="0" w:color="auto"/>
        <w:bottom w:val="none" w:sz="0" w:space="0" w:color="auto"/>
        <w:right w:val="none" w:sz="0" w:space="0" w:color="auto"/>
      </w:divBdr>
    </w:div>
    <w:div w:id="1895312689">
      <w:bodyDiv w:val="1"/>
      <w:marLeft w:val="0"/>
      <w:marRight w:val="0"/>
      <w:marTop w:val="0"/>
      <w:marBottom w:val="0"/>
      <w:divBdr>
        <w:top w:val="none" w:sz="0" w:space="0" w:color="auto"/>
        <w:left w:val="none" w:sz="0" w:space="0" w:color="auto"/>
        <w:bottom w:val="none" w:sz="0" w:space="0" w:color="auto"/>
        <w:right w:val="none" w:sz="0" w:space="0" w:color="auto"/>
      </w:divBdr>
    </w:div>
    <w:div w:id="1895772255">
      <w:bodyDiv w:val="1"/>
      <w:marLeft w:val="0"/>
      <w:marRight w:val="0"/>
      <w:marTop w:val="0"/>
      <w:marBottom w:val="0"/>
      <w:divBdr>
        <w:top w:val="none" w:sz="0" w:space="0" w:color="auto"/>
        <w:left w:val="none" w:sz="0" w:space="0" w:color="auto"/>
        <w:bottom w:val="none" w:sz="0" w:space="0" w:color="auto"/>
        <w:right w:val="none" w:sz="0" w:space="0" w:color="auto"/>
      </w:divBdr>
    </w:div>
    <w:div w:id="1895967572">
      <w:bodyDiv w:val="1"/>
      <w:marLeft w:val="0"/>
      <w:marRight w:val="0"/>
      <w:marTop w:val="0"/>
      <w:marBottom w:val="0"/>
      <w:divBdr>
        <w:top w:val="none" w:sz="0" w:space="0" w:color="auto"/>
        <w:left w:val="none" w:sz="0" w:space="0" w:color="auto"/>
        <w:bottom w:val="none" w:sz="0" w:space="0" w:color="auto"/>
        <w:right w:val="none" w:sz="0" w:space="0" w:color="auto"/>
      </w:divBdr>
    </w:div>
    <w:div w:id="1896551231">
      <w:bodyDiv w:val="1"/>
      <w:marLeft w:val="0"/>
      <w:marRight w:val="0"/>
      <w:marTop w:val="0"/>
      <w:marBottom w:val="0"/>
      <w:divBdr>
        <w:top w:val="none" w:sz="0" w:space="0" w:color="auto"/>
        <w:left w:val="none" w:sz="0" w:space="0" w:color="auto"/>
        <w:bottom w:val="none" w:sz="0" w:space="0" w:color="auto"/>
        <w:right w:val="none" w:sz="0" w:space="0" w:color="auto"/>
      </w:divBdr>
    </w:div>
    <w:div w:id="1897929281">
      <w:bodyDiv w:val="1"/>
      <w:marLeft w:val="0"/>
      <w:marRight w:val="0"/>
      <w:marTop w:val="0"/>
      <w:marBottom w:val="0"/>
      <w:divBdr>
        <w:top w:val="none" w:sz="0" w:space="0" w:color="auto"/>
        <w:left w:val="none" w:sz="0" w:space="0" w:color="auto"/>
        <w:bottom w:val="none" w:sz="0" w:space="0" w:color="auto"/>
        <w:right w:val="none" w:sz="0" w:space="0" w:color="auto"/>
      </w:divBdr>
    </w:div>
    <w:div w:id="1898587656">
      <w:bodyDiv w:val="1"/>
      <w:marLeft w:val="0"/>
      <w:marRight w:val="0"/>
      <w:marTop w:val="0"/>
      <w:marBottom w:val="0"/>
      <w:divBdr>
        <w:top w:val="none" w:sz="0" w:space="0" w:color="auto"/>
        <w:left w:val="none" w:sz="0" w:space="0" w:color="auto"/>
        <w:bottom w:val="none" w:sz="0" w:space="0" w:color="auto"/>
        <w:right w:val="none" w:sz="0" w:space="0" w:color="auto"/>
      </w:divBdr>
    </w:div>
    <w:div w:id="1898659009">
      <w:bodyDiv w:val="1"/>
      <w:marLeft w:val="0"/>
      <w:marRight w:val="0"/>
      <w:marTop w:val="0"/>
      <w:marBottom w:val="0"/>
      <w:divBdr>
        <w:top w:val="none" w:sz="0" w:space="0" w:color="auto"/>
        <w:left w:val="none" w:sz="0" w:space="0" w:color="auto"/>
        <w:bottom w:val="none" w:sz="0" w:space="0" w:color="auto"/>
        <w:right w:val="none" w:sz="0" w:space="0" w:color="auto"/>
      </w:divBdr>
    </w:div>
    <w:div w:id="1898974691">
      <w:bodyDiv w:val="1"/>
      <w:marLeft w:val="0"/>
      <w:marRight w:val="0"/>
      <w:marTop w:val="0"/>
      <w:marBottom w:val="0"/>
      <w:divBdr>
        <w:top w:val="none" w:sz="0" w:space="0" w:color="auto"/>
        <w:left w:val="none" w:sz="0" w:space="0" w:color="auto"/>
        <w:bottom w:val="none" w:sz="0" w:space="0" w:color="auto"/>
        <w:right w:val="none" w:sz="0" w:space="0" w:color="auto"/>
      </w:divBdr>
    </w:div>
    <w:div w:id="1899198627">
      <w:bodyDiv w:val="1"/>
      <w:marLeft w:val="0"/>
      <w:marRight w:val="0"/>
      <w:marTop w:val="0"/>
      <w:marBottom w:val="0"/>
      <w:divBdr>
        <w:top w:val="none" w:sz="0" w:space="0" w:color="auto"/>
        <w:left w:val="none" w:sz="0" w:space="0" w:color="auto"/>
        <w:bottom w:val="none" w:sz="0" w:space="0" w:color="auto"/>
        <w:right w:val="none" w:sz="0" w:space="0" w:color="auto"/>
      </w:divBdr>
    </w:div>
    <w:div w:id="1903834690">
      <w:bodyDiv w:val="1"/>
      <w:marLeft w:val="0"/>
      <w:marRight w:val="0"/>
      <w:marTop w:val="0"/>
      <w:marBottom w:val="0"/>
      <w:divBdr>
        <w:top w:val="none" w:sz="0" w:space="0" w:color="auto"/>
        <w:left w:val="none" w:sz="0" w:space="0" w:color="auto"/>
        <w:bottom w:val="none" w:sz="0" w:space="0" w:color="auto"/>
        <w:right w:val="none" w:sz="0" w:space="0" w:color="auto"/>
      </w:divBdr>
    </w:div>
    <w:div w:id="1903909616">
      <w:bodyDiv w:val="1"/>
      <w:marLeft w:val="0"/>
      <w:marRight w:val="0"/>
      <w:marTop w:val="0"/>
      <w:marBottom w:val="0"/>
      <w:divBdr>
        <w:top w:val="none" w:sz="0" w:space="0" w:color="auto"/>
        <w:left w:val="none" w:sz="0" w:space="0" w:color="auto"/>
        <w:bottom w:val="none" w:sz="0" w:space="0" w:color="auto"/>
        <w:right w:val="none" w:sz="0" w:space="0" w:color="auto"/>
      </w:divBdr>
    </w:div>
    <w:div w:id="1904370947">
      <w:bodyDiv w:val="1"/>
      <w:marLeft w:val="0"/>
      <w:marRight w:val="0"/>
      <w:marTop w:val="0"/>
      <w:marBottom w:val="0"/>
      <w:divBdr>
        <w:top w:val="none" w:sz="0" w:space="0" w:color="auto"/>
        <w:left w:val="none" w:sz="0" w:space="0" w:color="auto"/>
        <w:bottom w:val="none" w:sz="0" w:space="0" w:color="auto"/>
        <w:right w:val="none" w:sz="0" w:space="0" w:color="auto"/>
      </w:divBdr>
    </w:div>
    <w:div w:id="1904411903">
      <w:bodyDiv w:val="1"/>
      <w:marLeft w:val="0"/>
      <w:marRight w:val="0"/>
      <w:marTop w:val="0"/>
      <w:marBottom w:val="0"/>
      <w:divBdr>
        <w:top w:val="none" w:sz="0" w:space="0" w:color="auto"/>
        <w:left w:val="none" w:sz="0" w:space="0" w:color="auto"/>
        <w:bottom w:val="none" w:sz="0" w:space="0" w:color="auto"/>
        <w:right w:val="none" w:sz="0" w:space="0" w:color="auto"/>
      </w:divBdr>
    </w:div>
    <w:div w:id="1904638534">
      <w:bodyDiv w:val="1"/>
      <w:marLeft w:val="0"/>
      <w:marRight w:val="0"/>
      <w:marTop w:val="0"/>
      <w:marBottom w:val="0"/>
      <w:divBdr>
        <w:top w:val="none" w:sz="0" w:space="0" w:color="auto"/>
        <w:left w:val="none" w:sz="0" w:space="0" w:color="auto"/>
        <w:bottom w:val="none" w:sz="0" w:space="0" w:color="auto"/>
        <w:right w:val="none" w:sz="0" w:space="0" w:color="auto"/>
      </w:divBdr>
    </w:div>
    <w:div w:id="1904873165">
      <w:bodyDiv w:val="1"/>
      <w:marLeft w:val="0"/>
      <w:marRight w:val="0"/>
      <w:marTop w:val="0"/>
      <w:marBottom w:val="0"/>
      <w:divBdr>
        <w:top w:val="none" w:sz="0" w:space="0" w:color="auto"/>
        <w:left w:val="none" w:sz="0" w:space="0" w:color="auto"/>
        <w:bottom w:val="none" w:sz="0" w:space="0" w:color="auto"/>
        <w:right w:val="none" w:sz="0" w:space="0" w:color="auto"/>
      </w:divBdr>
    </w:div>
    <w:div w:id="1906523081">
      <w:bodyDiv w:val="1"/>
      <w:marLeft w:val="0"/>
      <w:marRight w:val="0"/>
      <w:marTop w:val="0"/>
      <w:marBottom w:val="0"/>
      <w:divBdr>
        <w:top w:val="none" w:sz="0" w:space="0" w:color="auto"/>
        <w:left w:val="none" w:sz="0" w:space="0" w:color="auto"/>
        <w:bottom w:val="none" w:sz="0" w:space="0" w:color="auto"/>
        <w:right w:val="none" w:sz="0" w:space="0" w:color="auto"/>
      </w:divBdr>
    </w:div>
    <w:div w:id="1906993579">
      <w:bodyDiv w:val="1"/>
      <w:marLeft w:val="0"/>
      <w:marRight w:val="0"/>
      <w:marTop w:val="0"/>
      <w:marBottom w:val="0"/>
      <w:divBdr>
        <w:top w:val="none" w:sz="0" w:space="0" w:color="auto"/>
        <w:left w:val="none" w:sz="0" w:space="0" w:color="auto"/>
        <w:bottom w:val="none" w:sz="0" w:space="0" w:color="auto"/>
        <w:right w:val="none" w:sz="0" w:space="0" w:color="auto"/>
      </w:divBdr>
    </w:div>
    <w:div w:id="1907914953">
      <w:bodyDiv w:val="1"/>
      <w:marLeft w:val="0"/>
      <w:marRight w:val="0"/>
      <w:marTop w:val="0"/>
      <w:marBottom w:val="0"/>
      <w:divBdr>
        <w:top w:val="none" w:sz="0" w:space="0" w:color="auto"/>
        <w:left w:val="none" w:sz="0" w:space="0" w:color="auto"/>
        <w:bottom w:val="none" w:sz="0" w:space="0" w:color="auto"/>
        <w:right w:val="none" w:sz="0" w:space="0" w:color="auto"/>
      </w:divBdr>
    </w:div>
    <w:div w:id="1908150989">
      <w:bodyDiv w:val="1"/>
      <w:marLeft w:val="0"/>
      <w:marRight w:val="0"/>
      <w:marTop w:val="0"/>
      <w:marBottom w:val="0"/>
      <w:divBdr>
        <w:top w:val="none" w:sz="0" w:space="0" w:color="auto"/>
        <w:left w:val="none" w:sz="0" w:space="0" w:color="auto"/>
        <w:bottom w:val="none" w:sz="0" w:space="0" w:color="auto"/>
        <w:right w:val="none" w:sz="0" w:space="0" w:color="auto"/>
      </w:divBdr>
    </w:div>
    <w:div w:id="1908493994">
      <w:bodyDiv w:val="1"/>
      <w:marLeft w:val="0"/>
      <w:marRight w:val="0"/>
      <w:marTop w:val="0"/>
      <w:marBottom w:val="0"/>
      <w:divBdr>
        <w:top w:val="none" w:sz="0" w:space="0" w:color="auto"/>
        <w:left w:val="none" w:sz="0" w:space="0" w:color="auto"/>
        <w:bottom w:val="none" w:sz="0" w:space="0" w:color="auto"/>
        <w:right w:val="none" w:sz="0" w:space="0" w:color="auto"/>
      </w:divBdr>
    </w:div>
    <w:div w:id="1908954562">
      <w:bodyDiv w:val="1"/>
      <w:marLeft w:val="0"/>
      <w:marRight w:val="0"/>
      <w:marTop w:val="0"/>
      <w:marBottom w:val="0"/>
      <w:divBdr>
        <w:top w:val="none" w:sz="0" w:space="0" w:color="auto"/>
        <w:left w:val="none" w:sz="0" w:space="0" w:color="auto"/>
        <w:bottom w:val="none" w:sz="0" w:space="0" w:color="auto"/>
        <w:right w:val="none" w:sz="0" w:space="0" w:color="auto"/>
      </w:divBdr>
    </w:div>
    <w:div w:id="1909344299">
      <w:bodyDiv w:val="1"/>
      <w:marLeft w:val="0"/>
      <w:marRight w:val="0"/>
      <w:marTop w:val="0"/>
      <w:marBottom w:val="0"/>
      <w:divBdr>
        <w:top w:val="none" w:sz="0" w:space="0" w:color="auto"/>
        <w:left w:val="none" w:sz="0" w:space="0" w:color="auto"/>
        <w:bottom w:val="none" w:sz="0" w:space="0" w:color="auto"/>
        <w:right w:val="none" w:sz="0" w:space="0" w:color="auto"/>
      </w:divBdr>
    </w:div>
    <w:div w:id="1910653021">
      <w:bodyDiv w:val="1"/>
      <w:marLeft w:val="0"/>
      <w:marRight w:val="0"/>
      <w:marTop w:val="0"/>
      <w:marBottom w:val="0"/>
      <w:divBdr>
        <w:top w:val="none" w:sz="0" w:space="0" w:color="auto"/>
        <w:left w:val="none" w:sz="0" w:space="0" w:color="auto"/>
        <w:bottom w:val="none" w:sz="0" w:space="0" w:color="auto"/>
        <w:right w:val="none" w:sz="0" w:space="0" w:color="auto"/>
      </w:divBdr>
    </w:div>
    <w:div w:id="1911503534">
      <w:bodyDiv w:val="1"/>
      <w:marLeft w:val="0"/>
      <w:marRight w:val="0"/>
      <w:marTop w:val="0"/>
      <w:marBottom w:val="0"/>
      <w:divBdr>
        <w:top w:val="none" w:sz="0" w:space="0" w:color="auto"/>
        <w:left w:val="none" w:sz="0" w:space="0" w:color="auto"/>
        <w:bottom w:val="none" w:sz="0" w:space="0" w:color="auto"/>
        <w:right w:val="none" w:sz="0" w:space="0" w:color="auto"/>
      </w:divBdr>
    </w:div>
    <w:div w:id="1912695730">
      <w:bodyDiv w:val="1"/>
      <w:marLeft w:val="0"/>
      <w:marRight w:val="0"/>
      <w:marTop w:val="0"/>
      <w:marBottom w:val="0"/>
      <w:divBdr>
        <w:top w:val="none" w:sz="0" w:space="0" w:color="auto"/>
        <w:left w:val="none" w:sz="0" w:space="0" w:color="auto"/>
        <w:bottom w:val="none" w:sz="0" w:space="0" w:color="auto"/>
        <w:right w:val="none" w:sz="0" w:space="0" w:color="auto"/>
      </w:divBdr>
    </w:div>
    <w:div w:id="1912889176">
      <w:bodyDiv w:val="1"/>
      <w:marLeft w:val="0"/>
      <w:marRight w:val="0"/>
      <w:marTop w:val="0"/>
      <w:marBottom w:val="0"/>
      <w:divBdr>
        <w:top w:val="none" w:sz="0" w:space="0" w:color="auto"/>
        <w:left w:val="none" w:sz="0" w:space="0" w:color="auto"/>
        <w:bottom w:val="none" w:sz="0" w:space="0" w:color="auto"/>
        <w:right w:val="none" w:sz="0" w:space="0" w:color="auto"/>
      </w:divBdr>
    </w:div>
    <w:div w:id="1913006033">
      <w:bodyDiv w:val="1"/>
      <w:marLeft w:val="0"/>
      <w:marRight w:val="0"/>
      <w:marTop w:val="0"/>
      <w:marBottom w:val="0"/>
      <w:divBdr>
        <w:top w:val="none" w:sz="0" w:space="0" w:color="auto"/>
        <w:left w:val="none" w:sz="0" w:space="0" w:color="auto"/>
        <w:bottom w:val="none" w:sz="0" w:space="0" w:color="auto"/>
        <w:right w:val="none" w:sz="0" w:space="0" w:color="auto"/>
      </w:divBdr>
    </w:div>
    <w:div w:id="1913736268">
      <w:bodyDiv w:val="1"/>
      <w:marLeft w:val="0"/>
      <w:marRight w:val="0"/>
      <w:marTop w:val="0"/>
      <w:marBottom w:val="0"/>
      <w:divBdr>
        <w:top w:val="none" w:sz="0" w:space="0" w:color="auto"/>
        <w:left w:val="none" w:sz="0" w:space="0" w:color="auto"/>
        <w:bottom w:val="none" w:sz="0" w:space="0" w:color="auto"/>
        <w:right w:val="none" w:sz="0" w:space="0" w:color="auto"/>
      </w:divBdr>
    </w:div>
    <w:div w:id="1914971962">
      <w:bodyDiv w:val="1"/>
      <w:marLeft w:val="0"/>
      <w:marRight w:val="0"/>
      <w:marTop w:val="0"/>
      <w:marBottom w:val="0"/>
      <w:divBdr>
        <w:top w:val="none" w:sz="0" w:space="0" w:color="auto"/>
        <w:left w:val="none" w:sz="0" w:space="0" w:color="auto"/>
        <w:bottom w:val="none" w:sz="0" w:space="0" w:color="auto"/>
        <w:right w:val="none" w:sz="0" w:space="0" w:color="auto"/>
      </w:divBdr>
    </w:div>
    <w:div w:id="1914973023">
      <w:bodyDiv w:val="1"/>
      <w:marLeft w:val="0"/>
      <w:marRight w:val="0"/>
      <w:marTop w:val="0"/>
      <w:marBottom w:val="0"/>
      <w:divBdr>
        <w:top w:val="none" w:sz="0" w:space="0" w:color="auto"/>
        <w:left w:val="none" w:sz="0" w:space="0" w:color="auto"/>
        <w:bottom w:val="none" w:sz="0" w:space="0" w:color="auto"/>
        <w:right w:val="none" w:sz="0" w:space="0" w:color="auto"/>
      </w:divBdr>
    </w:div>
    <w:div w:id="1918519275">
      <w:bodyDiv w:val="1"/>
      <w:marLeft w:val="0"/>
      <w:marRight w:val="0"/>
      <w:marTop w:val="0"/>
      <w:marBottom w:val="0"/>
      <w:divBdr>
        <w:top w:val="none" w:sz="0" w:space="0" w:color="auto"/>
        <w:left w:val="none" w:sz="0" w:space="0" w:color="auto"/>
        <w:bottom w:val="none" w:sz="0" w:space="0" w:color="auto"/>
        <w:right w:val="none" w:sz="0" w:space="0" w:color="auto"/>
      </w:divBdr>
    </w:div>
    <w:div w:id="1919244434">
      <w:bodyDiv w:val="1"/>
      <w:marLeft w:val="0"/>
      <w:marRight w:val="0"/>
      <w:marTop w:val="0"/>
      <w:marBottom w:val="0"/>
      <w:divBdr>
        <w:top w:val="none" w:sz="0" w:space="0" w:color="auto"/>
        <w:left w:val="none" w:sz="0" w:space="0" w:color="auto"/>
        <w:bottom w:val="none" w:sz="0" w:space="0" w:color="auto"/>
        <w:right w:val="none" w:sz="0" w:space="0" w:color="auto"/>
      </w:divBdr>
    </w:div>
    <w:div w:id="1919361605">
      <w:bodyDiv w:val="1"/>
      <w:marLeft w:val="0"/>
      <w:marRight w:val="0"/>
      <w:marTop w:val="0"/>
      <w:marBottom w:val="0"/>
      <w:divBdr>
        <w:top w:val="none" w:sz="0" w:space="0" w:color="auto"/>
        <w:left w:val="none" w:sz="0" w:space="0" w:color="auto"/>
        <w:bottom w:val="none" w:sz="0" w:space="0" w:color="auto"/>
        <w:right w:val="none" w:sz="0" w:space="0" w:color="auto"/>
      </w:divBdr>
    </w:div>
    <w:div w:id="1919437618">
      <w:bodyDiv w:val="1"/>
      <w:marLeft w:val="0"/>
      <w:marRight w:val="0"/>
      <w:marTop w:val="0"/>
      <w:marBottom w:val="0"/>
      <w:divBdr>
        <w:top w:val="none" w:sz="0" w:space="0" w:color="auto"/>
        <w:left w:val="none" w:sz="0" w:space="0" w:color="auto"/>
        <w:bottom w:val="none" w:sz="0" w:space="0" w:color="auto"/>
        <w:right w:val="none" w:sz="0" w:space="0" w:color="auto"/>
      </w:divBdr>
    </w:div>
    <w:div w:id="1919514247">
      <w:bodyDiv w:val="1"/>
      <w:marLeft w:val="0"/>
      <w:marRight w:val="0"/>
      <w:marTop w:val="0"/>
      <w:marBottom w:val="0"/>
      <w:divBdr>
        <w:top w:val="none" w:sz="0" w:space="0" w:color="auto"/>
        <w:left w:val="none" w:sz="0" w:space="0" w:color="auto"/>
        <w:bottom w:val="none" w:sz="0" w:space="0" w:color="auto"/>
        <w:right w:val="none" w:sz="0" w:space="0" w:color="auto"/>
      </w:divBdr>
    </w:div>
    <w:div w:id="1920630264">
      <w:bodyDiv w:val="1"/>
      <w:marLeft w:val="0"/>
      <w:marRight w:val="0"/>
      <w:marTop w:val="0"/>
      <w:marBottom w:val="0"/>
      <w:divBdr>
        <w:top w:val="none" w:sz="0" w:space="0" w:color="auto"/>
        <w:left w:val="none" w:sz="0" w:space="0" w:color="auto"/>
        <w:bottom w:val="none" w:sz="0" w:space="0" w:color="auto"/>
        <w:right w:val="none" w:sz="0" w:space="0" w:color="auto"/>
      </w:divBdr>
    </w:div>
    <w:div w:id="1921208604">
      <w:bodyDiv w:val="1"/>
      <w:marLeft w:val="0"/>
      <w:marRight w:val="0"/>
      <w:marTop w:val="0"/>
      <w:marBottom w:val="0"/>
      <w:divBdr>
        <w:top w:val="none" w:sz="0" w:space="0" w:color="auto"/>
        <w:left w:val="none" w:sz="0" w:space="0" w:color="auto"/>
        <w:bottom w:val="none" w:sz="0" w:space="0" w:color="auto"/>
        <w:right w:val="none" w:sz="0" w:space="0" w:color="auto"/>
      </w:divBdr>
    </w:div>
    <w:div w:id="1921283244">
      <w:bodyDiv w:val="1"/>
      <w:marLeft w:val="0"/>
      <w:marRight w:val="0"/>
      <w:marTop w:val="0"/>
      <w:marBottom w:val="0"/>
      <w:divBdr>
        <w:top w:val="none" w:sz="0" w:space="0" w:color="auto"/>
        <w:left w:val="none" w:sz="0" w:space="0" w:color="auto"/>
        <w:bottom w:val="none" w:sz="0" w:space="0" w:color="auto"/>
        <w:right w:val="none" w:sz="0" w:space="0" w:color="auto"/>
      </w:divBdr>
    </w:div>
    <w:div w:id="1922525110">
      <w:bodyDiv w:val="1"/>
      <w:marLeft w:val="0"/>
      <w:marRight w:val="0"/>
      <w:marTop w:val="0"/>
      <w:marBottom w:val="0"/>
      <w:divBdr>
        <w:top w:val="none" w:sz="0" w:space="0" w:color="auto"/>
        <w:left w:val="none" w:sz="0" w:space="0" w:color="auto"/>
        <w:bottom w:val="none" w:sz="0" w:space="0" w:color="auto"/>
        <w:right w:val="none" w:sz="0" w:space="0" w:color="auto"/>
      </w:divBdr>
    </w:div>
    <w:div w:id="1922569118">
      <w:bodyDiv w:val="1"/>
      <w:marLeft w:val="0"/>
      <w:marRight w:val="0"/>
      <w:marTop w:val="0"/>
      <w:marBottom w:val="0"/>
      <w:divBdr>
        <w:top w:val="none" w:sz="0" w:space="0" w:color="auto"/>
        <w:left w:val="none" w:sz="0" w:space="0" w:color="auto"/>
        <w:bottom w:val="none" w:sz="0" w:space="0" w:color="auto"/>
        <w:right w:val="none" w:sz="0" w:space="0" w:color="auto"/>
      </w:divBdr>
    </w:div>
    <w:div w:id="1922789879">
      <w:bodyDiv w:val="1"/>
      <w:marLeft w:val="0"/>
      <w:marRight w:val="0"/>
      <w:marTop w:val="0"/>
      <w:marBottom w:val="0"/>
      <w:divBdr>
        <w:top w:val="none" w:sz="0" w:space="0" w:color="auto"/>
        <w:left w:val="none" w:sz="0" w:space="0" w:color="auto"/>
        <w:bottom w:val="none" w:sz="0" w:space="0" w:color="auto"/>
        <w:right w:val="none" w:sz="0" w:space="0" w:color="auto"/>
      </w:divBdr>
    </w:div>
    <w:div w:id="1923682630">
      <w:bodyDiv w:val="1"/>
      <w:marLeft w:val="0"/>
      <w:marRight w:val="0"/>
      <w:marTop w:val="0"/>
      <w:marBottom w:val="0"/>
      <w:divBdr>
        <w:top w:val="none" w:sz="0" w:space="0" w:color="auto"/>
        <w:left w:val="none" w:sz="0" w:space="0" w:color="auto"/>
        <w:bottom w:val="none" w:sz="0" w:space="0" w:color="auto"/>
        <w:right w:val="none" w:sz="0" w:space="0" w:color="auto"/>
      </w:divBdr>
    </w:div>
    <w:div w:id="1925799093">
      <w:bodyDiv w:val="1"/>
      <w:marLeft w:val="0"/>
      <w:marRight w:val="0"/>
      <w:marTop w:val="0"/>
      <w:marBottom w:val="0"/>
      <w:divBdr>
        <w:top w:val="none" w:sz="0" w:space="0" w:color="auto"/>
        <w:left w:val="none" w:sz="0" w:space="0" w:color="auto"/>
        <w:bottom w:val="none" w:sz="0" w:space="0" w:color="auto"/>
        <w:right w:val="none" w:sz="0" w:space="0" w:color="auto"/>
      </w:divBdr>
    </w:div>
    <w:div w:id="1926069265">
      <w:bodyDiv w:val="1"/>
      <w:marLeft w:val="0"/>
      <w:marRight w:val="0"/>
      <w:marTop w:val="0"/>
      <w:marBottom w:val="0"/>
      <w:divBdr>
        <w:top w:val="none" w:sz="0" w:space="0" w:color="auto"/>
        <w:left w:val="none" w:sz="0" w:space="0" w:color="auto"/>
        <w:bottom w:val="none" w:sz="0" w:space="0" w:color="auto"/>
        <w:right w:val="none" w:sz="0" w:space="0" w:color="auto"/>
      </w:divBdr>
    </w:div>
    <w:div w:id="1926258495">
      <w:bodyDiv w:val="1"/>
      <w:marLeft w:val="0"/>
      <w:marRight w:val="0"/>
      <w:marTop w:val="0"/>
      <w:marBottom w:val="0"/>
      <w:divBdr>
        <w:top w:val="none" w:sz="0" w:space="0" w:color="auto"/>
        <w:left w:val="none" w:sz="0" w:space="0" w:color="auto"/>
        <w:bottom w:val="none" w:sz="0" w:space="0" w:color="auto"/>
        <w:right w:val="none" w:sz="0" w:space="0" w:color="auto"/>
      </w:divBdr>
    </w:div>
    <w:div w:id="1926723353">
      <w:bodyDiv w:val="1"/>
      <w:marLeft w:val="0"/>
      <w:marRight w:val="0"/>
      <w:marTop w:val="0"/>
      <w:marBottom w:val="0"/>
      <w:divBdr>
        <w:top w:val="none" w:sz="0" w:space="0" w:color="auto"/>
        <w:left w:val="none" w:sz="0" w:space="0" w:color="auto"/>
        <w:bottom w:val="none" w:sz="0" w:space="0" w:color="auto"/>
        <w:right w:val="none" w:sz="0" w:space="0" w:color="auto"/>
      </w:divBdr>
    </w:div>
    <w:div w:id="1926960345">
      <w:bodyDiv w:val="1"/>
      <w:marLeft w:val="0"/>
      <w:marRight w:val="0"/>
      <w:marTop w:val="0"/>
      <w:marBottom w:val="0"/>
      <w:divBdr>
        <w:top w:val="none" w:sz="0" w:space="0" w:color="auto"/>
        <w:left w:val="none" w:sz="0" w:space="0" w:color="auto"/>
        <w:bottom w:val="none" w:sz="0" w:space="0" w:color="auto"/>
        <w:right w:val="none" w:sz="0" w:space="0" w:color="auto"/>
      </w:divBdr>
    </w:div>
    <w:div w:id="1927808995">
      <w:bodyDiv w:val="1"/>
      <w:marLeft w:val="0"/>
      <w:marRight w:val="0"/>
      <w:marTop w:val="0"/>
      <w:marBottom w:val="0"/>
      <w:divBdr>
        <w:top w:val="none" w:sz="0" w:space="0" w:color="auto"/>
        <w:left w:val="none" w:sz="0" w:space="0" w:color="auto"/>
        <w:bottom w:val="none" w:sz="0" w:space="0" w:color="auto"/>
        <w:right w:val="none" w:sz="0" w:space="0" w:color="auto"/>
      </w:divBdr>
    </w:div>
    <w:div w:id="1928027979">
      <w:bodyDiv w:val="1"/>
      <w:marLeft w:val="0"/>
      <w:marRight w:val="0"/>
      <w:marTop w:val="0"/>
      <w:marBottom w:val="0"/>
      <w:divBdr>
        <w:top w:val="none" w:sz="0" w:space="0" w:color="auto"/>
        <w:left w:val="none" w:sz="0" w:space="0" w:color="auto"/>
        <w:bottom w:val="none" w:sz="0" w:space="0" w:color="auto"/>
        <w:right w:val="none" w:sz="0" w:space="0" w:color="auto"/>
      </w:divBdr>
    </w:div>
    <w:div w:id="1928075144">
      <w:bodyDiv w:val="1"/>
      <w:marLeft w:val="0"/>
      <w:marRight w:val="0"/>
      <w:marTop w:val="0"/>
      <w:marBottom w:val="0"/>
      <w:divBdr>
        <w:top w:val="none" w:sz="0" w:space="0" w:color="auto"/>
        <w:left w:val="none" w:sz="0" w:space="0" w:color="auto"/>
        <w:bottom w:val="none" w:sz="0" w:space="0" w:color="auto"/>
        <w:right w:val="none" w:sz="0" w:space="0" w:color="auto"/>
      </w:divBdr>
    </w:div>
    <w:div w:id="1928272473">
      <w:bodyDiv w:val="1"/>
      <w:marLeft w:val="0"/>
      <w:marRight w:val="0"/>
      <w:marTop w:val="0"/>
      <w:marBottom w:val="0"/>
      <w:divBdr>
        <w:top w:val="none" w:sz="0" w:space="0" w:color="auto"/>
        <w:left w:val="none" w:sz="0" w:space="0" w:color="auto"/>
        <w:bottom w:val="none" w:sz="0" w:space="0" w:color="auto"/>
        <w:right w:val="none" w:sz="0" w:space="0" w:color="auto"/>
      </w:divBdr>
    </w:div>
    <w:div w:id="1928802519">
      <w:bodyDiv w:val="1"/>
      <w:marLeft w:val="0"/>
      <w:marRight w:val="0"/>
      <w:marTop w:val="0"/>
      <w:marBottom w:val="0"/>
      <w:divBdr>
        <w:top w:val="none" w:sz="0" w:space="0" w:color="auto"/>
        <w:left w:val="none" w:sz="0" w:space="0" w:color="auto"/>
        <w:bottom w:val="none" w:sz="0" w:space="0" w:color="auto"/>
        <w:right w:val="none" w:sz="0" w:space="0" w:color="auto"/>
      </w:divBdr>
    </w:div>
    <w:div w:id="1929725189">
      <w:bodyDiv w:val="1"/>
      <w:marLeft w:val="0"/>
      <w:marRight w:val="0"/>
      <w:marTop w:val="0"/>
      <w:marBottom w:val="0"/>
      <w:divBdr>
        <w:top w:val="none" w:sz="0" w:space="0" w:color="auto"/>
        <w:left w:val="none" w:sz="0" w:space="0" w:color="auto"/>
        <w:bottom w:val="none" w:sz="0" w:space="0" w:color="auto"/>
        <w:right w:val="none" w:sz="0" w:space="0" w:color="auto"/>
      </w:divBdr>
    </w:div>
    <w:div w:id="1929734163">
      <w:bodyDiv w:val="1"/>
      <w:marLeft w:val="0"/>
      <w:marRight w:val="0"/>
      <w:marTop w:val="0"/>
      <w:marBottom w:val="0"/>
      <w:divBdr>
        <w:top w:val="none" w:sz="0" w:space="0" w:color="auto"/>
        <w:left w:val="none" w:sz="0" w:space="0" w:color="auto"/>
        <w:bottom w:val="none" w:sz="0" w:space="0" w:color="auto"/>
        <w:right w:val="none" w:sz="0" w:space="0" w:color="auto"/>
      </w:divBdr>
    </w:div>
    <w:div w:id="1929734541">
      <w:bodyDiv w:val="1"/>
      <w:marLeft w:val="0"/>
      <w:marRight w:val="0"/>
      <w:marTop w:val="0"/>
      <w:marBottom w:val="0"/>
      <w:divBdr>
        <w:top w:val="none" w:sz="0" w:space="0" w:color="auto"/>
        <w:left w:val="none" w:sz="0" w:space="0" w:color="auto"/>
        <w:bottom w:val="none" w:sz="0" w:space="0" w:color="auto"/>
        <w:right w:val="none" w:sz="0" w:space="0" w:color="auto"/>
      </w:divBdr>
    </w:div>
    <w:div w:id="1929847604">
      <w:bodyDiv w:val="1"/>
      <w:marLeft w:val="0"/>
      <w:marRight w:val="0"/>
      <w:marTop w:val="0"/>
      <w:marBottom w:val="0"/>
      <w:divBdr>
        <w:top w:val="none" w:sz="0" w:space="0" w:color="auto"/>
        <w:left w:val="none" w:sz="0" w:space="0" w:color="auto"/>
        <w:bottom w:val="none" w:sz="0" w:space="0" w:color="auto"/>
        <w:right w:val="none" w:sz="0" w:space="0" w:color="auto"/>
      </w:divBdr>
    </w:div>
    <w:div w:id="1930117057">
      <w:bodyDiv w:val="1"/>
      <w:marLeft w:val="0"/>
      <w:marRight w:val="0"/>
      <w:marTop w:val="0"/>
      <w:marBottom w:val="0"/>
      <w:divBdr>
        <w:top w:val="none" w:sz="0" w:space="0" w:color="auto"/>
        <w:left w:val="none" w:sz="0" w:space="0" w:color="auto"/>
        <w:bottom w:val="none" w:sz="0" w:space="0" w:color="auto"/>
        <w:right w:val="none" w:sz="0" w:space="0" w:color="auto"/>
      </w:divBdr>
    </w:div>
    <w:div w:id="1930232961">
      <w:bodyDiv w:val="1"/>
      <w:marLeft w:val="0"/>
      <w:marRight w:val="0"/>
      <w:marTop w:val="0"/>
      <w:marBottom w:val="0"/>
      <w:divBdr>
        <w:top w:val="none" w:sz="0" w:space="0" w:color="auto"/>
        <w:left w:val="none" w:sz="0" w:space="0" w:color="auto"/>
        <w:bottom w:val="none" w:sz="0" w:space="0" w:color="auto"/>
        <w:right w:val="none" w:sz="0" w:space="0" w:color="auto"/>
      </w:divBdr>
    </w:div>
    <w:div w:id="1931159471">
      <w:bodyDiv w:val="1"/>
      <w:marLeft w:val="0"/>
      <w:marRight w:val="0"/>
      <w:marTop w:val="0"/>
      <w:marBottom w:val="0"/>
      <w:divBdr>
        <w:top w:val="none" w:sz="0" w:space="0" w:color="auto"/>
        <w:left w:val="none" w:sz="0" w:space="0" w:color="auto"/>
        <w:bottom w:val="none" w:sz="0" w:space="0" w:color="auto"/>
        <w:right w:val="none" w:sz="0" w:space="0" w:color="auto"/>
      </w:divBdr>
    </w:div>
    <w:div w:id="1931620004">
      <w:bodyDiv w:val="1"/>
      <w:marLeft w:val="0"/>
      <w:marRight w:val="0"/>
      <w:marTop w:val="0"/>
      <w:marBottom w:val="0"/>
      <w:divBdr>
        <w:top w:val="none" w:sz="0" w:space="0" w:color="auto"/>
        <w:left w:val="none" w:sz="0" w:space="0" w:color="auto"/>
        <w:bottom w:val="none" w:sz="0" w:space="0" w:color="auto"/>
        <w:right w:val="none" w:sz="0" w:space="0" w:color="auto"/>
      </w:divBdr>
    </w:div>
    <w:div w:id="1931767180">
      <w:bodyDiv w:val="1"/>
      <w:marLeft w:val="0"/>
      <w:marRight w:val="0"/>
      <w:marTop w:val="0"/>
      <w:marBottom w:val="0"/>
      <w:divBdr>
        <w:top w:val="none" w:sz="0" w:space="0" w:color="auto"/>
        <w:left w:val="none" w:sz="0" w:space="0" w:color="auto"/>
        <w:bottom w:val="none" w:sz="0" w:space="0" w:color="auto"/>
        <w:right w:val="none" w:sz="0" w:space="0" w:color="auto"/>
      </w:divBdr>
    </w:div>
    <w:div w:id="1931889489">
      <w:bodyDiv w:val="1"/>
      <w:marLeft w:val="0"/>
      <w:marRight w:val="0"/>
      <w:marTop w:val="0"/>
      <w:marBottom w:val="0"/>
      <w:divBdr>
        <w:top w:val="none" w:sz="0" w:space="0" w:color="auto"/>
        <w:left w:val="none" w:sz="0" w:space="0" w:color="auto"/>
        <w:bottom w:val="none" w:sz="0" w:space="0" w:color="auto"/>
        <w:right w:val="none" w:sz="0" w:space="0" w:color="auto"/>
      </w:divBdr>
    </w:div>
    <w:div w:id="1932203442">
      <w:bodyDiv w:val="1"/>
      <w:marLeft w:val="0"/>
      <w:marRight w:val="0"/>
      <w:marTop w:val="0"/>
      <w:marBottom w:val="0"/>
      <w:divBdr>
        <w:top w:val="none" w:sz="0" w:space="0" w:color="auto"/>
        <w:left w:val="none" w:sz="0" w:space="0" w:color="auto"/>
        <w:bottom w:val="none" w:sz="0" w:space="0" w:color="auto"/>
        <w:right w:val="none" w:sz="0" w:space="0" w:color="auto"/>
      </w:divBdr>
    </w:div>
    <w:div w:id="1932276966">
      <w:bodyDiv w:val="1"/>
      <w:marLeft w:val="0"/>
      <w:marRight w:val="0"/>
      <w:marTop w:val="0"/>
      <w:marBottom w:val="0"/>
      <w:divBdr>
        <w:top w:val="none" w:sz="0" w:space="0" w:color="auto"/>
        <w:left w:val="none" w:sz="0" w:space="0" w:color="auto"/>
        <w:bottom w:val="none" w:sz="0" w:space="0" w:color="auto"/>
        <w:right w:val="none" w:sz="0" w:space="0" w:color="auto"/>
      </w:divBdr>
    </w:div>
    <w:div w:id="1933127335">
      <w:bodyDiv w:val="1"/>
      <w:marLeft w:val="0"/>
      <w:marRight w:val="0"/>
      <w:marTop w:val="0"/>
      <w:marBottom w:val="0"/>
      <w:divBdr>
        <w:top w:val="none" w:sz="0" w:space="0" w:color="auto"/>
        <w:left w:val="none" w:sz="0" w:space="0" w:color="auto"/>
        <w:bottom w:val="none" w:sz="0" w:space="0" w:color="auto"/>
        <w:right w:val="none" w:sz="0" w:space="0" w:color="auto"/>
      </w:divBdr>
    </w:div>
    <w:div w:id="1933396938">
      <w:bodyDiv w:val="1"/>
      <w:marLeft w:val="0"/>
      <w:marRight w:val="0"/>
      <w:marTop w:val="0"/>
      <w:marBottom w:val="0"/>
      <w:divBdr>
        <w:top w:val="none" w:sz="0" w:space="0" w:color="auto"/>
        <w:left w:val="none" w:sz="0" w:space="0" w:color="auto"/>
        <w:bottom w:val="none" w:sz="0" w:space="0" w:color="auto"/>
        <w:right w:val="none" w:sz="0" w:space="0" w:color="auto"/>
      </w:divBdr>
    </w:div>
    <w:div w:id="1935168986">
      <w:bodyDiv w:val="1"/>
      <w:marLeft w:val="0"/>
      <w:marRight w:val="0"/>
      <w:marTop w:val="0"/>
      <w:marBottom w:val="0"/>
      <w:divBdr>
        <w:top w:val="none" w:sz="0" w:space="0" w:color="auto"/>
        <w:left w:val="none" w:sz="0" w:space="0" w:color="auto"/>
        <w:bottom w:val="none" w:sz="0" w:space="0" w:color="auto"/>
        <w:right w:val="none" w:sz="0" w:space="0" w:color="auto"/>
      </w:divBdr>
    </w:div>
    <w:div w:id="1935548056">
      <w:bodyDiv w:val="1"/>
      <w:marLeft w:val="0"/>
      <w:marRight w:val="0"/>
      <w:marTop w:val="0"/>
      <w:marBottom w:val="0"/>
      <w:divBdr>
        <w:top w:val="none" w:sz="0" w:space="0" w:color="auto"/>
        <w:left w:val="none" w:sz="0" w:space="0" w:color="auto"/>
        <w:bottom w:val="none" w:sz="0" w:space="0" w:color="auto"/>
        <w:right w:val="none" w:sz="0" w:space="0" w:color="auto"/>
      </w:divBdr>
    </w:div>
    <w:div w:id="1936474846">
      <w:bodyDiv w:val="1"/>
      <w:marLeft w:val="0"/>
      <w:marRight w:val="0"/>
      <w:marTop w:val="0"/>
      <w:marBottom w:val="0"/>
      <w:divBdr>
        <w:top w:val="none" w:sz="0" w:space="0" w:color="auto"/>
        <w:left w:val="none" w:sz="0" w:space="0" w:color="auto"/>
        <w:bottom w:val="none" w:sz="0" w:space="0" w:color="auto"/>
        <w:right w:val="none" w:sz="0" w:space="0" w:color="auto"/>
      </w:divBdr>
    </w:div>
    <w:div w:id="1937208981">
      <w:bodyDiv w:val="1"/>
      <w:marLeft w:val="0"/>
      <w:marRight w:val="0"/>
      <w:marTop w:val="0"/>
      <w:marBottom w:val="0"/>
      <w:divBdr>
        <w:top w:val="none" w:sz="0" w:space="0" w:color="auto"/>
        <w:left w:val="none" w:sz="0" w:space="0" w:color="auto"/>
        <w:bottom w:val="none" w:sz="0" w:space="0" w:color="auto"/>
        <w:right w:val="none" w:sz="0" w:space="0" w:color="auto"/>
      </w:divBdr>
    </w:div>
    <w:div w:id="1937903645">
      <w:bodyDiv w:val="1"/>
      <w:marLeft w:val="0"/>
      <w:marRight w:val="0"/>
      <w:marTop w:val="0"/>
      <w:marBottom w:val="0"/>
      <w:divBdr>
        <w:top w:val="none" w:sz="0" w:space="0" w:color="auto"/>
        <w:left w:val="none" w:sz="0" w:space="0" w:color="auto"/>
        <w:bottom w:val="none" w:sz="0" w:space="0" w:color="auto"/>
        <w:right w:val="none" w:sz="0" w:space="0" w:color="auto"/>
      </w:divBdr>
    </w:div>
    <w:div w:id="1938051425">
      <w:bodyDiv w:val="1"/>
      <w:marLeft w:val="0"/>
      <w:marRight w:val="0"/>
      <w:marTop w:val="0"/>
      <w:marBottom w:val="0"/>
      <w:divBdr>
        <w:top w:val="none" w:sz="0" w:space="0" w:color="auto"/>
        <w:left w:val="none" w:sz="0" w:space="0" w:color="auto"/>
        <w:bottom w:val="none" w:sz="0" w:space="0" w:color="auto"/>
        <w:right w:val="none" w:sz="0" w:space="0" w:color="auto"/>
      </w:divBdr>
    </w:div>
    <w:div w:id="1938172719">
      <w:bodyDiv w:val="1"/>
      <w:marLeft w:val="0"/>
      <w:marRight w:val="0"/>
      <w:marTop w:val="0"/>
      <w:marBottom w:val="0"/>
      <w:divBdr>
        <w:top w:val="none" w:sz="0" w:space="0" w:color="auto"/>
        <w:left w:val="none" w:sz="0" w:space="0" w:color="auto"/>
        <w:bottom w:val="none" w:sz="0" w:space="0" w:color="auto"/>
        <w:right w:val="none" w:sz="0" w:space="0" w:color="auto"/>
      </w:divBdr>
    </w:div>
    <w:div w:id="1938518278">
      <w:bodyDiv w:val="1"/>
      <w:marLeft w:val="0"/>
      <w:marRight w:val="0"/>
      <w:marTop w:val="0"/>
      <w:marBottom w:val="0"/>
      <w:divBdr>
        <w:top w:val="none" w:sz="0" w:space="0" w:color="auto"/>
        <w:left w:val="none" w:sz="0" w:space="0" w:color="auto"/>
        <w:bottom w:val="none" w:sz="0" w:space="0" w:color="auto"/>
        <w:right w:val="none" w:sz="0" w:space="0" w:color="auto"/>
      </w:divBdr>
    </w:div>
    <w:div w:id="1938518850">
      <w:bodyDiv w:val="1"/>
      <w:marLeft w:val="0"/>
      <w:marRight w:val="0"/>
      <w:marTop w:val="0"/>
      <w:marBottom w:val="0"/>
      <w:divBdr>
        <w:top w:val="none" w:sz="0" w:space="0" w:color="auto"/>
        <w:left w:val="none" w:sz="0" w:space="0" w:color="auto"/>
        <w:bottom w:val="none" w:sz="0" w:space="0" w:color="auto"/>
        <w:right w:val="none" w:sz="0" w:space="0" w:color="auto"/>
      </w:divBdr>
    </w:div>
    <w:div w:id="1939295097">
      <w:bodyDiv w:val="1"/>
      <w:marLeft w:val="0"/>
      <w:marRight w:val="0"/>
      <w:marTop w:val="0"/>
      <w:marBottom w:val="0"/>
      <w:divBdr>
        <w:top w:val="none" w:sz="0" w:space="0" w:color="auto"/>
        <w:left w:val="none" w:sz="0" w:space="0" w:color="auto"/>
        <w:bottom w:val="none" w:sz="0" w:space="0" w:color="auto"/>
        <w:right w:val="none" w:sz="0" w:space="0" w:color="auto"/>
      </w:divBdr>
    </w:div>
    <w:div w:id="1939871481">
      <w:bodyDiv w:val="1"/>
      <w:marLeft w:val="0"/>
      <w:marRight w:val="0"/>
      <w:marTop w:val="0"/>
      <w:marBottom w:val="0"/>
      <w:divBdr>
        <w:top w:val="none" w:sz="0" w:space="0" w:color="auto"/>
        <w:left w:val="none" w:sz="0" w:space="0" w:color="auto"/>
        <w:bottom w:val="none" w:sz="0" w:space="0" w:color="auto"/>
        <w:right w:val="none" w:sz="0" w:space="0" w:color="auto"/>
      </w:divBdr>
    </w:div>
    <w:div w:id="1939947545">
      <w:bodyDiv w:val="1"/>
      <w:marLeft w:val="0"/>
      <w:marRight w:val="0"/>
      <w:marTop w:val="0"/>
      <w:marBottom w:val="0"/>
      <w:divBdr>
        <w:top w:val="none" w:sz="0" w:space="0" w:color="auto"/>
        <w:left w:val="none" w:sz="0" w:space="0" w:color="auto"/>
        <w:bottom w:val="none" w:sz="0" w:space="0" w:color="auto"/>
        <w:right w:val="none" w:sz="0" w:space="0" w:color="auto"/>
      </w:divBdr>
    </w:div>
    <w:div w:id="1940409202">
      <w:bodyDiv w:val="1"/>
      <w:marLeft w:val="0"/>
      <w:marRight w:val="0"/>
      <w:marTop w:val="0"/>
      <w:marBottom w:val="0"/>
      <w:divBdr>
        <w:top w:val="none" w:sz="0" w:space="0" w:color="auto"/>
        <w:left w:val="none" w:sz="0" w:space="0" w:color="auto"/>
        <w:bottom w:val="none" w:sz="0" w:space="0" w:color="auto"/>
        <w:right w:val="none" w:sz="0" w:space="0" w:color="auto"/>
      </w:divBdr>
    </w:div>
    <w:div w:id="1940749800">
      <w:bodyDiv w:val="1"/>
      <w:marLeft w:val="0"/>
      <w:marRight w:val="0"/>
      <w:marTop w:val="0"/>
      <w:marBottom w:val="0"/>
      <w:divBdr>
        <w:top w:val="none" w:sz="0" w:space="0" w:color="auto"/>
        <w:left w:val="none" w:sz="0" w:space="0" w:color="auto"/>
        <w:bottom w:val="none" w:sz="0" w:space="0" w:color="auto"/>
        <w:right w:val="none" w:sz="0" w:space="0" w:color="auto"/>
      </w:divBdr>
    </w:div>
    <w:div w:id="1941329955">
      <w:bodyDiv w:val="1"/>
      <w:marLeft w:val="0"/>
      <w:marRight w:val="0"/>
      <w:marTop w:val="0"/>
      <w:marBottom w:val="0"/>
      <w:divBdr>
        <w:top w:val="none" w:sz="0" w:space="0" w:color="auto"/>
        <w:left w:val="none" w:sz="0" w:space="0" w:color="auto"/>
        <w:bottom w:val="none" w:sz="0" w:space="0" w:color="auto"/>
        <w:right w:val="none" w:sz="0" w:space="0" w:color="auto"/>
      </w:divBdr>
    </w:div>
    <w:div w:id="1941404142">
      <w:bodyDiv w:val="1"/>
      <w:marLeft w:val="0"/>
      <w:marRight w:val="0"/>
      <w:marTop w:val="0"/>
      <w:marBottom w:val="0"/>
      <w:divBdr>
        <w:top w:val="none" w:sz="0" w:space="0" w:color="auto"/>
        <w:left w:val="none" w:sz="0" w:space="0" w:color="auto"/>
        <w:bottom w:val="none" w:sz="0" w:space="0" w:color="auto"/>
        <w:right w:val="none" w:sz="0" w:space="0" w:color="auto"/>
      </w:divBdr>
    </w:div>
    <w:div w:id="1941445243">
      <w:bodyDiv w:val="1"/>
      <w:marLeft w:val="0"/>
      <w:marRight w:val="0"/>
      <w:marTop w:val="0"/>
      <w:marBottom w:val="0"/>
      <w:divBdr>
        <w:top w:val="none" w:sz="0" w:space="0" w:color="auto"/>
        <w:left w:val="none" w:sz="0" w:space="0" w:color="auto"/>
        <w:bottom w:val="none" w:sz="0" w:space="0" w:color="auto"/>
        <w:right w:val="none" w:sz="0" w:space="0" w:color="auto"/>
      </w:divBdr>
    </w:div>
    <w:div w:id="1942058374">
      <w:bodyDiv w:val="1"/>
      <w:marLeft w:val="0"/>
      <w:marRight w:val="0"/>
      <w:marTop w:val="0"/>
      <w:marBottom w:val="0"/>
      <w:divBdr>
        <w:top w:val="none" w:sz="0" w:space="0" w:color="auto"/>
        <w:left w:val="none" w:sz="0" w:space="0" w:color="auto"/>
        <w:bottom w:val="none" w:sz="0" w:space="0" w:color="auto"/>
        <w:right w:val="none" w:sz="0" w:space="0" w:color="auto"/>
      </w:divBdr>
    </w:div>
    <w:div w:id="1942371680">
      <w:bodyDiv w:val="1"/>
      <w:marLeft w:val="0"/>
      <w:marRight w:val="0"/>
      <w:marTop w:val="0"/>
      <w:marBottom w:val="0"/>
      <w:divBdr>
        <w:top w:val="none" w:sz="0" w:space="0" w:color="auto"/>
        <w:left w:val="none" w:sz="0" w:space="0" w:color="auto"/>
        <w:bottom w:val="none" w:sz="0" w:space="0" w:color="auto"/>
        <w:right w:val="none" w:sz="0" w:space="0" w:color="auto"/>
      </w:divBdr>
    </w:div>
    <w:div w:id="1942450380">
      <w:bodyDiv w:val="1"/>
      <w:marLeft w:val="0"/>
      <w:marRight w:val="0"/>
      <w:marTop w:val="0"/>
      <w:marBottom w:val="0"/>
      <w:divBdr>
        <w:top w:val="none" w:sz="0" w:space="0" w:color="auto"/>
        <w:left w:val="none" w:sz="0" w:space="0" w:color="auto"/>
        <w:bottom w:val="none" w:sz="0" w:space="0" w:color="auto"/>
        <w:right w:val="none" w:sz="0" w:space="0" w:color="auto"/>
      </w:divBdr>
    </w:div>
    <w:div w:id="1942684472">
      <w:bodyDiv w:val="1"/>
      <w:marLeft w:val="0"/>
      <w:marRight w:val="0"/>
      <w:marTop w:val="0"/>
      <w:marBottom w:val="0"/>
      <w:divBdr>
        <w:top w:val="none" w:sz="0" w:space="0" w:color="auto"/>
        <w:left w:val="none" w:sz="0" w:space="0" w:color="auto"/>
        <w:bottom w:val="none" w:sz="0" w:space="0" w:color="auto"/>
        <w:right w:val="none" w:sz="0" w:space="0" w:color="auto"/>
      </w:divBdr>
    </w:div>
    <w:div w:id="1943341344">
      <w:bodyDiv w:val="1"/>
      <w:marLeft w:val="0"/>
      <w:marRight w:val="0"/>
      <w:marTop w:val="0"/>
      <w:marBottom w:val="0"/>
      <w:divBdr>
        <w:top w:val="none" w:sz="0" w:space="0" w:color="auto"/>
        <w:left w:val="none" w:sz="0" w:space="0" w:color="auto"/>
        <w:bottom w:val="none" w:sz="0" w:space="0" w:color="auto"/>
        <w:right w:val="none" w:sz="0" w:space="0" w:color="auto"/>
      </w:divBdr>
    </w:div>
    <w:div w:id="1943688000">
      <w:bodyDiv w:val="1"/>
      <w:marLeft w:val="0"/>
      <w:marRight w:val="0"/>
      <w:marTop w:val="0"/>
      <w:marBottom w:val="0"/>
      <w:divBdr>
        <w:top w:val="none" w:sz="0" w:space="0" w:color="auto"/>
        <w:left w:val="none" w:sz="0" w:space="0" w:color="auto"/>
        <w:bottom w:val="none" w:sz="0" w:space="0" w:color="auto"/>
        <w:right w:val="none" w:sz="0" w:space="0" w:color="auto"/>
      </w:divBdr>
    </w:div>
    <w:div w:id="1944074732">
      <w:bodyDiv w:val="1"/>
      <w:marLeft w:val="0"/>
      <w:marRight w:val="0"/>
      <w:marTop w:val="0"/>
      <w:marBottom w:val="0"/>
      <w:divBdr>
        <w:top w:val="none" w:sz="0" w:space="0" w:color="auto"/>
        <w:left w:val="none" w:sz="0" w:space="0" w:color="auto"/>
        <w:bottom w:val="none" w:sz="0" w:space="0" w:color="auto"/>
        <w:right w:val="none" w:sz="0" w:space="0" w:color="auto"/>
      </w:divBdr>
    </w:div>
    <w:div w:id="1944726016">
      <w:bodyDiv w:val="1"/>
      <w:marLeft w:val="0"/>
      <w:marRight w:val="0"/>
      <w:marTop w:val="0"/>
      <w:marBottom w:val="0"/>
      <w:divBdr>
        <w:top w:val="none" w:sz="0" w:space="0" w:color="auto"/>
        <w:left w:val="none" w:sz="0" w:space="0" w:color="auto"/>
        <w:bottom w:val="none" w:sz="0" w:space="0" w:color="auto"/>
        <w:right w:val="none" w:sz="0" w:space="0" w:color="auto"/>
      </w:divBdr>
    </w:div>
    <w:div w:id="1944797523">
      <w:bodyDiv w:val="1"/>
      <w:marLeft w:val="0"/>
      <w:marRight w:val="0"/>
      <w:marTop w:val="0"/>
      <w:marBottom w:val="0"/>
      <w:divBdr>
        <w:top w:val="none" w:sz="0" w:space="0" w:color="auto"/>
        <w:left w:val="none" w:sz="0" w:space="0" w:color="auto"/>
        <w:bottom w:val="none" w:sz="0" w:space="0" w:color="auto"/>
        <w:right w:val="none" w:sz="0" w:space="0" w:color="auto"/>
      </w:divBdr>
    </w:div>
    <w:div w:id="1944998140">
      <w:bodyDiv w:val="1"/>
      <w:marLeft w:val="0"/>
      <w:marRight w:val="0"/>
      <w:marTop w:val="0"/>
      <w:marBottom w:val="0"/>
      <w:divBdr>
        <w:top w:val="none" w:sz="0" w:space="0" w:color="auto"/>
        <w:left w:val="none" w:sz="0" w:space="0" w:color="auto"/>
        <w:bottom w:val="none" w:sz="0" w:space="0" w:color="auto"/>
        <w:right w:val="none" w:sz="0" w:space="0" w:color="auto"/>
      </w:divBdr>
    </w:div>
    <w:div w:id="1945262060">
      <w:bodyDiv w:val="1"/>
      <w:marLeft w:val="0"/>
      <w:marRight w:val="0"/>
      <w:marTop w:val="0"/>
      <w:marBottom w:val="0"/>
      <w:divBdr>
        <w:top w:val="none" w:sz="0" w:space="0" w:color="auto"/>
        <w:left w:val="none" w:sz="0" w:space="0" w:color="auto"/>
        <w:bottom w:val="none" w:sz="0" w:space="0" w:color="auto"/>
        <w:right w:val="none" w:sz="0" w:space="0" w:color="auto"/>
      </w:divBdr>
    </w:div>
    <w:div w:id="1945335209">
      <w:bodyDiv w:val="1"/>
      <w:marLeft w:val="0"/>
      <w:marRight w:val="0"/>
      <w:marTop w:val="0"/>
      <w:marBottom w:val="0"/>
      <w:divBdr>
        <w:top w:val="none" w:sz="0" w:space="0" w:color="auto"/>
        <w:left w:val="none" w:sz="0" w:space="0" w:color="auto"/>
        <w:bottom w:val="none" w:sz="0" w:space="0" w:color="auto"/>
        <w:right w:val="none" w:sz="0" w:space="0" w:color="auto"/>
      </w:divBdr>
    </w:div>
    <w:div w:id="1945764021">
      <w:bodyDiv w:val="1"/>
      <w:marLeft w:val="0"/>
      <w:marRight w:val="0"/>
      <w:marTop w:val="0"/>
      <w:marBottom w:val="0"/>
      <w:divBdr>
        <w:top w:val="none" w:sz="0" w:space="0" w:color="auto"/>
        <w:left w:val="none" w:sz="0" w:space="0" w:color="auto"/>
        <w:bottom w:val="none" w:sz="0" w:space="0" w:color="auto"/>
        <w:right w:val="none" w:sz="0" w:space="0" w:color="auto"/>
      </w:divBdr>
    </w:div>
    <w:div w:id="1945765228">
      <w:bodyDiv w:val="1"/>
      <w:marLeft w:val="0"/>
      <w:marRight w:val="0"/>
      <w:marTop w:val="0"/>
      <w:marBottom w:val="0"/>
      <w:divBdr>
        <w:top w:val="none" w:sz="0" w:space="0" w:color="auto"/>
        <w:left w:val="none" w:sz="0" w:space="0" w:color="auto"/>
        <w:bottom w:val="none" w:sz="0" w:space="0" w:color="auto"/>
        <w:right w:val="none" w:sz="0" w:space="0" w:color="auto"/>
      </w:divBdr>
    </w:div>
    <w:div w:id="1945771091">
      <w:bodyDiv w:val="1"/>
      <w:marLeft w:val="0"/>
      <w:marRight w:val="0"/>
      <w:marTop w:val="0"/>
      <w:marBottom w:val="0"/>
      <w:divBdr>
        <w:top w:val="none" w:sz="0" w:space="0" w:color="auto"/>
        <w:left w:val="none" w:sz="0" w:space="0" w:color="auto"/>
        <w:bottom w:val="none" w:sz="0" w:space="0" w:color="auto"/>
        <w:right w:val="none" w:sz="0" w:space="0" w:color="auto"/>
      </w:divBdr>
    </w:div>
    <w:div w:id="1945963722">
      <w:bodyDiv w:val="1"/>
      <w:marLeft w:val="0"/>
      <w:marRight w:val="0"/>
      <w:marTop w:val="0"/>
      <w:marBottom w:val="0"/>
      <w:divBdr>
        <w:top w:val="none" w:sz="0" w:space="0" w:color="auto"/>
        <w:left w:val="none" w:sz="0" w:space="0" w:color="auto"/>
        <w:bottom w:val="none" w:sz="0" w:space="0" w:color="auto"/>
        <w:right w:val="none" w:sz="0" w:space="0" w:color="auto"/>
      </w:divBdr>
    </w:div>
    <w:div w:id="1946036842">
      <w:bodyDiv w:val="1"/>
      <w:marLeft w:val="0"/>
      <w:marRight w:val="0"/>
      <w:marTop w:val="0"/>
      <w:marBottom w:val="0"/>
      <w:divBdr>
        <w:top w:val="none" w:sz="0" w:space="0" w:color="auto"/>
        <w:left w:val="none" w:sz="0" w:space="0" w:color="auto"/>
        <w:bottom w:val="none" w:sz="0" w:space="0" w:color="auto"/>
        <w:right w:val="none" w:sz="0" w:space="0" w:color="auto"/>
      </w:divBdr>
    </w:div>
    <w:div w:id="1948808310">
      <w:bodyDiv w:val="1"/>
      <w:marLeft w:val="0"/>
      <w:marRight w:val="0"/>
      <w:marTop w:val="0"/>
      <w:marBottom w:val="0"/>
      <w:divBdr>
        <w:top w:val="none" w:sz="0" w:space="0" w:color="auto"/>
        <w:left w:val="none" w:sz="0" w:space="0" w:color="auto"/>
        <w:bottom w:val="none" w:sz="0" w:space="0" w:color="auto"/>
        <w:right w:val="none" w:sz="0" w:space="0" w:color="auto"/>
      </w:divBdr>
    </w:div>
    <w:div w:id="1949970925">
      <w:bodyDiv w:val="1"/>
      <w:marLeft w:val="0"/>
      <w:marRight w:val="0"/>
      <w:marTop w:val="0"/>
      <w:marBottom w:val="0"/>
      <w:divBdr>
        <w:top w:val="none" w:sz="0" w:space="0" w:color="auto"/>
        <w:left w:val="none" w:sz="0" w:space="0" w:color="auto"/>
        <w:bottom w:val="none" w:sz="0" w:space="0" w:color="auto"/>
        <w:right w:val="none" w:sz="0" w:space="0" w:color="auto"/>
      </w:divBdr>
    </w:div>
    <w:div w:id="1950700908">
      <w:bodyDiv w:val="1"/>
      <w:marLeft w:val="0"/>
      <w:marRight w:val="0"/>
      <w:marTop w:val="0"/>
      <w:marBottom w:val="0"/>
      <w:divBdr>
        <w:top w:val="none" w:sz="0" w:space="0" w:color="auto"/>
        <w:left w:val="none" w:sz="0" w:space="0" w:color="auto"/>
        <w:bottom w:val="none" w:sz="0" w:space="0" w:color="auto"/>
        <w:right w:val="none" w:sz="0" w:space="0" w:color="auto"/>
      </w:divBdr>
    </w:div>
    <w:div w:id="1951089520">
      <w:bodyDiv w:val="1"/>
      <w:marLeft w:val="0"/>
      <w:marRight w:val="0"/>
      <w:marTop w:val="0"/>
      <w:marBottom w:val="0"/>
      <w:divBdr>
        <w:top w:val="none" w:sz="0" w:space="0" w:color="auto"/>
        <w:left w:val="none" w:sz="0" w:space="0" w:color="auto"/>
        <w:bottom w:val="none" w:sz="0" w:space="0" w:color="auto"/>
        <w:right w:val="none" w:sz="0" w:space="0" w:color="auto"/>
      </w:divBdr>
    </w:div>
    <w:div w:id="1951550381">
      <w:bodyDiv w:val="1"/>
      <w:marLeft w:val="0"/>
      <w:marRight w:val="0"/>
      <w:marTop w:val="0"/>
      <w:marBottom w:val="0"/>
      <w:divBdr>
        <w:top w:val="none" w:sz="0" w:space="0" w:color="auto"/>
        <w:left w:val="none" w:sz="0" w:space="0" w:color="auto"/>
        <w:bottom w:val="none" w:sz="0" w:space="0" w:color="auto"/>
        <w:right w:val="none" w:sz="0" w:space="0" w:color="auto"/>
      </w:divBdr>
    </w:div>
    <w:div w:id="1952012000">
      <w:bodyDiv w:val="1"/>
      <w:marLeft w:val="0"/>
      <w:marRight w:val="0"/>
      <w:marTop w:val="0"/>
      <w:marBottom w:val="0"/>
      <w:divBdr>
        <w:top w:val="none" w:sz="0" w:space="0" w:color="auto"/>
        <w:left w:val="none" w:sz="0" w:space="0" w:color="auto"/>
        <w:bottom w:val="none" w:sz="0" w:space="0" w:color="auto"/>
        <w:right w:val="none" w:sz="0" w:space="0" w:color="auto"/>
      </w:divBdr>
    </w:div>
    <w:div w:id="1952736345">
      <w:bodyDiv w:val="1"/>
      <w:marLeft w:val="0"/>
      <w:marRight w:val="0"/>
      <w:marTop w:val="0"/>
      <w:marBottom w:val="0"/>
      <w:divBdr>
        <w:top w:val="none" w:sz="0" w:space="0" w:color="auto"/>
        <w:left w:val="none" w:sz="0" w:space="0" w:color="auto"/>
        <w:bottom w:val="none" w:sz="0" w:space="0" w:color="auto"/>
        <w:right w:val="none" w:sz="0" w:space="0" w:color="auto"/>
      </w:divBdr>
    </w:div>
    <w:div w:id="1952977641">
      <w:bodyDiv w:val="1"/>
      <w:marLeft w:val="0"/>
      <w:marRight w:val="0"/>
      <w:marTop w:val="0"/>
      <w:marBottom w:val="0"/>
      <w:divBdr>
        <w:top w:val="none" w:sz="0" w:space="0" w:color="auto"/>
        <w:left w:val="none" w:sz="0" w:space="0" w:color="auto"/>
        <w:bottom w:val="none" w:sz="0" w:space="0" w:color="auto"/>
        <w:right w:val="none" w:sz="0" w:space="0" w:color="auto"/>
      </w:divBdr>
    </w:div>
    <w:div w:id="1953171827">
      <w:bodyDiv w:val="1"/>
      <w:marLeft w:val="0"/>
      <w:marRight w:val="0"/>
      <w:marTop w:val="0"/>
      <w:marBottom w:val="0"/>
      <w:divBdr>
        <w:top w:val="none" w:sz="0" w:space="0" w:color="auto"/>
        <w:left w:val="none" w:sz="0" w:space="0" w:color="auto"/>
        <w:bottom w:val="none" w:sz="0" w:space="0" w:color="auto"/>
        <w:right w:val="none" w:sz="0" w:space="0" w:color="auto"/>
      </w:divBdr>
    </w:div>
    <w:div w:id="1953320716">
      <w:bodyDiv w:val="1"/>
      <w:marLeft w:val="0"/>
      <w:marRight w:val="0"/>
      <w:marTop w:val="0"/>
      <w:marBottom w:val="0"/>
      <w:divBdr>
        <w:top w:val="none" w:sz="0" w:space="0" w:color="auto"/>
        <w:left w:val="none" w:sz="0" w:space="0" w:color="auto"/>
        <w:bottom w:val="none" w:sz="0" w:space="0" w:color="auto"/>
        <w:right w:val="none" w:sz="0" w:space="0" w:color="auto"/>
      </w:divBdr>
    </w:div>
    <w:div w:id="1953320854">
      <w:bodyDiv w:val="1"/>
      <w:marLeft w:val="0"/>
      <w:marRight w:val="0"/>
      <w:marTop w:val="0"/>
      <w:marBottom w:val="0"/>
      <w:divBdr>
        <w:top w:val="none" w:sz="0" w:space="0" w:color="auto"/>
        <w:left w:val="none" w:sz="0" w:space="0" w:color="auto"/>
        <w:bottom w:val="none" w:sz="0" w:space="0" w:color="auto"/>
        <w:right w:val="none" w:sz="0" w:space="0" w:color="auto"/>
      </w:divBdr>
    </w:div>
    <w:div w:id="1954827619">
      <w:bodyDiv w:val="1"/>
      <w:marLeft w:val="0"/>
      <w:marRight w:val="0"/>
      <w:marTop w:val="0"/>
      <w:marBottom w:val="0"/>
      <w:divBdr>
        <w:top w:val="none" w:sz="0" w:space="0" w:color="auto"/>
        <w:left w:val="none" w:sz="0" w:space="0" w:color="auto"/>
        <w:bottom w:val="none" w:sz="0" w:space="0" w:color="auto"/>
        <w:right w:val="none" w:sz="0" w:space="0" w:color="auto"/>
      </w:divBdr>
    </w:div>
    <w:div w:id="1955138343">
      <w:bodyDiv w:val="1"/>
      <w:marLeft w:val="0"/>
      <w:marRight w:val="0"/>
      <w:marTop w:val="0"/>
      <w:marBottom w:val="0"/>
      <w:divBdr>
        <w:top w:val="none" w:sz="0" w:space="0" w:color="auto"/>
        <w:left w:val="none" w:sz="0" w:space="0" w:color="auto"/>
        <w:bottom w:val="none" w:sz="0" w:space="0" w:color="auto"/>
        <w:right w:val="none" w:sz="0" w:space="0" w:color="auto"/>
      </w:divBdr>
    </w:div>
    <w:div w:id="1956136742">
      <w:bodyDiv w:val="1"/>
      <w:marLeft w:val="0"/>
      <w:marRight w:val="0"/>
      <w:marTop w:val="0"/>
      <w:marBottom w:val="0"/>
      <w:divBdr>
        <w:top w:val="none" w:sz="0" w:space="0" w:color="auto"/>
        <w:left w:val="none" w:sz="0" w:space="0" w:color="auto"/>
        <w:bottom w:val="none" w:sz="0" w:space="0" w:color="auto"/>
        <w:right w:val="none" w:sz="0" w:space="0" w:color="auto"/>
      </w:divBdr>
    </w:div>
    <w:div w:id="1956594466">
      <w:bodyDiv w:val="1"/>
      <w:marLeft w:val="0"/>
      <w:marRight w:val="0"/>
      <w:marTop w:val="0"/>
      <w:marBottom w:val="0"/>
      <w:divBdr>
        <w:top w:val="none" w:sz="0" w:space="0" w:color="auto"/>
        <w:left w:val="none" w:sz="0" w:space="0" w:color="auto"/>
        <w:bottom w:val="none" w:sz="0" w:space="0" w:color="auto"/>
        <w:right w:val="none" w:sz="0" w:space="0" w:color="auto"/>
      </w:divBdr>
    </w:div>
    <w:div w:id="1956867180">
      <w:bodyDiv w:val="1"/>
      <w:marLeft w:val="0"/>
      <w:marRight w:val="0"/>
      <w:marTop w:val="0"/>
      <w:marBottom w:val="0"/>
      <w:divBdr>
        <w:top w:val="none" w:sz="0" w:space="0" w:color="auto"/>
        <w:left w:val="none" w:sz="0" w:space="0" w:color="auto"/>
        <w:bottom w:val="none" w:sz="0" w:space="0" w:color="auto"/>
        <w:right w:val="none" w:sz="0" w:space="0" w:color="auto"/>
      </w:divBdr>
    </w:div>
    <w:div w:id="1956867880">
      <w:bodyDiv w:val="1"/>
      <w:marLeft w:val="0"/>
      <w:marRight w:val="0"/>
      <w:marTop w:val="0"/>
      <w:marBottom w:val="0"/>
      <w:divBdr>
        <w:top w:val="none" w:sz="0" w:space="0" w:color="auto"/>
        <w:left w:val="none" w:sz="0" w:space="0" w:color="auto"/>
        <w:bottom w:val="none" w:sz="0" w:space="0" w:color="auto"/>
        <w:right w:val="none" w:sz="0" w:space="0" w:color="auto"/>
      </w:divBdr>
    </w:div>
    <w:div w:id="1957640153">
      <w:bodyDiv w:val="1"/>
      <w:marLeft w:val="0"/>
      <w:marRight w:val="0"/>
      <w:marTop w:val="0"/>
      <w:marBottom w:val="0"/>
      <w:divBdr>
        <w:top w:val="none" w:sz="0" w:space="0" w:color="auto"/>
        <w:left w:val="none" w:sz="0" w:space="0" w:color="auto"/>
        <w:bottom w:val="none" w:sz="0" w:space="0" w:color="auto"/>
        <w:right w:val="none" w:sz="0" w:space="0" w:color="auto"/>
      </w:divBdr>
    </w:div>
    <w:div w:id="1957787759">
      <w:bodyDiv w:val="1"/>
      <w:marLeft w:val="0"/>
      <w:marRight w:val="0"/>
      <w:marTop w:val="0"/>
      <w:marBottom w:val="0"/>
      <w:divBdr>
        <w:top w:val="none" w:sz="0" w:space="0" w:color="auto"/>
        <w:left w:val="none" w:sz="0" w:space="0" w:color="auto"/>
        <w:bottom w:val="none" w:sz="0" w:space="0" w:color="auto"/>
        <w:right w:val="none" w:sz="0" w:space="0" w:color="auto"/>
      </w:divBdr>
    </w:div>
    <w:div w:id="1958103869">
      <w:bodyDiv w:val="1"/>
      <w:marLeft w:val="0"/>
      <w:marRight w:val="0"/>
      <w:marTop w:val="0"/>
      <w:marBottom w:val="0"/>
      <w:divBdr>
        <w:top w:val="none" w:sz="0" w:space="0" w:color="auto"/>
        <w:left w:val="none" w:sz="0" w:space="0" w:color="auto"/>
        <w:bottom w:val="none" w:sz="0" w:space="0" w:color="auto"/>
        <w:right w:val="none" w:sz="0" w:space="0" w:color="auto"/>
      </w:divBdr>
    </w:div>
    <w:div w:id="1958946754">
      <w:bodyDiv w:val="1"/>
      <w:marLeft w:val="0"/>
      <w:marRight w:val="0"/>
      <w:marTop w:val="0"/>
      <w:marBottom w:val="0"/>
      <w:divBdr>
        <w:top w:val="none" w:sz="0" w:space="0" w:color="auto"/>
        <w:left w:val="none" w:sz="0" w:space="0" w:color="auto"/>
        <w:bottom w:val="none" w:sz="0" w:space="0" w:color="auto"/>
        <w:right w:val="none" w:sz="0" w:space="0" w:color="auto"/>
      </w:divBdr>
    </w:div>
    <w:div w:id="1959022516">
      <w:bodyDiv w:val="1"/>
      <w:marLeft w:val="0"/>
      <w:marRight w:val="0"/>
      <w:marTop w:val="0"/>
      <w:marBottom w:val="0"/>
      <w:divBdr>
        <w:top w:val="none" w:sz="0" w:space="0" w:color="auto"/>
        <w:left w:val="none" w:sz="0" w:space="0" w:color="auto"/>
        <w:bottom w:val="none" w:sz="0" w:space="0" w:color="auto"/>
        <w:right w:val="none" w:sz="0" w:space="0" w:color="auto"/>
      </w:divBdr>
    </w:div>
    <w:div w:id="1959293722">
      <w:bodyDiv w:val="1"/>
      <w:marLeft w:val="0"/>
      <w:marRight w:val="0"/>
      <w:marTop w:val="0"/>
      <w:marBottom w:val="0"/>
      <w:divBdr>
        <w:top w:val="none" w:sz="0" w:space="0" w:color="auto"/>
        <w:left w:val="none" w:sz="0" w:space="0" w:color="auto"/>
        <w:bottom w:val="none" w:sz="0" w:space="0" w:color="auto"/>
        <w:right w:val="none" w:sz="0" w:space="0" w:color="auto"/>
      </w:divBdr>
    </w:div>
    <w:div w:id="1959946023">
      <w:bodyDiv w:val="1"/>
      <w:marLeft w:val="0"/>
      <w:marRight w:val="0"/>
      <w:marTop w:val="0"/>
      <w:marBottom w:val="0"/>
      <w:divBdr>
        <w:top w:val="none" w:sz="0" w:space="0" w:color="auto"/>
        <w:left w:val="none" w:sz="0" w:space="0" w:color="auto"/>
        <w:bottom w:val="none" w:sz="0" w:space="0" w:color="auto"/>
        <w:right w:val="none" w:sz="0" w:space="0" w:color="auto"/>
      </w:divBdr>
    </w:div>
    <w:div w:id="1960211902">
      <w:bodyDiv w:val="1"/>
      <w:marLeft w:val="0"/>
      <w:marRight w:val="0"/>
      <w:marTop w:val="0"/>
      <w:marBottom w:val="0"/>
      <w:divBdr>
        <w:top w:val="none" w:sz="0" w:space="0" w:color="auto"/>
        <w:left w:val="none" w:sz="0" w:space="0" w:color="auto"/>
        <w:bottom w:val="none" w:sz="0" w:space="0" w:color="auto"/>
        <w:right w:val="none" w:sz="0" w:space="0" w:color="auto"/>
      </w:divBdr>
    </w:div>
    <w:div w:id="1960990992">
      <w:bodyDiv w:val="1"/>
      <w:marLeft w:val="0"/>
      <w:marRight w:val="0"/>
      <w:marTop w:val="0"/>
      <w:marBottom w:val="0"/>
      <w:divBdr>
        <w:top w:val="none" w:sz="0" w:space="0" w:color="auto"/>
        <w:left w:val="none" w:sz="0" w:space="0" w:color="auto"/>
        <w:bottom w:val="none" w:sz="0" w:space="0" w:color="auto"/>
        <w:right w:val="none" w:sz="0" w:space="0" w:color="auto"/>
      </w:divBdr>
    </w:div>
    <w:div w:id="1961178562">
      <w:bodyDiv w:val="1"/>
      <w:marLeft w:val="0"/>
      <w:marRight w:val="0"/>
      <w:marTop w:val="0"/>
      <w:marBottom w:val="0"/>
      <w:divBdr>
        <w:top w:val="none" w:sz="0" w:space="0" w:color="auto"/>
        <w:left w:val="none" w:sz="0" w:space="0" w:color="auto"/>
        <w:bottom w:val="none" w:sz="0" w:space="0" w:color="auto"/>
        <w:right w:val="none" w:sz="0" w:space="0" w:color="auto"/>
      </w:divBdr>
    </w:div>
    <w:div w:id="1961451534">
      <w:bodyDiv w:val="1"/>
      <w:marLeft w:val="0"/>
      <w:marRight w:val="0"/>
      <w:marTop w:val="0"/>
      <w:marBottom w:val="0"/>
      <w:divBdr>
        <w:top w:val="none" w:sz="0" w:space="0" w:color="auto"/>
        <w:left w:val="none" w:sz="0" w:space="0" w:color="auto"/>
        <w:bottom w:val="none" w:sz="0" w:space="0" w:color="auto"/>
        <w:right w:val="none" w:sz="0" w:space="0" w:color="auto"/>
      </w:divBdr>
    </w:div>
    <w:div w:id="1961759084">
      <w:bodyDiv w:val="1"/>
      <w:marLeft w:val="0"/>
      <w:marRight w:val="0"/>
      <w:marTop w:val="0"/>
      <w:marBottom w:val="0"/>
      <w:divBdr>
        <w:top w:val="none" w:sz="0" w:space="0" w:color="auto"/>
        <w:left w:val="none" w:sz="0" w:space="0" w:color="auto"/>
        <w:bottom w:val="none" w:sz="0" w:space="0" w:color="auto"/>
        <w:right w:val="none" w:sz="0" w:space="0" w:color="auto"/>
      </w:divBdr>
    </w:div>
    <w:div w:id="1962302458">
      <w:bodyDiv w:val="1"/>
      <w:marLeft w:val="0"/>
      <w:marRight w:val="0"/>
      <w:marTop w:val="0"/>
      <w:marBottom w:val="0"/>
      <w:divBdr>
        <w:top w:val="none" w:sz="0" w:space="0" w:color="auto"/>
        <w:left w:val="none" w:sz="0" w:space="0" w:color="auto"/>
        <w:bottom w:val="none" w:sz="0" w:space="0" w:color="auto"/>
        <w:right w:val="none" w:sz="0" w:space="0" w:color="auto"/>
      </w:divBdr>
    </w:div>
    <w:div w:id="1962420994">
      <w:bodyDiv w:val="1"/>
      <w:marLeft w:val="0"/>
      <w:marRight w:val="0"/>
      <w:marTop w:val="0"/>
      <w:marBottom w:val="0"/>
      <w:divBdr>
        <w:top w:val="none" w:sz="0" w:space="0" w:color="auto"/>
        <w:left w:val="none" w:sz="0" w:space="0" w:color="auto"/>
        <w:bottom w:val="none" w:sz="0" w:space="0" w:color="auto"/>
        <w:right w:val="none" w:sz="0" w:space="0" w:color="auto"/>
      </w:divBdr>
    </w:div>
    <w:div w:id="1963267201">
      <w:bodyDiv w:val="1"/>
      <w:marLeft w:val="0"/>
      <w:marRight w:val="0"/>
      <w:marTop w:val="0"/>
      <w:marBottom w:val="0"/>
      <w:divBdr>
        <w:top w:val="none" w:sz="0" w:space="0" w:color="auto"/>
        <w:left w:val="none" w:sz="0" w:space="0" w:color="auto"/>
        <w:bottom w:val="none" w:sz="0" w:space="0" w:color="auto"/>
        <w:right w:val="none" w:sz="0" w:space="0" w:color="auto"/>
      </w:divBdr>
    </w:div>
    <w:div w:id="1964648354">
      <w:bodyDiv w:val="1"/>
      <w:marLeft w:val="0"/>
      <w:marRight w:val="0"/>
      <w:marTop w:val="0"/>
      <w:marBottom w:val="0"/>
      <w:divBdr>
        <w:top w:val="none" w:sz="0" w:space="0" w:color="auto"/>
        <w:left w:val="none" w:sz="0" w:space="0" w:color="auto"/>
        <w:bottom w:val="none" w:sz="0" w:space="0" w:color="auto"/>
        <w:right w:val="none" w:sz="0" w:space="0" w:color="auto"/>
      </w:divBdr>
    </w:div>
    <w:div w:id="1964995357">
      <w:bodyDiv w:val="1"/>
      <w:marLeft w:val="0"/>
      <w:marRight w:val="0"/>
      <w:marTop w:val="0"/>
      <w:marBottom w:val="0"/>
      <w:divBdr>
        <w:top w:val="none" w:sz="0" w:space="0" w:color="auto"/>
        <w:left w:val="none" w:sz="0" w:space="0" w:color="auto"/>
        <w:bottom w:val="none" w:sz="0" w:space="0" w:color="auto"/>
        <w:right w:val="none" w:sz="0" w:space="0" w:color="auto"/>
      </w:divBdr>
    </w:div>
    <w:div w:id="1965233413">
      <w:bodyDiv w:val="1"/>
      <w:marLeft w:val="0"/>
      <w:marRight w:val="0"/>
      <w:marTop w:val="0"/>
      <w:marBottom w:val="0"/>
      <w:divBdr>
        <w:top w:val="none" w:sz="0" w:space="0" w:color="auto"/>
        <w:left w:val="none" w:sz="0" w:space="0" w:color="auto"/>
        <w:bottom w:val="none" w:sz="0" w:space="0" w:color="auto"/>
        <w:right w:val="none" w:sz="0" w:space="0" w:color="auto"/>
      </w:divBdr>
    </w:div>
    <w:div w:id="1965846501">
      <w:bodyDiv w:val="1"/>
      <w:marLeft w:val="0"/>
      <w:marRight w:val="0"/>
      <w:marTop w:val="0"/>
      <w:marBottom w:val="0"/>
      <w:divBdr>
        <w:top w:val="none" w:sz="0" w:space="0" w:color="auto"/>
        <w:left w:val="none" w:sz="0" w:space="0" w:color="auto"/>
        <w:bottom w:val="none" w:sz="0" w:space="0" w:color="auto"/>
        <w:right w:val="none" w:sz="0" w:space="0" w:color="auto"/>
      </w:divBdr>
    </w:div>
    <w:div w:id="1966082395">
      <w:bodyDiv w:val="1"/>
      <w:marLeft w:val="0"/>
      <w:marRight w:val="0"/>
      <w:marTop w:val="0"/>
      <w:marBottom w:val="0"/>
      <w:divBdr>
        <w:top w:val="none" w:sz="0" w:space="0" w:color="auto"/>
        <w:left w:val="none" w:sz="0" w:space="0" w:color="auto"/>
        <w:bottom w:val="none" w:sz="0" w:space="0" w:color="auto"/>
        <w:right w:val="none" w:sz="0" w:space="0" w:color="auto"/>
      </w:divBdr>
    </w:div>
    <w:div w:id="1966347162">
      <w:bodyDiv w:val="1"/>
      <w:marLeft w:val="0"/>
      <w:marRight w:val="0"/>
      <w:marTop w:val="0"/>
      <w:marBottom w:val="0"/>
      <w:divBdr>
        <w:top w:val="none" w:sz="0" w:space="0" w:color="auto"/>
        <w:left w:val="none" w:sz="0" w:space="0" w:color="auto"/>
        <w:bottom w:val="none" w:sz="0" w:space="0" w:color="auto"/>
        <w:right w:val="none" w:sz="0" w:space="0" w:color="auto"/>
      </w:divBdr>
    </w:div>
    <w:div w:id="1966695441">
      <w:bodyDiv w:val="1"/>
      <w:marLeft w:val="0"/>
      <w:marRight w:val="0"/>
      <w:marTop w:val="0"/>
      <w:marBottom w:val="0"/>
      <w:divBdr>
        <w:top w:val="none" w:sz="0" w:space="0" w:color="auto"/>
        <w:left w:val="none" w:sz="0" w:space="0" w:color="auto"/>
        <w:bottom w:val="none" w:sz="0" w:space="0" w:color="auto"/>
        <w:right w:val="none" w:sz="0" w:space="0" w:color="auto"/>
      </w:divBdr>
    </w:div>
    <w:div w:id="1967396384">
      <w:bodyDiv w:val="1"/>
      <w:marLeft w:val="0"/>
      <w:marRight w:val="0"/>
      <w:marTop w:val="0"/>
      <w:marBottom w:val="0"/>
      <w:divBdr>
        <w:top w:val="none" w:sz="0" w:space="0" w:color="auto"/>
        <w:left w:val="none" w:sz="0" w:space="0" w:color="auto"/>
        <w:bottom w:val="none" w:sz="0" w:space="0" w:color="auto"/>
        <w:right w:val="none" w:sz="0" w:space="0" w:color="auto"/>
      </w:divBdr>
    </w:div>
    <w:div w:id="1967538299">
      <w:bodyDiv w:val="1"/>
      <w:marLeft w:val="0"/>
      <w:marRight w:val="0"/>
      <w:marTop w:val="0"/>
      <w:marBottom w:val="0"/>
      <w:divBdr>
        <w:top w:val="none" w:sz="0" w:space="0" w:color="auto"/>
        <w:left w:val="none" w:sz="0" w:space="0" w:color="auto"/>
        <w:bottom w:val="none" w:sz="0" w:space="0" w:color="auto"/>
        <w:right w:val="none" w:sz="0" w:space="0" w:color="auto"/>
      </w:divBdr>
    </w:div>
    <w:div w:id="1968003706">
      <w:bodyDiv w:val="1"/>
      <w:marLeft w:val="0"/>
      <w:marRight w:val="0"/>
      <w:marTop w:val="0"/>
      <w:marBottom w:val="0"/>
      <w:divBdr>
        <w:top w:val="none" w:sz="0" w:space="0" w:color="auto"/>
        <w:left w:val="none" w:sz="0" w:space="0" w:color="auto"/>
        <w:bottom w:val="none" w:sz="0" w:space="0" w:color="auto"/>
        <w:right w:val="none" w:sz="0" w:space="0" w:color="auto"/>
      </w:divBdr>
    </w:div>
    <w:div w:id="1968385921">
      <w:bodyDiv w:val="1"/>
      <w:marLeft w:val="0"/>
      <w:marRight w:val="0"/>
      <w:marTop w:val="0"/>
      <w:marBottom w:val="0"/>
      <w:divBdr>
        <w:top w:val="none" w:sz="0" w:space="0" w:color="auto"/>
        <w:left w:val="none" w:sz="0" w:space="0" w:color="auto"/>
        <w:bottom w:val="none" w:sz="0" w:space="0" w:color="auto"/>
        <w:right w:val="none" w:sz="0" w:space="0" w:color="auto"/>
      </w:divBdr>
    </w:div>
    <w:div w:id="1968394374">
      <w:bodyDiv w:val="1"/>
      <w:marLeft w:val="0"/>
      <w:marRight w:val="0"/>
      <w:marTop w:val="0"/>
      <w:marBottom w:val="0"/>
      <w:divBdr>
        <w:top w:val="none" w:sz="0" w:space="0" w:color="auto"/>
        <w:left w:val="none" w:sz="0" w:space="0" w:color="auto"/>
        <w:bottom w:val="none" w:sz="0" w:space="0" w:color="auto"/>
        <w:right w:val="none" w:sz="0" w:space="0" w:color="auto"/>
      </w:divBdr>
    </w:div>
    <w:div w:id="1968581409">
      <w:bodyDiv w:val="1"/>
      <w:marLeft w:val="0"/>
      <w:marRight w:val="0"/>
      <w:marTop w:val="0"/>
      <w:marBottom w:val="0"/>
      <w:divBdr>
        <w:top w:val="none" w:sz="0" w:space="0" w:color="auto"/>
        <w:left w:val="none" w:sz="0" w:space="0" w:color="auto"/>
        <w:bottom w:val="none" w:sz="0" w:space="0" w:color="auto"/>
        <w:right w:val="none" w:sz="0" w:space="0" w:color="auto"/>
      </w:divBdr>
    </w:div>
    <w:div w:id="1968659604">
      <w:bodyDiv w:val="1"/>
      <w:marLeft w:val="0"/>
      <w:marRight w:val="0"/>
      <w:marTop w:val="0"/>
      <w:marBottom w:val="0"/>
      <w:divBdr>
        <w:top w:val="none" w:sz="0" w:space="0" w:color="auto"/>
        <w:left w:val="none" w:sz="0" w:space="0" w:color="auto"/>
        <w:bottom w:val="none" w:sz="0" w:space="0" w:color="auto"/>
        <w:right w:val="none" w:sz="0" w:space="0" w:color="auto"/>
      </w:divBdr>
    </w:div>
    <w:div w:id="1970697255">
      <w:bodyDiv w:val="1"/>
      <w:marLeft w:val="0"/>
      <w:marRight w:val="0"/>
      <w:marTop w:val="0"/>
      <w:marBottom w:val="0"/>
      <w:divBdr>
        <w:top w:val="none" w:sz="0" w:space="0" w:color="auto"/>
        <w:left w:val="none" w:sz="0" w:space="0" w:color="auto"/>
        <w:bottom w:val="none" w:sz="0" w:space="0" w:color="auto"/>
        <w:right w:val="none" w:sz="0" w:space="0" w:color="auto"/>
      </w:divBdr>
    </w:div>
    <w:div w:id="1971276794">
      <w:bodyDiv w:val="1"/>
      <w:marLeft w:val="0"/>
      <w:marRight w:val="0"/>
      <w:marTop w:val="0"/>
      <w:marBottom w:val="0"/>
      <w:divBdr>
        <w:top w:val="none" w:sz="0" w:space="0" w:color="auto"/>
        <w:left w:val="none" w:sz="0" w:space="0" w:color="auto"/>
        <w:bottom w:val="none" w:sz="0" w:space="0" w:color="auto"/>
        <w:right w:val="none" w:sz="0" w:space="0" w:color="auto"/>
      </w:divBdr>
    </w:div>
    <w:div w:id="1971591426">
      <w:bodyDiv w:val="1"/>
      <w:marLeft w:val="0"/>
      <w:marRight w:val="0"/>
      <w:marTop w:val="0"/>
      <w:marBottom w:val="0"/>
      <w:divBdr>
        <w:top w:val="none" w:sz="0" w:space="0" w:color="auto"/>
        <w:left w:val="none" w:sz="0" w:space="0" w:color="auto"/>
        <w:bottom w:val="none" w:sz="0" w:space="0" w:color="auto"/>
        <w:right w:val="none" w:sz="0" w:space="0" w:color="auto"/>
      </w:divBdr>
    </w:div>
    <w:div w:id="1972321327">
      <w:bodyDiv w:val="1"/>
      <w:marLeft w:val="0"/>
      <w:marRight w:val="0"/>
      <w:marTop w:val="0"/>
      <w:marBottom w:val="0"/>
      <w:divBdr>
        <w:top w:val="none" w:sz="0" w:space="0" w:color="auto"/>
        <w:left w:val="none" w:sz="0" w:space="0" w:color="auto"/>
        <w:bottom w:val="none" w:sz="0" w:space="0" w:color="auto"/>
        <w:right w:val="none" w:sz="0" w:space="0" w:color="auto"/>
      </w:divBdr>
    </w:div>
    <w:div w:id="1973749301">
      <w:bodyDiv w:val="1"/>
      <w:marLeft w:val="0"/>
      <w:marRight w:val="0"/>
      <w:marTop w:val="0"/>
      <w:marBottom w:val="0"/>
      <w:divBdr>
        <w:top w:val="none" w:sz="0" w:space="0" w:color="auto"/>
        <w:left w:val="none" w:sz="0" w:space="0" w:color="auto"/>
        <w:bottom w:val="none" w:sz="0" w:space="0" w:color="auto"/>
        <w:right w:val="none" w:sz="0" w:space="0" w:color="auto"/>
      </w:divBdr>
    </w:div>
    <w:div w:id="1974628936">
      <w:bodyDiv w:val="1"/>
      <w:marLeft w:val="0"/>
      <w:marRight w:val="0"/>
      <w:marTop w:val="0"/>
      <w:marBottom w:val="0"/>
      <w:divBdr>
        <w:top w:val="none" w:sz="0" w:space="0" w:color="auto"/>
        <w:left w:val="none" w:sz="0" w:space="0" w:color="auto"/>
        <w:bottom w:val="none" w:sz="0" w:space="0" w:color="auto"/>
        <w:right w:val="none" w:sz="0" w:space="0" w:color="auto"/>
      </w:divBdr>
    </w:div>
    <w:div w:id="1975329396">
      <w:bodyDiv w:val="1"/>
      <w:marLeft w:val="0"/>
      <w:marRight w:val="0"/>
      <w:marTop w:val="0"/>
      <w:marBottom w:val="0"/>
      <w:divBdr>
        <w:top w:val="none" w:sz="0" w:space="0" w:color="auto"/>
        <w:left w:val="none" w:sz="0" w:space="0" w:color="auto"/>
        <w:bottom w:val="none" w:sz="0" w:space="0" w:color="auto"/>
        <w:right w:val="none" w:sz="0" w:space="0" w:color="auto"/>
      </w:divBdr>
    </w:div>
    <w:div w:id="1975403844">
      <w:bodyDiv w:val="1"/>
      <w:marLeft w:val="0"/>
      <w:marRight w:val="0"/>
      <w:marTop w:val="0"/>
      <w:marBottom w:val="0"/>
      <w:divBdr>
        <w:top w:val="none" w:sz="0" w:space="0" w:color="auto"/>
        <w:left w:val="none" w:sz="0" w:space="0" w:color="auto"/>
        <w:bottom w:val="none" w:sz="0" w:space="0" w:color="auto"/>
        <w:right w:val="none" w:sz="0" w:space="0" w:color="auto"/>
      </w:divBdr>
    </w:div>
    <w:div w:id="1975477925">
      <w:bodyDiv w:val="1"/>
      <w:marLeft w:val="0"/>
      <w:marRight w:val="0"/>
      <w:marTop w:val="0"/>
      <w:marBottom w:val="0"/>
      <w:divBdr>
        <w:top w:val="none" w:sz="0" w:space="0" w:color="auto"/>
        <w:left w:val="none" w:sz="0" w:space="0" w:color="auto"/>
        <w:bottom w:val="none" w:sz="0" w:space="0" w:color="auto"/>
        <w:right w:val="none" w:sz="0" w:space="0" w:color="auto"/>
      </w:divBdr>
    </w:div>
    <w:div w:id="1975597195">
      <w:bodyDiv w:val="1"/>
      <w:marLeft w:val="0"/>
      <w:marRight w:val="0"/>
      <w:marTop w:val="0"/>
      <w:marBottom w:val="0"/>
      <w:divBdr>
        <w:top w:val="none" w:sz="0" w:space="0" w:color="auto"/>
        <w:left w:val="none" w:sz="0" w:space="0" w:color="auto"/>
        <w:bottom w:val="none" w:sz="0" w:space="0" w:color="auto"/>
        <w:right w:val="none" w:sz="0" w:space="0" w:color="auto"/>
      </w:divBdr>
    </w:div>
    <w:div w:id="1976762878">
      <w:bodyDiv w:val="1"/>
      <w:marLeft w:val="0"/>
      <w:marRight w:val="0"/>
      <w:marTop w:val="0"/>
      <w:marBottom w:val="0"/>
      <w:divBdr>
        <w:top w:val="none" w:sz="0" w:space="0" w:color="auto"/>
        <w:left w:val="none" w:sz="0" w:space="0" w:color="auto"/>
        <w:bottom w:val="none" w:sz="0" w:space="0" w:color="auto"/>
        <w:right w:val="none" w:sz="0" w:space="0" w:color="auto"/>
      </w:divBdr>
    </w:div>
    <w:div w:id="1976911230">
      <w:bodyDiv w:val="1"/>
      <w:marLeft w:val="0"/>
      <w:marRight w:val="0"/>
      <w:marTop w:val="0"/>
      <w:marBottom w:val="0"/>
      <w:divBdr>
        <w:top w:val="none" w:sz="0" w:space="0" w:color="auto"/>
        <w:left w:val="none" w:sz="0" w:space="0" w:color="auto"/>
        <w:bottom w:val="none" w:sz="0" w:space="0" w:color="auto"/>
        <w:right w:val="none" w:sz="0" w:space="0" w:color="auto"/>
      </w:divBdr>
    </w:div>
    <w:div w:id="1977492634">
      <w:bodyDiv w:val="1"/>
      <w:marLeft w:val="0"/>
      <w:marRight w:val="0"/>
      <w:marTop w:val="0"/>
      <w:marBottom w:val="0"/>
      <w:divBdr>
        <w:top w:val="none" w:sz="0" w:space="0" w:color="auto"/>
        <w:left w:val="none" w:sz="0" w:space="0" w:color="auto"/>
        <w:bottom w:val="none" w:sz="0" w:space="0" w:color="auto"/>
        <w:right w:val="none" w:sz="0" w:space="0" w:color="auto"/>
      </w:divBdr>
    </w:div>
    <w:div w:id="1977681141">
      <w:bodyDiv w:val="1"/>
      <w:marLeft w:val="0"/>
      <w:marRight w:val="0"/>
      <w:marTop w:val="0"/>
      <w:marBottom w:val="0"/>
      <w:divBdr>
        <w:top w:val="none" w:sz="0" w:space="0" w:color="auto"/>
        <w:left w:val="none" w:sz="0" w:space="0" w:color="auto"/>
        <w:bottom w:val="none" w:sz="0" w:space="0" w:color="auto"/>
        <w:right w:val="none" w:sz="0" w:space="0" w:color="auto"/>
      </w:divBdr>
    </w:div>
    <w:div w:id="1978337885">
      <w:bodyDiv w:val="1"/>
      <w:marLeft w:val="0"/>
      <w:marRight w:val="0"/>
      <w:marTop w:val="0"/>
      <w:marBottom w:val="0"/>
      <w:divBdr>
        <w:top w:val="none" w:sz="0" w:space="0" w:color="auto"/>
        <w:left w:val="none" w:sz="0" w:space="0" w:color="auto"/>
        <w:bottom w:val="none" w:sz="0" w:space="0" w:color="auto"/>
        <w:right w:val="none" w:sz="0" w:space="0" w:color="auto"/>
      </w:divBdr>
    </w:div>
    <w:div w:id="1978873826">
      <w:bodyDiv w:val="1"/>
      <w:marLeft w:val="0"/>
      <w:marRight w:val="0"/>
      <w:marTop w:val="0"/>
      <w:marBottom w:val="0"/>
      <w:divBdr>
        <w:top w:val="none" w:sz="0" w:space="0" w:color="auto"/>
        <w:left w:val="none" w:sz="0" w:space="0" w:color="auto"/>
        <w:bottom w:val="none" w:sz="0" w:space="0" w:color="auto"/>
        <w:right w:val="none" w:sz="0" w:space="0" w:color="auto"/>
      </w:divBdr>
    </w:div>
    <w:div w:id="1978876781">
      <w:bodyDiv w:val="1"/>
      <w:marLeft w:val="0"/>
      <w:marRight w:val="0"/>
      <w:marTop w:val="0"/>
      <w:marBottom w:val="0"/>
      <w:divBdr>
        <w:top w:val="none" w:sz="0" w:space="0" w:color="auto"/>
        <w:left w:val="none" w:sz="0" w:space="0" w:color="auto"/>
        <w:bottom w:val="none" w:sz="0" w:space="0" w:color="auto"/>
        <w:right w:val="none" w:sz="0" w:space="0" w:color="auto"/>
      </w:divBdr>
    </w:div>
    <w:div w:id="1979144451">
      <w:bodyDiv w:val="1"/>
      <w:marLeft w:val="0"/>
      <w:marRight w:val="0"/>
      <w:marTop w:val="0"/>
      <w:marBottom w:val="0"/>
      <w:divBdr>
        <w:top w:val="none" w:sz="0" w:space="0" w:color="auto"/>
        <w:left w:val="none" w:sz="0" w:space="0" w:color="auto"/>
        <w:bottom w:val="none" w:sz="0" w:space="0" w:color="auto"/>
        <w:right w:val="none" w:sz="0" w:space="0" w:color="auto"/>
      </w:divBdr>
    </w:div>
    <w:div w:id="1979411586">
      <w:bodyDiv w:val="1"/>
      <w:marLeft w:val="0"/>
      <w:marRight w:val="0"/>
      <w:marTop w:val="0"/>
      <w:marBottom w:val="0"/>
      <w:divBdr>
        <w:top w:val="none" w:sz="0" w:space="0" w:color="auto"/>
        <w:left w:val="none" w:sz="0" w:space="0" w:color="auto"/>
        <w:bottom w:val="none" w:sz="0" w:space="0" w:color="auto"/>
        <w:right w:val="none" w:sz="0" w:space="0" w:color="auto"/>
      </w:divBdr>
    </w:div>
    <w:div w:id="1979456175">
      <w:bodyDiv w:val="1"/>
      <w:marLeft w:val="0"/>
      <w:marRight w:val="0"/>
      <w:marTop w:val="0"/>
      <w:marBottom w:val="0"/>
      <w:divBdr>
        <w:top w:val="none" w:sz="0" w:space="0" w:color="auto"/>
        <w:left w:val="none" w:sz="0" w:space="0" w:color="auto"/>
        <w:bottom w:val="none" w:sz="0" w:space="0" w:color="auto"/>
        <w:right w:val="none" w:sz="0" w:space="0" w:color="auto"/>
      </w:divBdr>
    </w:div>
    <w:div w:id="1979991912">
      <w:bodyDiv w:val="1"/>
      <w:marLeft w:val="0"/>
      <w:marRight w:val="0"/>
      <w:marTop w:val="0"/>
      <w:marBottom w:val="0"/>
      <w:divBdr>
        <w:top w:val="none" w:sz="0" w:space="0" w:color="auto"/>
        <w:left w:val="none" w:sz="0" w:space="0" w:color="auto"/>
        <w:bottom w:val="none" w:sz="0" w:space="0" w:color="auto"/>
        <w:right w:val="none" w:sz="0" w:space="0" w:color="auto"/>
      </w:divBdr>
    </w:div>
    <w:div w:id="1980062953">
      <w:bodyDiv w:val="1"/>
      <w:marLeft w:val="0"/>
      <w:marRight w:val="0"/>
      <w:marTop w:val="0"/>
      <w:marBottom w:val="0"/>
      <w:divBdr>
        <w:top w:val="none" w:sz="0" w:space="0" w:color="auto"/>
        <w:left w:val="none" w:sz="0" w:space="0" w:color="auto"/>
        <w:bottom w:val="none" w:sz="0" w:space="0" w:color="auto"/>
        <w:right w:val="none" w:sz="0" w:space="0" w:color="auto"/>
      </w:divBdr>
    </w:div>
    <w:div w:id="1980382414">
      <w:bodyDiv w:val="1"/>
      <w:marLeft w:val="0"/>
      <w:marRight w:val="0"/>
      <w:marTop w:val="0"/>
      <w:marBottom w:val="0"/>
      <w:divBdr>
        <w:top w:val="none" w:sz="0" w:space="0" w:color="auto"/>
        <w:left w:val="none" w:sz="0" w:space="0" w:color="auto"/>
        <w:bottom w:val="none" w:sz="0" w:space="0" w:color="auto"/>
        <w:right w:val="none" w:sz="0" w:space="0" w:color="auto"/>
      </w:divBdr>
    </w:div>
    <w:div w:id="1980501550">
      <w:bodyDiv w:val="1"/>
      <w:marLeft w:val="0"/>
      <w:marRight w:val="0"/>
      <w:marTop w:val="0"/>
      <w:marBottom w:val="0"/>
      <w:divBdr>
        <w:top w:val="none" w:sz="0" w:space="0" w:color="auto"/>
        <w:left w:val="none" w:sz="0" w:space="0" w:color="auto"/>
        <w:bottom w:val="none" w:sz="0" w:space="0" w:color="auto"/>
        <w:right w:val="none" w:sz="0" w:space="0" w:color="auto"/>
      </w:divBdr>
    </w:div>
    <w:div w:id="1980575732">
      <w:bodyDiv w:val="1"/>
      <w:marLeft w:val="0"/>
      <w:marRight w:val="0"/>
      <w:marTop w:val="0"/>
      <w:marBottom w:val="0"/>
      <w:divBdr>
        <w:top w:val="none" w:sz="0" w:space="0" w:color="auto"/>
        <w:left w:val="none" w:sz="0" w:space="0" w:color="auto"/>
        <w:bottom w:val="none" w:sz="0" w:space="0" w:color="auto"/>
        <w:right w:val="none" w:sz="0" w:space="0" w:color="auto"/>
      </w:divBdr>
    </w:div>
    <w:div w:id="1981156096">
      <w:bodyDiv w:val="1"/>
      <w:marLeft w:val="0"/>
      <w:marRight w:val="0"/>
      <w:marTop w:val="0"/>
      <w:marBottom w:val="0"/>
      <w:divBdr>
        <w:top w:val="none" w:sz="0" w:space="0" w:color="auto"/>
        <w:left w:val="none" w:sz="0" w:space="0" w:color="auto"/>
        <w:bottom w:val="none" w:sz="0" w:space="0" w:color="auto"/>
        <w:right w:val="none" w:sz="0" w:space="0" w:color="auto"/>
      </w:divBdr>
    </w:div>
    <w:div w:id="1981960079">
      <w:bodyDiv w:val="1"/>
      <w:marLeft w:val="0"/>
      <w:marRight w:val="0"/>
      <w:marTop w:val="0"/>
      <w:marBottom w:val="0"/>
      <w:divBdr>
        <w:top w:val="none" w:sz="0" w:space="0" w:color="auto"/>
        <w:left w:val="none" w:sz="0" w:space="0" w:color="auto"/>
        <w:bottom w:val="none" w:sz="0" w:space="0" w:color="auto"/>
        <w:right w:val="none" w:sz="0" w:space="0" w:color="auto"/>
      </w:divBdr>
    </w:div>
    <w:div w:id="1982693113">
      <w:bodyDiv w:val="1"/>
      <w:marLeft w:val="0"/>
      <w:marRight w:val="0"/>
      <w:marTop w:val="0"/>
      <w:marBottom w:val="0"/>
      <w:divBdr>
        <w:top w:val="none" w:sz="0" w:space="0" w:color="auto"/>
        <w:left w:val="none" w:sz="0" w:space="0" w:color="auto"/>
        <w:bottom w:val="none" w:sz="0" w:space="0" w:color="auto"/>
        <w:right w:val="none" w:sz="0" w:space="0" w:color="auto"/>
      </w:divBdr>
    </w:div>
    <w:div w:id="1982733123">
      <w:bodyDiv w:val="1"/>
      <w:marLeft w:val="0"/>
      <w:marRight w:val="0"/>
      <w:marTop w:val="0"/>
      <w:marBottom w:val="0"/>
      <w:divBdr>
        <w:top w:val="none" w:sz="0" w:space="0" w:color="auto"/>
        <w:left w:val="none" w:sz="0" w:space="0" w:color="auto"/>
        <w:bottom w:val="none" w:sz="0" w:space="0" w:color="auto"/>
        <w:right w:val="none" w:sz="0" w:space="0" w:color="auto"/>
      </w:divBdr>
    </w:div>
    <w:div w:id="1983389808">
      <w:bodyDiv w:val="1"/>
      <w:marLeft w:val="0"/>
      <w:marRight w:val="0"/>
      <w:marTop w:val="0"/>
      <w:marBottom w:val="0"/>
      <w:divBdr>
        <w:top w:val="none" w:sz="0" w:space="0" w:color="auto"/>
        <w:left w:val="none" w:sz="0" w:space="0" w:color="auto"/>
        <w:bottom w:val="none" w:sz="0" w:space="0" w:color="auto"/>
        <w:right w:val="none" w:sz="0" w:space="0" w:color="auto"/>
      </w:divBdr>
    </w:div>
    <w:div w:id="1984500022">
      <w:bodyDiv w:val="1"/>
      <w:marLeft w:val="0"/>
      <w:marRight w:val="0"/>
      <w:marTop w:val="0"/>
      <w:marBottom w:val="0"/>
      <w:divBdr>
        <w:top w:val="none" w:sz="0" w:space="0" w:color="auto"/>
        <w:left w:val="none" w:sz="0" w:space="0" w:color="auto"/>
        <w:bottom w:val="none" w:sz="0" w:space="0" w:color="auto"/>
        <w:right w:val="none" w:sz="0" w:space="0" w:color="auto"/>
      </w:divBdr>
    </w:div>
    <w:div w:id="1984772602">
      <w:bodyDiv w:val="1"/>
      <w:marLeft w:val="0"/>
      <w:marRight w:val="0"/>
      <w:marTop w:val="0"/>
      <w:marBottom w:val="0"/>
      <w:divBdr>
        <w:top w:val="none" w:sz="0" w:space="0" w:color="auto"/>
        <w:left w:val="none" w:sz="0" w:space="0" w:color="auto"/>
        <w:bottom w:val="none" w:sz="0" w:space="0" w:color="auto"/>
        <w:right w:val="none" w:sz="0" w:space="0" w:color="auto"/>
      </w:divBdr>
    </w:div>
    <w:div w:id="1987469392">
      <w:bodyDiv w:val="1"/>
      <w:marLeft w:val="0"/>
      <w:marRight w:val="0"/>
      <w:marTop w:val="0"/>
      <w:marBottom w:val="0"/>
      <w:divBdr>
        <w:top w:val="none" w:sz="0" w:space="0" w:color="auto"/>
        <w:left w:val="none" w:sz="0" w:space="0" w:color="auto"/>
        <w:bottom w:val="none" w:sz="0" w:space="0" w:color="auto"/>
        <w:right w:val="none" w:sz="0" w:space="0" w:color="auto"/>
      </w:divBdr>
    </w:div>
    <w:div w:id="1987737806">
      <w:bodyDiv w:val="1"/>
      <w:marLeft w:val="0"/>
      <w:marRight w:val="0"/>
      <w:marTop w:val="0"/>
      <w:marBottom w:val="0"/>
      <w:divBdr>
        <w:top w:val="none" w:sz="0" w:space="0" w:color="auto"/>
        <w:left w:val="none" w:sz="0" w:space="0" w:color="auto"/>
        <w:bottom w:val="none" w:sz="0" w:space="0" w:color="auto"/>
        <w:right w:val="none" w:sz="0" w:space="0" w:color="auto"/>
      </w:divBdr>
    </w:div>
    <w:div w:id="1988391176">
      <w:bodyDiv w:val="1"/>
      <w:marLeft w:val="0"/>
      <w:marRight w:val="0"/>
      <w:marTop w:val="0"/>
      <w:marBottom w:val="0"/>
      <w:divBdr>
        <w:top w:val="none" w:sz="0" w:space="0" w:color="auto"/>
        <w:left w:val="none" w:sz="0" w:space="0" w:color="auto"/>
        <w:bottom w:val="none" w:sz="0" w:space="0" w:color="auto"/>
        <w:right w:val="none" w:sz="0" w:space="0" w:color="auto"/>
      </w:divBdr>
    </w:div>
    <w:div w:id="1989236755">
      <w:bodyDiv w:val="1"/>
      <w:marLeft w:val="0"/>
      <w:marRight w:val="0"/>
      <w:marTop w:val="0"/>
      <w:marBottom w:val="0"/>
      <w:divBdr>
        <w:top w:val="none" w:sz="0" w:space="0" w:color="auto"/>
        <w:left w:val="none" w:sz="0" w:space="0" w:color="auto"/>
        <w:bottom w:val="none" w:sz="0" w:space="0" w:color="auto"/>
        <w:right w:val="none" w:sz="0" w:space="0" w:color="auto"/>
      </w:divBdr>
    </w:div>
    <w:div w:id="1989898420">
      <w:bodyDiv w:val="1"/>
      <w:marLeft w:val="0"/>
      <w:marRight w:val="0"/>
      <w:marTop w:val="0"/>
      <w:marBottom w:val="0"/>
      <w:divBdr>
        <w:top w:val="none" w:sz="0" w:space="0" w:color="auto"/>
        <w:left w:val="none" w:sz="0" w:space="0" w:color="auto"/>
        <w:bottom w:val="none" w:sz="0" w:space="0" w:color="auto"/>
        <w:right w:val="none" w:sz="0" w:space="0" w:color="auto"/>
      </w:divBdr>
    </w:div>
    <w:div w:id="1989943053">
      <w:bodyDiv w:val="1"/>
      <w:marLeft w:val="0"/>
      <w:marRight w:val="0"/>
      <w:marTop w:val="0"/>
      <w:marBottom w:val="0"/>
      <w:divBdr>
        <w:top w:val="none" w:sz="0" w:space="0" w:color="auto"/>
        <w:left w:val="none" w:sz="0" w:space="0" w:color="auto"/>
        <w:bottom w:val="none" w:sz="0" w:space="0" w:color="auto"/>
        <w:right w:val="none" w:sz="0" w:space="0" w:color="auto"/>
      </w:divBdr>
    </w:div>
    <w:div w:id="1991326216">
      <w:bodyDiv w:val="1"/>
      <w:marLeft w:val="0"/>
      <w:marRight w:val="0"/>
      <w:marTop w:val="0"/>
      <w:marBottom w:val="0"/>
      <w:divBdr>
        <w:top w:val="none" w:sz="0" w:space="0" w:color="auto"/>
        <w:left w:val="none" w:sz="0" w:space="0" w:color="auto"/>
        <w:bottom w:val="none" w:sz="0" w:space="0" w:color="auto"/>
        <w:right w:val="none" w:sz="0" w:space="0" w:color="auto"/>
      </w:divBdr>
    </w:div>
    <w:div w:id="1991327705">
      <w:bodyDiv w:val="1"/>
      <w:marLeft w:val="0"/>
      <w:marRight w:val="0"/>
      <w:marTop w:val="0"/>
      <w:marBottom w:val="0"/>
      <w:divBdr>
        <w:top w:val="none" w:sz="0" w:space="0" w:color="auto"/>
        <w:left w:val="none" w:sz="0" w:space="0" w:color="auto"/>
        <w:bottom w:val="none" w:sz="0" w:space="0" w:color="auto"/>
        <w:right w:val="none" w:sz="0" w:space="0" w:color="auto"/>
      </w:divBdr>
    </w:div>
    <w:div w:id="1991517138">
      <w:bodyDiv w:val="1"/>
      <w:marLeft w:val="0"/>
      <w:marRight w:val="0"/>
      <w:marTop w:val="0"/>
      <w:marBottom w:val="0"/>
      <w:divBdr>
        <w:top w:val="none" w:sz="0" w:space="0" w:color="auto"/>
        <w:left w:val="none" w:sz="0" w:space="0" w:color="auto"/>
        <w:bottom w:val="none" w:sz="0" w:space="0" w:color="auto"/>
        <w:right w:val="none" w:sz="0" w:space="0" w:color="auto"/>
      </w:divBdr>
    </w:div>
    <w:div w:id="1994988047">
      <w:bodyDiv w:val="1"/>
      <w:marLeft w:val="0"/>
      <w:marRight w:val="0"/>
      <w:marTop w:val="0"/>
      <w:marBottom w:val="0"/>
      <w:divBdr>
        <w:top w:val="none" w:sz="0" w:space="0" w:color="auto"/>
        <w:left w:val="none" w:sz="0" w:space="0" w:color="auto"/>
        <w:bottom w:val="none" w:sz="0" w:space="0" w:color="auto"/>
        <w:right w:val="none" w:sz="0" w:space="0" w:color="auto"/>
      </w:divBdr>
    </w:div>
    <w:div w:id="1995060934">
      <w:bodyDiv w:val="1"/>
      <w:marLeft w:val="0"/>
      <w:marRight w:val="0"/>
      <w:marTop w:val="0"/>
      <w:marBottom w:val="0"/>
      <w:divBdr>
        <w:top w:val="none" w:sz="0" w:space="0" w:color="auto"/>
        <w:left w:val="none" w:sz="0" w:space="0" w:color="auto"/>
        <w:bottom w:val="none" w:sz="0" w:space="0" w:color="auto"/>
        <w:right w:val="none" w:sz="0" w:space="0" w:color="auto"/>
      </w:divBdr>
    </w:div>
    <w:div w:id="1995329218">
      <w:bodyDiv w:val="1"/>
      <w:marLeft w:val="0"/>
      <w:marRight w:val="0"/>
      <w:marTop w:val="0"/>
      <w:marBottom w:val="0"/>
      <w:divBdr>
        <w:top w:val="none" w:sz="0" w:space="0" w:color="auto"/>
        <w:left w:val="none" w:sz="0" w:space="0" w:color="auto"/>
        <w:bottom w:val="none" w:sz="0" w:space="0" w:color="auto"/>
        <w:right w:val="none" w:sz="0" w:space="0" w:color="auto"/>
      </w:divBdr>
    </w:div>
    <w:div w:id="1995403365">
      <w:bodyDiv w:val="1"/>
      <w:marLeft w:val="0"/>
      <w:marRight w:val="0"/>
      <w:marTop w:val="0"/>
      <w:marBottom w:val="0"/>
      <w:divBdr>
        <w:top w:val="none" w:sz="0" w:space="0" w:color="auto"/>
        <w:left w:val="none" w:sz="0" w:space="0" w:color="auto"/>
        <w:bottom w:val="none" w:sz="0" w:space="0" w:color="auto"/>
        <w:right w:val="none" w:sz="0" w:space="0" w:color="auto"/>
      </w:divBdr>
    </w:div>
    <w:div w:id="1995403726">
      <w:bodyDiv w:val="1"/>
      <w:marLeft w:val="0"/>
      <w:marRight w:val="0"/>
      <w:marTop w:val="0"/>
      <w:marBottom w:val="0"/>
      <w:divBdr>
        <w:top w:val="none" w:sz="0" w:space="0" w:color="auto"/>
        <w:left w:val="none" w:sz="0" w:space="0" w:color="auto"/>
        <w:bottom w:val="none" w:sz="0" w:space="0" w:color="auto"/>
        <w:right w:val="none" w:sz="0" w:space="0" w:color="auto"/>
      </w:divBdr>
    </w:div>
    <w:div w:id="1995799050">
      <w:bodyDiv w:val="1"/>
      <w:marLeft w:val="0"/>
      <w:marRight w:val="0"/>
      <w:marTop w:val="0"/>
      <w:marBottom w:val="0"/>
      <w:divBdr>
        <w:top w:val="none" w:sz="0" w:space="0" w:color="auto"/>
        <w:left w:val="none" w:sz="0" w:space="0" w:color="auto"/>
        <w:bottom w:val="none" w:sz="0" w:space="0" w:color="auto"/>
        <w:right w:val="none" w:sz="0" w:space="0" w:color="auto"/>
      </w:divBdr>
    </w:div>
    <w:div w:id="1996030638">
      <w:bodyDiv w:val="1"/>
      <w:marLeft w:val="0"/>
      <w:marRight w:val="0"/>
      <w:marTop w:val="0"/>
      <w:marBottom w:val="0"/>
      <w:divBdr>
        <w:top w:val="none" w:sz="0" w:space="0" w:color="auto"/>
        <w:left w:val="none" w:sz="0" w:space="0" w:color="auto"/>
        <w:bottom w:val="none" w:sz="0" w:space="0" w:color="auto"/>
        <w:right w:val="none" w:sz="0" w:space="0" w:color="auto"/>
      </w:divBdr>
    </w:div>
    <w:div w:id="1996569121">
      <w:bodyDiv w:val="1"/>
      <w:marLeft w:val="0"/>
      <w:marRight w:val="0"/>
      <w:marTop w:val="0"/>
      <w:marBottom w:val="0"/>
      <w:divBdr>
        <w:top w:val="none" w:sz="0" w:space="0" w:color="auto"/>
        <w:left w:val="none" w:sz="0" w:space="0" w:color="auto"/>
        <w:bottom w:val="none" w:sz="0" w:space="0" w:color="auto"/>
        <w:right w:val="none" w:sz="0" w:space="0" w:color="auto"/>
      </w:divBdr>
    </w:div>
    <w:div w:id="1997146612">
      <w:bodyDiv w:val="1"/>
      <w:marLeft w:val="0"/>
      <w:marRight w:val="0"/>
      <w:marTop w:val="0"/>
      <w:marBottom w:val="0"/>
      <w:divBdr>
        <w:top w:val="none" w:sz="0" w:space="0" w:color="auto"/>
        <w:left w:val="none" w:sz="0" w:space="0" w:color="auto"/>
        <w:bottom w:val="none" w:sz="0" w:space="0" w:color="auto"/>
        <w:right w:val="none" w:sz="0" w:space="0" w:color="auto"/>
      </w:divBdr>
    </w:div>
    <w:div w:id="1997799979">
      <w:bodyDiv w:val="1"/>
      <w:marLeft w:val="0"/>
      <w:marRight w:val="0"/>
      <w:marTop w:val="0"/>
      <w:marBottom w:val="0"/>
      <w:divBdr>
        <w:top w:val="none" w:sz="0" w:space="0" w:color="auto"/>
        <w:left w:val="none" w:sz="0" w:space="0" w:color="auto"/>
        <w:bottom w:val="none" w:sz="0" w:space="0" w:color="auto"/>
        <w:right w:val="none" w:sz="0" w:space="0" w:color="auto"/>
      </w:divBdr>
    </w:div>
    <w:div w:id="1997999479">
      <w:bodyDiv w:val="1"/>
      <w:marLeft w:val="0"/>
      <w:marRight w:val="0"/>
      <w:marTop w:val="0"/>
      <w:marBottom w:val="0"/>
      <w:divBdr>
        <w:top w:val="none" w:sz="0" w:space="0" w:color="auto"/>
        <w:left w:val="none" w:sz="0" w:space="0" w:color="auto"/>
        <w:bottom w:val="none" w:sz="0" w:space="0" w:color="auto"/>
        <w:right w:val="none" w:sz="0" w:space="0" w:color="auto"/>
      </w:divBdr>
    </w:div>
    <w:div w:id="1998026599">
      <w:bodyDiv w:val="1"/>
      <w:marLeft w:val="0"/>
      <w:marRight w:val="0"/>
      <w:marTop w:val="0"/>
      <w:marBottom w:val="0"/>
      <w:divBdr>
        <w:top w:val="none" w:sz="0" w:space="0" w:color="auto"/>
        <w:left w:val="none" w:sz="0" w:space="0" w:color="auto"/>
        <w:bottom w:val="none" w:sz="0" w:space="0" w:color="auto"/>
        <w:right w:val="none" w:sz="0" w:space="0" w:color="auto"/>
      </w:divBdr>
    </w:div>
    <w:div w:id="1998682215">
      <w:bodyDiv w:val="1"/>
      <w:marLeft w:val="0"/>
      <w:marRight w:val="0"/>
      <w:marTop w:val="0"/>
      <w:marBottom w:val="0"/>
      <w:divBdr>
        <w:top w:val="none" w:sz="0" w:space="0" w:color="auto"/>
        <w:left w:val="none" w:sz="0" w:space="0" w:color="auto"/>
        <w:bottom w:val="none" w:sz="0" w:space="0" w:color="auto"/>
        <w:right w:val="none" w:sz="0" w:space="0" w:color="auto"/>
      </w:divBdr>
    </w:div>
    <w:div w:id="1998802593">
      <w:bodyDiv w:val="1"/>
      <w:marLeft w:val="0"/>
      <w:marRight w:val="0"/>
      <w:marTop w:val="0"/>
      <w:marBottom w:val="0"/>
      <w:divBdr>
        <w:top w:val="none" w:sz="0" w:space="0" w:color="auto"/>
        <w:left w:val="none" w:sz="0" w:space="0" w:color="auto"/>
        <w:bottom w:val="none" w:sz="0" w:space="0" w:color="auto"/>
        <w:right w:val="none" w:sz="0" w:space="0" w:color="auto"/>
      </w:divBdr>
    </w:div>
    <w:div w:id="1999377904">
      <w:bodyDiv w:val="1"/>
      <w:marLeft w:val="0"/>
      <w:marRight w:val="0"/>
      <w:marTop w:val="0"/>
      <w:marBottom w:val="0"/>
      <w:divBdr>
        <w:top w:val="none" w:sz="0" w:space="0" w:color="auto"/>
        <w:left w:val="none" w:sz="0" w:space="0" w:color="auto"/>
        <w:bottom w:val="none" w:sz="0" w:space="0" w:color="auto"/>
        <w:right w:val="none" w:sz="0" w:space="0" w:color="auto"/>
      </w:divBdr>
    </w:div>
    <w:div w:id="2000232410">
      <w:bodyDiv w:val="1"/>
      <w:marLeft w:val="0"/>
      <w:marRight w:val="0"/>
      <w:marTop w:val="0"/>
      <w:marBottom w:val="0"/>
      <w:divBdr>
        <w:top w:val="none" w:sz="0" w:space="0" w:color="auto"/>
        <w:left w:val="none" w:sz="0" w:space="0" w:color="auto"/>
        <w:bottom w:val="none" w:sz="0" w:space="0" w:color="auto"/>
        <w:right w:val="none" w:sz="0" w:space="0" w:color="auto"/>
      </w:divBdr>
    </w:div>
    <w:div w:id="2000425165">
      <w:bodyDiv w:val="1"/>
      <w:marLeft w:val="0"/>
      <w:marRight w:val="0"/>
      <w:marTop w:val="0"/>
      <w:marBottom w:val="0"/>
      <w:divBdr>
        <w:top w:val="none" w:sz="0" w:space="0" w:color="auto"/>
        <w:left w:val="none" w:sz="0" w:space="0" w:color="auto"/>
        <w:bottom w:val="none" w:sz="0" w:space="0" w:color="auto"/>
        <w:right w:val="none" w:sz="0" w:space="0" w:color="auto"/>
      </w:divBdr>
    </w:div>
    <w:div w:id="2000574288">
      <w:bodyDiv w:val="1"/>
      <w:marLeft w:val="0"/>
      <w:marRight w:val="0"/>
      <w:marTop w:val="0"/>
      <w:marBottom w:val="0"/>
      <w:divBdr>
        <w:top w:val="none" w:sz="0" w:space="0" w:color="auto"/>
        <w:left w:val="none" w:sz="0" w:space="0" w:color="auto"/>
        <w:bottom w:val="none" w:sz="0" w:space="0" w:color="auto"/>
        <w:right w:val="none" w:sz="0" w:space="0" w:color="auto"/>
      </w:divBdr>
    </w:div>
    <w:div w:id="2001498962">
      <w:bodyDiv w:val="1"/>
      <w:marLeft w:val="0"/>
      <w:marRight w:val="0"/>
      <w:marTop w:val="0"/>
      <w:marBottom w:val="0"/>
      <w:divBdr>
        <w:top w:val="none" w:sz="0" w:space="0" w:color="auto"/>
        <w:left w:val="none" w:sz="0" w:space="0" w:color="auto"/>
        <w:bottom w:val="none" w:sz="0" w:space="0" w:color="auto"/>
        <w:right w:val="none" w:sz="0" w:space="0" w:color="auto"/>
      </w:divBdr>
    </w:div>
    <w:div w:id="2001886980">
      <w:bodyDiv w:val="1"/>
      <w:marLeft w:val="0"/>
      <w:marRight w:val="0"/>
      <w:marTop w:val="0"/>
      <w:marBottom w:val="0"/>
      <w:divBdr>
        <w:top w:val="none" w:sz="0" w:space="0" w:color="auto"/>
        <w:left w:val="none" w:sz="0" w:space="0" w:color="auto"/>
        <w:bottom w:val="none" w:sz="0" w:space="0" w:color="auto"/>
        <w:right w:val="none" w:sz="0" w:space="0" w:color="auto"/>
      </w:divBdr>
    </w:div>
    <w:div w:id="2004311010">
      <w:bodyDiv w:val="1"/>
      <w:marLeft w:val="0"/>
      <w:marRight w:val="0"/>
      <w:marTop w:val="0"/>
      <w:marBottom w:val="0"/>
      <w:divBdr>
        <w:top w:val="none" w:sz="0" w:space="0" w:color="auto"/>
        <w:left w:val="none" w:sz="0" w:space="0" w:color="auto"/>
        <w:bottom w:val="none" w:sz="0" w:space="0" w:color="auto"/>
        <w:right w:val="none" w:sz="0" w:space="0" w:color="auto"/>
      </w:divBdr>
    </w:div>
    <w:div w:id="2004694573">
      <w:bodyDiv w:val="1"/>
      <w:marLeft w:val="0"/>
      <w:marRight w:val="0"/>
      <w:marTop w:val="0"/>
      <w:marBottom w:val="0"/>
      <w:divBdr>
        <w:top w:val="none" w:sz="0" w:space="0" w:color="auto"/>
        <w:left w:val="none" w:sz="0" w:space="0" w:color="auto"/>
        <w:bottom w:val="none" w:sz="0" w:space="0" w:color="auto"/>
        <w:right w:val="none" w:sz="0" w:space="0" w:color="auto"/>
      </w:divBdr>
    </w:div>
    <w:div w:id="2005546071">
      <w:bodyDiv w:val="1"/>
      <w:marLeft w:val="0"/>
      <w:marRight w:val="0"/>
      <w:marTop w:val="0"/>
      <w:marBottom w:val="0"/>
      <w:divBdr>
        <w:top w:val="none" w:sz="0" w:space="0" w:color="auto"/>
        <w:left w:val="none" w:sz="0" w:space="0" w:color="auto"/>
        <w:bottom w:val="none" w:sz="0" w:space="0" w:color="auto"/>
        <w:right w:val="none" w:sz="0" w:space="0" w:color="auto"/>
      </w:divBdr>
    </w:div>
    <w:div w:id="2006007118">
      <w:bodyDiv w:val="1"/>
      <w:marLeft w:val="0"/>
      <w:marRight w:val="0"/>
      <w:marTop w:val="0"/>
      <w:marBottom w:val="0"/>
      <w:divBdr>
        <w:top w:val="none" w:sz="0" w:space="0" w:color="auto"/>
        <w:left w:val="none" w:sz="0" w:space="0" w:color="auto"/>
        <w:bottom w:val="none" w:sz="0" w:space="0" w:color="auto"/>
        <w:right w:val="none" w:sz="0" w:space="0" w:color="auto"/>
      </w:divBdr>
    </w:div>
    <w:div w:id="2006936692">
      <w:bodyDiv w:val="1"/>
      <w:marLeft w:val="0"/>
      <w:marRight w:val="0"/>
      <w:marTop w:val="0"/>
      <w:marBottom w:val="0"/>
      <w:divBdr>
        <w:top w:val="none" w:sz="0" w:space="0" w:color="auto"/>
        <w:left w:val="none" w:sz="0" w:space="0" w:color="auto"/>
        <w:bottom w:val="none" w:sz="0" w:space="0" w:color="auto"/>
        <w:right w:val="none" w:sz="0" w:space="0" w:color="auto"/>
      </w:divBdr>
    </w:div>
    <w:div w:id="2007397852">
      <w:bodyDiv w:val="1"/>
      <w:marLeft w:val="0"/>
      <w:marRight w:val="0"/>
      <w:marTop w:val="0"/>
      <w:marBottom w:val="0"/>
      <w:divBdr>
        <w:top w:val="none" w:sz="0" w:space="0" w:color="auto"/>
        <w:left w:val="none" w:sz="0" w:space="0" w:color="auto"/>
        <w:bottom w:val="none" w:sz="0" w:space="0" w:color="auto"/>
        <w:right w:val="none" w:sz="0" w:space="0" w:color="auto"/>
      </w:divBdr>
    </w:div>
    <w:div w:id="2008484198">
      <w:bodyDiv w:val="1"/>
      <w:marLeft w:val="0"/>
      <w:marRight w:val="0"/>
      <w:marTop w:val="0"/>
      <w:marBottom w:val="0"/>
      <w:divBdr>
        <w:top w:val="none" w:sz="0" w:space="0" w:color="auto"/>
        <w:left w:val="none" w:sz="0" w:space="0" w:color="auto"/>
        <w:bottom w:val="none" w:sz="0" w:space="0" w:color="auto"/>
        <w:right w:val="none" w:sz="0" w:space="0" w:color="auto"/>
      </w:divBdr>
    </w:div>
    <w:div w:id="2008752320">
      <w:bodyDiv w:val="1"/>
      <w:marLeft w:val="0"/>
      <w:marRight w:val="0"/>
      <w:marTop w:val="0"/>
      <w:marBottom w:val="0"/>
      <w:divBdr>
        <w:top w:val="none" w:sz="0" w:space="0" w:color="auto"/>
        <w:left w:val="none" w:sz="0" w:space="0" w:color="auto"/>
        <w:bottom w:val="none" w:sz="0" w:space="0" w:color="auto"/>
        <w:right w:val="none" w:sz="0" w:space="0" w:color="auto"/>
      </w:divBdr>
    </w:div>
    <w:div w:id="2009168484">
      <w:bodyDiv w:val="1"/>
      <w:marLeft w:val="0"/>
      <w:marRight w:val="0"/>
      <w:marTop w:val="0"/>
      <w:marBottom w:val="0"/>
      <w:divBdr>
        <w:top w:val="none" w:sz="0" w:space="0" w:color="auto"/>
        <w:left w:val="none" w:sz="0" w:space="0" w:color="auto"/>
        <w:bottom w:val="none" w:sz="0" w:space="0" w:color="auto"/>
        <w:right w:val="none" w:sz="0" w:space="0" w:color="auto"/>
      </w:divBdr>
    </w:div>
    <w:div w:id="2009793271">
      <w:bodyDiv w:val="1"/>
      <w:marLeft w:val="0"/>
      <w:marRight w:val="0"/>
      <w:marTop w:val="0"/>
      <w:marBottom w:val="0"/>
      <w:divBdr>
        <w:top w:val="none" w:sz="0" w:space="0" w:color="auto"/>
        <w:left w:val="none" w:sz="0" w:space="0" w:color="auto"/>
        <w:bottom w:val="none" w:sz="0" w:space="0" w:color="auto"/>
        <w:right w:val="none" w:sz="0" w:space="0" w:color="auto"/>
      </w:divBdr>
    </w:div>
    <w:div w:id="2010059469">
      <w:bodyDiv w:val="1"/>
      <w:marLeft w:val="0"/>
      <w:marRight w:val="0"/>
      <w:marTop w:val="0"/>
      <w:marBottom w:val="0"/>
      <w:divBdr>
        <w:top w:val="none" w:sz="0" w:space="0" w:color="auto"/>
        <w:left w:val="none" w:sz="0" w:space="0" w:color="auto"/>
        <w:bottom w:val="none" w:sz="0" w:space="0" w:color="auto"/>
        <w:right w:val="none" w:sz="0" w:space="0" w:color="auto"/>
      </w:divBdr>
    </w:div>
    <w:div w:id="2010523514">
      <w:bodyDiv w:val="1"/>
      <w:marLeft w:val="0"/>
      <w:marRight w:val="0"/>
      <w:marTop w:val="0"/>
      <w:marBottom w:val="0"/>
      <w:divBdr>
        <w:top w:val="none" w:sz="0" w:space="0" w:color="auto"/>
        <w:left w:val="none" w:sz="0" w:space="0" w:color="auto"/>
        <w:bottom w:val="none" w:sz="0" w:space="0" w:color="auto"/>
        <w:right w:val="none" w:sz="0" w:space="0" w:color="auto"/>
      </w:divBdr>
    </w:div>
    <w:div w:id="2011054711">
      <w:bodyDiv w:val="1"/>
      <w:marLeft w:val="0"/>
      <w:marRight w:val="0"/>
      <w:marTop w:val="0"/>
      <w:marBottom w:val="0"/>
      <w:divBdr>
        <w:top w:val="none" w:sz="0" w:space="0" w:color="auto"/>
        <w:left w:val="none" w:sz="0" w:space="0" w:color="auto"/>
        <w:bottom w:val="none" w:sz="0" w:space="0" w:color="auto"/>
        <w:right w:val="none" w:sz="0" w:space="0" w:color="auto"/>
      </w:divBdr>
    </w:div>
    <w:div w:id="2011366588">
      <w:bodyDiv w:val="1"/>
      <w:marLeft w:val="0"/>
      <w:marRight w:val="0"/>
      <w:marTop w:val="0"/>
      <w:marBottom w:val="0"/>
      <w:divBdr>
        <w:top w:val="none" w:sz="0" w:space="0" w:color="auto"/>
        <w:left w:val="none" w:sz="0" w:space="0" w:color="auto"/>
        <w:bottom w:val="none" w:sz="0" w:space="0" w:color="auto"/>
        <w:right w:val="none" w:sz="0" w:space="0" w:color="auto"/>
      </w:divBdr>
    </w:div>
    <w:div w:id="2011449254">
      <w:bodyDiv w:val="1"/>
      <w:marLeft w:val="0"/>
      <w:marRight w:val="0"/>
      <w:marTop w:val="0"/>
      <w:marBottom w:val="0"/>
      <w:divBdr>
        <w:top w:val="none" w:sz="0" w:space="0" w:color="auto"/>
        <w:left w:val="none" w:sz="0" w:space="0" w:color="auto"/>
        <w:bottom w:val="none" w:sz="0" w:space="0" w:color="auto"/>
        <w:right w:val="none" w:sz="0" w:space="0" w:color="auto"/>
      </w:divBdr>
    </w:div>
    <w:div w:id="2012175394">
      <w:bodyDiv w:val="1"/>
      <w:marLeft w:val="0"/>
      <w:marRight w:val="0"/>
      <w:marTop w:val="0"/>
      <w:marBottom w:val="0"/>
      <w:divBdr>
        <w:top w:val="none" w:sz="0" w:space="0" w:color="auto"/>
        <w:left w:val="none" w:sz="0" w:space="0" w:color="auto"/>
        <w:bottom w:val="none" w:sz="0" w:space="0" w:color="auto"/>
        <w:right w:val="none" w:sz="0" w:space="0" w:color="auto"/>
      </w:divBdr>
    </w:div>
    <w:div w:id="2012752229">
      <w:bodyDiv w:val="1"/>
      <w:marLeft w:val="0"/>
      <w:marRight w:val="0"/>
      <w:marTop w:val="0"/>
      <w:marBottom w:val="0"/>
      <w:divBdr>
        <w:top w:val="none" w:sz="0" w:space="0" w:color="auto"/>
        <w:left w:val="none" w:sz="0" w:space="0" w:color="auto"/>
        <w:bottom w:val="none" w:sz="0" w:space="0" w:color="auto"/>
        <w:right w:val="none" w:sz="0" w:space="0" w:color="auto"/>
      </w:divBdr>
    </w:div>
    <w:div w:id="2012757205">
      <w:bodyDiv w:val="1"/>
      <w:marLeft w:val="0"/>
      <w:marRight w:val="0"/>
      <w:marTop w:val="0"/>
      <w:marBottom w:val="0"/>
      <w:divBdr>
        <w:top w:val="none" w:sz="0" w:space="0" w:color="auto"/>
        <w:left w:val="none" w:sz="0" w:space="0" w:color="auto"/>
        <w:bottom w:val="none" w:sz="0" w:space="0" w:color="auto"/>
        <w:right w:val="none" w:sz="0" w:space="0" w:color="auto"/>
      </w:divBdr>
    </w:div>
    <w:div w:id="2013680076">
      <w:bodyDiv w:val="1"/>
      <w:marLeft w:val="0"/>
      <w:marRight w:val="0"/>
      <w:marTop w:val="0"/>
      <w:marBottom w:val="0"/>
      <w:divBdr>
        <w:top w:val="none" w:sz="0" w:space="0" w:color="auto"/>
        <w:left w:val="none" w:sz="0" w:space="0" w:color="auto"/>
        <w:bottom w:val="none" w:sz="0" w:space="0" w:color="auto"/>
        <w:right w:val="none" w:sz="0" w:space="0" w:color="auto"/>
      </w:divBdr>
    </w:div>
    <w:div w:id="2014146067">
      <w:bodyDiv w:val="1"/>
      <w:marLeft w:val="0"/>
      <w:marRight w:val="0"/>
      <w:marTop w:val="0"/>
      <w:marBottom w:val="0"/>
      <w:divBdr>
        <w:top w:val="none" w:sz="0" w:space="0" w:color="auto"/>
        <w:left w:val="none" w:sz="0" w:space="0" w:color="auto"/>
        <w:bottom w:val="none" w:sz="0" w:space="0" w:color="auto"/>
        <w:right w:val="none" w:sz="0" w:space="0" w:color="auto"/>
      </w:divBdr>
    </w:div>
    <w:div w:id="2014215271">
      <w:bodyDiv w:val="1"/>
      <w:marLeft w:val="0"/>
      <w:marRight w:val="0"/>
      <w:marTop w:val="0"/>
      <w:marBottom w:val="0"/>
      <w:divBdr>
        <w:top w:val="none" w:sz="0" w:space="0" w:color="auto"/>
        <w:left w:val="none" w:sz="0" w:space="0" w:color="auto"/>
        <w:bottom w:val="none" w:sz="0" w:space="0" w:color="auto"/>
        <w:right w:val="none" w:sz="0" w:space="0" w:color="auto"/>
      </w:divBdr>
    </w:div>
    <w:div w:id="2014257147">
      <w:bodyDiv w:val="1"/>
      <w:marLeft w:val="0"/>
      <w:marRight w:val="0"/>
      <w:marTop w:val="0"/>
      <w:marBottom w:val="0"/>
      <w:divBdr>
        <w:top w:val="none" w:sz="0" w:space="0" w:color="auto"/>
        <w:left w:val="none" w:sz="0" w:space="0" w:color="auto"/>
        <w:bottom w:val="none" w:sz="0" w:space="0" w:color="auto"/>
        <w:right w:val="none" w:sz="0" w:space="0" w:color="auto"/>
      </w:divBdr>
    </w:div>
    <w:div w:id="2015572073">
      <w:bodyDiv w:val="1"/>
      <w:marLeft w:val="0"/>
      <w:marRight w:val="0"/>
      <w:marTop w:val="0"/>
      <w:marBottom w:val="0"/>
      <w:divBdr>
        <w:top w:val="none" w:sz="0" w:space="0" w:color="auto"/>
        <w:left w:val="none" w:sz="0" w:space="0" w:color="auto"/>
        <w:bottom w:val="none" w:sz="0" w:space="0" w:color="auto"/>
        <w:right w:val="none" w:sz="0" w:space="0" w:color="auto"/>
      </w:divBdr>
    </w:div>
    <w:div w:id="2016153468">
      <w:bodyDiv w:val="1"/>
      <w:marLeft w:val="0"/>
      <w:marRight w:val="0"/>
      <w:marTop w:val="0"/>
      <w:marBottom w:val="0"/>
      <w:divBdr>
        <w:top w:val="none" w:sz="0" w:space="0" w:color="auto"/>
        <w:left w:val="none" w:sz="0" w:space="0" w:color="auto"/>
        <w:bottom w:val="none" w:sz="0" w:space="0" w:color="auto"/>
        <w:right w:val="none" w:sz="0" w:space="0" w:color="auto"/>
      </w:divBdr>
    </w:div>
    <w:div w:id="2016374082">
      <w:bodyDiv w:val="1"/>
      <w:marLeft w:val="0"/>
      <w:marRight w:val="0"/>
      <w:marTop w:val="0"/>
      <w:marBottom w:val="0"/>
      <w:divBdr>
        <w:top w:val="none" w:sz="0" w:space="0" w:color="auto"/>
        <w:left w:val="none" w:sz="0" w:space="0" w:color="auto"/>
        <w:bottom w:val="none" w:sz="0" w:space="0" w:color="auto"/>
        <w:right w:val="none" w:sz="0" w:space="0" w:color="auto"/>
      </w:divBdr>
    </w:div>
    <w:div w:id="2016489264">
      <w:bodyDiv w:val="1"/>
      <w:marLeft w:val="0"/>
      <w:marRight w:val="0"/>
      <w:marTop w:val="0"/>
      <w:marBottom w:val="0"/>
      <w:divBdr>
        <w:top w:val="none" w:sz="0" w:space="0" w:color="auto"/>
        <w:left w:val="none" w:sz="0" w:space="0" w:color="auto"/>
        <w:bottom w:val="none" w:sz="0" w:space="0" w:color="auto"/>
        <w:right w:val="none" w:sz="0" w:space="0" w:color="auto"/>
      </w:divBdr>
    </w:div>
    <w:div w:id="2016763208">
      <w:bodyDiv w:val="1"/>
      <w:marLeft w:val="0"/>
      <w:marRight w:val="0"/>
      <w:marTop w:val="0"/>
      <w:marBottom w:val="0"/>
      <w:divBdr>
        <w:top w:val="none" w:sz="0" w:space="0" w:color="auto"/>
        <w:left w:val="none" w:sz="0" w:space="0" w:color="auto"/>
        <w:bottom w:val="none" w:sz="0" w:space="0" w:color="auto"/>
        <w:right w:val="none" w:sz="0" w:space="0" w:color="auto"/>
      </w:divBdr>
    </w:div>
    <w:div w:id="2017030294">
      <w:bodyDiv w:val="1"/>
      <w:marLeft w:val="0"/>
      <w:marRight w:val="0"/>
      <w:marTop w:val="0"/>
      <w:marBottom w:val="0"/>
      <w:divBdr>
        <w:top w:val="none" w:sz="0" w:space="0" w:color="auto"/>
        <w:left w:val="none" w:sz="0" w:space="0" w:color="auto"/>
        <w:bottom w:val="none" w:sz="0" w:space="0" w:color="auto"/>
        <w:right w:val="none" w:sz="0" w:space="0" w:color="auto"/>
      </w:divBdr>
    </w:div>
    <w:div w:id="2017343526">
      <w:bodyDiv w:val="1"/>
      <w:marLeft w:val="0"/>
      <w:marRight w:val="0"/>
      <w:marTop w:val="0"/>
      <w:marBottom w:val="0"/>
      <w:divBdr>
        <w:top w:val="none" w:sz="0" w:space="0" w:color="auto"/>
        <w:left w:val="none" w:sz="0" w:space="0" w:color="auto"/>
        <w:bottom w:val="none" w:sz="0" w:space="0" w:color="auto"/>
        <w:right w:val="none" w:sz="0" w:space="0" w:color="auto"/>
      </w:divBdr>
    </w:div>
    <w:div w:id="2017419868">
      <w:bodyDiv w:val="1"/>
      <w:marLeft w:val="0"/>
      <w:marRight w:val="0"/>
      <w:marTop w:val="0"/>
      <w:marBottom w:val="0"/>
      <w:divBdr>
        <w:top w:val="none" w:sz="0" w:space="0" w:color="auto"/>
        <w:left w:val="none" w:sz="0" w:space="0" w:color="auto"/>
        <w:bottom w:val="none" w:sz="0" w:space="0" w:color="auto"/>
        <w:right w:val="none" w:sz="0" w:space="0" w:color="auto"/>
      </w:divBdr>
    </w:div>
    <w:div w:id="2017687067">
      <w:bodyDiv w:val="1"/>
      <w:marLeft w:val="0"/>
      <w:marRight w:val="0"/>
      <w:marTop w:val="0"/>
      <w:marBottom w:val="0"/>
      <w:divBdr>
        <w:top w:val="none" w:sz="0" w:space="0" w:color="auto"/>
        <w:left w:val="none" w:sz="0" w:space="0" w:color="auto"/>
        <w:bottom w:val="none" w:sz="0" w:space="0" w:color="auto"/>
        <w:right w:val="none" w:sz="0" w:space="0" w:color="auto"/>
      </w:divBdr>
    </w:div>
    <w:div w:id="2017806860">
      <w:bodyDiv w:val="1"/>
      <w:marLeft w:val="0"/>
      <w:marRight w:val="0"/>
      <w:marTop w:val="0"/>
      <w:marBottom w:val="0"/>
      <w:divBdr>
        <w:top w:val="none" w:sz="0" w:space="0" w:color="auto"/>
        <w:left w:val="none" w:sz="0" w:space="0" w:color="auto"/>
        <w:bottom w:val="none" w:sz="0" w:space="0" w:color="auto"/>
        <w:right w:val="none" w:sz="0" w:space="0" w:color="auto"/>
      </w:divBdr>
    </w:div>
    <w:div w:id="2017878124">
      <w:bodyDiv w:val="1"/>
      <w:marLeft w:val="0"/>
      <w:marRight w:val="0"/>
      <w:marTop w:val="0"/>
      <w:marBottom w:val="0"/>
      <w:divBdr>
        <w:top w:val="none" w:sz="0" w:space="0" w:color="auto"/>
        <w:left w:val="none" w:sz="0" w:space="0" w:color="auto"/>
        <w:bottom w:val="none" w:sz="0" w:space="0" w:color="auto"/>
        <w:right w:val="none" w:sz="0" w:space="0" w:color="auto"/>
      </w:divBdr>
    </w:div>
    <w:div w:id="2018194390">
      <w:bodyDiv w:val="1"/>
      <w:marLeft w:val="0"/>
      <w:marRight w:val="0"/>
      <w:marTop w:val="0"/>
      <w:marBottom w:val="0"/>
      <w:divBdr>
        <w:top w:val="none" w:sz="0" w:space="0" w:color="auto"/>
        <w:left w:val="none" w:sz="0" w:space="0" w:color="auto"/>
        <w:bottom w:val="none" w:sz="0" w:space="0" w:color="auto"/>
        <w:right w:val="none" w:sz="0" w:space="0" w:color="auto"/>
      </w:divBdr>
    </w:div>
    <w:div w:id="2019578021">
      <w:bodyDiv w:val="1"/>
      <w:marLeft w:val="0"/>
      <w:marRight w:val="0"/>
      <w:marTop w:val="0"/>
      <w:marBottom w:val="0"/>
      <w:divBdr>
        <w:top w:val="none" w:sz="0" w:space="0" w:color="auto"/>
        <w:left w:val="none" w:sz="0" w:space="0" w:color="auto"/>
        <w:bottom w:val="none" w:sz="0" w:space="0" w:color="auto"/>
        <w:right w:val="none" w:sz="0" w:space="0" w:color="auto"/>
      </w:divBdr>
    </w:div>
    <w:div w:id="2019692853">
      <w:bodyDiv w:val="1"/>
      <w:marLeft w:val="0"/>
      <w:marRight w:val="0"/>
      <w:marTop w:val="0"/>
      <w:marBottom w:val="0"/>
      <w:divBdr>
        <w:top w:val="none" w:sz="0" w:space="0" w:color="auto"/>
        <w:left w:val="none" w:sz="0" w:space="0" w:color="auto"/>
        <w:bottom w:val="none" w:sz="0" w:space="0" w:color="auto"/>
        <w:right w:val="none" w:sz="0" w:space="0" w:color="auto"/>
      </w:divBdr>
    </w:div>
    <w:div w:id="2019775124">
      <w:bodyDiv w:val="1"/>
      <w:marLeft w:val="0"/>
      <w:marRight w:val="0"/>
      <w:marTop w:val="0"/>
      <w:marBottom w:val="0"/>
      <w:divBdr>
        <w:top w:val="none" w:sz="0" w:space="0" w:color="auto"/>
        <w:left w:val="none" w:sz="0" w:space="0" w:color="auto"/>
        <w:bottom w:val="none" w:sz="0" w:space="0" w:color="auto"/>
        <w:right w:val="none" w:sz="0" w:space="0" w:color="auto"/>
      </w:divBdr>
    </w:div>
    <w:div w:id="2019842719">
      <w:bodyDiv w:val="1"/>
      <w:marLeft w:val="0"/>
      <w:marRight w:val="0"/>
      <w:marTop w:val="0"/>
      <w:marBottom w:val="0"/>
      <w:divBdr>
        <w:top w:val="none" w:sz="0" w:space="0" w:color="auto"/>
        <w:left w:val="none" w:sz="0" w:space="0" w:color="auto"/>
        <w:bottom w:val="none" w:sz="0" w:space="0" w:color="auto"/>
        <w:right w:val="none" w:sz="0" w:space="0" w:color="auto"/>
      </w:divBdr>
    </w:div>
    <w:div w:id="2020043248">
      <w:bodyDiv w:val="1"/>
      <w:marLeft w:val="0"/>
      <w:marRight w:val="0"/>
      <w:marTop w:val="0"/>
      <w:marBottom w:val="0"/>
      <w:divBdr>
        <w:top w:val="none" w:sz="0" w:space="0" w:color="auto"/>
        <w:left w:val="none" w:sz="0" w:space="0" w:color="auto"/>
        <w:bottom w:val="none" w:sz="0" w:space="0" w:color="auto"/>
        <w:right w:val="none" w:sz="0" w:space="0" w:color="auto"/>
      </w:divBdr>
    </w:div>
    <w:div w:id="2020084457">
      <w:bodyDiv w:val="1"/>
      <w:marLeft w:val="0"/>
      <w:marRight w:val="0"/>
      <w:marTop w:val="0"/>
      <w:marBottom w:val="0"/>
      <w:divBdr>
        <w:top w:val="none" w:sz="0" w:space="0" w:color="auto"/>
        <w:left w:val="none" w:sz="0" w:space="0" w:color="auto"/>
        <w:bottom w:val="none" w:sz="0" w:space="0" w:color="auto"/>
        <w:right w:val="none" w:sz="0" w:space="0" w:color="auto"/>
      </w:divBdr>
    </w:div>
    <w:div w:id="2020543601">
      <w:bodyDiv w:val="1"/>
      <w:marLeft w:val="0"/>
      <w:marRight w:val="0"/>
      <w:marTop w:val="0"/>
      <w:marBottom w:val="0"/>
      <w:divBdr>
        <w:top w:val="none" w:sz="0" w:space="0" w:color="auto"/>
        <w:left w:val="none" w:sz="0" w:space="0" w:color="auto"/>
        <w:bottom w:val="none" w:sz="0" w:space="0" w:color="auto"/>
        <w:right w:val="none" w:sz="0" w:space="0" w:color="auto"/>
      </w:divBdr>
    </w:div>
    <w:div w:id="2021393356">
      <w:bodyDiv w:val="1"/>
      <w:marLeft w:val="0"/>
      <w:marRight w:val="0"/>
      <w:marTop w:val="0"/>
      <w:marBottom w:val="0"/>
      <w:divBdr>
        <w:top w:val="none" w:sz="0" w:space="0" w:color="auto"/>
        <w:left w:val="none" w:sz="0" w:space="0" w:color="auto"/>
        <w:bottom w:val="none" w:sz="0" w:space="0" w:color="auto"/>
        <w:right w:val="none" w:sz="0" w:space="0" w:color="auto"/>
      </w:divBdr>
    </w:div>
    <w:div w:id="2022197583">
      <w:bodyDiv w:val="1"/>
      <w:marLeft w:val="0"/>
      <w:marRight w:val="0"/>
      <w:marTop w:val="0"/>
      <w:marBottom w:val="0"/>
      <w:divBdr>
        <w:top w:val="none" w:sz="0" w:space="0" w:color="auto"/>
        <w:left w:val="none" w:sz="0" w:space="0" w:color="auto"/>
        <w:bottom w:val="none" w:sz="0" w:space="0" w:color="auto"/>
        <w:right w:val="none" w:sz="0" w:space="0" w:color="auto"/>
      </w:divBdr>
    </w:div>
    <w:div w:id="2022778131">
      <w:bodyDiv w:val="1"/>
      <w:marLeft w:val="0"/>
      <w:marRight w:val="0"/>
      <w:marTop w:val="0"/>
      <w:marBottom w:val="0"/>
      <w:divBdr>
        <w:top w:val="none" w:sz="0" w:space="0" w:color="auto"/>
        <w:left w:val="none" w:sz="0" w:space="0" w:color="auto"/>
        <w:bottom w:val="none" w:sz="0" w:space="0" w:color="auto"/>
        <w:right w:val="none" w:sz="0" w:space="0" w:color="auto"/>
      </w:divBdr>
    </w:div>
    <w:div w:id="2022924346">
      <w:bodyDiv w:val="1"/>
      <w:marLeft w:val="0"/>
      <w:marRight w:val="0"/>
      <w:marTop w:val="0"/>
      <w:marBottom w:val="0"/>
      <w:divBdr>
        <w:top w:val="none" w:sz="0" w:space="0" w:color="auto"/>
        <w:left w:val="none" w:sz="0" w:space="0" w:color="auto"/>
        <w:bottom w:val="none" w:sz="0" w:space="0" w:color="auto"/>
        <w:right w:val="none" w:sz="0" w:space="0" w:color="auto"/>
      </w:divBdr>
    </w:div>
    <w:div w:id="2023240717">
      <w:bodyDiv w:val="1"/>
      <w:marLeft w:val="0"/>
      <w:marRight w:val="0"/>
      <w:marTop w:val="0"/>
      <w:marBottom w:val="0"/>
      <w:divBdr>
        <w:top w:val="none" w:sz="0" w:space="0" w:color="auto"/>
        <w:left w:val="none" w:sz="0" w:space="0" w:color="auto"/>
        <w:bottom w:val="none" w:sz="0" w:space="0" w:color="auto"/>
        <w:right w:val="none" w:sz="0" w:space="0" w:color="auto"/>
      </w:divBdr>
    </w:div>
    <w:div w:id="2027097170">
      <w:bodyDiv w:val="1"/>
      <w:marLeft w:val="0"/>
      <w:marRight w:val="0"/>
      <w:marTop w:val="0"/>
      <w:marBottom w:val="0"/>
      <w:divBdr>
        <w:top w:val="none" w:sz="0" w:space="0" w:color="auto"/>
        <w:left w:val="none" w:sz="0" w:space="0" w:color="auto"/>
        <w:bottom w:val="none" w:sz="0" w:space="0" w:color="auto"/>
        <w:right w:val="none" w:sz="0" w:space="0" w:color="auto"/>
      </w:divBdr>
    </w:div>
    <w:div w:id="2027443859">
      <w:bodyDiv w:val="1"/>
      <w:marLeft w:val="0"/>
      <w:marRight w:val="0"/>
      <w:marTop w:val="0"/>
      <w:marBottom w:val="0"/>
      <w:divBdr>
        <w:top w:val="none" w:sz="0" w:space="0" w:color="auto"/>
        <w:left w:val="none" w:sz="0" w:space="0" w:color="auto"/>
        <w:bottom w:val="none" w:sz="0" w:space="0" w:color="auto"/>
        <w:right w:val="none" w:sz="0" w:space="0" w:color="auto"/>
      </w:divBdr>
    </w:div>
    <w:div w:id="2027518624">
      <w:bodyDiv w:val="1"/>
      <w:marLeft w:val="0"/>
      <w:marRight w:val="0"/>
      <w:marTop w:val="0"/>
      <w:marBottom w:val="0"/>
      <w:divBdr>
        <w:top w:val="none" w:sz="0" w:space="0" w:color="auto"/>
        <w:left w:val="none" w:sz="0" w:space="0" w:color="auto"/>
        <w:bottom w:val="none" w:sz="0" w:space="0" w:color="auto"/>
        <w:right w:val="none" w:sz="0" w:space="0" w:color="auto"/>
      </w:divBdr>
    </w:div>
    <w:div w:id="2029673064">
      <w:bodyDiv w:val="1"/>
      <w:marLeft w:val="0"/>
      <w:marRight w:val="0"/>
      <w:marTop w:val="0"/>
      <w:marBottom w:val="0"/>
      <w:divBdr>
        <w:top w:val="none" w:sz="0" w:space="0" w:color="auto"/>
        <w:left w:val="none" w:sz="0" w:space="0" w:color="auto"/>
        <w:bottom w:val="none" w:sz="0" w:space="0" w:color="auto"/>
        <w:right w:val="none" w:sz="0" w:space="0" w:color="auto"/>
      </w:divBdr>
    </w:div>
    <w:div w:id="2030712995">
      <w:bodyDiv w:val="1"/>
      <w:marLeft w:val="0"/>
      <w:marRight w:val="0"/>
      <w:marTop w:val="0"/>
      <w:marBottom w:val="0"/>
      <w:divBdr>
        <w:top w:val="none" w:sz="0" w:space="0" w:color="auto"/>
        <w:left w:val="none" w:sz="0" w:space="0" w:color="auto"/>
        <w:bottom w:val="none" w:sz="0" w:space="0" w:color="auto"/>
        <w:right w:val="none" w:sz="0" w:space="0" w:color="auto"/>
      </w:divBdr>
    </w:div>
    <w:div w:id="2031181881">
      <w:bodyDiv w:val="1"/>
      <w:marLeft w:val="0"/>
      <w:marRight w:val="0"/>
      <w:marTop w:val="0"/>
      <w:marBottom w:val="0"/>
      <w:divBdr>
        <w:top w:val="none" w:sz="0" w:space="0" w:color="auto"/>
        <w:left w:val="none" w:sz="0" w:space="0" w:color="auto"/>
        <w:bottom w:val="none" w:sz="0" w:space="0" w:color="auto"/>
        <w:right w:val="none" w:sz="0" w:space="0" w:color="auto"/>
      </w:divBdr>
    </w:div>
    <w:div w:id="2031443060">
      <w:bodyDiv w:val="1"/>
      <w:marLeft w:val="0"/>
      <w:marRight w:val="0"/>
      <w:marTop w:val="0"/>
      <w:marBottom w:val="0"/>
      <w:divBdr>
        <w:top w:val="none" w:sz="0" w:space="0" w:color="auto"/>
        <w:left w:val="none" w:sz="0" w:space="0" w:color="auto"/>
        <w:bottom w:val="none" w:sz="0" w:space="0" w:color="auto"/>
        <w:right w:val="none" w:sz="0" w:space="0" w:color="auto"/>
      </w:divBdr>
    </w:div>
    <w:div w:id="2031561860">
      <w:bodyDiv w:val="1"/>
      <w:marLeft w:val="0"/>
      <w:marRight w:val="0"/>
      <w:marTop w:val="0"/>
      <w:marBottom w:val="0"/>
      <w:divBdr>
        <w:top w:val="none" w:sz="0" w:space="0" w:color="auto"/>
        <w:left w:val="none" w:sz="0" w:space="0" w:color="auto"/>
        <w:bottom w:val="none" w:sz="0" w:space="0" w:color="auto"/>
        <w:right w:val="none" w:sz="0" w:space="0" w:color="auto"/>
      </w:divBdr>
    </w:div>
    <w:div w:id="2032098284">
      <w:bodyDiv w:val="1"/>
      <w:marLeft w:val="0"/>
      <w:marRight w:val="0"/>
      <w:marTop w:val="0"/>
      <w:marBottom w:val="0"/>
      <w:divBdr>
        <w:top w:val="none" w:sz="0" w:space="0" w:color="auto"/>
        <w:left w:val="none" w:sz="0" w:space="0" w:color="auto"/>
        <w:bottom w:val="none" w:sz="0" w:space="0" w:color="auto"/>
        <w:right w:val="none" w:sz="0" w:space="0" w:color="auto"/>
      </w:divBdr>
    </w:div>
    <w:div w:id="2032679886">
      <w:bodyDiv w:val="1"/>
      <w:marLeft w:val="0"/>
      <w:marRight w:val="0"/>
      <w:marTop w:val="0"/>
      <w:marBottom w:val="0"/>
      <w:divBdr>
        <w:top w:val="none" w:sz="0" w:space="0" w:color="auto"/>
        <w:left w:val="none" w:sz="0" w:space="0" w:color="auto"/>
        <w:bottom w:val="none" w:sz="0" w:space="0" w:color="auto"/>
        <w:right w:val="none" w:sz="0" w:space="0" w:color="auto"/>
      </w:divBdr>
    </w:div>
    <w:div w:id="2033409936">
      <w:bodyDiv w:val="1"/>
      <w:marLeft w:val="0"/>
      <w:marRight w:val="0"/>
      <w:marTop w:val="0"/>
      <w:marBottom w:val="0"/>
      <w:divBdr>
        <w:top w:val="none" w:sz="0" w:space="0" w:color="auto"/>
        <w:left w:val="none" w:sz="0" w:space="0" w:color="auto"/>
        <w:bottom w:val="none" w:sz="0" w:space="0" w:color="auto"/>
        <w:right w:val="none" w:sz="0" w:space="0" w:color="auto"/>
      </w:divBdr>
    </w:div>
    <w:div w:id="2033799050">
      <w:bodyDiv w:val="1"/>
      <w:marLeft w:val="0"/>
      <w:marRight w:val="0"/>
      <w:marTop w:val="0"/>
      <w:marBottom w:val="0"/>
      <w:divBdr>
        <w:top w:val="none" w:sz="0" w:space="0" w:color="auto"/>
        <w:left w:val="none" w:sz="0" w:space="0" w:color="auto"/>
        <w:bottom w:val="none" w:sz="0" w:space="0" w:color="auto"/>
        <w:right w:val="none" w:sz="0" w:space="0" w:color="auto"/>
      </w:divBdr>
    </w:div>
    <w:div w:id="2033803417">
      <w:bodyDiv w:val="1"/>
      <w:marLeft w:val="0"/>
      <w:marRight w:val="0"/>
      <w:marTop w:val="0"/>
      <w:marBottom w:val="0"/>
      <w:divBdr>
        <w:top w:val="none" w:sz="0" w:space="0" w:color="auto"/>
        <w:left w:val="none" w:sz="0" w:space="0" w:color="auto"/>
        <w:bottom w:val="none" w:sz="0" w:space="0" w:color="auto"/>
        <w:right w:val="none" w:sz="0" w:space="0" w:color="auto"/>
      </w:divBdr>
    </w:div>
    <w:div w:id="2034844452">
      <w:bodyDiv w:val="1"/>
      <w:marLeft w:val="0"/>
      <w:marRight w:val="0"/>
      <w:marTop w:val="0"/>
      <w:marBottom w:val="0"/>
      <w:divBdr>
        <w:top w:val="none" w:sz="0" w:space="0" w:color="auto"/>
        <w:left w:val="none" w:sz="0" w:space="0" w:color="auto"/>
        <w:bottom w:val="none" w:sz="0" w:space="0" w:color="auto"/>
        <w:right w:val="none" w:sz="0" w:space="0" w:color="auto"/>
      </w:divBdr>
    </w:div>
    <w:div w:id="2034914315">
      <w:bodyDiv w:val="1"/>
      <w:marLeft w:val="0"/>
      <w:marRight w:val="0"/>
      <w:marTop w:val="0"/>
      <w:marBottom w:val="0"/>
      <w:divBdr>
        <w:top w:val="none" w:sz="0" w:space="0" w:color="auto"/>
        <w:left w:val="none" w:sz="0" w:space="0" w:color="auto"/>
        <w:bottom w:val="none" w:sz="0" w:space="0" w:color="auto"/>
        <w:right w:val="none" w:sz="0" w:space="0" w:color="auto"/>
      </w:divBdr>
    </w:div>
    <w:div w:id="2034960378">
      <w:bodyDiv w:val="1"/>
      <w:marLeft w:val="0"/>
      <w:marRight w:val="0"/>
      <w:marTop w:val="0"/>
      <w:marBottom w:val="0"/>
      <w:divBdr>
        <w:top w:val="none" w:sz="0" w:space="0" w:color="auto"/>
        <w:left w:val="none" w:sz="0" w:space="0" w:color="auto"/>
        <w:bottom w:val="none" w:sz="0" w:space="0" w:color="auto"/>
        <w:right w:val="none" w:sz="0" w:space="0" w:color="auto"/>
      </w:divBdr>
    </w:div>
    <w:div w:id="2036880214">
      <w:bodyDiv w:val="1"/>
      <w:marLeft w:val="0"/>
      <w:marRight w:val="0"/>
      <w:marTop w:val="0"/>
      <w:marBottom w:val="0"/>
      <w:divBdr>
        <w:top w:val="none" w:sz="0" w:space="0" w:color="auto"/>
        <w:left w:val="none" w:sz="0" w:space="0" w:color="auto"/>
        <w:bottom w:val="none" w:sz="0" w:space="0" w:color="auto"/>
        <w:right w:val="none" w:sz="0" w:space="0" w:color="auto"/>
      </w:divBdr>
    </w:div>
    <w:div w:id="2037153286">
      <w:bodyDiv w:val="1"/>
      <w:marLeft w:val="0"/>
      <w:marRight w:val="0"/>
      <w:marTop w:val="0"/>
      <w:marBottom w:val="0"/>
      <w:divBdr>
        <w:top w:val="none" w:sz="0" w:space="0" w:color="auto"/>
        <w:left w:val="none" w:sz="0" w:space="0" w:color="auto"/>
        <w:bottom w:val="none" w:sz="0" w:space="0" w:color="auto"/>
        <w:right w:val="none" w:sz="0" w:space="0" w:color="auto"/>
      </w:divBdr>
    </w:div>
    <w:div w:id="2037655470">
      <w:bodyDiv w:val="1"/>
      <w:marLeft w:val="0"/>
      <w:marRight w:val="0"/>
      <w:marTop w:val="0"/>
      <w:marBottom w:val="0"/>
      <w:divBdr>
        <w:top w:val="none" w:sz="0" w:space="0" w:color="auto"/>
        <w:left w:val="none" w:sz="0" w:space="0" w:color="auto"/>
        <w:bottom w:val="none" w:sz="0" w:space="0" w:color="auto"/>
        <w:right w:val="none" w:sz="0" w:space="0" w:color="auto"/>
      </w:divBdr>
    </w:div>
    <w:div w:id="2037778191">
      <w:bodyDiv w:val="1"/>
      <w:marLeft w:val="0"/>
      <w:marRight w:val="0"/>
      <w:marTop w:val="0"/>
      <w:marBottom w:val="0"/>
      <w:divBdr>
        <w:top w:val="none" w:sz="0" w:space="0" w:color="auto"/>
        <w:left w:val="none" w:sz="0" w:space="0" w:color="auto"/>
        <w:bottom w:val="none" w:sz="0" w:space="0" w:color="auto"/>
        <w:right w:val="none" w:sz="0" w:space="0" w:color="auto"/>
      </w:divBdr>
    </w:div>
    <w:div w:id="2038387591">
      <w:bodyDiv w:val="1"/>
      <w:marLeft w:val="0"/>
      <w:marRight w:val="0"/>
      <w:marTop w:val="0"/>
      <w:marBottom w:val="0"/>
      <w:divBdr>
        <w:top w:val="none" w:sz="0" w:space="0" w:color="auto"/>
        <w:left w:val="none" w:sz="0" w:space="0" w:color="auto"/>
        <w:bottom w:val="none" w:sz="0" w:space="0" w:color="auto"/>
        <w:right w:val="none" w:sz="0" w:space="0" w:color="auto"/>
      </w:divBdr>
    </w:div>
    <w:div w:id="2038433132">
      <w:bodyDiv w:val="1"/>
      <w:marLeft w:val="0"/>
      <w:marRight w:val="0"/>
      <w:marTop w:val="0"/>
      <w:marBottom w:val="0"/>
      <w:divBdr>
        <w:top w:val="none" w:sz="0" w:space="0" w:color="auto"/>
        <w:left w:val="none" w:sz="0" w:space="0" w:color="auto"/>
        <w:bottom w:val="none" w:sz="0" w:space="0" w:color="auto"/>
        <w:right w:val="none" w:sz="0" w:space="0" w:color="auto"/>
      </w:divBdr>
    </w:div>
    <w:div w:id="2040471681">
      <w:bodyDiv w:val="1"/>
      <w:marLeft w:val="0"/>
      <w:marRight w:val="0"/>
      <w:marTop w:val="0"/>
      <w:marBottom w:val="0"/>
      <w:divBdr>
        <w:top w:val="none" w:sz="0" w:space="0" w:color="auto"/>
        <w:left w:val="none" w:sz="0" w:space="0" w:color="auto"/>
        <w:bottom w:val="none" w:sz="0" w:space="0" w:color="auto"/>
        <w:right w:val="none" w:sz="0" w:space="0" w:color="auto"/>
      </w:divBdr>
    </w:div>
    <w:div w:id="2042125527">
      <w:bodyDiv w:val="1"/>
      <w:marLeft w:val="0"/>
      <w:marRight w:val="0"/>
      <w:marTop w:val="0"/>
      <w:marBottom w:val="0"/>
      <w:divBdr>
        <w:top w:val="none" w:sz="0" w:space="0" w:color="auto"/>
        <w:left w:val="none" w:sz="0" w:space="0" w:color="auto"/>
        <w:bottom w:val="none" w:sz="0" w:space="0" w:color="auto"/>
        <w:right w:val="none" w:sz="0" w:space="0" w:color="auto"/>
      </w:divBdr>
    </w:div>
    <w:div w:id="2042170133">
      <w:bodyDiv w:val="1"/>
      <w:marLeft w:val="0"/>
      <w:marRight w:val="0"/>
      <w:marTop w:val="0"/>
      <w:marBottom w:val="0"/>
      <w:divBdr>
        <w:top w:val="none" w:sz="0" w:space="0" w:color="auto"/>
        <w:left w:val="none" w:sz="0" w:space="0" w:color="auto"/>
        <w:bottom w:val="none" w:sz="0" w:space="0" w:color="auto"/>
        <w:right w:val="none" w:sz="0" w:space="0" w:color="auto"/>
      </w:divBdr>
    </w:div>
    <w:div w:id="2042782745">
      <w:bodyDiv w:val="1"/>
      <w:marLeft w:val="0"/>
      <w:marRight w:val="0"/>
      <w:marTop w:val="0"/>
      <w:marBottom w:val="0"/>
      <w:divBdr>
        <w:top w:val="none" w:sz="0" w:space="0" w:color="auto"/>
        <w:left w:val="none" w:sz="0" w:space="0" w:color="auto"/>
        <w:bottom w:val="none" w:sz="0" w:space="0" w:color="auto"/>
        <w:right w:val="none" w:sz="0" w:space="0" w:color="auto"/>
      </w:divBdr>
    </w:div>
    <w:div w:id="2043239223">
      <w:bodyDiv w:val="1"/>
      <w:marLeft w:val="0"/>
      <w:marRight w:val="0"/>
      <w:marTop w:val="0"/>
      <w:marBottom w:val="0"/>
      <w:divBdr>
        <w:top w:val="none" w:sz="0" w:space="0" w:color="auto"/>
        <w:left w:val="none" w:sz="0" w:space="0" w:color="auto"/>
        <w:bottom w:val="none" w:sz="0" w:space="0" w:color="auto"/>
        <w:right w:val="none" w:sz="0" w:space="0" w:color="auto"/>
      </w:divBdr>
    </w:div>
    <w:div w:id="2043482526">
      <w:bodyDiv w:val="1"/>
      <w:marLeft w:val="0"/>
      <w:marRight w:val="0"/>
      <w:marTop w:val="0"/>
      <w:marBottom w:val="0"/>
      <w:divBdr>
        <w:top w:val="none" w:sz="0" w:space="0" w:color="auto"/>
        <w:left w:val="none" w:sz="0" w:space="0" w:color="auto"/>
        <w:bottom w:val="none" w:sz="0" w:space="0" w:color="auto"/>
        <w:right w:val="none" w:sz="0" w:space="0" w:color="auto"/>
      </w:divBdr>
    </w:div>
    <w:div w:id="2043969286">
      <w:bodyDiv w:val="1"/>
      <w:marLeft w:val="0"/>
      <w:marRight w:val="0"/>
      <w:marTop w:val="0"/>
      <w:marBottom w:val="0"/>
      <w:divBdr>
        <w:top w:val="none" w:sz="0" w:space="0" w:color="auto"/>
        <w:left w:val="none" w:sz="0" w:space="0" w:color="auto"/>
        <w:bottom w:val="none" w:sz="0" w:space="0" w:color="auto"/>
        <w:right w:val="none" w:sz="0" w:space="0" w:color="auto"/>
      </w:divBdr>
    </w:div>
    <w:div w:id="2044086915">
      <w:bodyDiv w:val="1"/>
      <w:marLeft w:val="0"/>
      <w:marRight w:val="0"/>
      <w:marTop w:val="0"/>
      <w:marBottom w:val="0"/>
      <w:divBdr>
        <w:top w:val="none" w:sz="0" w:space="0" w:color="auto"/>
        <w:left w:val="none" w:sz="0" w:space="0" w:color="auto"/>
        <w:bottom w:val="none" w:sz="0" w:space="0" w:color="auto"/>
        <w:right w:val="none" w:sz="0" w:space="0" w:color="auto"/>
      </w:divBdr>
    </w:div>
    <w:div w:id="2044087079">
      <w:bodyDiv w:val="1"/>
      <w:marLeft w:val="0"/>
      <w:marRight w:val="0"/>
      <w:marTop w:val="0"/>
      <w:marBottom w:val="0"/>
      <w:divBdr>
        <w:top w:val="none" w:sz="0" w:space="0" w:color="auto"/>
        <w:left w:val="none" w:sz="0" w:space="0" w:color="auto"/>
        <w:bottom w:val="none" w:sz="0" w:space="0" w:color="auto"/>
        <w:right w:val="none" w:sz="0" w:space="0" w:color="auto"/>
      </w:divBdr>
    </w:div>
    <w:div w:id="2044669720">
      <w:bodyDiv w:val="1"/>
      <w:marLeft w:val="0"/>
      <w:marRight w:val="0"/>
      <w:marTop w:val="0"/>
      <w:marBottom w:val="0"/>
      <w:divBdr>
        <w:top w:val="none" w:sz="0" w:space="0" w:color="auto"/>
        <w:left w:val="none" w:sz="0" w:space="0" w:color="auto"/>
        <w:bottom w:val="none" w:sz="0" w:space="0" w:color="auto"/>
        <w:right w:val="none" w:sz="0" w:space="0" w:color="auto"/>
      </w:divBdr>
    </w:div>
    <w:div w:id="2045251197">
      <w:bodyDiv w:val="1"/>
      <w:marLeft w:val="0"/>
      <w:marRight w:val="0"/>
      <w:marTop w:val="0"/>
      <w:marBottom w:val="0"/>
      <w:divBdr>
        <w:top w:val="none" w:sz="0" w:space="0" w:color="auto"/>
        <w:left w:val="none" w:sz="0" w:space="0" w:color="auto"/>
        <w:bottom w:val="none" w:sz="0" w:space="0" w:color="auto"/>
        <w:right w:val="none" w:sz="0" w:space="0" w:color="auto"/>
      </w:divBdr>
    </w:div>
    <w:div w:id="2046176964">
      <w:bodyDiv w:val="1"/>
      <w:marLeft w:val="0"/>
      <w:marRight w:val="0"/>
      <w:marTop w:val="0"/>
      <w:marBottom w:val="0"/>
      <w:divBdr>
        <w:top w:val="none" w:sz="0" w:space="0" w:color="auto"/>
        <w:left w:val="none" w:sz="0" w:space="0" w:color="auto"/>
        <w:bottom w:val="none" w:sz="0" w:space="0" w:color="auto"/>
        <w:right w:val="none" w:sz="0" w:space="0" w:color="auto"/>
      </w:divBdr>
    </w:div>
    <w:div w:id="2046323253">
      <w:bodyDiv w:val="1"/>
      <w:marLeft w:val="0"/>
      <w:marRight w:val="0"/>
      <w:marTop w:val="0"/>
      <w:marBottom w:val="0"/>
      <w:divBdr>
        <w:top w:val="none" w:sz="0" w:space="0" w:color="auto"/>
        <w:left w:val="none" w:sz="0" w:space="0" w:color="auto"/>
        <w:bottom w:val="none" w:sz="0" w:space="0" w:color="auto"/>
        <w:right w:val="none" w:sz="0" w:space="0" w:color="auto"/>
      </w:divBdr>
    </w:div>
    <w:div w:id="2046519036">
      <w:bodyDiv w:val="1"/>
      <w:marLeft w:val="0"/>
      <w:marRight w:val="0"/>
      <w:marTop w:val="0"/>
      <w:marBottom w:val="0"/>
      <w:divBdr>
        <w:top w:val="none" w:sz="0" w:space="0" w:color="auto"/>
        <w:left w:val="none" w:sz="0" w:space="0" w:color="auto"/>
        <w:bottom w:val="none" w:sz="0" w:space="0" w:color="auto"/>
        <w:right w:val="none" w:sz="0" w:space="0" w:color="auto"/>
      </w:divBdr>
    </w:div>
    <w:div w:id="2046710157">
      <w:bodyDiv w:val="1"/>
      <w:marLeft w:val="0"/>
      <w:marRight w:val="0"/>
      <w:marTop w:val="0"/>
      <w:marBottom w:val="0"/>
      <w:divBdr>
        <w:top w:val="none" w:sz="0" w:space="0" w:color="auto"/>
        <w:left w:val="none" w:sz="0" w:space="0" w:color="auto"/>
        <w:bottom w:val="none" w:sz="0" w:space="0" w:color="auto"/>
        <w:right w:val="none" w:sz="0" w:space="0" w:color="auto"/>
      </w:divBdr>
    </w:div>
    <w:div w:id="2047365438">
      <w:bodyDiv w:val="1"/>
      <w:marLeft w:val="0"/>
      <w:marRight w:val="0"/>
      <w:marTop w:val="0"/>
      <w:marBottom w:val="0"/>
      <w:divBdr>
        <w:top w:val="none" w:sz="0" w:space="0" w:color="auto"/>
        <w:left w:val="none" w:sz="0" w:space="0" w:color="auto"/>
        <w:bottom w:val="none" w:sz="0" w:space="0" w:color="auto"/>
        <w:right w:val="none" w:sz="0" w:space="0" w:color="auto"/>
      </w:divBdr>
    </w:div>
    <w:div w:id="2047413176">
      <w:bodyDiv w:val="1"/>
      <w:marLeft w:val="0"/>
      <w:marRight w:val="0"/>
      <w:marTop w:val="0"/>
      <w:marBottom w:val="0"/>
      <w:divBdr>
        <w:top w:val="none" w:sz="0" w:space="0" w:color="auto"/>
        <w:left w:val="none" w:sz="0" w:space="0" w:color="auto"/>
        <w:bottom w:val="none" w:sz="0" w:space="0" w:color="auto"/>
        <w:right w:val="none" w:sz="0" w:space="0" w:color="auto"/>
      </w:divBdr>
    </w:div>
    <w:div w:id="2047872483">
      <w:bodyDiv w:val="1"/>
      <w:marLeft w:val="0"/>
      <w:marRight w:val="0"/>
      <w:marTop w:val="0"/>
      <w:marBottom w:val="0"/>
      <w:divBdr>
        <w:top w:val="none" w:sz="0" w:space="0" w:color="auto"/>
        <w:left w:val="none" w:sz="0" w:space="0" w:color="auto"/>
        <w:bottom w:val="none" w:sz="0" w:space="0" w:color="auto"/>
        <w:right w:val="none" w:sz="0" w:space="0" w:color="auto"/>
      </w:divBdr>
    </w:div>
    <w:div w:id="2048218940">
      <w:bodyDiv w:val="1"/>
      <w:marLeft w:val="0"/>
      <w:marRight w:val="0"/>
      <w:marTop w:val="0"/>
      <w:marBottom w:val="0"/>
      <w:divBdr>
        <w:top w:val="none" w:sz="0" w:space="0" w:color="auto"/>
        <w:left w:val="none" w:sz="0" w:space="0" w:color="auto"/>
        <w:bottom w:val="none" w:sz="0" w:space="0" w:color="auto"/>
        <w:right w:val="none" w:sz="0" w:space="0" w:color="auto"/>
      </w:divBdr>
    </w:div>
    <w:div w:id="2048790721">
      <w:bodyDiv w:val="1"/>
      <w:marLeft w:val="0"/>
      <w:marRight w:val="0"/>
      <w:marTop w:val="0"/>
      <w:marBottom w:val="0"/>
      <w:divBdr>
        <w:top w:val="none" w:sz="0" w:space="0" w:color="auto"/>
        <w:left w:val="none" w:sz="0" w:space="0" w:color="auto"/>
        <w:bottom w:val="none" w:sz="0" w:space="0" w:color="auto"/>
        <w:right w:val="none" w:sz="0" w:space="0" w:color="auto"/>
      </w:divBdr>
    </w:div>
    <w:div w:id="2048991793">
      <w:bodyDiv w:val="1"/>
      <w:marLeft w:val="0"/>
      <w:marRight w:val="0"/>
      <w:marTop w:val="0"/>
      <w:marBottom w:val="0"/>
      <w:divBdr>
        <w:top w:val="none" w:sz="0" w:space="0" w:color="auto"/>
        <w:left w:val="none" w:sz="0" w:space="0" w:color="auto"/>
        <w:bottom w:val="none" w:sz="0" w:space="0" w:color="auto"/>
        <w:right w:val="none" w:sz="0" w:space="0" w:color="auto"/>
      </w:divBdr>
    </w:div>
    <w:div w:id="2049143125">
      <w:bodyDiv w:val="1"/>
      <w:marLeft w:val="0"/>
      <w:marRight w:val="0"/>
      <w:marTop w:val="0"/>
      <w:marBottom w:val="0"/>
      <w:divBdr>
        <w:top w:val="none" w:sz="0" w:space="0" w:color="auto"/>
        <w:left w:val="none" w:sz="0" w:space="0" w:color="auto"/>
        <w:bottom w:val="none" w:sz="0" w:space="0" w:color="auto"/>
        <w:right w:val="none" w:sz="0" w:space="0" w:color="auto"/>
      </w:divBdr>
    </w:div>
    <w:div w:id="2049211523">
      <w:bodyDiv w:val="1"/>
      <w:marLeft w:val="0"/>
      <w:marRight w:val="0"/>
      <w:marTop w:val="0"/>
      <w:marBottom w:val="0"/>
      <w:divBdr>
        <w:top w:val="none" w:sz="0" w:space="0" w:color="auto"/>
        <w:left w:val="none" w:sz="0" w:space="0" w:color="auto"/>
        <w:bottom w:val="none" w:sz="0" w:space="0" w:color="auto"/>
        <w:right w:val="none" w:sz="0" w:space="0" w:color="auto"/>
      </w:divBdr>
    </w:div>
    <w:div w:id="2049573567">
      <w:bodyDiv w:val="1"/>
      <w:marLeft w:val="0"/>
      <w:marRight w:val="0"/>
      <w:marTop w:val="0"/>
      <w:marBottom w:val="0"/>
      <w:divBdr>
        <w:top w:val="none" w:sz="0" w:space="0" w:color="auto"/>
        <w:left w:val="none" w:sz="0" w:space="0" w:color="auto"/>
        <w:bottom w:val="none" w:sz="0" w:space="0" w:color="auto"/>
        <w:right w:val="none" w:sz="0" w:space="0" w:color="auto"/>
      </w:divBdr>
    </w:div>
    <w:div w:id="2049988690">
      <w:bodyDiv w:val="1"/>
      <w:marLeft w:val="0"/>
      <w:marRight w:val="0"/>
      <w:marTop w:val="0"/>
      <w:marBottom w:val="0"/>
      <w:divBdr>
        <w:top w:val="none" w:sz="0" w:space="0" w:color="auto"/>
        <w:left w:val="none" w:sz="0" w:space="0" w:color="auto"/>
        <w:bottom w:val="none" w:sz="0" w:space="0" w:color="auto"/>
        <w:right w:val="none" w:sz="0" w:space="0" w:color="auto"/>
      </w:divBdr>
    </w:div>
    <w:div w:id="2050102475">
      <w:bodyDiv w:val="1"/>
      <w:marLeft w:val="0"/>
      <w:marRight w:val="0"/>
      <w:marTop w:val="0"/>
      <w:marBottom w:val="0"/>
      <w:divBdr>
        <w:top w:val="none" w:sz="0" w:space="0" w:color="auto"/>
        <w:left w:val="none" w:sz="0" w:space="0" w:color="auto"/>
        <w:bottom w:val="none" w:sz="0" w:space="0" w:color="auto"/>
        <w:right w:val="none" w:sz="0" w:space="0" w:color="auto"/>
      </w:divBdr>
    </w:div>
    <w:div w:id="2050445703">
      <w:bodyDiv w:val="1"/>
      <w:marLeft w:val="0"/>
      <w:marRight w:val="0"/>
      <w:marTop w:val="0"/>
      <w:marBottom w:val="0"/>
      <w:divBdr>
        <w:top w:val="none" w:sz="0" w:space="0" w:color="auto"/>
        <w:left w:val="none" w:sz="0" w:space="0" w:color="auto"/>
        <w:bottom w:val="none" w:sz="0" w:space="0" w:color="auto"/>
        <w:right w:val="none" w:sz="0" w:space="0" w:color="auto"/>
      </w:divBdr>
    </w:div>
    <w:div w:id="2050496357">
      <w:bodyDiv w:val="1"/>
      <w:marLeft w:val="0"/>
      <w:marRight w:val="0"/>
      <w:marTop w:val="0"/>
      <w:marBottom w:val="0"/>
      <w:divBdr>
        <w:top w:val="none" w:sz="0" w:space="0" w:color="auto"/>
        <w:left w:val="none" w:sz="0" w:space="0" w:color="auto"/>
        <w:bottom w:val="none" w:sz="0" w:space="0" w:color="auto"/>
        <w:right w:val="none" w:sz="0" w:space="0" w:color="auto"/>
      </w:divBdr>
    </w:div>
    <w:div w:id="2051686020">
      <w:bodyDiv w:val="1"/>
      <w:marLeft w:val="0"/>
      <w:marRight w:val="0"/>
      <w:marTop w:val="0"/>
      <w:marBottom w:val="0"/>
      <w:divBdr>
        <w:top w:val="none" w:sz="0" w:space="0" w:color="auto"/>
        <w:left w:val="none" w:sz="0" w:space="0" w:color="auto"/>
        <w:bottom w:val="none" w:sz="0" w:space="0" w:color="auto"/>
        <w:right w:val="none" w:sz="0" w:space="0" w:color="auto"/>
      </w:divBdr>
    </w:div>
    <w:div w:id="2053646696">
      <w:bodyDiv w:val="1"/>
      <w:marLeft w:val="0"/>
      <w:marRight w:val="0"/>
      <w:marTop w:val="0"/>
      <w:marBottom w:val="0"/>
      <w:divBdr>
        <w:top w:val="none" w:sz="0" w:space="0" w:color="auto"/>
        <w:left w:val="none" w:sz="0" w:space="0" w:color="auto"/>
        <w:bottom w:val="none" w:sz="0" w:space="0" w:color="auto"/>
        <w:right w:val="none" w:sz="0" w:space="0" w:color="auto"/>
      </w:divBdr>
    </w:div>
    <w:div w:id="2053650895">
      <w:bodyDiv w:val="1"/>
      <w:marLeft w:val="0"/>
      <w:marRight w:val="0"/>
      <w:marTop w:val="0"/>
      <w:marBottom w:val="0"/>
      <w:divBdr>
        <w:top w:val="none" w:sz="0" w:space="0" w:color="auto"/>
        <w:left w:val="none" w:sz="0" w:space="0" w:color="auto"/>
        <w:bottom w:val="none" w:sz="0" w:space="0" w:color="auto"/>
        <w:right w:val="none" w:sz="0" w:space="0" w:color="auto"/>
      </w:divBdr>
    </w:div>
    <w:div w:id="2053652590">
      <w:bodyDiv w:val="1"/>
      <w:marLeft w:val="0"/>
      <w:marRight w:val="0"/>
      <w:marTop w:val="0"/>
      <w:marBottom w:val="0"/>
      <w:divBdr>
        <w:top w:val="none" w:sz="0" w:space="0" w:color="auto"/>
        <w:left w:val="none" w:sz="0" w:space="0" w:color="auto"/>
        <w:bottom w:val="none" w:sz="0" w:space="0" w:color="auto"/>
        <w:right w:val="none" w:sz="0" w:space="0" w:color="auto"/>
      </w:divBdr>
    </w:div>
    <w:div w:id="2054427247">
      <w:bodyDiv w:val="1"/>
      <w:marLeft w:val="0"/>
      <w:marRight w:val="0"/>
      <w:marTop w:val="0"/>
      <w:marBottom w:val="0"/>
      <w:divBdr>
        <w:top w:val="none" w:sz="0" w:space="0" w:color="auto"/>
        <w:left w:val="none" w:sz="0" w:space="0" w:color="auto"/>
        <w:bottom w:val="none" w:sz="0" w:space="0" w:color="auto"/>
        <w:right w:val="none" w:sz="0" w:space="0" w:color="auto"/>
      </w:divBdr>
    </w:div>
    <w:div w:id="2054959201">
      <w:bodyDiv w:val="1"/>
      <w:marLeft w:val="0"/>
      <w:marRight w:val="0"/>
      <w:marTop w:val="0"/>
      <w:marBottom w:val="0"/>
      <w:divBdr>
        <w:top w:val="none" w:sz="0" w:space="0" w:color="auto"/>
        <w:left w:val="none" w:sz="0" w:space="0" w:color="auto"/>
        <w:bottom w:val="none" w:sz="0" w:space="0" w:color="auto"/>
        <w:right w:val="none" w:sz="0" w:space="0" w:color="auto"/>
      </w:divBdr>
    </w:div>
    <w:div w:id="2055350492">
      <w:bodyDiv w:val="1"/>
      <w:marLeft w:val="0"/>
      <w:marRight w:val="0"/>
      <w:marTop w:val="0"/>
      <w:marBottom w:val="0"/>
      <w:divBdr>
        <w:top w:val="none" w:sz="0" w:space="0" w:color="auto"/>
        <w:left w:val="none" w:sz="0" w:space="0" w:color="auto"/>
        <w:bottom w:val="none" w:sz="0" w:space="0" w:color="auto"/>
        <w:right w:val="none" w:sz="0" w:space="0" w:color="auto"/>
      </w:divBdr>
    </w:div>
    <w:div w:id="2055546189">
      <w:bodyDiv w:val="1"/>
      <w:marLeft w:val="0"/>
      <w:marRight w:val="0"/>
      <w:marTop w:val="0"/>
      <w:marBottom w:val="0"/>
      <w:divBdr>
        <w:top w:val="none" w:sz="0" w:space="0" w:color="auto"/>
        <w:left w:val="none" w:sz="0" w:space="0" w:color="auto"/>
        <w:bottom w:val="none" w:sz="0" w:space="0" w:color="auto"/>
        <w:right w:val="none" w:sz="0" w:space="0" w:color="auto"/>
      </w:divBdr>
    </w:div>
    <w:div w:id="2055807441">
      <w:bodyDiv w:val="1"/>
      <w:marLeft w:val="0"/>
      <w:marRight w:val="0"/>
      <w:marTop w:val="0"/>
      <w:marBottom w:val="0"/>
      <w:divBdr>
        <w:top w:val="none" w:sz="0" w:space="0" w:color="auto"/>
        <w:left w:val="none" w:sz="0" w:space="0" w:color="auto"/>
        <w:bottom w:val="none" w:sz="0" w:space="0" w:color="auto"/>
        <w:right w:val="none" w:sz="0" w:space="0" w:color="auto"/>
      </w:divBdr>
    </w:div>
    <w:div w:id="2055888724">
      <w:bodyDiv w:val="1"/>
      <w:marLeft w:val="0"/>
      <w:marRight w:val="0"/>
      <w:marTop w:val="0"/>
      <w:marBottom w:val="0"/>
      <w:divBdr>
        <w:top w:val="none" w:sz="0" w:space="0" w:color="auto"/>
        <w:left w:val="none" w:sz="0" w:space="0" w:color="auto"/>
        <w:bottom w:val="none" w:sz="0" w:space="0" w:color="auto"/>
        <w:right w:val="none" w:sz="0" w:space="0" w:color="auto"/>
      </w:divBdr>
    </w:div>
    <w:div w:id="2057048519">
      <w:bodyDiv w:val="1"/>
      <w:marLeft w:val="0"/>
      <w:marRight w:val="0"/>
      <w:marTop w:val="0"/>
      <w:marBottom w:val="0"/>
      <w:divBdr>
        <w:top w:val="none" w:sz="0" w:space="0" w:color="auto"/>
        <w:left w:val="none" w:sz="0" w:space="0" w:color="auto"/>
        <w:bottom w:val="none" w:sz="0" w:space="0" w:color="auto"/>
        <w:right w:val="none" w:sz="0" w:space="0" w:color="auto"/>
      </w:divBdr>
    </w:div>
    <w:div w:id="2060010516">
      <w:bodyDiv w:val="1"/>
      <w:marLeft w:val="0"/>
      <w:marRight w:val="0"/>
      <w:marTop w:val="0"/>
      <w:marBottom w:val="0"/>
      <w:divBdr>
        <w:top w:val="none" w:sz="0" w:space="0" w:color="auto"/>
        <w:left w:val="none" w:sz="0" w:space="0" w:color="auto"/>
        <w:bottom w:val="none" w:sz="0" w:space="0" w:color="auto"/>
        <w:right w:val="none" w:sz="0" w:space="0" w:color="auto"/>
      </w:divBdr>
    </w:div>
    <w:div w:id="2060132629">
      <w:bodyDiv w:val="1"/>
      <w:marLeft w:val="0"/>
      <w:marRight w:val="0"/>
      <w:marTop w:val="0"/>
      <w:marBottom w:val="0"/>
      <w:divBdr>
        <w:top w:val="none" w:sz="0" w:space="0" w:color="auto"/>
        <w:left w:val="none" w:sz="0" w:space="0" w:color="auto"/>
        <w:bottom w:val="none" w:sz="0" w:space="0" w:color="auto"/>
        <w:right w:val="none" w:sz="0" w:space="0" w:color="auto"/>
      </w:divBdr>
    </w:div>
    <w:div w:id="2061901907">
      <w:bodyDiv w:val="1"/>
      <w:marLeft w:val="0"/>
      <w:marRight w:val="0"/>
      <w:marTop w:val="0"/>
      <w:marBottom w:val="0"/>
      <w:divBdr>
        <w:top w:val="none" w:sz="0" w:space="0" w:color="auto"/>
        <w:left w:val="none" w:sz="0" w:space="0" w:color="auto"/>
        <w:bottom w:val="none" w:sz="0" w:space="0" w:color="auto"/>
        <w:right w:val="none" w:sz="0" w:space="0" w:color="auto"/>
      </w:divBdr>
    </w:div>
    <w:div w:id="2062050730">
      <w:bodyDiv w:val="1"/>
      <w:marLeft w:val="0"/>
      <w:marRight w:val="0"/>
      <w:marTop w:val="0"/>
      <w:marBottom w:val="0"/>
      <w:divBdr>
        <w:top w:val="none" w:sz="0" w:space="0" w:color="auto"/>
        <w:left w:val="none" w:sz="0" w:space="0" w:color="auto"/>
        <w:bottom w:val="none" w:sz="0" w:space="0" w:color="auto"/>
        <w:right w:val="none" w:sz="0" w:space="0" w:color="auto"/>
      </w:divBdr>
    </w:div>
    <w:div w:id="2062630619">
      <w:bodyDiv w:val="1"/>
      <w:marLeft w:val="0"/>
      <w:marRight w:val="0"/>
      <w:marTop w:val="0"/>
      <w:marBottom w:val="0"/>
      <w:divBdr>
        <w:top w:val="none" w:sz="0" w:space="0" w:color="auto"/>
        <w:left w:val="none" w:sz="0" w:space="0" w:color="auto"/>
        <w:bottom w:val="none" w:sz="0" w:space="0" w:color="auto"/>
        <w:right w:val="none" w:sz="0" w:space="0" w:color="auto"/>
      </w:divBdr>
    </w:div>
    <w:div w:id="2062747983">
      <w:bodyDiv w:val="1"/>
      <w:marLeft w:val="0"/>
      <w:marRight w:val="0"/>
      <w:marTop w:val="0"/>
      <w:marBottom w:val="0"/>
      <w:divBdr>
        <w:top w:val="none" w:sz="0" w:space="0" w:color="auto"/>
        <w:left w:val="none" w:sz="0" w:space="0" w:color="auto"/>
        <w:bottom w:val="none" w:sz="0" w:space="0" w:color="auto"/>
        <w:right w:val="none" w:sz="0" w:space="0" w:color="auto"/>
      </w:divBdr>
    </w:div>
    <w:div w:id="2063282849">
      <w:bodyDiv w:val="1"/>
      <w:marLeft w:val="0"/>
      <w:marRight w:val="0"/>
      <w:marTop w:val="0"/>
      <w:marBottom w:val="0"/>
      <w:divBdr>
        <w:top w:val="none" w:sz="0" w:space="0" w:color="auto"/>
        <w:left w:val="none" w:sz="0" w:space="0" w:color="auto"/>
        <w:bottom w:val="none" w:sz="0" w:space="0" w:color="auto"/>
        <w:right w:val="none" w:sz="0" w:space="0" w:color="auto"/>
      </w:divBdr>
    </w:div>
    <w:div w:id="2063433250">
      <w:bodyDiv w:val="1"/>
      <w:marLeft w:val="0"/>
      <w:marRight w:val="0"/>
      <w:marTop w:val="0"/>
      <w:marBottom w:val="0"/>
      <w:divBdr>
        <w:top w:val="none" w:sz="0" w:space="0" w:color="auto"/>
        <w:left w:val="none" w:sz="0" w:space="0" w:color="auto"/>
        <w:bottom w:val="none" w:sz="0" w:space="0" w:color="auto"/>
        <w:right w:val="none" w:sz="0" w:space="0" w:color="auto"/>
      </w:divBdr>
    </w:div>
    <w:div w:id="2063626936">
      <w:bodyDiv w:val="1"/>
      <w:marLeft w:val="0"/>
      <w:marRight w:val="0"/>
      <w:marTop w:val="0"/>
      <w:marBottom w:val="0"/>
      <w:divBdr>
        <w:top w:val="none" w:sz="0" w:space="0" w:color="auto"/>
        <w:left w:val="none" w:sz="0" w:space="0" w:color="auto"/>
        <w:bottom w:val="none" w:sz="0" w:space="0" w:color="auto"/>
        <w:right w:val="none" w:sz="0" w:space="0" w:color="auto"/>
      </w:divBdr>
    </w:div>
    <w:div w:id="2063745750">
      <w:bodyDiv w:val="1"/>
      <w:marLeft w:val="0"/>
      <w:marRight w:val="0"/>
      <w:marTop w:val="0"/>
      <w:marBottom w:val="0"/>
      <w:divBdr>
        <w:top w:val="none" w:sz="0" w:space="0" w:color="auto"/>
        <w:left w:val="none" w:sz="0" w:space="0" w:color="auto"/>
        <w:bottom w:val="none" w:sz="0" w:space="0" w:color="auto"/>
        <w:right w:val="none" w:sz="0" w:space="0" w:color="auto"/>
      </w:divBdr>
    </w:div>
    <w:div w:id="2063945896">
      <w:bodyDiv w:val="1"/>
      <w:marLeft w:val="0"/>
      <w:marRight w:val="0"/>
      <w:marTop w:val="0"/>
      <w:marBottom w:val="0"/>
      <w:divBdr>
        <w:top w:val="none" w:sz="0" w:space="0" w:color="auto"/>
        <w:left w:val="none" w:sz="0" w:space="0" w:color="auto"/>
        <w:bottom w:val="none" w:sz="0" w:space="0" w:color="auto"/>
        <w:right w:val="none" w:sz="0" w:space="0" w:color="auto"/>
      </w:divBdr>
    </w:div>
    <w:div w:id="2064214335">
      <w:bodyDiv w:val="1"/>
      <w:marLeft w:val="0"/>
      <w:marRight w:val="0"/>
      <w:marTop w:val="0"/>
      <w:marBottom w:val="0"/>
      <w:divBdr>
        <w:top w:val="none" w:sz="0" w:space="0" w:color="auto"/>
        <w:left w:val="none" w:sz="0" w:space="0" w:color="auto"/>
        <w:bottom w:val="none" w:sz="0" w:space="0" w:color="auto"/>
        <w:right w:val="none" w:sz="0" w:space="0" w:color="auto"/>
      </w:divBdr>
    </w:div>
    <w:div w:id="2064329701">
      <w:bodyDiv w:val="1"/>
      <w:marLeft w:val="0"/>
      <w:marRight w:val="0"/>
      <w:marTop w:val="0"/>
      <w:marBottom w:val="0"/>
      <w:divBdr>
        <w:top w:val="none" w:sz="0" w:space="0" w:color="auto"/>
        <w:left w:val="none" w:sz="0" w:space="0" w:color="auto"/>
        <w:bottom w:val="none" w:sz="0" w:space="0" w:color="auto"/>
        <w:right w:val="none" w:sz="0" w:space="0" w:color="auto"/>
      </w:divBdr>
    </w:div>
    <w:div w:id="2064403804">
      <w:bodyDiv w:val="1"/>
      <w:marLeft w:val="0"/>
      <w:marRight w:val="0"/>
      <w:marTop w:val="0"/>
      <w:marBottom w:val="0"/>
      <w:divBdr>
        <w:top w:val="none" w:sz="0" w:space="0" w:color="auto"/>
        <w:left w:val="none" w:sz="0" w:space="0" w:color="auto"/>
        <w:bottom w:val="none" w:sz="0" w:space="0" w:color="auto"/>
        <w:right w:val="none" w:sz="0" w:space="0" w:color="auto"/>
      </w:divBdr>
    </w:div>
    <w:div w:id="2064869340">
      <w:bodyDiv w:val="1"/>
      <w:marLeft w:val="0"/>
      <w:marRight w:val="0"/>
      <w:marTop w:val="0"/>
      <w:marBottom w:val="0"/>
      <w:divBdr>
        <w:top w:val="none" w:sz="0" w:space="0" w:color="auto"/>
        <w:left w:val="none" w:sz="0" w:space="0" w:color="auto"/>
        <w:bottom w:val="none" w:sz="0" w:space="0" w:color="auto"/>
        <w:right w:val="none" w:sz="0" w:space="0" w:color="auto"/>
      </w:divBdr>
    </w:div>
    <w:div w:id="2065909299">
      <w:bodyDiv w:val="1"/>
      <w:marLeft w:val="0"/>
      <w:marRight w:val="0"/>
      <w:marTop w:val="0"/>
      <w:marBottom w:val="0"/>
      <w:divBdr>
        <w:top w:val="none" w:sz="0" w:space="0" w:color="auto"/>
        <w:left w:val="none" w:sz="0" w:space="0" w:color="auto"/>
        <w:bottom w:val="none" w:sz="0" w:space="0" w:color="auto"/>
        <w:right w:val="none" w:sz="0" w:space="0" w:color="auto"/>
      </w:divBdr>
    </w:div>
    <w:div w:id="2068454838">
      <w:bodyDiv w:val="1"/>
      <w:marLeft w:val="0"/>
      <w:marRight w:val="0"/>
      <w:marTop w:val="0"/>
      <w:marBottom w:val="0"/>
      <w:divBdr>
        <w:top w:val="none" w:sz="0" w:space="0" w:color="auto"/>
        <w:left w:val="none" w:sz="0" w:space="0" w:color="auto"/>
        <w:bottom w:val="none" w:sz="0" w:space="0" w:color="auto"/>
        <w:right w:val="none" w:sz="0" w:space="0" w:color="auto"/>
      </w:divBdr>
    </w:div>
    <w:div w:id="2070877274">
      <w:bodyDiv w:val="1"/>
      <w:marLeft w:val="0"/>
      <w:marRight w:val="0"/>
      <w:marTop w:val="0"/>
      <w:marBottom w:val="0"/>
      <w:divBdr>
        <w:top w:val="none" w:sz="0" w:space="0" w:color="auto"/>
        <w:left w:val="none" w:sz="0" w:space="0" w:color="auto"/>
        <w:bottom w:val="none" w:sz="0" w:space="0" w:color="auto"/>
        <w:right w:val="none" w:sz="0" w:space="0" w:color="auto"/>
      </w:divBdr>
    </w:div>
    <w:div w:id="2070956913">
      <w:bodyDiv w:val="1"/>
      <w:marLeft w:val="0"/>
      <w:marRight w:val="0"/>
      <w:marTop w:val="0"/>
      <w:marBottom w:val="0"/>
      <w:divBdr>
        <w:top w:val="none" w:sz="0" w:space="0" w:color="auto"/>
        <w:left w:val="none" w:sz="0" w:space="0" w:color="auto"/>
        <w:bottom w:val="none" w:sz="0" w:space="0" w:color="auto"/>
        <w:right w:val="none" w:sz="0" w:space="0" w:color="auto"/>
      </w:divBdr>
    </w:div>
    <w:div w:id="2070957493">
      <w:bodyDiv w:val="1"/>
      <w:marLeft w:val="0"/>
      <w:marRight w:val="0"/>
      <w:marTop w:val="0"/>
      <w:marBottom w:val="0"/>
      <w:divBdr>
        <w:top w:val="none" w:sz="0" w:space="0" w:color="auto"/>
        <w:left w:val="none" w:sz="0" w:space="0" w:color="auto"/>
        <w:bottom w:val="none" w:sz="0" w:space="0" w:color="auto"/>
        <w:right w:val="none" w:sz="0" w:space="0" w:color="auto"/>
      </w:divBdr>
    </w:div>
    <w:div w:id="2071267652">
      <w:bodyDiv w:val="1"/>
      <w:marLeft w:val="0"/>
      <w:marRight w:val="0"/>
      <w:marTop w:val="0"/>
      <w:marBottom w:val="0"/>
      <w:divBdr>
        <w:top w:val="none" w:sz="0" w:space="0" w:color="auto"/>
        <w:left w:val="none" w:sz="0" w:space="0" w:color="auto"/>
        <w:bottom w:val="none" w:sz="0" w:space="0" w:color="auto"/>
        <w:right w:val="none" w:sz="0" w:space="0" w:color="auto"/>
      </w:divBdr>
    </w:div>
    <w:div w:id="2071345588">
      <w:bodyDiv w:val="1"/>
      <w:marLeft w:val="0"/>
      <w:marRight w:val="0"/>
      <w:marTop w:val="0"/>
      <w:marBottom w:val="0"/>
      <w:divBdr>
        <w:top w:val="none" w:sz="0" w:space="0" w:color="auto"/>
        <w:left w:val="none" w:sz="0" w:space="0" w:color="auto"/>
        <w:bottom w:val="none" w:sz="0" w:space="0" w:color="auto"/>
        <w:right w:val="none" w:sz="0" w:space="0" w:color="auto"/>
      </w:divBdr>
    </w:div>
    <w:div w:id="2072263755">
      <w:bodyDiv w:val="1"/>
      <w:marLeft w:val="0"/>
      <w:marRight w:val="0"/>
      <w:marTop w:val="0"/>
      <w:marBottom w:val="0"/>
      <w:divBdr>
        <w:top w:val="none" w:sz="0" w:space="0" w:color="auto"/>
        <w:left w:val="none" w:sz="0" w:space="0" w:color="auto"/>
        <w:bottom w:val="none" w:sz="0" w:space="0" w:color="auto"/>
        <w:right w:val="none" w:sz="0" w:space="0" w:color="auto"/>
      </w:divBdr>
    </w:div>
    <w:div w:id="2072776641">
      <w:bodyDiv w:val="1"/>
      <w:marLeft w:val="0"/>
      <w:marRight w:val="0"/>
      <w:marTop w:val="0"/>
      <w:marBottom w:val="0"/>
      <w:divBdr>
        <w:top w:val="none" w:sz="0" w:space="0" w:color="auto"/>
        <w:left w:val="none" w:sz="0" w:space="0" w:color="auto"/>
        <w:bottom w:val="none" w:sz="0" w:space="0" w:color="auto"/>
        <w:right w:val="none" w:sz="0" w:space="0" w:color="auto"/>
      </w:divBdr>
    </w:div>
    <w:div w:id="2073114881">
      <w:bodyDiv w:val="1"/>
      <w:marLeft w:val="0"/>
      <w:marRight w:val="0"/>
      <w:marTop w:val="0"/>
      <w:marBottom w:val="0"/>
      <w:divBdr>
        <w:top w:val="none" w:sz="0" w:space="0" w:color="auto"/>
        <w:left w:val="none" w:sz="0" w:space="0" w:color="auto"/>
        <w:bottom w:val="none" w:sz="0" w:space="0" w:color="auto"/>
        <w:right w:val="none" w:sz="0" w:space="0" w:color="auto"/>
      </w:divBdr>
    </w:div>
    <w:div w:id="2075229025">
      <w:bodyDiv w:val="1"/>
      <w:marLeft w:val="0"/>
      <w:marRight w:val="0"/>
      <w:marTop w:val="0"/>
      <w:marBottom w:val="0"/>
      <w:divBdr>
        <w:top w:val="none" w:sz="0" w:space="0" w:color="auto"/>
        <w:left w:val="none" w:sz="0" w:space="0" w:color="auto"/>
        <w:bottom w:val="none" w:sz="0" w:space="0" w:color="auto"/>
        <w:right w:val="none" w:sz="0" w:space="0" w:color="auto"/>
      </w:divBdr>
    </w:div>
    <w:div w:id="2075934904">
      <w:bodyDiv w:val="1"/>
      <w:marLeft w:val="0"/>
      <w:marRight w:val="0"/>
      <w:marTop w:val="0"/>
      <w:marBottom w:val="0"/>
      <w:divBdr>
        <w:top w:val="none" w:sz="0" w:space="0" w:color="auto"/>
        <w:left w:val="none" w:sz="0" w:space="0" w:color="auto"/>
        <w:bottom w:val="none" w:sz="0" w:space="0" w:color="auto"/>
        <w:right w:val="none" w:sz="0" w:space="0" w:color="auto"/>
      </w:divBdr>
    </w:div>
    <w:div w:id="2076200493">
      <w:bodyDiv w:val="1"/>
      <w:marLeft w:val="0"/>
      <w:marRight w:val="0"/>
      <w:marTop w:val="0"/>
      <w:marBottom w:val="0"/>
      <w:divBdr>
        <w:top w:val="none" w:sz="0" w:space="0" w:color="auto"/>
        <w:left w:val="none" w:sz="0" w:space="0" w:color="auto"/>
        <w:bottom w:val="none" w:sz="0" w:space="0" w:color="auto"/>
        <w:right w:val="none" w:sz="0" w:space="0" w:color="auto"/>
      </w:divBdr>
    </w:div>
    <w:div w:id="2076734907">
      <w:bodyDiv w:val="1"/>
      <w:marLeft w:val="0"/>
      <w:marRight w:val="0"/>
      <w:marTop w:val="0"/>
      <w:marBottom w:val="0"/>
      <w:divBdr>
        <w:top w:val="none" w:sz="0" w:space="0" w:color="auto"/>
        <w:left w:val="none" w:sz="0" w:space="0" w:color="auto"/>
        <w:bottom w:val="none" w:sz="0" w:space="0" w:color="auto"/>
        <w:right w:val="none" w:sz="0" w:space="0" w:color="auto"/>
      </w:divBdr>
    </w:div>
    <w:div w:id="2077123060">
      <w:bodyDiv w:val="1"/>
      <w:marLeft w:val="0"/>
      <w:marRight w:val="0"/>
      <w:marTop w:val="0"/>
      <w:marBottom w:val="0"/>
      <w:divBdr>
        <w:top w:val="none" w:sz="0" w:space="0" w:color="auto"/>
        <w:left w:val="none" w:sz="0" w:space="0" w:color="auto"/>
        <w:bottom w:val="none" w:sz="0" w:space="0" w:color="auto"/>
        <w:right w:val="none" w:sz="0" w:space="0" w:color="auto"/>
      </w:divBdr>
    </w:div>
    <w:div w:id="2077624460">
      <w:bodyDiv w:val="1"/>
      <w:marLeft w:val="0"/>
      <w:marRight w:val="0"/>
      <w:marTop w:val="0"/>
      <w:marBottom w:val="0"/>
      <w:divBdr>
        <w:top w:val="none" w:sz="0" w:space="0" w:color="auto"/>
        <w:left w:val="none" w:sz="0" w:space="0" w:color="auto"/>
        <w:bottom w:val="none" w:sz="0" w:space="0" w:color="auto"/>
        <w:right w:val="none" w:sz="0" w:space="0" w:color="auto"/>
      </w:divBdr>
    </w:div>
    <w:div w:id="2078430420">
      <w:bodyDiv w:val="1"/>
      <w:marLeft w:val="0"/>
      <w:marRight w:val="0"/>
      <w:marTop w:val="0"/>
      <w:marBottom w:val="0"/>
      <w:divBdr>
        <w:top w:val="none" w:sz="0" w:space="0" w:color="auto"/>
        <w:left w:val="none" w:sz="0" w:space="0" w:color="auto"/>
        <w:bottom w:val="none" w:sz="0" w:space="0" w:color="auto"/>
        <w:right w:val="none" w:sz="0" w:space="0" w:color="auto"/>
      </w:divBdr>
    </w:div>
    <w:div w:id="2078898368">
      <w:bodyDiv w:val="1"/>
      <w:marLeft w:val="0"/>
      <w:marRight w:val="0"/>
      <w:marTop w:val="0"/>
      <w:marBottom w:val="0"/>
      <w:divBdr>
        <w:top w:val="none" w:sz="0" w:space="0" w:color="auto"/>
        <w:left w:val="none" w:sz="0" w:space="0" w:color="auto"/>
        <w:bottom w:val="none" w:sz="0" w:space="0" w:color="auto"/>
        <w:right w:val="none" w:sz="0" w:space="0" w:color="auto"/>
      </w:divBdr>
    </w:div>
    <w:div w:id="2079092494">
      <w:bodyDiv w:val="1"/>
      <w:marLeft w:val="0"/>
      <w:marRight w:val="0"/>
      <w:marTop w:val="0"/>
      <w:marBottom w:val="0"/>
      <w:divBdr>
        <w:top w:val="none" w:sz="0" w:space="0" w:color="auto"/>
        <w:left w:val="none" w:sz="0" w:space="0" w:color="auto"/>
        <w:bottom w:val="none" w:sz="0" w:space="0" w:color="auto"/>
        <w:right w:val="none" w:sz="0" w:space="0" w:color="auto"/>
      </w:divBdr>
    </w:div>
    <w:div w:id="2080863289">
      <w:bodyDiv w:val="1"/>
      <w:marLeft w:val="0"/>
      <w:marRight w:val="0"/>
      <w:marTop w:val="0"/>
      <w:marBottom w:val="0"/>
      <w:divBdr>
        <w:top w:val="none" w:sz="0" w:space="0" w:color="auto"/>
        <w:left w:val="none" w:sz="0" w:space="0" w:color="auto"/>
        <w:bottom w:val="none" w:sz="0" w:space="0" w:color="auto"/>
        <w:right w:val="none" w:sz="0" w:space="0" w:color="auto"/>
      </w:divBdr>
    </w:div>
    <w:div w:id="2081058473">
      <w:bodyDiv w:val="1"/>
      <w:marLeft w:val="0"/>
      <w:marRight w:val="0"/>
      <w:marTop w:val="0"/>
      <w:marBottom w:val="0"/>
      <w:divBdr>
        <w:top w:val="none" w:sz="0" w:space="0" w:color="auto"/>
        <w:left w:val="none" w:sz="0" w:space="0" w:color="auto"/>
        <w:bottom w:val="none" w:sz="0" w:space="0" w:color="auto"/>
        <w:right w:val="none" w:sz="0" w:space="0" w:color="auto"/>
      </w:divBdr>
    </w:div>
    <w:div w:id="2081171473">
      <w:bodyDiv w:val="1"/>
      <w:marLeft w:val="0"/>
      <w:marRight w:val="0"/>
      <w:marTop w:val="0"/>
      <w:marBottom w:val="0"/>
      <w:divBdr>
        <w:top w:val="none" w:sz="0" w:space="0" w:color="auto"/>
        <w:left w:val="none" w:sz="0" w:space="0" w:color="auto"/>
        <w:bottom w:val="none" w:sz="0" w:space="0" w:color="auto"/>
        <w:right w:val="none" w:sz="0" w:space="0" w:color="auto"/>
      </w:divBdr>
    </w:div>
    <w:div w:id="2081173685">
      <w:bodyDiv w:val="1"/>
      <w:marLeft w:val="0"/>
      <w:marRight w:val="0"/>
      <w:marTop w:val="0"/>
      <w:marBottom w:val="0"/>
      <w:divBdr>
        <w:top w:val="none" w:sz="0" w:space="0" w:color="auto"/>
        <w:left w:val="none" w:sz="0" w:space="0" w:color="auto"/>
        <w:bottom w:val="none" w:sz="0" w:space="0" w:color="auto"/>
        <w:right w:val="none" w:sz="0" w:space="0" w:color="auto"/>
      </w:divBdr>
    </w:div>
    <w:div w:id="2081441681">
      <w:bodyDiv w:val="1"/>
      <w:marLeft w:val="0"/>
      <w:marRight w:val="0"/>
      <w:marTop w:val="0"/>
      <w:marBottom w:val="0"/>
      <w:divBdr>
        <w:top w:val="none" w:sz="0" w:space="0" w:color="auto"/>
        <w:left w:val="none" w:sz="0" w:space="0" w:color="auto"/>
        <w:bottom w:val="none" w:sz="0" w:space="0" w:color="auto"/>
        <w:right w:val="none" w:sz="0" w:space="0" w:color="auto"/>
      </w:divBdr>
    </w:div>
    <w:div w:id="2081556610">
      <w:bodyDiv w:val="1"/>
      <w:marLeft w:val="0"/>
      <w:marRight w:val="0"/>
      <w:marTop w:val="0"/>
      <w:marBottom w:val="0"/>
      <w:divBdr>
        <w:top w:val="none" w:sz="0" w:space="0" w:color="auto"/>
        <w:left w:val="none" w:sz="0" w:space="0" w:color="auto"/>
        <w:bottom w:val="none" w:sz="0" w:space="0" w:color="auto"/>
        <w:right w:val="none" w:sz="0" w:space="0" w:color="auto"/>
      </w:divBdr>
    </w:div>
    <w:div w:id="2083479396">
      <w:bodyDiv w:val="1"/>
      <w:marLeft w:val="0"/>
      <w:marRight w:val="0"/>
      <w:marTop w:val="0"/>
      <w:marBottom w:val="0"/>
      <w:divBdr>
        <w:top w:val="none" w:sz="0" w:space="0" w:color="auto"/>
        <w:left w:val="none" w:sz="0" w:space="0" w:color="auto"/>
        <w:bottom w:val="none" w:sz="0" w:space="0" w:color="auto"/>
        <w:right w:val="none" w:sz="0" w:space="0" w:color="auto"/>
      </w:divBdr>
    </w:div>
    <w:div w:id="2083914447">
      <w:bodyDiv w:val="1"/>
      <w:marLeft w:val="0"/>
      <w:marRight w:val="0"/>
      <w:marTop w:val="0"/>
      <w:marBottom w:val="0"/>
      <w:divBdr>
        <w:top w:val="none" w:sz="0" w:space="0" w:color="auto"/>
        <w:left w:val="none" w:sz="0" w:space="0" w:color="auto"/>
        <w:bottom w:val="none" w:sz="0" w:space="0" w:color="auto"/>
        <w:right w:val="none" w:sz="0" w:space="0" w:color="auto"/>
      </w:divBdr>
    </w:div>
    <w:div w:id="2084446852">
      <w:bodyDiv w:val="1"/>
      <w:marLeft w:val="0"/>
      <w:marRight w:val="0"/>
      <w:marTop w:val="0"/>
      <w:marBottom w:val="0"/>
      <w:divBdr>
        <w:top w:val="none" w:sz="0" w:space="0" w:color="auto"/>
        <w:left w:val="none" w:sz="0" w:space="0" w:color="auto"/>
        <w:bottom w:val="none" w:sz="0" w:space="0" w:color="auto"/>
        <w:right w:val="none" w:sz="0" w:space="0" w:color="auto"/>
      </w:divBdr>
    </w:div>
    <w:div w:id="2084523020">
      <w:bodyDiv w:val="1"/>
      <w:marLeft w:val="0"/>
      <w:marRight w:val="0"/>
      <w:marTop w:val="0"/>
      <w:marBottom w:val="0"/>
      <w:divBdr>
        <w:top w:val="none" w:sz="0" w:space="0" w:color="auto"/>
        <w:left w:val="none" w:sz="0" w:space="0" w:color="auto"/>
        <w:bottom w:val="none" w:sz="0" w:space="0" w:color="auto"/>
        <w:right w:val="none" w:sz="0" w:space="0" w:color="auto"/>
      </w:divBdr>
    </w:div>
    <w:div w:id="2084596154">
      <w:bodyDiv w:val="1"/>
      <w:marLeft w:val="0"/>
      <w:marRight w:val="0"/>
      <w:marTop w:val="0"/>
      <w:marBottom w:val="0"/>
      <w:divBdr>
        <w:top w:val="none" w:sz="0" w:space="0" w:color="auto"/>
        <w:left w:val="none" w:sz="0" w:space="0" w:color="auto"/>
        <w:bottom w:val="none" w:sz="0" w:space="0" w:color="auto"/>
        <w:right w:val="none" w:sz="0" w:space="0" w:color="auto"/>
      </w:divBdr>
    </w:div>
    <w:div w:id="2084641189">
      <w:bodyDiv w:val="1"/>
      <w:marLeft w:val="0"/>
      <w:marRight w:val="0"/>
      <w:marTop w:val="0"/>
      <w:marBottom w:val="0"/>
      <w:divBdr>
        <w:top w:val="none" w:sz="0" w:space="0" w:color="auto"/>
        <w:left w:val="none" w:sz="0" w:space="0" w:color="auto"/>
        <w:bottom w:val="none" w:sz="0" w:space="0" w:color="auto"/>
        <w:right w:val="none" w:sz="0" w:space="0" w:color="auto"/>
      </w:divBdr>
    </w:div>
    <w:div w:id="2084838511">
      <w:bodyDiv w:val="1"/>
      <w:marLeft w:val="0"/>
      <w:marRight w:val="0"/>
      <w:marTop w:val="0"/>
      <w:marBottom w:val="0"/>
      <w:divBdr>
        <w:top w:val="none" w:sz="0" w:space="0" w:color="auto"/>
        <w:left w:val="none" w:sz="0" w:space="0" w:color="auto"/>
        <w:bottom w:val="none" w:sz="0" w:space="0" w:color="auto"/>
        <w:right w:val="none" w:sz="0" w:space="0" w:color="auto"/>
      </w:divBdr>
    </w:div>
    <w:div w:id="2085448721">
      <w:bodyDiv w:val="1"/>
      <w:marLeft w:val="0"/>
      <w:marRight w:val="0"/>
      <w:marTop w:val="0"/>
      <w:marBottom w:val="0"/>
      <w:divBdr>
        <w:top w:val="none" w:sz="0" w:space="0" w:color="auto"/>
        <w:left w:val="none" w:sz="0" w:space="0" w:color="auto"/>
        <w:bottom w:val="none" w:sz="0" w:space="0" w:color="auto"/>
        <w:right w:val="none" w:sz="0" w:space="0" w:color="auto"/>
      </w:divBdr>
    </w:div>
    <w:div w:id="2085493820">
      <w:bodyDiv w:val="1"/>
      <w:marLeft w:val="0"/>
      <w:marRight w:val="0"/>
      <w:marTop w:val="0"/>
      <w:marBottom w:val="0"/>
      <w:divBdr>
        <w:top w:val="none" w:sz="0" w:space="0" w:color="auto"/>
        <w:left w:val="none" w:sz="0" w:space="0" w:color="auto"/>
        <w:bottom w:val="none" w:sz="0" w:space="0" w:color="auto"/>
        <w:right w:val="none" w:sz="0" w:space="0" w:color="auto"/>
      </w:divBdr>
    </w:div>
    <w:div w:id="2086760646">
      <w:bodyDiv w:val="1"/>
      <w:marLeft w:val="0"/>
      <w:marRight w:val="0"/>
      <w:marTop w:val="0"/>
      <w:marBottom w:val="0"/>
      <w:divBdr>
        <w:top w:val="none" w:sz="0" w:space="0" w:color="auto"/>
        <w:left w:val="none" w:sz="0" w:space="0" w:color="auto"/>
        <w:bottom w:val="none" w:sz="0" w:space="0" w:color="auto"/>
        <w:right w:val="none" w:sz="0" w:space="0" w:color="auto"/>
      </w:divBdr>
    </w:div>
    <w:div w:id="2086799823">
      <w:bodyDiv w:val="1"/>
      <w:marLeft w:val="0"/>
      <w:marRight w:val="0"/>
      <w:marTop w:val="0"/>
      <w:marBottom w:val="0"/>
      <w:divBdr>
        <w:top w:val="none" w:sz="0" w:space="0" w:color="auto"/>
        <w:left w:val="none" w:sz="0" w:space="0" w:color="auto"/>
        <w:bottom w:val="none" w:sz="0" w:space="0" w:color="auto"/>
        <w:right w:val="none" w:sz="0" w:space="0" w:color="auto"/>
      </w:divBdr>
    </w:div>
    <w:div w:id="2087260367">
      <w:bodyDiv w:val="1"/>
      <w:marLeft w:val="0"/>
      <w:marRight w:val="0"/>
      <w:marTop w:val="0"/>
      <w:marBottom w:val="0"/>
      <w:divBdr>
        <w:top w:val="none" w:sz="0" w:space="0" w:color="auto"/>
        <w:left w:val="none" w:sz="0" w:space="0" w:color="auto"/>
        <w:bottom w:val="none" w:sz="0" w:space="0" w:color="auto"/>
        <w:right w:val="none" w:sz="0" w:space="0" w:color="auto"/>
      </w:divBdr>
    </w:div>
    <w:div w:id="2087267987">
      <w:bodyDiv w:val="1"/>
      <w:marLeft w:val="0"/>
      <w:marRight w:val="0"/>
      <w:marTop w:val="0"/>
      <w:marBottom w:val="0"/>
      <w:divBdr>
        <w:top w:val="none" w:sz="0" w:space="0" w:color="auto"/>
        <w:left w:val="none" w:sz="0" w:space="0" w:color="auto"/>
        <w:bottom w:val="none" w:sz="0" w:space="0" w:color="auto"/>
        <w:right w:val="none" w:sz="0" w:space="0" w:color="auto"/>
      </w:divBdr>
    </w:div>
    <w:div w:id="2087453218">
      <w:bodyDiv w:val="1"/>
      <w:marLeft w:val="0"/>
      <w:marRight w:val="0"/>
      <w:marTop w:val="0"/>
      <w:marBottom w:val="0"/>
      <w:divBdr>
        <w:top w:val="none" w:sz="0" w:space="0" w:color="auto"/>
        <w:left w:val="none" w:sz="0" w:space="0" w:color="auto"/>
        <w:bottom w:val="none" w:sz="0" w:space="0" w:color="auto"/>
        <w:right w:val="none" w:sz="0" w:space="0" w:color="auto"/>
      </w:divBdr>
    </w:div>
    <w:div w:id="2088455020">
      <w:bodyDiv w:val="1"/>
      <w:marLeft w:val="0"/>
      <w:marRight w:val="0"/>
      <w:marTop w:val="0"/>
      <w:marBottom w:val="0"/>
      <w:divBdr>
        <w:top w:val="none" w:sz="0" w:space="0" w:color="auto"/>
        <w:left w:val="none" w:sz="0" w:space="0" w:color="auto"/>
        <w:bottom w:val="none" w:sz="0" w:space="0" w:color="auto"/>
        <w:right w:val="none" w:sz="0" w:space="0" w:color="auto"/>
      </w:divBdr>
    </w:div>
    <w:div w:id="2088455985">
      <w:bodyDiv w:val="1"/>
      <w:marLeft w:val="0"/>
      <w:marRight w:val="0"/>
      <w:marTop w:val="0"/>
      <w:marBottom w:val="0"/>
      <w:divBdr>
        <w:top w:val="none" w:sz="0" w:space="0" w:color="auto"/>
        <w:left w:val="none" w:sz="0" w:space="0" w:color="auto"/>
        <w:bottom w:val="none" w:sz="0" w:space="0" w:color="auto"/>
        <w:right w:val="none" w:sz="0" w:space="0" w:color="auto"/>
      </w:divBdr>
    </w:div>
    <w:div w:id="2089232530">
      <w:bodyDiv w:val="1"/>
      <w:marLeft w:val="0"/>
      <w:marRight w:val="0"/>
      <w:marTop w:val="0"/>
      <w:marBottom w:val="0"/>
      <w:divBdr>
        <w:top w:val="none" w:sz="0" w:space="0" w:color="auto"/>
        <w:left w:val="none" w:sz="0" w:space="0" w:color="auto"/>
        <w:bottom w:val="none" w:sz="0" w:space="0" w:color="auto"/>
        <w:right w:val="none" w:sz="0" w:space="0" w:color="auto"/>
      </w:divBdr>
    </w:div>
    <w:div w:id="2089233618">
      <w:bodyDiv w:val="1"/>
      <w:marLeft w:val="0"/>
      <w:marRight w:val="0"/>
      <w:marTop w:val="0"/>
      <w:marBottom w:val="0"/>
      <w:divBdr>
        <w:top w:val="none" w:sz="0" w:space="0" w:color="auto"/>
        <w:left w:val="none" w:sz="0" w:space="0" w:color="auto"/>
        <w:bottom w:val="none" w:sz="0" w:space="0" w:color="auto"/>
        <w:right w:val="none" w:sz="0" w:space="0" w:color="auto"/>
      </w:divBdr>
    </w:div>
    <w:div w:id="2089451334">
      <w:bodyDiv w:val="1"/>
      <w:marLeft w:val="0"/>
      <w:marRight w:val="0"/>
      <w:marTop w:val="0"/>
      <w:marBottom w:val="0"/>
      <w:divBdr>
        <w:top w:val="none" w:sz="0" w:space="0" w:color="auto"/>
        <w:left w:val="none" w:sz="0" w:space="0" w:color="auto"/>
        <w:bottom w:val="none" w:sz="0" w:space="0" w:color="auto"/>
        <w:right w:val="none" w:sz="0" w:space="0" w:color="auto"/>
      </w:divBdr>
    </w:div>
    <w:div w:id="2089494207">
      <w:bodyDiv w:val="1"/>
      <w:marLeft w:val="0"/>
      <w:marRight w:val="0"/>
      <w:marTop w:val="0"/>
      <w:marBottom w:val="0"/>
      <w:divBdr>
        <w:top w:val="none" w:sz="0" w:space="0" w:color="auto"/>
        <w:left w:val="none" w:sz="0" w:space="0" w:color="auto"/>
        <w:bottom w:val="none" w:sz="0" w:space="0" w:color="auto"/>
        <w:right w:val="none" w:sz="0" w:space="0" w:color="auto"/>
      </w:divBdr>
    </w:div>
    <w:div w:id="2090156454">
      <w:bodyDiv w:val="1"/>
      <w:marLeft w:val="0"/>
      <w:marRight w:val="0"/>
      <w:marTop w:val="0"/>
      <w:marBottom w:val="0"/>
      <w:divBdr>
        <w:top w:val="none" w:sz="0" w:space="0" w:color="auto"/>
        <w:left w:val="none" w:sz="0" w:space="0" w:color="auto"/>
        <w:bottom w:val="none" w:sz="0" w:space="0" w:color="auto"/>
        <w:right w:val="none" w:sz="0" w:space="0" w:color="auto"/>
      </w:divBdr>
    </w:div>
    <w:div w:id="2090687173">
      <w:bodyDiv w:val="1"/>
      <w:marLeft w:val="0"/>
      <w:marRight w:val="0"/>
      <w:marTop w:val="0"/>
      <w:marBottom w:val="0"/>
      <w:divBdr>
        <w:top w:val="none" w:sz="0" w:space="0" w:color="auto"/>
        <w:left w:val="none" w:sz="0" w:space="0" w:color="auto"/>
        <w:bottom w:val="none" w:sz="0" w:space="0" w:color="auto"/>
        <w:right w:val="none" w:sz="0" w:space="0" w:color="auto"/>
      </w:divBdr>
    </w:div>
    <w:div w:id="2090806769">
      <w:bodyDiv w:val="1"/>
      <w:marLeft w:val="0"/>
      <w:marRight w:val="0"/>
      <w:marTop w:val="0"/>
      <w:marBottom w:val="0"/>
      <w:divBdr>
        <w:top w:val="none" w:sz="0" w:space="0" w:color="auto"/>
        <w:left w:val="none" w:sz="0" w:space="0" w:color="auto"/>
        <w:bottom w:val="none" w:sz="0" w:space="0" w:color="auto"/>
        <w:right w:val="none" w:sz="0" w:space="0" w:color="auto"/>
      </w:divBdr>
    </w:div>
    <w:div w:id="2091004142">
      <w:bodyDiv w:val="1"/>
      <w:marLeft w:val="0"/>
      <w:marRight w:val="0"/>
      <w:marTop w:val="0"/>
      <w:marBottom w:val="0"/>
      <w:divBdr>
        <w:top w:val="none" w:sz="0" w:space="0" w:color="auto"/>
        <w:left w:val="none" w:sz="0" w:space="0" w:color="auto"/>
        <w:bottom w:val="none" w:sz="0" w:space="0" w:color="auto"/>
        <w:right w:val="none" w:sz="0" w:space="0" w:color="auto"/>
      </w:divBdr>
    </w:div>
    <w:div w:id="2091192299">
      <w:bodyDiv w:val="1"/>
      <w:marLeft w:val="0"/>
      <w:marRight w:val="0"/>
      <w:marTop w:val="0"/>
      <w:marBottom w:val="0"/>
      <w:divBdr>
        <w:top w:val="none" w:sz="0" w:space="0" w:color="auto"/>
        <w:left w:val="none" w:sz="0" w:space="0" w:color="auto"/>
        <w:bottom w:val="none" w:sz="0" w:space="0" w:color="auto"/>
        <w:right w:val="none" w:sz="0" w:space="0" w:color="auto"/>
      </w:divBdr>
    </w:div>
    <w:div w:id="2091658700">
      <w:bodyDiv w:val="1"/>
      <w:marLeft w:val="0"/>
      <w:marRight w:val="0"/>
      <w:marTop w:val="0"/>
      <w:marBottom w:val="0"/>
      <w:divBdr>
        <w:top w:val="none" w:sz="0" w:space="0" w:color="auto"/>
        <w:left w:val="none" w:sz="0" w:space="0" w:color="auto"/>
        <w:bottom w:val="none" w:sz="0" w:space="0" w:color="auto"/>
        <w:right w:val="none" w:sz="0" w:space="0" w:color="auto"/>
      </w:divBdr>
    </w:div>
    <w:div w:id="2093157289">
      <w:bodyDiv w:val="1"/>
      <w:marLeft w:val="0"/>
      <w:marRight w:val="0"/>
      <w:marTop w:val="0"/>
      <w:marBottom w:val="0"/>
      <w:divBdr>
        <w:top w:val="none" w:sz="0" w:space="0" w:color="auto"/>
        <w:left w:val="none" w:sz="0" w:space="0" w:color="auto"/>
        <w:bottom w:val="none" w:sz="0" w:space="0" w:color="auto"/>
        <w:right w:val="none" w:sz="0" w:space="0" w:color="auto"/>
      </w:divBdr>
    </w:div>
    <w:div w:id="2094425430">
      <w:bodyDiv w:val="1"/>
      <w:marLeft w:val="0"/>
      <w:marRight w:val="0"/>
      <w:marTop w:val="0"/>
      <w:marBottom w:val="0"/>
      <w:divBdr>
        <w:top w:val="none" w:sz="0" w:space="0" w:color="auto"/>
        <w:left w:val="none" w:sz="0" w:space="0" w:color="auto"/>
        <w:bottom w:val="none" w:sz="0" w:space="0" w:color="auto"/>
        <w:right w:val="none" w:sz="0" w:space="0" w:color="auto"/>
      </w:divBdr>
    </w:div>
    <w:div w:id="2094467543">
      <w:bodyDiv w:val="1"/>
      <w:marLeft w:val="0"/>
      <w:marRight w:val="0"/>
      <w:marTop w:val="0"/>
      <w:marBottom w:val="0"/>
      <w:divBdr>
        <w:top w:val="none" w:sz="0" w:space="0" w:color="auto"/>
        <w:left w:val="none" w:sz="0" w:space="0" w:color="auto"/>
        <w:bottom w:val="none" w:sz="0" w:space="0" w:color="auto"/>
        <w:right w:val="none" w:sz="0" w:space="0" w:color="auto"/>
      </w:divBdr>
    </w:div>
    <w:div w:id="2094543281">
      <w:bodyDiv w:val="1"/>
      <w:marLeft w:val="0"/>
      <w:marRight w:val="0"/>
      <w:marTop w:val="0"/>
      <w:marBottom w:val="0"/>
      <w:divBdr>
        <w:top w:val="none" w:sz="0" w:space="0" w:color="auto"/>
        <w:left w:val="none" w:sz="0" w:space="0" w:color="auto"/>
        <w:bottom w:val="none" w:sz="0" w:space="0" w:color="auto"/>
        <w:right w:val="none" w:sz="0" w:space="0" w:color="auto"/>
      </w:divBdr>
    </w:div>
    <w:div w:id="2095585830">
      <w:bodyDiv w:val="1"/>
      <w:marLeft w:val="0"/>
      <w:marRight w:val="0"/>
      <w:marTop w:val="0"/>
      <w:marBottom w:val="0"/>
      <w:divBdr>
        <w:top w:val="none" w:sz="0" w:space="0" w:color="auto"/>
        <w:left w:val="none" w:sz="0" w:space="0" w:color="auto"/>
        <w:bottom w:val="none" w:sz="0" w:space="0" w:color="auto"/>
        <w:right w:val="none" w:sz="0" w:space="0" w:color="auto"/>
      </w:divBdr>
    </w:div>
    <w:div w:id="2095783588">
      <w:bodyDiv w:val="1"/>
      <w:marLeft w:val="0"/>
      <w:marRight w:val="0"/>
      <w:marTop w:val="0"/>
      <w:marBottom w:val="0"/>
      <w:divBdr>
        <w:top w:val="none" w:sz="0" w:space="0" w:color="auto"/>
        <w:left w:val="none" w:sz="0" w:space="0" w:color="auto"/>
        <w:bottom w:val="none" w:sz="0" w:space="0" w:color="auto"/>
        <w:right w:val="none" w:sz="0" w:space="0" w:color="auto"/>
      </w:divBdr>
    </w:div>
    <w:div w:id="2095784415">
      <w:bodyDiv w:val="1"/>
      <w:marLeft w:val="0"/>
      <w:marRight w:val="0"/>
      <w:marTop w:val="0"/>
      <w:marBottom w:val="0"/>
      <w:divBdr>
        <w:top w:val="none" w:sz="0" w:space="0" w:color="auto"/>
        <w:left w:val="none" w:sz="0" w:space="0" w:color="auto"/>
        <w:bottom w:val="none" w:sz="0" w:space="0" w:color="auto"/>
        <w:right w:val="none" w:sz="0" w:space="0" w:color="auto"/>
      </w:divBdr>
    </w:div>
    <w:div w:id="2095858661">
      <w:bodyDiv w:val="1"/>
      <w:marLeft w:val="0"/>
      <w:marRight w:val="0"/>
      <w:marTop w:val="0"/>
      <w:marBottom w:val="0"/>
      <w:divBdr>
        <w:top w:val="none" w:sz="0" w:space="0" w:color="auto"/>
        <w:left w:val="none" w:sz="0" w:space="0" w:color="auto"/>
        <w:bottom w:val="none" w:sz="0" w:space="0" w:color="auto"/>
        <w:right w:val="none" w:sz="0" w:space="0" w:color="auto"/>
      </w:divBdr>
    </w:div>
    <w:div w:id="2097097001">
      <w:bodyDiv w:val="1"/>
      <w:marLeft w:val="0"/>
      <w:marRight w:val="0"/>
      <w:marTop w:val="0"/>
      <w:marBottom w:val="0"/>
      <w:divBdr>
        <w:top w:val="none" w:sz="0" w:space="0" w:color="auto"/>
        <w:left w:val="none" w:sz="0" w:space="0" w:color="auto"/>
        <w:bottom w:val="none" w:sz="0" w:space="0" w:color="auto"/>
        <w:right w:val="none" w:sz="0" w:space="0" w:color="auto"/>
      </w:divBdr>
    </w:div>
    <w:div w:id="2097172046">
      <w:bodyDiv w:val="1"/>
      <w:marLeft w:val="0"/>
      <w:marRight w:val="0"/>
      <w:marTop w:val="0"/>
      <w:marBottom w:val="0"/>
      <w:divBdr>
        <w:top w:val="none" w:sz="0" w:space="0" w:color="auto"/>
        <w:left w:val="none" w:sz="0" w:space="0" w:color="auto"/>
        <w:bottom w:val="none" w:sz="0" w:space="0" w:color="auto"/>
        <w:right w:val="none" w:sz="0" w:space="0" w:color="auto"/>
      </w:divBdr>
    </w:div>
    <w:div w:id="2097483311">
      <w:bodyDiv w:val="1"/>
      <w:marLeft w:val="0"/>
      <w:marRight w:val="0"/>
      <w:marTop w:val="0"/>
      <w:marBottom w:val="0"/>
      <w:divBdr>
        <w:top w:val="none" w:sz="0" w:space="0" w:color="auto"/>
        <w:left w:val="none" w:sz="0" w:space="0" w:color="auto"/>
        <w:bottom w:val="none" w:sz="0" w:space="0" w:color="auto"/>
        <w:right w:val="none" w:sz="0" w:space="0" w:color="auto"/>
      </w:divBdr>
    </w:div>
    <w:div w:id="2097549416">
      <w:bodyDiv w:val="1"/>
      <w:marLeft w:val="0"/>
      <w:marRight w:val="0"/>
      <w:marTop w:val="0"/>
      <w:marBottom w:val="0"/>
      <w:divBdr>
        <w:top w:val="none" w:sz="0" w:space="0" w:color="auto"/>
        <w:left w:val="none" w:sz="0" w:space="0" w:color="auto"/>
        <w:bottom w:val="none" w:sz="0" w:space="0" w:color="auto"/>
        <w:right w:val="none" w:sz="0" w:space="0" w:color="auto"/>
      </w:divBdr>
    </w:div>
    <w:div w:id="2097746518">
      <w:bodyDiv w:val="1"/>
      <w:marLeft w:val="0"/>
      <w:marRight w:val="0"/>
      <w:marTop w:val="0"/>
      <w:marBottom w:val="0"/>
      <w:divBdr>
        <w:top w:val="none" w:sz="0" w:space="0" w:color="auto"/>
        <w:left w:val="none" w:sz="0" w:space="0" w:color="auto"/>
        <w:bottom w:val="none" w:sz="0" w:space="0" w:color="auto"/>
        <w:right w:val="none" w:sz="0" w:space="0" w:color="auto"/>
      </w:divBdr>
    </w:div>
    <w:div w:id="2098208298">
      <w:bodyDiv w:val="1"/>
      <w:marLeft w:val="0"/>
      <w:marRight w:val="0"/>
      <w:marTop w:val="0"/>
      <w:marBottom w:val="0"/>
      <w:divBdr>
        <w:top w:val="none" w:sz="0" w:space="0" w:color="auto"/>
        <w:left w:val="none" w:sz="0" w:space="0" w:color="auto"/>
        <w:bottom w:val="none" w:sz="0" w:space="0" w:color="auto"/>
        <w:right w:val="none" w:sz="0" w:space="0" w:color="auto"/>
      </w:divBdr>
    </w:div>
    <w:div w:id="2098360273">
      <w:bodyDiv w:val="1"/>
      <w:marLeft w:val="0"/>
      <w:marRight w:val="0"/>
      <w:marTop w:val="0"/>
      <w:marBottom w:val="0"/>
      <w:divBdr>
        <w:top w:val="none" w:sz="0" w:space="0" w:color="auto"/>
        <w:left w:val="none" w:sz="0" w:space="0" w:color="auto"/>
        <w:bottom w:val="none" w:sz="0" w:space="0" w:color="auto"/>
        <w:right w:val="none" w:sz="0" w:space="0" w:color="auto"/>
      </w:divBdr>
    </w:div>
    <w:div w:id="2098477047">
      <w:bodyDiv w:val="1"/>
      <w:marLeft w:val="0"/>
      <w:marRight w:val="0"/>
      <w:marTop w:val="0"/>
      <w:marBottom w:val="0"/>
      <w:divBdr>
        <w:top w:val="none" w:sz="0" w:space="0" w:color="auto"/>
        <w:left w:val="none" w:sz="0" w:space="0" w:color="auto"/>
        <w:bottom w:val="none" w:sz="0" w:space="0" w:color="auto"/>
        <w:right w:val="none" w:sz="0" w:space="0" w:color="auto"/>
      </w:divBdr>
    </w:div>
    <w:div w:id="2098553340">
      <w:bodyDiv w:val="1"/>
      <w:marLeft w:val="0"/>
      <w:marRight w:val="0"/>
      <w:marTop w:val="0"/>
      <w:marBottom w:val="0"/>
      <w:divBdr>
        <w:top w:val="none" w:sz="0" w:space="0" w:color="auto"/>
        <w:left w:val="none" w:sz="0" w:space="0" w:color="auto"/>
        <w:bottom w:val="none" w:sz="0" w:space="0" w:color="auto"/>
        <w:right w:val="none" w:sz="0" w:space="0" w:color="auto"/>
      </w:divBdr>
    </w:div>
    <w:div w:id="2098868358">
      <w:bodyDiv w:val="1"/>
      <w:marLeft w:val="0"/>
      <w:marRight w:val="0"/>
      <w:marTop w:val="0"/>
      <w:marBottom w:val="0"/>
      <w:divBdr>
        <w:top w:val="none" w:sz="0" w:space="0" w:color="auto"/>
        <w:left w:val="none" w:sz="0" w:space="0" w:color="auto"/>
        <w:bottom w:val="none" w:sz="0" w:space="0" w:color="auto"/>
        <w:right w:val="none" w:sz="0" w:space="0" w:color="auto"/>
      </w:divBdr>
    </w:div>
    <w:div w:id="2099475100">
      <w:bodyDiv w:val="1"/>
      <w:marLeft w:val="0"/>
      <w:marRight w:val="0"/>
      <w:marTop w:val="0"/>
      <w:marBottom w:val="0"/>
      <w:divBdr>
        <w:top w:val="none" w:sz="0" w:space="0" w:color="auto"/>
        <w:left w:val="none" w:sz="0" w:space="0" w:color="auto"/>
        <w:bottom w:val="none" w:sz="0" w:space="0" w:color="auto"/>
        <w:right w:val="none" w:sz="0" w:space="0" w:color="auto"/>
      </w:divBdr>
    </w:div>
    <w:div w:id="2099591436">
      <w:bodyDiv w:val="1"/>
      <w:marLeft w:val="0"/>
      <w:marRight w:val="0"/>
      <w:marTop w:val="0"/>
      <w:marBottom w:val="0"/>
      <w:divBdr>
        <w:top w:val="none" w:sz="0" w:space="0" w:color="auto"/>
        <w:left w:val="none" w:sz="0" w:space="0" w:color="auto"/>
        <w:bottom w:val="none" w:sz="0" w:space="0" w:color="auto"/>
        <w:right w:val="none" w:sz="0" w:space="0" w:color="auto"/>
      </w:divBdr>
    </w:div>
    <w:div w:id="2099907141">
      <w:bodyDiv w:val="1"/>
      <w:marLeft w:val="0"/>
      <w:marRight w:val="0"/>
      <w:marTop w:val="0"/>
      <w:marBottom w:val="0"/>
      <w:divBdr>
        <w:top w:val="none" w:sz="0" w:space="0" w:color="auto"/>
        <w:left w:val="none" w:sz="0" w:space="0" w:color="auto"/>
        <w:bottom w:val="none" w:sz="0" w:space="0" w:color="auto"/>
        <w:right w:val="none" w:sz="0" w:space="0" w:color="auto"/>
      </w:divBdr>
    </w:div>
    <w:div w:id="2099980069">
      <w:bodyDiv w:val="1"/>
      <w:marLeft w:val="0"/>
      <w:marRight w:val="0"/>
      <w:marTop w:val="0"/>
      <w:marBottom w:val="0"/>
      <w:divBdr>
        <w:top w:val="none" w:sz="0" w:space="0" w:color="auto"/>
        <w:left w:val="none" w:sz="0" w:space="0" w:color="auto"/>
        <w:bottom w:val="none" w:sz="0" w:space="0" w:color="auto"/>
        <w:right w:val="none" w:sz="0" w:space="0" w:color="auto"/>
      </w:divBdr>
    </w:div>
    <w:div w:id="2100130610">
      <w:bodyDiv w:val="1"/>
      <w:marLeft w:val="0"/>
      <w:marRight w:val="0"/>
      <w:marTop w:val="0"/>
      <w:marBottom w:val="0"/>
      <w:divBdr>
        <w:top w:val="none" w:sz="0" w:space="0" w:color="auto"/>
        <w:left w:val="none" w:sz="0" w:space="0" w:color="auto"/>
        <w:bottom w:val="none" w:sz="0" w:space="0" w:color="auto"/>
        <w:right w:val="none" w:sz="0" w:space="0" w:color="auto"/>
      </w:divBdr>
    </w:div>
    <w:div w:id="2100439731">
      <w:bodyDiv w:val="1"/>
      <w:marLeft w:val="0"/>
      <w:marRight w:val="0"/>
      <w:marTop w:val="0"/>
      <w:marBottom w:val="0"/>
      <w:divBdr>
        <w:top w:val="none" w:sz="0" w:space="0" w:color="auto"/>
        <w:left w:val="none" w:sz="0" w:space="0" w:color="auto"/>
        <w:bottom w:val="none" w:sz="0" w:space="0" w:color="auto"/>
        <w:right w:val="none" w:sz="0" w:space="0" w:color="auto"/>
      </w:divBdr>
    </w:div>
    <w:div w:id="2100713376">
      <w:bodyDiv w:val="1"/>
      <w:marLeft w:val="0"/>
      <w:marRight w:val="0"/>
      <w:marTop w:val="0"/>
      <w:marBottom w:val="0"/>
      <w:divBdr>
        <w:top w:val="none" w:sz="0" w:space="0" w:color="auto"/>
        <w:left w:val="none" w:sz="0" w:space="0" w:color="auto"/>
        <w:bottom w:val="none" w:sz="0" w:space="0" w:color="auto"/>
        <w:right w:val="none" w:sz="0" w:space="0" w:color="auto"/>
      </w:divBdr>
    </w:div>
    <w:div w:id="2101020619">
      <w:bodyDiv w:val="1"/>
      <w:marLeft w:val="0"/>
      <w:marRight w:val="0"/>
      <w:marTop w:val="0"/>
      <w:marBottom w:val="0"/>
      <w:divBdr>
        <w:top w:val="none" w:sz="0" w:space="0" w:color="auto"/>
        <w:left w:val="none" w:sz="0" w:space="0" w:color="auto"/>
        <w:bottom w:val="none" w:sz="0" w:space="0" w:color="auto"/>
        <w:right w:val="none" w:sz="0" w:space="0" w:color="auto"/>
      </w:divBdr>
    </w:div>
    <w:div w:id="2101289967">
      <w:bodyDiv w:val="1"/>
      <w:marLeft w:val="0"/>
      <w:marRight w:val="0"/>
      <w:marTop w:val="0"/>
      <w:marBottom w:val="0"/>
      <w:divBdr>
        <w:top w:val="none" w:sz="0" w:space="0" w:color="auto"/>
        <w:left w:val="none" w:sz="0" w:space="0" w:color="auto"/>
        <w:bottom w:val="none" w:sz="0" w:space="0" w:color="auto"/>
        <w:right w:val="none" w:sz="0" w:space="0" w:color="auto"/>
      </w:divBdr>
    </w:div>
    <w:div w:id="2102406426">
      <w:bodyDiv w:val="1"/>
      <w:marLeft w:val="0"/>
      <w:marRight w:val="0"/>
      <w:marTop w:val="0"/>
      <w:marBottom w:val="0"/>
      <w:divBdr>
        <w:top w:val="none" w:sz="0" w:space="0" w:color="auto"/>
        <w:left w:val="none" w:sz="0" w:space="0" w:color="auto"/>
        <w:bottom w:val="none" w:sz="0" w:space="0" w:color="auto"/>
        <w:right w:val="none" w:sz="0" w:space="0" w:color="auto"/>
      </w:divBdr>
    </w:div>
    <w:div w:id="2102867305">
      <w:bodyDiv w:val="1"/>
      <w:marLeft w:val="0"/>
      <w:marRight w:val="0"/>
      <w:marTop w:val="0"/>
      <w:marBottom w:val="0"/>
      <w:divBdr>
        <w:top w:val="none" w:sz="0" w:space="0" w:color="auto"/>
        <w:left w:val="none" w:sz="0" w:space="0" w:color="auto"/>
        <w:bottom w:val="none" w:sz="0" w:space="0" w:color="auto"/>
        <w:right w:val="none" w:sz="0" w:space="0" w:color="auto"/>
      </w:divBdr>
    </w:div>
    <w:div w:id="2103605814">
      <w:bodyDiv w:val="1"/>
      <w:marLeft w:val="0"/>
      <w:marRight w:val="0"/>
      <w:marTop w:val="0"/>
      <w:marBottom w:val="0"/>
      <w:divBdr>
        <w:top w:val="none" w:sz="0" w:space="0" w:color="auto"/>
        <w:left w:val="none" w:sz="0" w:space="0" w:color="auto"/>
        <w:bottom w:val="none" w:sz="0" w:space="0" w:color="auto"/>
        <w:right w:val="none" w:sz="0" w:space="0" w:color="auto"/>
      </w:divBdr>
    </w:div>
    <w:div w:id="2103718668">
      <w:bodyDiv w:val="1"/>
      <w:marLeft w:val="0"/>
      <w:marRight w:val="0"/>
      <w:marTop w:val="0"/>
      <w:marBottom w:val="0"/>
      <w:divBdr>
        <w:top w:val="none" w:sz="0" w:space="0" w:color="auto"/>
        <w:left w:val="none" w:sz="0" w:space="0" w:color="auto"/>
        <w:bottom w:val="none" w:sz="0" w:space="0" w:color="auto"/>
        <w:right w:val="none" w:sz="0" w:space="0" w:color="auto"/>
      </w:divBdr>
    </w:div>
    <w:div w:id="2103842439">
      <w:bodyDiv w:val="1"/>
      <w:marLeft w:val="0"/>
      <w:marRight w:val="0"/>
      <w:marTop w:val="0"/>
      <w:marBottom w:val="0"/>
      <w:divBdr>
        <w:top w:val="none" w:sz="0" w:space="0" w:color="auto"/>
        <w:left w:val="none" w:sz="0" w:space="0" w:color="auto"/>
        <w:bottom w:val="none" w:sz="0" w:space="0" w:color="auto"/>
        <w:right w:val="none" w:sz="0" w:space="0" w:color="auto"/>
      </w:divBdr>
    </w:div>
    <w:div w:id="2103992439">
      <w:bodyDiv w:val="1"/>
      <w:marLeft w:val="0"/>
      <w:marRight w:val="0"/>
      <w:marTop w:val="0"/>
      <w:marBottom w:val="0"/>
      <w:divBdr>
        <w:top w:val="none" w:sz="0" w:space="0" w:color="auto"/>
        <w:left w:val="none" w:sz="0" w:space="0" w:color="auto"/>
        <w:bottom w:val="none" w:sz="0" w:space="0" w:color="auto"/>
        <w:right w:val="none" w:sz="0" w:space="0" w:color="auto"/>
      </w:divBdr>
    </w:div>
    <w:div w:id="2104253090">
      <w:bodyDiv w:val="1"/>
      <w:marLeft w:val="0"/>
      <w:marRight w:val="0"/>
      <w:marTop w:val="0"/>
      <w:marBottom w:val="0"/>
      <w:divBdr>
        <w:top w:val="none" w:sz="0" w:space="0" w:color="auto"/>
        <w:left w:val="none" w:sz="0" w:space="0" w:color="auto"/>
        <w:bottom w:val="none" w:sz="0" w:space="0" w:color="auto"/>
        <w:right w:val="none" w:sz="0" w:space="0" w:color="auto"/>
      </w:divBdr>
    </w:div>
    <w:div w:id="2104450172">
      <w:bodyDiv w:val="1"/>
      <w:marLeft w:val="0"/>
      <w:marRight w:val="0"/>
      <w:marTop w:val="0"/>
      <w:marBottom w:val="0"/>
      <w:divBdr>
        <w:top w:val="none" w:sz="0" w:space="0" w:color="auto"/>
        <w:left w:val="none" w:sz="0" w:space="0" w:color="auto"/>
        <w:bottom w:val="none" w:sz="0" w:space="0" w:color="auto"/>
        <w:right w:val="none" w:sz="0" w:space="0" w:color="auto"/>
      </w:divBdr>
    </w:div>
    <w:div w:id="2104690778">
      <w:bodyDiv w:val="1"/>
      <w:marLeft w:val="0"/>
      <w:marRight w:val="0"/>
      <w:marTop w:val="0"/>
      <w:marBottom w:val="0"/>
      <w:divBdr>
        <w:top w:val="none" w:sz="0" w:space="0" w:color="auto"/>
        <w:left w:val="none" w:sz="0" w:space="0" w:color="auto"/>
        <w:bottom w:val="none" w:sz="0" w:space="0" w:color="auto"/>
        <w:right w:val="none" w:sz="0" w:space="0" w:color="auto"/>
      </w:divBdr>
    </w:div>
    <w:div w:id="2105152816">
      <w:bodyDiv w:val="1"/>
      <w:marLeft w:val="0"/>
      <w:marRight w:val="0"/>
      <w:marTop w:val="0"/>
      <w:marBottom w:val="0"/>
      <w:divBdr>
        <w:top w:val="none" w:sz="0" w:space="0" w:color="auto"/>
        <w:left w:val="none" w:sz="0" w:space="0" w:color="auto"/>
        <w:bottom w:val="none" w:sz="0" w:space="0" w:color="auto"/>
        <w:right w:val="none" w:sz="0" w:space="0" w:color="auto"/>
      </w:divBdr>
    </w:div>
    <w:div w:id="2106611638">
      <w:bodyDiv w:val="1"/>
      <w:marLeft w:val="0"/>
      <w:marRight w:val="0"/>
      <w:marTop w:val="0"/>
      <w:marBottom w:val="0"/>
      <w:divBdr>
        <w:top w:val="none" w:sz="0" w:space="0" w:color="auto"/>
        <w:left w:val="none" w:sz="0" w:space="0" w:color="auto"/>
        <w:bottom w:val="none" w:sz="0" w:space="0" w:color="auto"/>
        <w:right w:val="none" w:sz="0" w:space="0" w:color="auto"/>
      </w:divBdr>
    </w:div>
    <w:div w:id="2106799034">
      <w:bodyDiv w:val="1"/>
      <w:marLeft w:val="0"/>
      <w:marRight w:val="0"/>
      <w:marTop w:val="0"/>
      <w:marBottom w:val="0"/>
      <w:divBdr>
        <w:top w:val="none" w:sz="0" w:space="0" w:color="auto"/>
        <w:left w:val="none" w:sz="0" w:space="0" w:color="auto"/>
        <w:bottom w:val="none" w:sz="0" w:space="0" w:color="auto"/>
        <w:right w:val="none" w:sz="0" w:space="0" w:color="auto"/>
      </w:divBdr>
    </w:div>
    <w:div w:id="2107337991">
      <w:bodyDiv w:val="1"/>
      <w:marLeft w:val="0"/>
      <w:marRight w:val="0"/>
      <w:marTop w:val="0"/>
      <w:marBottom w:val="0"/>
      <w:divBdr>
        <w:top w:val="none" w:sz="0" w:space="0" w:color="auto"/>
        <w:left w:val="none" w:sz="0" w:space="0" w:color="auto"/>
        <w:bottom w:val="none" w:sz="0" w:space="0" w:color="auto"/>
        <w:right w:val="none" w:sz="0" w:space="0" w:color="auto"/>
      </w:divBdr>
    </w:div>
    <w:div w:id="2107800872">
      <w:bodyDiv w:val="1"/>
      <w:marLeft w:val="0"/>
      <w:marRight w:val="0"/>
      <w:marTop w:val="0"/>
      <w:marBottom w:val="0"/>
      <w:divBdr>
        <w:top w:val="none" w:sz="0" w:space="0" w:color="auto"/>
        <w:left w:val="none" w:sz="0" w:space="0" w:color="auto"/>
        <w:bottom w:val="none" w:sz="0" w:space="0" w:color="auto"/>
        <w:right w:val="none" w:sz="0" w:space="0" w:color="auto"/>
      </w:divBdr>
    </w:div>
    <w:div w:id="2108496523">
      <w:bodyDiv w:val="1"/>
      <w:marLeft w:val="0"/>
      <w:marRight w:val="0"/>
      <w:marTop w:val="0"/>
      <w:marBottom w:val="0"/>
      <w:divBdr>
        <w:top w:val="none" w:sz="0" w:space="0" w:color="auto"/>
        <w:left w:val="none" w:sz="0" w:space="0" w:color="auto"/>
        <w:bottom w:val="none" w:sz="0" w:space="0" w:color="auto"/>
        <w:right w:val="none" w:sz="0" w:space="0" w:color="auto"/>
      </w:divBdr>
    </w:div>
    <w:div w:id="2109425223">
      <w:bodyDiv w:val="1"/>
      <w:marLeft w:val="0"/>
      <w:marRight w:val="0"/>
      <w:marTop w:val="0"/>
      <w:marBottom w:val="0"/>
      <w:divBdr>
        <w:top w:val="none" w:sz="0" w:space="0" w:color="auto"/>
        <w:left w:val="none" w:sz="0" w:space="0" w:color="auto"/>
        <w:bottom w:val="none" w:sz="0" w:space="0" w:color="auto"/>
        <w:right w:val="none" w:sz="0" w:space="0" w:color="auto"/>
      </w:divBdr>
    </w:div>
    <w:div w:id="2109696083">
      <w:bodyDiv w:val="1"/>
      <w:marLeft w:val="0"/>
      <w:marRight w:val="0"/>
      <w:marTop w:val="0"/>
      <w:marBottom w:val="0"/>
      <w:divBdr>
        <w:top w:val="none" w:sz="0" w:space="0" w:color="auto"/>
        <w:left w:val="none" w:sz="0" w:space="0" w:color="auto"/>
        <w:bottom w:val="none" w:sz="0" w:space="0" w:color="auto"/>
        <w:right w:val="none" w:sz="0" w:space="0" w:color="auto"/>
      </w:divBdr>
    </w:div>
    <w:div w:id="2110274009">
      <w:bodyDiv w:val="1"/>
      <w:marLeft w:val="0"/>
      <w:marRight w:val="0"/>
      <w:marTop w:val="0"/>
      <w:marBottom w:val="0"/>
      <w:divBdr>
        <w:top w:val="none" w:sz="0" w:space="0" w:color="auto"/>
        <w:left w:val="none" w:sz="0" w:space="0" w:color="auto"/>
        <w:bottom w:val="none" w:sz="0" w:space="0" w:color="auto"/>
        <w:right w:val="none" w:sz="0" w:space="0" w:color="auto"/>
      </w:divBdr>
    </w:div>
    <w:div w:id="2111505094">
      <w:bodyDiv w:val="1"/>
      <w:marLeft w:val="0"/>
      <w:marRight w:val="0"/>
      <w:marTop w:val="0"/>
      <w:marBottom w:val="0"/>
      <w:divBdr>
        <w:top w:val="none" w:sz="0" w:space="0" w:color="auto"/>
        <w:left w:val="none" w:sz="0" w:space="0" w:color="auto"/>
        <w:bottom w:val="none" w:sz="0" w:space="0" w:color="auto"/>
        <w:right w:val="none" w:sz="0" w:space="0" w:color="auto"/>
      </w:divBdr>
    </w:div>
    <w:div w:id="2111705968">
      <w:bodyDiv w:val="1"/>
      <w:marLeft w:val="0"/>
      <w:marRight w:val="0"/>
      <w:marTop w:val="0"/>
      <w:marBottom w:val="0"/>
      <w:divBdr>
        <w:top w:val="none" w:sz="0" w:space="0" w:color="auto"/>
        <w:left w:val="none" w:sz="0" w:space="0" w:color="auto"/>
        <w:bottom w:val="none" w:sz="0" w:space="0" w:color="auto"/>
        <w:right w:val="none" w:sz="0" w:space="0" w:color="auto"/>
      </w:divBdr>
    </w:div>
    <w:div w:id="2111780348">
      <w:bodyDiv w:val="1"/>
      <w:marLeft w:val="0"/>
      <w:marRight w:val="0"/>
      <w:marTop w:val="0"/>
      <w:marBottom w:val="0"/>
      <w:divBdr>
        <w:top w:val="none" w:sz="0" w:space="0" w:color="auto"/>
        <w:left w:val="none" w:sz="0" w:space="0" w:color="auto"/>
        <w:bottom w:val="none" w:sz="0" w:space="0" w:color="auto"/>
        <w:right w:val="none" w:sz="0" w:space="0" w:color="auto"/>
      </w:divBdr>
    </w:div>
    <w:div w:id="2113865015">
      <w:bodyDiv w:val="1"/>
      <w:marLeft w:val="0"/>
      <w:marRight w:val="0"/>
      <w:marTop w:val="0"/>
      <w:marBottom w:val="0"/>
      <w:divBdr>
        <w:top w:val="none" w:sz="0" w:space="0" w:color="auto"/>
        <w:left w:val="none" w:sz="0" w:space="0" w:color="auto"/>
        <w:bottom w:val="none" w:sz="0" w:space="0" w:color="auto"/>
        <w:right w:val="none" w:sz="0" w:space="0" w:color="auto"/>
      </w:divBdr>
    </w:div>
    <w:div w:id="2113896099">
      <w:bodyDiv w:val="1"/>
      <w:marLeft w:val="0"/>
      <w:marRight w:val="0"/>
      <w:marTop w:val="0"/>
      <w:marBottom w:val="0"/>
      <w:divBdr>
        <w:top w:val="none" w:sz="0" w:space="0" w:color="auto"/>
        <w:left w:val="none" w:sz="0" w:space="0" w:color="auto"/>
        <w:bottom w:val="none" w:sz="0" w:space="0" w:color="auto"/>
        <w:right w:val="none" w:sz="0" w:space="0" w:color="auto"/>
      </w:divBdr>
    </w:div>
    <w:div w:id="2114007656">
      <w:bodyDiv w:val="1"/>
      <w:marLeft w:val="0"/>
      <w:marRight w:val="0"/>
      <w:marTop w:val="0"/>
      <w:marBottom w:val="0"/>
      <w:divBdr>
        <w:top w:val="none" w:sz="0" w:space="0" w:color="auto"/>
        <w:left w:val="none" w:sz="0" w:space="0" w:color="auto"/>
        <w:bottom w:val="none" w:sz="0" w:space="0" w:color="auto"/>
        <w:right w:val="none" w:sz="0" w:space="0" w:color="auto"/>
      </w:divBdr>
    </w:div>
    <w:div w:id="2114589783">
      <w:bodyDiv w:val="1"/>
      <w:marLeft w:val="0"/>
      <w:marRight w:val="0"/>
      <w:marTop w:val="0"/>
      <w:marBottom w:val="0"/>
      <w:divBdr>
        <w:top w:val="none" w:sz="0" w:space="0" w:color="auto"/>
        <w:left w:val="none" w:sz="0" w:space="0" w:color="auto"/>
        <w:bottom w:val="none" w:sz="0" w:space="0" w:color="auto"/>
        <w:right w:val="none" w:sz="0" w:space="0" w:color="auto"/>
      </w:divBdr>
    </w:div>
    <w:div w:id="2114669383">
      <w:bodyDiv w:val="1"/>
      <w:marLeft w:val="0"/>
      <w:marRight w:val="0"/>
      <w:marTop w:val="0"/>
      <w:marBottom w:val="0"/>
      <w:divBdr>
        <w:top w:val="none" w:sz="0" w:space="0" w:color="auto"/>
        <w:left w:val="none" w:sz="0" w:space="0" w:color="auto"/>
        <w:bottom w:val="none" w:sz="0" w:space="0" w:color="auto"/>
        <w:right w:val="none" w:sz="0" w:space="0" w:color="auto"/>
      </w:divBdr>
    </w:div>
    <w:div w:id="2115005938">
      <w:bodyDiv w:val="1"/>
      <w:marLeft w:val="0"/>
      <w:marRight w:val="0"/>
      <w:marTop w:val="0"/>
      <w:marBottom w:val="0"/>
      <w:divBdr>
        <w:top w:val="none" w:sz="0" w:space="0" w:color="auto"/>
        <w:left w:val="none" w:sz="0" w:space="0" w:color="auto"/>
        <w:bottom w:val="none" w:sz="0" w:space="0" w:color="auto"/>
        <w:right w:val="none" w:sz="0" w:space="0" w:color="auto"/>
      </w:divBdr>
    </w:div>
    <w:div w:id="2115589968">
      <w:bodyDiv w:val="1"/>
      <w:marLeft w:val="0"/>
      <w:marRight w:val="0"/>
      <w:marTop w:val="0"/>
      <w:marBottom w:val="0"/>
      <w:divBdr>
        <w:top w:val="none" w:sz="0" w:space="0" w:color="auto"/>
        <w:left w:val="none" w:sz="0" w:space="0" w:color="auto"/>
        <w:bottom w:val="none" w:sz="0" w:space="0" w:color="auto"/>
        <w:right w:val="none" w:sz="0" w:space="0" w:color="auto"/>
      </w:divBdr>
    </w:div>
    <w:div w:id="2115590798">
      <w:bodyDiv w:val="1"/>
      <w:marLeft w:val="0"/>
      <w:marRight w:val="0"/>
      <w:marTop w:val="0"/>
      <w:marBottom w:val="0"/>
      <w:divBdr>
        <w:top w:val="none" w:sz="0" w:space="0" w:color="auto"/>
        <w:left w:val="none" w:sz="0" w:space="0" w:color="auto"/>
        <w:bottom w:val="none" w:sz="0" w:space="0" w:color="auto"/>
        <w:right w:val="none" w:sz="0" w:space="0" w:color="auto"/>
      </w:divBdr>
    </w:div>
    <w:div w:id="2115981380">
      <w:bodyDiv w:val="1"/>
      <w:marLeft w:val="0"/>
      <w:marRight w:val="0"/>
      <w:marTop w:val="0"/>
      <w:marBottom w:val="0"/>
      <w:divBdr>
        <w:top w:val="none" w:sz="0" w:space="0" w:color="auto"/>
        <w:left w:val="none" w:sz="0" w:space="0" w:color="auto"/>
        <w:bottom w:val="none" w:sz="0" w:space="0" w:color="auto"/>
        <w:right w:val="none" w:sz="0" w:space="0" w:color="auto"/>
      </w:divBdr>
    </w:div>
    <w:div w:id="2116169282">
      <w:bodyDiv w:val="1"/>
      <w:marLeft w:val="0"/>
      <w:marRight w:val="0"/>
      <w:marTop w:val="0"/>
      <w:marBottom w:val="0"/>
      <w:divBdr>
        <w:top w:val="none" w:sz="0" w:space="0" w:color="auto"/>
        <w:left w:val="none" w:sz="0" w:space="0" w:color="auto"/>
        <w:bottom w:val="none" w:sz="0" w:space="0" w:color="auto"/>
        <w:right w:val="none" w:sz="0" w:space="0" w:color="auto"/>
      </w:divBdr>
    </w:div>
    <w:div w:id="2116241085">
      <w:bodyDiv w:val="1"/>
      <w:marLeft w:val="0"/>
      <w:marRight w:val="0"/>
      <w:marTop w:val="0"/>
      <w:marBottom w:val="0"/>
      <w:divBdr>
        <w:top w:val="none" w:sz="0" w:space="0" w:color="auto"/>
        <w:left w:val="none" w:sz="0" w:space="0" w:color="auto"/>
        <w:bottom w:val="none" w:sz="0" w:space="0" w:color="auto"/>
        <w:right w:val="none" w:sz="0" w:space="0" w:color="auto"/>
      </w:divBdr>
    </w:div>
    <w:div w:id="2116244509">
      <w:bodyDiv w:val="1"/>
      <w:marLeft w:val="0"/>
      <w:marRight w:val="0"/>
      <w:marTop w:val="0"/>
      <w:marBottom w:val="0"/>
      <w:divBdr>
        <w:top w:val="none" w:sz="0" w:space="0" w:color="auto"/>
        <w:left w:val="none" w:sz="0" w:space="0" w:color="auto"/>
        <w:bottom w:val="none" w:sz="0" w:space="0" w:color="auto"/>
        <w:right w:val="none" w:sz="0" w:space="0" w:color="auto"/>
      </w:divBdr>
    </w:div>
    <w:div w:id="2116320431">
      <w:bodyDiv w:val="1"/>
      <w:marLeft w:val="0"/>
      <w:marRight w:val="0"/>
      <w:marTop w:val="0"/>
      <w:marBottom w:val="0"/>
      <w:divBdr>
        <w:top w:val="none" w:sz="0" w:space="0" w:color="auto"/>
        <w:left w:val="none" w:sz="0" w:space="0" w:color="auto"/>
        <w:bottom w:val="none" w:sz="0" w:space="0" w:color="auto"/>
        <w:right w:val="none" w:sz="0" w:space="0" w:color="auto"/>
      </w:divBdr>
    </w:div>
    <w:div w:id="2116512807">
      <w:bodyDiv w:val="1"/>
      <w:marLeft w:val="0"/>
      <w:marRight w:val="0"/>
      <w:marTop w:val="0"/>
      <w:marBottom w:val="0"/>
      <w:divBdr>
        <w:top w:val="none" w:sz="0" w:space="0" w:color="auto"/>
        <w:left w:val="none" w:sz="0" w:space="0" w:color="auto"/>
        <w:bottom w:val="none" w:sz="0" w:space="0" w:color="auto"/>
        <w:right w:val="none" w:sz="0" w:space="0" w:color="auto"/>
      </w:divBdr>
    </w:div>
    <w:div w:id="2118013525">
      <w:bodyDiv w:val="1"/>
      <w:marLeft w:val="0"/>
      <w:marRight w:val="0"/>
      <w:marTop w:val="0"/>
      <w:marBottom w:val="0"/>
      <w:divBdr>
        <w:top w:val="none" w:sz="0" w:space="0" w:color="auto"/>
        <w:left w:val="none" w:sz="0" w:space="0" w:color="auto"/>
        <w:bottom w:val="none" w:sz="0" w:space="0" w:color="auto"/>
        <w:right w:val="none" w:sz="0" w:space="0" w:color="auto"/>
      </w:divBdr>
    </w:div>
    <w:div w:id="2118717961">
      <w:bodyDiv w:val="1"/>
      <w:marLeft w:val="0"/>
      <w:marRight w:val="0"/>
      <w:marTop w:val="0"/>
      <w:marBottom w:val="0"/>
      <w:divBdr>
        <w:top w:val="none" w:sz="0" w:space="0" w:color="auto"/>
        <w:left w:val="none" w:sz="0" w:space="0" w:color="auto"/>
        <w:bottom w:val="none" w:sz="0" w:space="0" w:color="auto"/>
        <w:right w:val="none" w:sz="0" w:space="0" w:color="auto"/>
      </w:divBdr>
    </w:div>
    <w:div w:id="2119056572">
      <w:bodyDiv w:val="1"/>
      <w:marLeft w:val="0"/>
      <w:marRight w:val="0"/>
      <w:marTop w:val="0"/>
      <w:marBottom w:val="0"/>
      <w:divBdr>
        <w:top w:val="none" w:sz="0" w:space="0" w:color="auto"/>
        <w:left w:val="none" w:sz="0" w:space="0" w:color="auto"/>
        <w:bottom w:val="none" w:sz="0" w:space="0" w:color="auto"/>
        <w:right w:val="none" w:sz="0" w:space="0" w:color="auto"/>
      </w:divBdr>
    </w:div>
    <w:div w:id="2119133986">
      <w:bodyDiv w:val="1"/>
      <w:marLeft w:val="0"/>
      <w:marRight w:val="0"/>
      <w:marTop w:val="0"/>
      <w:marBottom w:val="0"/>
      <w:divBdr>
        <w:top w:val="none" w:sz="0" w:space="0" w:color="auto"/>
        <w:left w:val="none" w:sz="0" w:space="0" w:color="auto"/>
        <w:bottom w:val="none" w:sz="0" w:space="0" w:color="auto"/>
        <w:right w:val="none" w:sz="0" w:space="0" w:color="auto"/>
      </w:divBdr>
    </w:div>
    <w:div w:id="2119327168">
      <w:bodyDiv w:val="1"/>
      <w:marLeft w:val="0"/>
      <w:marRight w:val="0"/>
      <w:marTop w:val="0"/>
      <w:marBottom w:val="0"/>
      <w:divBdr>
        <w:top w:val="none" w:sz="0" w:space="0" w:color="auto"/>
        <w:left w:val="none" w:sz="0" w:space="0" w:color="auto"/>
        <w:bottom w:val="none" w:sz="0" w:space="0" w:color="auto"/>
        <w:right w:val="none" w:sz="0" w:space="0" w:color="auto"/>
      </w:divBdr>
    </w:div>
    <w:div w:id="2119372169">
      <w:bodyDiv w:val="1"/>
      <w:marLeft w:val="0"/>
      <w:marRight w:val="0"/>
      <w:marTop w:val="0"/>
      <w:marBottom w:val="0"/>
      <w:divBdr>
        <w:top w:val="none" w:sz="0" w:space="0" w:color="auto"/>
        <w:left w:val="none" w:sz="0" w:space="0" w:color="auto"/>
        <w:bottom w:val="none" w:sz="0" w:space="0" w:color="auto"/>
        <w:right w:val="none" w:sz="0" w:space="0" w:color="auto"/>
      </w:divBdr>
    </w:div>
    <w:div w:id="2119595879">
      <w:bodyDiv w:val="1"/>
      <w:marLeft w:val="0"/>
      <w:marRight w:val="0"/>
      <w:marTop w:val="0"/>
      <w:marBottom w:val="0"/>
      <w:divBdr>
        <w:top w:val="none" w:sz="0" w:space="0" w:color="auto"/>
        <w:left w:val="none" w:sz="0" w:space="0" w:color="auto"/>
        <w:bottom w:val="none" w:sz="0" w:space="0" w:color="auto"/>
        <w:right w:val="none" w:sz="0" w:space="0" w:color="auto"/>
      </w:divBdr>
    </w:div>
    <w:div w:id="2119984255">
      <w:bodyDiv w:val="1"/>
      <w:marLeft w:val="0"/>
      <w:marRight w:val="0"/>
      <w:marTop w:val="0"/>
      <w:marBottom w:val="0"/>
      <w:divBdr>
        <w:top w:val="none" w:sz="0" w:space="0" w:color="auto"/>
        <w:left w:val="none" w:sz="0" w:space="0" w:color="auto"/>
        <w:bottom w:val="none" w:sz="0" w:space="0" w:color="auto"/>
        <w:right w:val="none" w:sz="0" w:space="0" w:color="auto"/>
      </w:divBdr>
    </w:div>
    <w:div w:id="2120447264">
      <w:bodyDiv w:val="1"/>
      <w:marLeft w:val="0"/>
      <w:marRight w:val="0"/>
      <w:marTop w:val="0"/>
      <w:marBottom w:val="0"/>
      <w:divBdr>
        <w:top w:val="none" w:sz="0" w:space="0" w:color="auto"/>
        <w:left w:val="none" w:sz="0" w:space="0" w:color="auto"/>
        <w:bottom w:val="none" w:sz="0" w:space="0" w:color="auto"/>
        <w:right w:val="none" w:sz="0" w:space="0" w:color="auto"/>
      </w:divBdr>
    </w:div>
    <w:div w:id="2120686097">
      <w:bodyDiv w:val="1"/>
      <w:marLeft w:val="0"/>
      <w:marRight w:val="0"/>
      <w:marTop w:val="0"/>
      <w:marBottom w:val="0"/>
      <w:divBdr>
        <w:top w:val="none" w:sz="0" w:space="0" w:color="auto"/>
        <w:left w:val="none" w:sz="0" w:space="0" w:color="auto"/>
        <w:bottom w:val="none" w:sz="0" w:space="0" w:color="auto"/>
        <w:right w:val="none" w:sz="0" w:space="0" w:color="auto"/>
      </w:divBdr>
    </w:div>
    <w:div w:id="2120878814">
      <w:bodyDiv w:val="1"/>
      <w:marLeft w:val="0"/>
      <w:marRight w:val="0"/>
      <w:marTop w:val="0"/>
      <w:marBottom w:val="0"/>
      <w:divBdr>
        <w:top w:val="none" w:sz="0" w:space="0" w:color="auto"/>
        <w:left w:val="none" w:sz="0" w:space="0" w:color="auto"/>
        <w:bottom w:val="none" w:sz="0" w:space="0" w:color="auto"/>
        <w:right w:val="none" w:sz="0" w:space="0" w:color="auto"/>
      </w:divBdr>
    </w:div>
    <w:div w:id="2120954755">
      <w:bodyDiv w:val="1"/>
      <w:marLeft w:val="0"/>
      <w:marRight w:val="0"/>
      <w:marTop w:val="0"/>
      <w:marBottom w:val="0"/>
      <w:divBdr>
        <w:top w:val="none" w:sz="0" w:space="0" w:color="auto"/>
        <w:left w:val="none" w:sz="0" w:space="0" w:color="auto"/>
        <w:bottom w:val="none" w:sz="0" w:space="0" w:color="auto"/>
        <w:right w:val="none" w:sz="0" w:space="0" w:color="auto"/>
      </w:divBdr>
    </w:div>
    <w:div w:id="2121338289">
      <w:bodyDiv w:val="1"/>
      <w:marLeft w:val="0"/>
      <w:marRight w:val="0"/>
      <w:marTop w:val="0"/>
      <w:marBottom w:val="0"/>
      <w:divBdr>
        <w:top w:val="none" w:sz="0" w:space="0" w:color="auto"/>
        <w:left w:val="none" w:sz="0" w:space="0" w:color="auto"/>
        <w:bottom w:val="none" w:sz="0" w:space="0" w:color="auto"/>
        <w:right w:val="none" w:sz="0" w:space="0" w:color="auto"/>
      </w:divBdr>
    </w:div>
    <w:div w:id="2121365613">
      <w:bodyDiv w:val="1"/>
      <w:marLeft w:val="0"/>
      <w:marRight w:val="0"/>
      <w:marTop w:val="0"/>
      <w:marBottom w:val="0"/>
      <w:divBdr>
        <w:top w:val="none" w:sz="0" w:space="0" w:color="auto"/>
        <w:left w:val="none" w:sz="0" w:space="0" w:color="auto"/>
        <w:bottom w:val="none" w:sz="0" w:space="0" w:color="auto"/>
        <w:right w:val="none" w:sz="0" w:space="0" w:color="auto"/>
      </w:divBdr>
    </w:div>
    <w:div w:id="2121759550">
      <w:bodyDiv w:val="1"/>
      <w:marLeft w:val="0"/>
      <w:marRight w:val="0"/>
      <w:marTop w:val="0"/>
      <w:marBottom w:val="0"/>
      <w:divBdr>
        <w:top w:val="none" w:sz="0" w:space="0" w:color="auto"/>
        <w:left w:val="none" w:sz="0" w:space="0" w:color="auto"/>
        <w:bottom w:val="none" w:sz="0" w:space="0" w:color="auto"/>
        <w:right w:val="none" w:sz="0" w:space="0" w:color="auto"/>
      </w:divBdr>
    </w:div>
    <w:div w:id="2122147676">
      <w:bodyDiv w:val="1"/>
      <w:marLeft w:val="0"/>
      <w:marRight w:val="0"/>
      <w:marTop w:val="0"/>
      <w:marBottom w:val="0"/>
      <w:divBdr>
        <w:top w:val="none" w:sz="0" w:space="0" w:color="auto"/>
        <w:left w:val="none" w:sz="0" w:space="0" w:color="auto"/>
        <w:bottom w:val="none" w:sz="0" w:space="0" w:color="auto"/>
        <w:right w:val="none" w:sz="0" w:space="0" w:color="auto"/>
      </w:divBdr>
    </w:div>
    <w:div w:id="2122525313">
      <w:bodyDiv w:val="1"/>
      <w:marLeft w:val="0"/>
      <w:marRight w:val="0"/>
      <w:marTop w:val="0"/>
      <w:marBottom w:val="0"/>
      <w:divBdr>
        <w:top w:val="none" w:sz="0" w:space="0" w:color="auto"/>
        <w:left w:val="none" w:sz="0" w:space="0" w:color="auto"/>
        <w:bottom w:val="none" w:sz="0" w:space="0" w:color="auto"/>
        <w:right w:val="none" w:sz="0" w:space="0" w:color="auto"/>
      </w:divBdr>
    </w:div>
    <w:div w:id="2122988339">
      <w:bodyDiv w:val="1"/>
      <w:marLeft w:val="0"/>
      <w:marRight w:val="0"/>
      <w:marTop w:val="0"/>
      <w:marBottom w:val="0"/>
      <w:divBdr>
        <w:top w:val="none" w:sz="0" w:space="0" w:color="auto"/>
        <w:left w:val="none" w:sz="0" w:space="0" w:color="auto"/>
        <w:bottom w:val="none" w:sz="0" w:space="0" w:color="auto"/>
        <w:right w:val="none" w:sz="0" w:space="0" w:color="auto"/>
      </w:divBdr>
    </w:div>
    <w:div w:id="2126802185">
      <w:bodyDiv w:val="1"/>
      <w:marLeft w:val="0"/>
      <w:marRight w:val="0"/>
      <w:marTop w:val="0"/>
      <w:marBottom w:val="0"/>
      <w:divBdr>
        <w:top w:val="none" w:sz="0" w:space="0" w:color="auto"/>
        <w:left w:val="none" w:sz="0" w:space="0" w:color="auto"/>
        <w:bottom w:val="none" w:sz="0" w:space="0" w:color="auto"/>
        <w:right w:val="none" w:sz="0" w:space="0" w:color="auto"/>
      </w:divBdr>
    </w:div>
    <w:div w:id="2127308278">
      <w:bodyDiv w:val="1"/>
      <w:marLeft w:val="0"/>
      <w:marRight w:val="0"/>
      <w:marTop w:val="0"/>
      <w:marBottom w:val="0"/>
      <w:divBdr>
        <w:top w:val="none" w:sz="0" w:space="0" w:color="auto"/>
        <w:left w:val="none" w:sz="0" w:space="0" w:color="auto"/>
        <w:bottom w:val="none" w:sz="0" w:space="0" w:color="auto"/>
        <w:right w:val="none" w:sz="0" w:space="0" w:color="auto"/>
      </w:divBdr>
    </w:div>
    <w:div w:id="2127650894">
      <w:bodyDiv w:val="1"/>
      <w:marLeft w:val="0"/>
      <w:marRight w:val="0"/>
      <w:marTop w:val="0"/>
      <w:marBottom w:val="0"/>
      <w:divBdr>
        <w:top w:val="none" w:sz="0" w:space="0" w:color="auto"/>
        <w:left w:val="none" w:sz="0" w:space="0" w:color="auto"/>
        <w:bottom w:val="none" w:sz="0" w:space="0" w:color="auto"/>
        <w:right w:val="none" w:sz="0" w:space="0" w:color="auto"/>
      </w:divBdr>
    </w:div>
    <w:div w:id="2128741579">
      <w:bodyDiv w:val="1"/>
      <w:marLeft w:val="0"/>
      <w:marRight w:val="0"/>
      <w:marTop w:val="0"/>
      <w:marBottom w:val="0"/>
      <w:divBdr>
        <w:top w:val="none" w:sz="0" w:space="0" w:color="auto"/>
        <w:left w:val="none" w:sz="0" w:space="0" w:color="auto"/>
        <w:bottom w:val="none" w:sz="0" w:space="0" w:color="auto"/>
        <w:right w:val="none" w:sz="0" w:space="0" w:color="auto"/>
      </w:divBdr>
    </w:div>
    <w:div w:id="2128887792">
      <w:bodyDiv w:val="1"/>
      <w:marLeft w:val="0"/>
      <w:marRight w:val="0"/>
      <w:marTop w:val="0"/>
      <w:marBottom w:val="0"/>
      <w:divBdr>
        <w:top w:val="none" w:sz="0" w:space="0" w:color="auto"/>
        <w:left w:val="none" w:sz="0" w:space="0" w:color="auto"/>
        <w:bottom w:val="none" w:sz="0" w:space="0" w:color="auto"/>
        <w:right w:val="none" w:sz="0" w:space="0" w:color="auto"/>
      </w:divBdr>
    </w:div>
    <w:div w:id="2129156844">
      <w:bodyDiv w:val="1"/>
      <w:marLeft w:val="0"/>
      <w:marRight w:val="0"/>
      <w:marTop w:val="0"/>
      <w:marBottom w:val="0"/>
      <w:divBdr>
        <w:top w:val="none" w:sz="0" w:space="0" w:color="auto"/>
        <w:left w:val="none" w:sz="0" w:space="0" w:color="auto"/>
        <w:bottom w:val="none" w:sz="0" w:space="0" w:color="auto"/>
        <w:right w:val="none" w:sz="0" w:space="0" w:color="auto"/>
      </w:divBdr>
    </w:div>
    <w:div w:id="2129230070">
      <w:bodyDiv w:val="1"/>
      <w:marLeft w:val="0"/>
      <w:marRight w:val="0"/>
      <w:marTop w:val="0"/>
      <w:marBottom w:val="0"/>
      <w:divBdr>
        <w:top w:val="none" w:sz="0" w:space="0" w:color="auto"/>
        <w:left w:val="none" w:sz="0" w:space="0" w:color="auto"/>
        <w:bottom w:val="none" w:sz="0" w:space="0" w:color="auto"/>
        <w:right w:val="none" w:sz="0" w:space="0" w:color="auto"/>
      </w:divBdr>
    </w:div>
    <w:div w:id="2129817470">
      <w:bodyDiv w:val="1"/>
      <w:marLeft w:val="0"/>
      <w:marRight w:val="0"/>
      <w:marTop w:val="0"/>
      <w:marBottom w:val="0"/>
      <w:divBdr>
        <w:top w:val="none" w:sz="0" w:space="0" w:color="auto"/>
        <w:left w:val="none" w:sz="0" w:space="0" w:color="auto"/>
        <w:bottom w:val="none" w:sz="0" w:space="0" w:color="auto"/>
        <w:right w:val="none" w:sz="0" w:space="0" w:color="auto"/>
      </w:divBdr>
    </w:div>
    <w:div w:id="2130272897">
      <w:bodyDiv w:val="1"/>
      <w:marLeft w:val="0"/>
      <w:marRight w:val="0"/>
      <w:marTop w:val="0"/>
      <w:marBottom w:val="0"/>
      <w:divBdr>
        <w:top w:val="none" w:sz="0" w:space="0" w:color="auto"/>
        <w:left w:val="none" w:sz="0" w:space="0" w:color="auto"/>
        <w:bottom w:val="none" w:sz="0" w:space="0" w:color="auto"/>
        <w:right w:val="none" w:sz="0" w:space="0" w:color="auto"/>
      </w:divBdr>
    </w:div>
    <w:div w:id="2131435403">
      <w:bodyDiv w:val="1"/>
      <w:marLeft w:val="0"/>
      <w:marRight w:val="0"/>
      <w:marTop w:val="0"/>
      <w:marBottom w:val="0"/>
      <w:divBdr>
        <w:top w:val="none" w:sz="0" w:space="0" w:color="auto"/>
        <w:left w:val="none" w:sz="0" w:space="0" w:color="auto"/>
        <w:bottom w:val="none" w:sz="0" w:space="0" w:color="auto"/>
        <w:right w:val="none" w:sz="0" w:space="0" w:color="auto"/>
      </w:divBdr>
    </w:div>
    <w:div w:id="2131892392">
      <w:bodyDiv w:val="1"/>
      <w:marLeft w:val="0"/>
      <w:marRight w:val="0"/>
      <w:marTop w:val="0"/>
      <w:marBottom w:val="0"/>
      <w:divBdr>
        <w:top w:val="none" w:sz="0" w:space="0" w:color="auto"/>
        <w:left w:val="none" w:sz="0" w:space="0" w:color="auto"/>
        <w:bottom w:val="none" w:sz="0" w:space="0" w:color="auto"/>
        <w:right w:val="none" w:sz="0" w:space="0" w:color="auto"/>
      </w:divBdr>
    </w:div>
    <w:div w:id="2132162910">
      <w:bodyDiv w:val="1"/>
      <w:marLeft w:val="0"/>
      <w:marRight w:val="0"/>
      <w:marTop w:val="0"/>
      <w:marBottom w:val="0"/>
      <w:divBdr>
        <w:top w:val="none" w:sz="0" w:space="0" w:color="auto"/>
        <w:left w:val="none" w:sz="0" w:space="0" w:color="auto"/>
        <w:bottom w:val="none" w:sz="0" w:space="0" w:color="auto"/>
        <w:right w:val="none" w:sz="0" w:space="0" w:color="auto"/>
      </w:divBdr>
    </w:div>
    <w:div w:id="2132431585">
      <w:bodyDiv w:val="1"/>
      <w:marLeft w:val="0"/>
      <w:marRight w:val="0"/>
      <w:marTop w:val="0"/>
      <w:marBottom w:val="0"/>
      <w:divBdr>
        <w:top w:val="none" w:sz="0" w:space="0" w:color="auto"/>
        <w:left w:val="none" w:sz="0" w:space="0" w:color="auto"/>
        <w:bottom w:val="none" w:sz="0" w:space="0" w:color="auto"/>
        <w:right w:val="none" w:sz="0" w:space="0" w:color="auto"/>
      </w:divBdr>
    </w:div>
    <w:div w:id="2134056836">
      <w:bodyDiv w:val="1"/>
      <w:marLeft w:val="0"/>
      <w:marRight w:val="0"/>
      <w:marTop w:val="0"/>
      <w:marBottom w:val="0"/>
      <w:divBdr>
        <w:top w:val="none" w:sz="0" w:space="0" w:color="auto"/>
        <w:left w:val="none" w:sz="0" w:space="0" w:color="auto"/>
        <w:bottom w:val="none" w:sz="0" w:space="0" w:color="auto"/>
        <w:right w:val="none" w:sz="0" w:space="0" w:color="auto"/>
      </w:divBdr>
    </w:div>
    <w:div w:id="2134474359">
      <w:bodyDiv w:val="1"/>
      <w:marLeft w:val="0"/>
      <w:marRight w:val="0"/>
      <w:marTop w:val="0"/>
      <w:marBottom w:val="0"/>
      <w:divBdr>
        <w:top w:val="none" w:sz="0" w:space="0" w:color="auto"/>
        <w:left w:val="none" w:sz="0" w:space="0" w:color="auto"/>
        <w:bottom w:val="none" w:sz="0" w:space="0" w:color="auto"/>
        <w:right w:val="none" w:sz="0" w:space="0" w:color="auto"/>
      </w:divBdr>
    </w:div>
    <w:div w:id="2136024381">
      <w:bodyDiv w:val="1"/>
      <w:marLeft w:val="0"/>
      <w:marRight w:val="0"/>
      <w:marTop w:val="0"/>
      <w:marBottom w:val="0"/>
      <w:divBdr>
        <w:top w:val="none" w:sz="0" w:space="0" w:color="auto"/>
        <w:left w:val="none" w:sz="0" w:space="0" w:color="auto"/>
        <w:bottom w:val="none" w:sz="0" w:space="0" w:color="auto"/>
        <w:right w:val="none" w:sz="0" w:space="0" w:color="auto"/>
      </w:divBdr>
    </w:div>
    <w:div w:id="2136411663">
      <w:bodyDiv w:val="1"/>
      <w:marLeft w:val="0"/>
      <w:marRight w:val="0"/>
      <w:marTop w:val="0"/>
      <w:marBottom w:val="0"/>
      <w:divBdr>
        <w:top w:val="none" w:sz="0" w:space="0" w:color="auto"/>
        <w:left w:val="none" w:sz="0" w:space="0" w:color="auto"/>
        <w:bottom w:val="none" w:sz="0" w:space="0" w:color="auto"/>
        <w:right w:val="none" w:sz="0" w:space="0" w:color="auto"/>
      </w:divBdr>
    </w:div>
    <w:div w:id="2137018223">
      <w:bodyDiv w:val="1"/>
      <w:marLeft w:val="0"/>
      <w:marRight w:val="0"/>
      <w:marTop w:val="0"/>
      <w:marBottom w:val="0"/>
      <w:divBdr>
        <w:top w:val="none" w:sz="0" w:space="0" w:color="auto"/>
        <w:left w:val="none" w:sz="0" w:space="0" w:color="auto"/>
        <w:bottom w:val="none" w:sz="0" w:space="0" w:color="auto"/>
        <w:right w:val="none" w:sz="0" w:space="0" w:color="auto"/>
      </w:divBdr>
    </w:div>
    <w:div w:id="2137215982">
      <w:bodyDiv w:val="1"/>
      <w:marLeft w:val="0"/>
      <w:marRight w:val="0"/>
      <w:marTop w:val="0"/>
      <w:marBottom w:val="0"/>
      <w:divBdr>
        <w:top w:val="none" w:sz="0" w:space="0" w:color="auto"/>
        <w:left w:val="none" w:sz="0" w:space="0" w:color="auto"/>
        <w:bottom w:val="none" w:sz="0" w:space="0" w:color="auto"/>
        <w:right w:val="none" w:sz="0" w:space="0" w:color="auto"/>
      </w:divBdr>
    </w:div>
    <w:div w:id="2137681035">
      <w:bodyDiv w:val="1"/>
      <w:marLeft w:val="0"/>
      <w:marRight w:val="0"/>
      <w:marTop w:val="0"/>
      <w:marBottom w:val="0"/>
      <w:divBdr>
        <w:top w:val="none" w:sz="0" w:space="0" w:color="auto"/>
        <w:left w:val="none" w:sz="0" w:space="0" w:color="auto"/>
        <w:bottom w:val="none" w:sz="0" w:space="0" w:color="auto"/>
        <w:right w:val="none" w:sz="0" w:space="0" w:color="auto"/>
      </w:divBdr>
    </w:div>
    <w:div w:id="2137874126">
      <w:bodyDiv w:val="1"/>
      <w:marLeft w:val="0"/>
      <w:marRight w:val="0"/>
      <w:marTop w:val="0"/>
      <w:marBottom w:val="0"/>
      <w:divBdr>
        <w:top w:val="none" w:sz="0" w:space="0" w:color="auto"/>
        <w:left w:val="none" w:sz="0" w:space="0" w:color="auto"/>
        <w:bottom w:val="none" w:sz="0" w:space="0" w:color="auto"/>
        <w:right w:val="none" w:sz="0" w:space="0" w:color="auto"/>
      </w:divBdr>
    </w:div>
    <w:div w:id="2137988061">
      <w:bodyDiv w:val="1"/>
      <w:marLeft w:val="0"/>
      <w:marRight w:val="0"/>
      <w:marTop w:val="0"/>
      <w:marBottom w:val="0"/>
      <w:divBdr>
        <w:top w:val="none" w:sz="0" w:space="0" w:color="auto"/>
        <w:left w:val="none" w:sz="0" w:space="0" w:color="auto"/>
        <w:bottom w:val="none" w:sz="0" w:space="0" w:color="auto"/>
        <w:right w:val="none" w:sz="0" w:space="0" w:color="auto"/>
      </w:divBdr>
    </w:div>
    <w:div w:id="2139948444">
      <w:bodyDiv w:val="1"/>
      <w:marLeft w:val="0"/>
      <w:marRight w:val="0"/>
      <w:marTop w:val="0"/>
      <w:marBottom w:val="0"/>
      <w:divBdr>
        <w:top w:val="none" w:sz="0" w:space="0" w:color="auto"/>
        <w:left w:val="none" w:sz="0" w:space="0" w:color="auto"/>
        <w:bottom w:val="none" w:sz="0" w:space="0" w:color="auto"/>
        <w:right w:val="none" w:sz="0" w:space="0" w:color="auto"/>
      </w:divBdr>
    </w:div>
    <w:div w:id="2140759620">
      <w:bodyDiv w:val="1"/>
      <w:marLeft w:val="0"/>
      <w:marRight w:val="0"/>
      <w:marTop w:val="0"/>
      <w:marBottom w:val="0"/>
      <w:divBdr>
        <w:top w:val="none" w:sz="0" w:space="0" w:color="auto"/>
        <w:left w:val="none" w:sz="0" w:space="0" w:color="auto"/>
        <w:bottom w:val="none" w:sz="0" w:space="0" w:color="auto"/>
        <w:right w:val="none" w:sz="0" w:space="0" w:color="auto"/>
      </w:divBdr>
    </w:div>
    <w:div w:id="2141223524">
      <w:bodyDiv w:val="1"/>
      <w:marLeft w:val="0"/>
      <w:marRight w:val="0"/>
      <w:marTop w:val="0"/>
      <w:marBottom w:val="0"/>
      <w:divBdr>
        <w:top w:val="none" w:sz="0" w:space="0" w:color="auto"/>
        <w:left w:val="none" w:sz="0" w:space="0" w:color="auto"/>
        <w:bottom w:val="none" w:sz="0" w:space="0" w:color="auto"/>
        <w:right w:val="none" w:sz="0" w:space="0" w:color="auto"/>
      </w:divBdr>
    </w:div>
    <w:div w:id="2141341865">
      <w:bodyDiv w:val="1"/>
      <w:marLeft w:val="0"/>
      <w:marRight w:val="0"/>
      <w:marTop w:val="0"/>
      <w:marBottom w:val="0"/>
      <w:divBdr>
        <w:top w:val="none" w:sz="0" w:space="0" w:color="auto"/>
        <w:left w:val="none" w:sz="0" w:space="0" w:color="auto"/>
        <w:bottom w:val="none" w:sz="0" w:space="0" w:color="auto"/>
        <w:right w:val="none" w:sz="0" w:space="0" w:color="auto"/>
      </w:divBdr>
    </w:div>
    <w:div w:id="2142261131">
      <w:bodyDiv w:val="1"/>
      <w:marLeft w:val="0"/>
      <w:marRight w:val="0"/>
      <w:marTop w:val="0"/>
      <w:marBottom w:val="0"/>
      <w:divBdr>
        <w:top w:val="none" w:sz="0" w:space="0" w:color="auto"/>
        <w:left w:val="none" w:sz="0" w:space="0" w:color="auto"/>
        <w:bottom w:val="none" w:sz="0" w:space="0" w:color="auto"/>
        <w:right w:val="none" w:sz="0" w:space="0" w:color="auto"/>
      </w:divBdr>
    </w:div>
    <w:div w:id="2142380313">
      <w:bodyDiv w:val="1"/>
      <w:marLeft w:val="0"/>
      <w:marRight w:val="0"/>
      <w:marTop w:val="0"/>
      <w:marBottom w:val="0"/>
      <w:divBdr>
        <w:top w:val="none" w:sz="0" w:space="0" w:color="auto"/>
        <w:left w:val="none" w:sz="0" w:space="0" w:color="auto"/>
        <w:bottom w:val="none" w:sz="0" w:space="0" w:color="auto"/>
        <w:right w:val="none" w:sz="0" w:space="0" w:color="auto"/>
      </w:divBdr>
    </w:div>
    <w:div w:id="2142724019">
      <w:bodyDiv w:val="1"/>
      <w:marLeft w:val="0"/>
      <w:marRight w:val="0"/>
      <w:marTop w:val="0"/>
      <w:marBottom w:val="0"/>
      <w:divBdr>
        <w:top w:val="none" w:sz="0" w:space="0" w:color="auto"/>
        <w:left w:val="none" w:sz="0" w:space="0" w:color="auto"/>
        <w:bottom w:val="none" w:sz="0" w:space="0" w:color="auto"/>
        <w:right w:val="none" w:sz="0" w:space="0" w:color="auto"/>
      </w:divBdr>
    </w:div>
    <w:div w:id="2142920122">
      <w:bodyDiv w:val="1"/>
      <w:marLeft w:val="0"/>
      <w:marRight w:val="0"/>
      <w:marTop w:val="0"/>
      <w:marBottom w:val="0"/>
      <w:divBdr>
        <w:top w:val="none" w:sz="0" w:space="0" w:color="auto"/>
        <w:left w:val="none" w:sz="0" w:space="0" w:color="auto"/>
        <w:bottom w:val="none" w:sz="0" w:space="0" w:color="auto"/>
        <w:right w:val="none" w:sz="0" w:space="0" w:color="auto"/>
      </w:divBdr>
    </w:div>
    <w:div w:id="2143885128">
      <w:bodyDiv w:val="1"/>
      <w:marLeft w:val="0"/>
      <w:marRight w:val="0"/>
      <w:marTop w:val="0"/>
      <w:marBottom w:val="0"/>
      <w:divBdr>
        <w:top w:val="none" w:sz="0" w:space="0" w:color="auto"/>
        <w:left w:val="none" w:sz="0" w:space="0" w:color="auto"/>
        <w:bottom w:val="none" w:sz="0" w:space="0" w:color="auto"/>
        <w:right w:val="none" w:sz="0" w:space="0" w:color="auto"/>
      </w:divBdr>
    </w:div>
    <w:div w:id="2144691139">
      <w:bodyDiv w:val="1"/>
      <w:marLeft w:val="0"/>
      <w:marRight w:val="0"/>
      <w:marTop w:val="0"/>
      <w:marBottom w:val="0"/>
      <w:divBdr>
        <w:top w:val="none" w:sz="0" w:space="0" w:color="auto"/>
        <w:left w:val="none" w:sz="0" w:space="0" w:color="auto"/>
        <w:bottom w:val="none" w:sz="0" w:space="0" w:color="auto"/>
        <w:right w:val="none" w:sz="0" w:space="0" w:color="auto"/>
      </w:divBdr>
    </w:div>
    <w:div w:id="2145273111">
      <w:bodyDiv w:val="1"/>
      <w:marLeft w:val="0"/>
      <w:marRight w:val="0"/>
      <w:marTop w:val="0"/>
      <w:marBottom w:val="0"/>
      <w:divBdr>
        <w:top w:val="none" w:sz="0" w:space="0" w:color="auto"/>
        <w:left w:val="none" w:sz="0" w:space="0" w:color="auto"/>
        <w:bottom w:val="none" w:sz="0" w:space="0" w:color="auto"/>
        <w:right w:val="none" w:sz="0" w:space="0" w:color="auto"/>
      </w:divBdr>
    </w:div>
    <w:div w:id="2145728876">
      <w:bodyDiv w:val="1"/>
      <w:marLeft w:val="0"/>
      <w:marRight w:val="0"/>
      <w:marTop w:val="0"/>
      <w:marBottom w:val="0"/>
      <w:divBdr>
        <w:top w:val="none" w:sz="0" w:space="0" w:color="auto"/>
        <w:left w:val="none" w:sz="0" w:space="0" w:color="auto"/>
        <w:bottom w:val="none" w:sz="0" w:space="0" w:color="auto"/>
        <w:right w:val="none" w:sz="0" w:space="0" w:color="auto"/>
      </w:divBdr>
    </w:div>
    <w:div w:id="2145929324">
      <w:bodyDiv w:val="1"/>
      <w:marLeft w:val="0"/>
      <w:marRight w:val="0"/>
      <w:marTop w:val="0"/>
      <w:marBottom w:val="0"/>
      <w:divBdr>
        <w:top w:val="none" w:sz="0" w:space="0" w:color="auto"/>
        <w:left w:val="none" w:sz="0" w:space="0" w:color="auto"/>
        <w:bottom w:val="none" w:sz="0" w:space="0" w:color="auto"/>
        <w:right w:val="none" w:sz="0" w:space="0" w:color="auto"/>
      </w:divBdr>
    </w:div>
    <w:div w:id="214731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4.xml"/><Relationship Id="rId42" Type="http://schemas.openxmlformats.org/officeDocument/2006/relationships/header" Target="header26.xml"/><Relationship Id="rId47" Type="http://schemas.openxmlformats.org/officeDocument/2006/relationships/header" Target="header30.xml"/><Relationship Id="rId63" Type="http://schemas.openxmlformats.org/officeDocument/2006/relationships/header" Target="header45.xml"/><Relationship Id="rId68" Type="http://schemas.openxmlformats.org/officeDocument/2006/relationships/header" Target="header50.xml"/><Relationship Id="rId16" Type="http://schemas.openxmlformats.org/officeDocument/2006/relationships/header" Target="header3.xml"/><Relationship Id="rId11" Type="http://schemas.openxmlformats.org/officeDocument/2006/relationships/endnotes" Target="endnotes.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eader" Target="header29.xml"/><Relationship Id="rId53" Type="http://schemas.openxmlformats.org/officeDocument/2006/relationships/header" Target="header36.xml"/><Relationship Id="rId58" Type="http://schemas.openxmlformats.org/officeDocument/2006/relationships/header" Target="header41.xml"/><Relationship Id="rId66" Type="http://schemas.openxmlformats.org/officeDocument/2006/relationships/header" Target="header48.xml"/><Relationship Id="rId74" Type="http://schemas.openxmlformats.org/officeDocument/2006/relationships/header" Target="header56.xml"/><Relationship Id="rId79"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eader" Target="header44.xml"/><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1.xml"/><Relationship Id="rId56" Type="http://schemas.openxmlformats.org/officeDocument/2006/relationships/header" Target="header39.xml"/><Relationship Id="rId64" Type="http://schemas.openxmlformats.org/officeDocument/2006/relationships/header" Target="header46.xml"/><Relationship Id="rId69" Type="http://schemas.openxmlformats.org/officeDocument/2006/relationships/header" Target="header51.xml"/><Relationship Id="rId77" Type="http://schemas.openxmlformats.org/officeDocument/2006/relationships/header" Target="header59.xml"/><Relationship Id="rId8" Type="http://schemas.openxmlformats.org/officeDocument/2006/relationships/settings" Target="settings.xml"/><Relationship Id="rId51" Type="http://schemas.openxmlformats.org/officeDocument/2006/relationships/header" Target="header34.xml"/><Relationship Id="rId72" Type="http://schemas.openxmlformats.org/officeDocument/2006/relationships/header" Target="header54.xm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footer" Target="footer5.xml"/><Relationship Id="rId59" Type="http://schemas.openxmlformats.org/officeDocument/2006/relationships/header" Target="header42.xml"/><Relationship Id="rId67" Type="http://schemas.openxmlformats.org/officeDocument/2006/relationships/header" Target="header49.xml"/><Relationship Id="rId20" Type="http://schemas.openxmlformats.org/officeDocument/2006/relationships/header" Target="header5.xml"/><Relationship Id="rId41" Type="http://schemas.openxmlformats.org/officeDocument/2006/relationships/header" Target="header25.xml"/><Relationship Id="rId54" Type="http://schemas.openxmlformats.org/officeDocument/2006/relationships/header" Target="header37.xml"/><Relationship Id="rId62" Type="http://schemas.openxmlformats.org/officeDocument/2006/relationships/footer" Target="footer6.xml"/><Relationship Id="rId70" Type="http://schemas.openxmlformats.org/officeDocument/2006/relationships/header" Target="header52.xml"/><Relationship Id="rId75" Type="http://schemas.openxmlformats.org/officeDocument/2006/relationships/header" Target="header57.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2.xml"/><Relationship Id="rId57" Type="http://schemas.openxmlformats.org/officeDocument/2006/relationships/header" Target="header40.xml"/><Relationship Id="rId10" Type="http://schemas.openxmlformats.org/officeDocument/2006/relationships/footnotes" Target="footnotes.xml"/><Relationship Id="rId31" Type="http://schemas.openxmlformats.org/officeDocument/2006/relationships/header" Target="header15.xml"/><Relationship Id="rId44" Type="http://schemas.openxmlformats.org/officeDocument/2006/relationships/header" Target="header28.xml"/><Relationship Id="rId52" Type="http://schemas.openxmlformats.org/officeDocument/2006/relationships/header" Target="header35.xml"/><Relationship Id="rId60" Type="http://schemas.openxmlformats.org/officeDocument/2006/relationships/header" Target="header43.xml"/><Relationship Id="rId65" Type="http://schemas.openxmlformats.org/officeDocument/2006/relationships/header" Target="header47.xml"/><Relationship Id="rId73" Type="http://schemas.openxmlformats.org/officeDocument/2006/relationships/header" Target="header55.xml"/><Relationship Id="rId78" Type="http://schemas.openxmlformats.org/officeDocument/2006/relationships/header" Target="header60.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3.png"/><Relationship Id="rId39" Type="http://schemas.openxmlformats.org/officeDocument/2006/relationships/header" Target="header23.xml"/><Relationship Id="rId34" Type="http://schemas.openxmlformats.org/officeDocument/2006/relationships/header" Target="header18.xml"/><Relationship Id="rId50" Type="http://schemas.openxmlformats.org/officeDocument/2006/relationships/header" Target="header33.xml"/><Relationship Id="rId55" Type="http://schemas.openxmlformats.org/officeDocument/2006/relationships/header" Target="header38.xml"/><Relationship Id="rId76" Type="http://schemas.openxmlformats.org/officeDocument/2006/relationships/header" Target="header58.xml"/><Relationship Id="rId7" Type="http://schemas.openxmlformats.org/officeDocument/2006/relationships/styles" Target="styles.xml"/><Relationship Id="rId71" Type="http://schemas.openxmlformats.org/officeDocument/2006/relationships/header" Target="header53.xml"/><Relationship Id="rId2" Type="http://schemas.openxmlformats.org/officeDocument/2006/relationships/customXml" Target="../customXml/item2.xml"/><Relationship Id="rId29" Type="http://schemas.openxmlformats.org/officeDocument/2006/relationships/header" Target="header13.xm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23.xml.rels><?xml version="1.0" encoding="UTF-8" standalone="yes"?>
<Relationships xmlns="http://schemas.openxmlformats.org/package/2006/relationships"><Relationship Id="rId1" Type="http://schemas.openxmlformats.org/officeDocument/2006/relationships/image" Target="media/image4.png"/></Relationships>
</file>

<file path=word/_rels/header26.xml.rels><?xml version="1.0" encoding="UTF-8" standalone="yes"?>
<Relationships xmlns="http://schemas.openxmlformats.org/package/2006/relationships"><Relationship Id="rId1" Type="http://schemas.openxmlformats.org/officeDocument/2006/relationships/image" Target="media/image4.png"/></Relationships>
</file>

<file path=word/_rels/header29.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4.png"/></Relationships>
</file>

<file path=word/_rels/header35.xml.rels><?xml version="1.0" encoding="UTF-8" standalone="yes"?>
<Relationships xmlns="http://schemas.openxmlformats.org/package/2006/relationships"><Relationship Id="rId1" Type="http://schemas.openxmlformats.org/officeDocument/2006/relationships/image" Target="media/image4.png"/></Relationships>
</file>

<file path=word/_rels/header38.xml.rels><?xml version="1.0" encoding="UTF-8" standalone="yes"?>
<Relationships xmlns="http://schemas.openxmlformats.org/package/2006/relationships"><Relationship Id="rId1" Type="http://schemas.openxmlformats.org/officeDocument/2006/relationships/image" Target="media/image4.png"/></Relationships>
</file>

<file path=word/_rels/header41.xml.rels><?xml version="1.0" encoding="UTF-8" standalone="yes"?>
<Relationships xmlns="http://schemas.openxmlformats.org/package/2006/relationships"><Relationship Id="rId1" Type="http://schemas.openxmlformats.org/officeDocument/2006/relationships/image" Target="media/image4.png"/></Relationships>
</file>

<file path=word/_rels/header44.xml.rels><?xml version="1.0" encoding="UTF-8" standalone="yes"?>
<Relationships xmlns="http://schemas.openxmlformats.org/package/2006/relationships"><Relationship Id="rId1" Type="http://schemas.openxmlformats.org/officeDocument/2006/relationships/image" Target="media/image4.png"/></Relationships>
</file>

<file path=word/_rels/header47.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50.xml.rels><?xml version="1.0" encoding="UTF-8" standalone="yes"?>
<Relationships xmlns="http://schemas.openxmlformats.org/package/2006/relationships"><Relationship Id="rId1" Type="http://schemas.openxmlformats.org/officeDocument/2006/relationships/image" Target="media/image4.png"/></Relationships>
</file>

<file path=word/_rels/header53.xml.rels><?xml version="1.0" encoding="UTF-8" standalone="yes"?>
<Relationships xmlns="http://schemas.openxmlformats.org/package/2006/relationships"><Relationship Id="rId1" Type="http://schemas.openxmlformats.org/officeDocument/2006/relationships/image" Target="media/image4.png"/></Relationships>
</file>

<file path=word/_rels/header56.xml.rels><?xml version="1.0" encoding="UTF-8" standalone="yes"?>
<Relationships xmlns="http://schemas.openxmlformats.org/package/2006/relationships"><Relationship Id="rId1" Type="http://schemas.openxmlformats.org/officeDocument/2006/relationships/image" Target="media/image4.png"/></Relationships>
</file>

<file path=word/_rels/header59.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b11ead47-cc4b-491a-8399-fdd2b3b917e3" xsi:nil="true"/>
    <_ip_UnifiedCompliancePolicyProperties xmlns="http://schemas.microsoft.com/sharepoint/v3" xsi:nil="true"/>
    <lcf76f155ced4ddcb4097134ff3c332f xmlns="c95f12e3-0b8b-4235-8afb-24baa147e2d6">
      <Terms xmlns="http://schemas.microsoft.com/office/infopath/2007/PartnerControls"/>
    </lcf76f155ced4ddcb4097134ff3c332f>
    <_Flow_SignoffStatus xmlns="c95f12e3-0b8b-4235-8afb-24baa147e2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74B82E1AE930A45902CB139A527CAE4" ma:contentTypeVersion="19" ma:contentTypeDescription="Crie um novo documento." ma:contentTypeScope="" ma:versionID="95e6e45664ad0b7169a3e5600c9fc69d">
  <xsd:schema xmlns:xsd="http://www.w3.org/2001/XMLSchema" xmlns:xs="http://www.w3.org/2001/XMLSchema" xmlns:p="http://schemas.microsoft.com/office/2006/metadata/properties" xmlns:ns1="http://schemas.microsoft.com/sharepoint/v3" xmlns:ns2="c95f12e3-0b8b-4235-8afb-24baa147e2d6" xmlns:ns3="b11ead47-cc4b-491a-8399-fdd2b3b917e3" targetNamespace="http://schemas.microsoft.com/office/2006/metadata/properties" ma:root="true" ma:fieldsID="e4d04549095a5fc85577ef81161a8557" ns1:_="" ns2:_="" ns3:_="">
    <xsd:import namespace="http://schemas.microsoft.com/sharepoint/v3"/>
    <xsd:import namespace="c95f12e3-0b8b-4235-8afb-24baa147e2d6"/>
    <xsd:import namespace="b11ead47-cc4b-491a-8399-fdd2b3b917e3"/>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5f12e3-0b8b-4235-8afb-24baa147e2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Marcações de imagem" ma:readOnly="false" ma:fieldId="{5cf76f15-5ced-4ddc-b409-7134ff3c332f}" ma:taxonomyMulti="true" ma:sspId="4faff722-0fb5-4c44-9338-8716c187939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1ead47-cc4b-491a-8399-fdd2b3b9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7381c94-1683-4cf9-aa11-f235ecc07c71}" ma:internalName="TaxCatchAll" ma:showField="CatchAllData" ma:web="b11ead47-cc4b-491a-8399-fdd2b3b917e3">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A108DD91-0163-45DE-A0AC-11E4986FFD3F}">
  <ds:schemaRefs>
    <ds:schemaRef ds:uri="http://schemas.openxmlformats.org/officeDocument/2006/bibliography"/>
  </ds:schemaRefs>
</ds:datastoreItem>
</file>

<file path=customXml/itemProps2.xml><?xml version="1.0" encoding="utf-8"?>
<ds:datastoreItem xmlns:ds="http://schemas.openxmlformats.org/officeDocument/2006/customXml" ds:itemID="{23A9B47C-25B9-417A-8EE8-145BA7CC60EB}">
  <ds:schemaRefs>
    <ds:schemaRef ds:uri="http://www.w3.org/XML/1998/namespace"/>
    <ds:schemaRef ds:uri="b11ead47-cc4b-491a-8399-fdd2b3b917e3"/>
    <ds:schemaRef ds:uri="http://purl.org/dc/dcmitype/"/>
    <ds:schemaRef ds:uri="http://schemas.microsoft.com/sharepoint/v3"/>
    <ds:schemaRef ds:uri="http://purl.org/dc/terms/"/>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c95f12e3-0b8b-4235-8afb-24baa147e2d6"/>
    <ds:schemaRef ds:uri="http://purl.org/dc/elements/1.1/"/>
  </ds:schemaRefs>
</ds:datastoreItem>
</file>

<file path=customXml/itemProps3.xml><?xml version="1.0" encoding="utf-8"?>
<ds:datastoreItem xmlns:ds="http://schemas.openxmlformats.org/officeDocument/2006/customXml" ds:itemID="{2E20C9EC-1043-47BC-9A4D-8655D0C7F6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95f12e3-0b8b-4235-8afb-24baa147e2d6"/>
    <ds:schemaRef ds:uri="b11ead47-cc4b-491a-8399-fdd2b3b9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E4EFD0-FAD4-499E-8DA4-453450D3A21A}">
  <ds:schemaRefs>
    <ds:schemaRef ds:uri="http://schemas.microsoft.com/sharepoint/v3/contenttype/forms"/>
  </ds:schemaRefs>
</ds:datastoreItem>
</file>

<file path=customXml/itemProps5.xml><?xml version="1.0" encoding="utf-8"?>
<ds:datastoreItem xmlns:ds="http://schemas.openxmlformats.org/officeDocument/2006/customXml" ds:itemID="{8C66F326-E7D1-4D1D-934D-1590D12B980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1022</TotalTime>
  <Pages>66</Pages>
  <Words>27503</Words>
  <Characters>148522</Characters>
  <Application>Microsoft Office Word</Application>
  <DocSecurity>0</DocSecurity>
  <Lines>1237</Lines>
  <Paragraphs>351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Caixa</Company>
  <LinksUpToDate>false</LinksUpToDate>
  <CharactersWithSpaces>175674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Matheus de Mendonca Marques</dc:creator>
  <cp:keywords/>
  <dc:description/>
  <cp:lastModifiedBy>Luana Zanotelli</cp:lastModifiedBy>
  <cp:revision>556</cp:revision>
  <cp:lastPrinted>2024-02-22T20:02:00Z</cp:lastPrinted>
  <dcterms:created xsi:type="dcterms:W3CDTF">2023-11-07T18:05:00Z</dcterms:created>
  <dcterms:modified xsi:type="dcterms:W3CDTF">2024-02-22T20:02:00Z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SDCxCLASSFICATION_LEVEL">
    <vt:lpwstr>4</vt:lpwstr>
  </property>
  <property fmtid="{D5CDD505-2E9C-101B-9397-08002B2CF9AE}" pid="3" name="SSDCxCLASSFICATION_USER">
    <vt:lpwstr>SOACAT\149654</vt:lpwstr>
  </property>
  <property fmtid="{D5CDD505-2E9C-101B-9397-08002B2CF9AE}" pid="4" name="SSDCxCLASSFICATION_DATE">
    <vt:lpwstr>26/06/2015 14:49:12</vt:lpwstr>
  </property>
  <property fmtid="{D5CDD505-2E9C-101B-9397-08002B2CF9AE}" pid="5" name="SSDCxCLASSFICATION_GUID">
    <vt:lpwstr>FFBC4135BB2BB4C3CBF4EDC21212204A</vt:lpwstr>
  </property>
  <property fmtid="{D5CDD505-2E9C-101B-9397-08002B2CF9AE}" pid="6" name="DSLxDOC_SAVED">
    <vt:lpwstr>1</vt:lpwstr>
  </property>
  <property fmtid="{D5CDD505-2E9C-101B-9397-08002B2CF9AE}" pid="7" name="MediaServiceImageTags">
    <vt:lpwstr/>
  </property>
  <property fmtid="{D5CDD505-2E9C-101B-9397-08002B2CF9AE}" pid="8" name="ContentTypeId">
    <vt:lpwstr>0x010100974B82E1AE930A45902CB139A527CAE4</vt:lpwstr>
  </property>
  <property fmtid="{D5CDD505-2E9C-101B-9397-08002B2CF9AE}" pid="9" name="MSIP_Label_fde7aacd-7cc4-4c31-9e6f-7ef306428f09_Enabled">
    <vt:lpwstr>true</vt:lpwstr>
  </property>
  <property fmtid="{D5CDD505-2E9C-101B-9397-08002B2CF9AE}" pid="10" name="MSIP_Label_fde7aacd-7cc4-4c31-9e6f-7ef306428f09_SetDate">
    <vt:lpwstr>2024-02-22T20:02:43Z</vt:lpwstr>
  </property>
  <property fmtid="{D5CDD505-2E9C-101B-9397-08002B2CF9AE}" pid="11" name="MSIP_Label_fde7aacd-7cc4-4c31-9e6f-7ef306428f09_Method">
    <vt:lpwstr>Privileged</vt:lpwstr>
  </property>
  <property fmtid="{D5CDD505-2E9C-101B-9397-08002B2CF9AE}" pid="12" name="MSIP_Label_fde7aacd-7cc4-4c31-9e6f-7ef306428f09_Name">
    <vt:lpwstr>_PUBLICO</vt:lpwstr>
  </property>
  <property fmtid="{D5CDD505-2E9C-101B-9397-08002B2CF9AE}" pid="13" name="MSIP_Label_fde7aacd-7cc4-4c31-9e6f-7ef306428f09_SiteId">
    <vt:lpwstr>ab9bba98-684a-43fb-add8-9c2bebede229</vt:lpwstr>
  </property>
  <property fmtid="{D5CDD505-2E9C-101B-9397-08002B2CF9AE}" pid="14" name="MSIP_Label_fde7aacd-7cc4-4c31-9e6f-7ef306428f09_ActionId">
    <vt:lpwstr>90d7260c-ab4f-4a38-9472-20877d427f36</vt:lpwstr>
  </property>
  <property fmtid="{D5CDD505-2E9C-101B-9397-08002B2CF9AE}" pid="15" name="MSIP_Label_fde7aacd-7cc4-4c31-9e6f-7ef306428f09_ContentBits">
    <vt:lpwstr>1</vt:lpwstr>
  </property>
</Properties>
</file>