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8D042" w14:textId="4129B372" w:rsidR="009122BD" w:rsidRPr="008276BB" w:rsidRDefault="009122BD" w:rsidP="009122BD">
      <w:pPr>
        <w:spacing w:after="0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8276BB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Anexo 4.2.12.1(B)</w:t>
      </w:r>
    </w:p>
    <w:p w14:paraId="5F9A4FB0" w14:textId="7E2BC10D" w:rsidR="009122BD" w:rsidRPr="008276BB" w:rsidRDefault="009122BD" w:rsidP="009122BD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276BB">
        <w:rPr>
          <w:rFonts w:ascii="Palatino Linotype" w:hAnsi="Palatino Linotype"/>
          <w:b/>
          <w:bCs/>
          <w:smallCaps/>
          <w:sz w:val="24"/>
          <w:szCs w:val="24"/>
        </w:rPr>
        <w:t xml:space="preserve">Bens e Ativos em Garantia Dívida </w:t>
      </w:r>
      <w:proofErr w:type="spellStart"/>
      <w:r w:rsidRPr="008276BB">
        <w:rPr>
          <w:rFonts w:ascii="Palatino Linotype" w:hAnsi="Palatino Linotype"/>
          <w:b/>
          <w:bCs/>
          <w:smallCaps/>
          <w:sz w:val="24"/>
          <w:szCs w:val="24"/>
        </w:rPr>
        <w:t>ToP</w:t>
      </w:r>
      <w:proofErr w:type="spellEnd"/>
    </w:p>
    <w:p w14:paraId="3DEFF95D" w14:textId="77777777" w:rsidR="009122BD" w:rsidRPr="008276BB" w:rsidRDefault="009122BD" w:rsidP="009122BD">
      <w:pPr>
        <w:spacing w:after="0"/>
        <w:rPr>
          <w:rFonts w:ascii="Palatino Linotype" w:hAnsi="Palatino Linotype"/>
          <w:b/>
          <w:bCs/>
          <w:i/>
          <w:iCs/>
          <w:smallCaps/>
          <w:sz w:val="24"/>
          <w:szCs w:val="24"/>
        </w:rPr>
      </w:pPr>
    </w:p>
    <w:p w14:paraId="3A3E4A3D" w14:textId="46145662" w:rsidR="009122BD" w:rsidRPr="008276BB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  <w:r w:rsidRPr="008276BB">
        <w:rPr>
          <w:rFonts w:ascii="Palatino Linotype" w:hAnsi="Palatino Linotype"/>
          <w:sz w:val="24"/>
          <w:szCs w:val="24"/>
        </w:rPr>
        <w:t xml:space="preserve">Para fins da </w:t>
      </w:r>
      <w:r w:rsidR="009432F0" w:rsidRPr="008276BB">
        <w:rPr>
          <w:rFonts w:ascii="Palatino Linotype" w:hAnsi="Palatino Linotype"/>
          <w:sz w:val="24"/>
          <w:szCs w:val="24"/>
        </w:rPr>
        <w:t xml:space="preserve">reestruturação da </w:t>
      </w:r>
      <w:r w:rsidRPr="008276BB">
        <w:rPr>
          <w:rFonts w:ascii="Palatino Linotype" w:hAnsi="Palatino Linotype"/>
          <w:sz w:val="24"/>
          <w:szCs w:val="24"/>
        </w:rPr>
        <w:t xml:space="preserve">Dívida </w:t>
      </w:r>
      <w:proofErr w:type="spellStart"/>
      <w:r w:rsidR="001B0758" w:rsidRPr="008276BB">
        <w:rPr>
          <w:rFonts w:ascii="Palatino Linotype" w:hAnsi="Palatino Linotype"/>
          <w:sz w:val="24"/>
          <w:szCs w:val="24"/>
        </w:rPr>
        <w:t>ToP</w:t>
      </w:r>
      <w:proofErr w:type="spellEnd"/>
      <w:r w:rsidR="001B0758" w:rsidRPr="008276BB">
        <w:rPr>
          <w:rFonts w:ascii="Palatino Linotype" w:hAnsi="Palatino Linotype"/>
          <w:sz w:val="24"/>
          <w:szCs w:val="24"/>
        </w:rPr>
        <w:t xml:space="preserve"> com Garantia </w:t>
      </w:r>
      <w:proofErr w:type="spellStart"/>
      <w:r w:rsidR="001B0758" w:rsidRPr="008276BB">
        <w:rPr>
          <w:rFonts w:ascii="Palatino Linotype" w:hAnsi="Palatino Linotype"/>
          <w:i/>
          <w:iCs/>
          <w:sz w:val="24"/>
          <w:szCs w:val="24"/>
        </w:rPr>
        <w:t>Reinstated</w:t>
      </w:r>
      <w:proofErr w:type="spellEnd"/>
      <w:r w:rsidR="009432F0" w:rsidRPr="008276B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432F0" w:rsidRPr="008276BB">
        <w:rPr>
          <w:rFonts w:ascii="Palatino Linotype" w:hAnsi="Palatino Linotype"/>
          <w:sz w:val="24"/>
          <w:szCs w:val="24"/>
        </w:rPr>
        <w:t xml:space="preserve">e da Dívida </w:t>
      </w:r>
      <w:proofErr w:type="spellStart"/>
      <w:r w:rsidR="009432F0" w:rsidRPr="008276BB">
        <w:rPr>
          <w:rFonts w:ascii="Palatino Linotype" w:hAnsi="Palatino Linotype"/>
          <w:sz w:val="24"/>
          <w:szCs w:val="24"/>
        </w:rPr>
        <w:t>ToP</w:t>
      </w:r>
      <w:proofErr w:type="spellEnd"/>
      <w:r w:rsidR="009432F0" w:rsidRPr="008276BB">
        <w:rPr>
          <w:rFonts w:ascii="Palatino Linotype" w:hAnsi="Palatino Linotype"/>
          <w:sz w:val="24"/>
          <w:szCs w:val="24"/>
        </w:rPr>
        <w:t xml:space="preserve"> sem Garantia </w:t>
      </w:r>
      <w:proofErr w:type="spellStart"/>
      <w:r w:rsidR="009432F0" w:rsidRPr="008276BB">
        <w:rPr>
          <w:rFonts w:ascii="Palatino Linotype" w:hAnsi="Palatino Linotype"/>
          <w:i/>
          <w:iCs/>
          <w:sz w:val="24"/>
          <w:szCs w:val="24"/>
        </w:rPr>
        <w:t>Reinstated</w:t>
      </w:r>
      <w:proofErr w:type="spellEnd"/>
      <w:r w:rsidRPr="008276BB">
        <w:rPr>
          <w:rFonts w:ascii="Palatino Linotype" w:hAnsi="Palatino Linotype"/>
          <w:sz w:val="24"/>
          <w:szCs w:val="24"/>
        </w:rPr>
        <w:t>, a Oi outorgará as garantias abaixo, observadas as aprovações contratuais, societárias e regulatórias, conforme sejam aplicáveis, bem como os termos e condições específicos de cada instrumento de garantia.</w:t>
      </w:r>
    </w:p>
    <w:p w14:paraId="02B2DDC1" w14:textId="77777777" w:rsidR="009122BD" w:rsidRPr="008276BB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3BEA7A3F" w14:textId="4691BC79" w:rsidR="009122BD" w:rsidRPr="008276BB" w:rsidRDefault="009122BD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b/>
          <w:bCs/>
          <w:sz w:val="24"/>
          <w:szCs w:val="24"/>
        </w:rPr>
      </w:pPr>
      <w:r w:rsidRPr="008276BB">
        <w:rPr>
          <w:rFonts w:ascii="Palatino Linotype" w:hAnsi="Palatino Linotype"/>
          <w:sz w:val="24"/>
          <w:szCs w:val="24"/>
        </w:rPr>
        <w:t>Prioridade secundária (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second</w:t>
      </w:r>
      <w:proofErr w:type="spellEnd"/>
      <w:r w:rsidRPr="008276BB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8276BB">
        <w:rPr>
          <w:rFonts w:ascii="Palatino Linotype" w:hAnsi="Palatino Linotype"/>
          <w:sz w:val="24"/>
          <w:szCs w:val="24"/>
        </w:rPr>
        <w:t xml:space="preserve">) na alienação fiduciária de 100% (cem por cento) das ações de emissão da </w:t>
      </w:r>
      <w:proofErr w:type="spellStart"/>
      <w:r w:rsidRPr="008276BB">
        <w:rPr>
          <w:rFonts w:ascii="Palatino Linotype" w:hAnsi="Palatino Linotype"/>
          <w:sz w:val="24"/>
          <w:szCs w:val="24"/>
        </w:rPr>
        <w:t>V.Tal</w:t>
      </w:r>
      <w:proofErr w:type="spellEnd"/>
      <w:r w:rsidRPr="008276BB">
        <w:rPr>
          <w:rFonts w:ascii="Palatino Linotype" w:hAnsi="Palatino Linotype"/>
          <w:sz w:val="24"/>
          <w:szCs w:val="24"/>
        </w:rPr>
        <w:t xml:space="preserve"> detidas pela Oi e suas controladas; </w:t>
      </w:r>
    </w:p>
    <w:p w14:paraId="2D6091DD" w14:textId="77777777" w:rsidR="009122BD" w:rsidRPr="008276BB" w:rsidRDefault="009122BD" w:rsidP="00373E80">
      <w:pPr>
        <w:spacing w:after="0"/>
        <w:ind w:left="851" w:right="-143" w:hanging="283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42E1E75" w14:textId="275436FB" w:rsidR="009432F0" w:rsidRPr="008276BB" w:rsidRDefault="009432F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8276BB">
        <w:rPr>
          <w:rFonts w:ascii="Palatino Linotype" w:hAnsi="Palatino Linotype"/>
          <w:sz w:val="24"/>
          <w:szCs w:val="24"/>
        </w:rPr>
        <w:t xml:space="preserve">Após a criação da UPI </w:t>
      </w:r>
      <w:proofErr w:type="spellStart"/>
      <w:r w:rsidRPr="008276BB">
        <w:rPr>
          <w:rFonts w:ascii="Palatino Linotype" w:hAnsi="Palatino Linotype"/>
          <w:sz w:val="24"/>
          <w:szCs w:val="24"/>
        </w:rPr>
        <w:t>ClientCo</w:t>
      </w:r>
      <w:proofErr w:type="spellEnd"/>
      <w:r w:rsidRPr="008276BB">
        <w:rPr>
          <w:rFonts w:ascii="Palatino Linotype" w:hAnsi="Palatino Linotype"/>
          <w:sz w:val="24"/>
          <w:szCs w:val="24"/>
        </w:rPr>
        <w:t>, prioridade secundária (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second</w:t>
      </w:r>
      <w:proofErr w:type="spellEnd"/>
      <w:r w:rsidRPr="008276BB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8276BB">
        <w:rPr>
          <w:rFonts w:ascii="Palatino Linotype" w:hAnsi="Palatino Linotype"/>
          <w:sz w:val="24"/>
          <w:szCs w:val="24"/>
        </w:rPr>
        <w:t>) na alienação fiduciária de 100% (cem por cento) de suas ações;</w:t>
      </w:r>
    </w:p>
    <w:p w14:paraId="6FA26C35" w14:textId="77777777" w:rsidR="009432F0" w:rsidRPr="008276BB" w:rsidRDefault="009432F0" w:rsidP="00373E80">
      <w:pPr>
        <w:pStyle w:val="PargrafodaLista"/>
        <w:spacing w:after="0"/>
        <w:ind w:left="851" w:hanging="283"/>
        <w:rPr>
          <w:rFonts w:ascii="Palatino Linotype" w:hAnsi="Palatino Linotype"/>
          <w:sz w:val="24"/>
          <w:szCs w:val="24"/>
        </w:rPr>
      </w:pPr>
      <w:bookmarkStart w:id="0" w:name="_Hlk158060160"/>
    </w:p>
    <w:p w14:paraId="577C31DC" w14:textId="35D28998" w:rsidR="00373E80" w:rsidRPr="008276BB" w:rsidRDefault="009432F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8276BB">
        <w:rPr>
          <w:rFonts w:ascii="Palatino Linotype" w:hAnsi="Palatino Linotype"/>
          <w:sz w:val="24"/>
          <w:szCs w:val="24"/>
        </w:rPr>
        <w:t>Prioridade secundária (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second</w:t>
      </w:r>
      <w:proofErr w:type="spellEnd"/>
      <w:r w:rsidRPr="008276BB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8276BB">
        <w:rPr>
          <w:rFonts w:ascii="Palatino Linotype" w:hAnsi="Palatino Linotype"/>
          <w:sz w:val="24"/>
          <w:szCs w:val="24"/>
        </w:rPr>
        <w:t xml:space="preserve">) </w:t>
      </w:r>
      <w:bookmarkEnd w:id="0"/>
      <w:r w:rsidRPr="008276BB">
        <w:rPr>
          <w:rFonts w:ascii="Palatino Linotype" w:hAnsi="Palatino Linotype"/>
          <w:sz w:val="24"/>
          <w:szCs w:val="24"/>
        </w:rPr>
        <w:t xml:space="preserve">na cessão fiduciária dos valores eventualmente apurados em favor da Companhia na Arbitragem CCI No. 26470/PFF, </w:t>
      </w:r>
      <w:r w:rsidR="000B2026" w:rsidRPr="008276BB">
        <w:rPr>
          <w:rFonts w:ascii="Palatino Linotype" w:hAnsi="Palatino Linotype"/>
          <w:sz w:val="24"/>
          <w:szCs w:val="24"/>
        </w:rPr>
        <w:t>observados os termos e condições estabelecidos no âmbito do procedimento de solução consensual de controvérsia e prevenção de conflitos relativo ao processo TC 020.662-2023-8 que tramita na Secretaria de Controle Externo de Solução Consensual e Prevenção de Conflitos (</w:t>
      </w:r>
      <w:proofErr w:type="spellStart"/>
      <w:r w:rsidR="000B2026" w:rsidRPr="008276BB">
        <w:rPr>
          <w:rFonts w:ascii="Palatino Linotype" w:hAnsi="Palatino Linotype"/>
          <w:sz w:val="24"/>
          <w:szCs w:val="24"/>
        </w:rPr>
        <w:t>SecexConsenso</w:t>
      </w:r>
      <w:proofErr w:type="spellEnd"/>
      <w:r w:rsidR="000B2026" w:rsidRPr="008276BB">
        <w:rPr>
          <w:rFonts w:ascii="Palatino Linotype" w:hAnsi="Palatino Linotype"/>
          <w:sz w:val="24"/>
          <w:szCs w:val="24"/>
        </w:rPr>
        <w:t>) do Tribunal de Contas da União</w:t>
      </w:r>
      <w:r w:rsidR="005020DF" w:rsidRPr="008276BB">
        <w:rPr>
          <w:rFonts w:ascii="Palatino Linotype" w:hAnsi="Palatino Linotype"/>
          <w:sz w:val="24"/>
          <w:szCs w:val="24"/>
        </w:rPr>
        <w:t>;</w:t>
      </w:r>
    </w:p>
    <w:p w14:paraId="27F1CF4A" w14:textId="77777777" w:rsidR="00373E80" w:rsidRPr="008276BB" w:rsidRDefault="00373E80" w:rsidP="00373E80">
      <w:p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73B475FA" w14:textId="68F55CB1" w:rsidR="00373E80" w:rsidRPr="008276BB" w:rsidRDefault="00373E8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8276BB">
        <w:rPr>
          <w:rFonts w:ascii="Palatino Linotype" w:hAnsi="Palatino Linotype"/>
          <w:sz w:val="24"/>
          <w:szCs w:val="24"/>
        </w:rPr>
        <w:t>Prioridade (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first</w:t>
      </w:r>
      <w:proofErr w:type="spellEnd"/>
      <w:r w:rsidRPr="008276BB">
        <w:rPr>
          <w:rFonts w:ascii="Palatino Linotype" w:hAnsi="Palatino Linotype"/>
          <w:i/>
          <w:iCs/>
          <w:sz w:val="24"/>
          <w:szCs w:val="24"/>
        </w:rPr>
        <w:t xml:space="preserve"> ranking</w:t>
      </w:r>
      <w:r w:rsidRPr="008276BB">
        <w:rPr>
          <w:rFonts w:ascii="Palatino Linotype" w:hAnsi="Palatino Linotype"/>
          <w:sz w:val="24"/>
          <w:szCs w:val="24"/>
        </w:rPr>
        <w:t xml:space="preserve"> ou a mais alta prioridade disponível) na alienação fiduciária dos imóveis listados no </w:t>
      </w:r>
      <w:r w:rsidRPr="008276BB">
        <w:rPr>
          <w:rFonts w:ascii="Palatino Linotype" w:hAnsi="Palatino Linotype"/>
          <w:b/>
          <w:bCs/>
          <w:sz w:val="24"/>
          <w:szCs w:val="24"/>
        </w:rPr>
        <w:t>Anexo I</w:t>
      </w:r>
      <w:r w:rsidRPr="008276BB">
        <w:rPr>
          <w:rFonts w:ascii="Palatino Linotype" w:hAnsi="Palatino Linotype"/>
          <w:sz w:val="24"/>
          <w:szCs w:val="24"/>
        </w:rPr>
        <w:t xml:space="preserve"> a seguir, condicionada a migração do regime de concessão para autorização;</w:t>
      </w:r>
    </w:p>
    <w:p w14:paraId="6D1EDBC6" w14:textId="77777777" w:rsidR="00373E80" w:rsidRPr="008276BB" w:rsidRDefault="00373E80" w:rsidP="00373E80">
      <w:p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53E220C2" w14:textId="59C6C5B5" w:rsidR="00373E80" w:rsidRPr="008276BB" w:rsidRDefault="00373E8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8276BB">
        <w:rPr>
          <w:rFonts w:ascii="Palatino Linotype" w:hAnsi="Palatino Linotype"/>
          <w:sz w:val="24"/>
          <w:szCs w:val="24"/>
        </w:rPr>
        <w:t>Prioridade (</w:t>
      </w:r>
      <w:proofErr w:type="spellStart"/>
      <w:r w:rsidRPr="008276BB">
        <w:rPr>
          <w:rFonts w:ascii="Palatino Linotype" w:hAnsi="Palatino Linotype"/>
          <w:i/>
          <w:iCs/>
          <w:sz w:val="24"/>
          <w:szCs w:val="24"/>
        </w:rPr>
        <w:t>first</w:t>
      </w:r>
      <w:proofErr w:type="spellEnd"/>
      <w:r w:rsidRPr="008276BB">
        <w:rPr>
          <w:rFonts w:ascii="Palatino Linotype" w:hAnsi="Palatino Linotype"/>
          <w:i/>
          <w:iCs/>
          <w:sz w:val="24"/>
          <w:szCs w:val="24"/>
        </w:rPr>
        <w:t xml:space="preserve"> ranking</w:t>
      </w:r>
      <w:r w:rsidRPr="008276BB">
        <w:rPr>
          <w:rFonts w:ascii="Palatino Linotype" w:hAnsi="Palatino Linotype"/>
          <w:sz w:val="24"/>
          <w:szCs w:val="24"/>
        </w:rPr>
        <w:t xml:space="preserve"> ou a mais alta prioridade disponível) na cessão fiduciária dos recebíveis oriundos da alienação de imóveis listados no </w:t>
      </w:r>
      <w:r w:rsidRPr="008276BB">
        <w:rPr>
          <w:rFonts w:ascii="Palatino Linotype" w:hAnsi="Palatino Linotype"/>
          <w:b/>
          <w:bCs/>
          <w:sz w:val="24"/>
          <w:szCs w:val="24"/>
        </w:rPr>
        <w:t>Anexo II</w:t>
      </w:r>
      <w:r w:rsidRPr="008276BB">
        <w:rPr>
          <w:rFonts w:ascii="Palatino Linotype" w:hAnsi="Palatino Linotype"/>
          <w:sz w:val="24"/>
          <w:szCs w:val="24"/>
        </w:rPr>
        <w:t xml:space="preserve"> a seguir</w:t>
      </w:r>
      <w:r w:rsidR="007C122C" w:rsidRPr="008276BB">
        <w:rPr>
          <w:rFonts w:ascii="Palatino Linotype" w:hAnsi="Palatino Linotype"/>
          <w:sz w:val="24"/>
          <w:szCs w:val="24"/>
        </w:rPr>
        <w:t>; e</w:t>
      </w:r>
    </w:p>
    <w:p w14:paraId="349EAB8E" w14:textId="77777777" w:rsidR="00E37169" w:rsidRPr="008276BB" w:rsidRDefault="00E37169" w:rsidP="00373E80">
      <w:p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3A962DD5" w14:textId="735590BE" w:rsidR="009122BD" w:rsidRPr="008276BB" w:rsidRDefault="005020DF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8276BB">
        <w:rPr>
          <w:rFonts w:ascii="Palatino Linotype" w:hAnsi="Palatino Linotype"/>
          <w:sz w:val="24"/>
          <w:szCs w:val="24"/>
        </w:rPr>
        <w:t>Prioridade secundária (</w:t>
      </w:r>
      <w:proofErr w:type="spellStart"/>
      <w:r w:rsidRPr="008276BB">
        <w:rPr>
          <w:rFonts w:ascii="Palatino Linotype" w:hAnsi="Palatino Linotype"/>
          <w:i/>
          <w:sz w:val="24"/>
          <w:szCs w:val="24"/>
        </w:rPr>
        <w:t>second</w:t>
      </w:r>
      <w:proofErr w:type="spellEnd"/>
      <w:r w:rsidRPr="008276BB">
        <w:rPr>
          <w:rFonts w:ascii="Palatino Linotype" w:hAnsi="Palatino Linotype"/>
          <w:i/>
          <w:sz w:val="24"/>
          <w:szCs w:val="24"/>
        </w:rPr>
        <w:t xml:space="preserve"> ranking </w:t>
      </w:r>
      <w:proofErr w:type="spellStart"/>
      <w:r w:rsidRPr="008276BB">
        <w:rPr>
          <w:rFonts w:ascii="Palatino Linotype" w:hAnsi="Palatino Linotype"/>
          <w:i/>
          <w:sz w:val="24"/>
          <w:szCs w:val="24"/>
        </w:rPr>
        <w:t>priority</w:t>
      </w:r>
      <w:proofErr w:type="spellEnd"/>
      <w:r w:rsidRPr="008276BB">
        <w:rPr>
          <w:rFonts w:ascii="Palatino Linotype" w:hAnsi="Palatino Linotype"/>
          <w:sz w:val="24"/>
          <w:szCs w:val="24"/>
        </w:rPr>
        <w:t>) na alienação fiduciária do fluxo de caixa da Oi Soluções S.A., limitados ao valor mensal de 1/12 avos do montante fixo de 35% (trinta e cinco) por cento de seu EBITDA Recorrente, após os valores já comprometidos com o cumprimento de obrigações contraídas perante terceiros ou quaisquer valores que venham a ser comprometidos com obrigações da Oi e Oi Soluções</w:t>
      </w:r>
      <w:r w:rsidR="009432F0" w:rsidRPr="008276BB">
        <w:rPr>
          <w:rFonts w:ascii="Palatino Linotype" w:hAnsi="Palatino Linotype"/>
          <w:sz w:val="24"/>
          <w:szCs w:val="24"/>
        </w:rPr>
        <w:t>.</w:t>
      </w:r>
    </w:p>
    <w:p w14:paraId="2E691C0C" w14:textId="77777777" w:rsidR="009122BD" w:rsidRPr="008276BB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077AA004" w14:textId="77777777" w:rsidR="009122BD" w:rsidRPr="008276BB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06597CD1" w14:textId="77777777" w:rsidR="009122BD" w:rsidRPr="008276BB" w:rsidRDefault="009122BD" w:rsidP="009122BD">
      <w:pPr>
        <w:spacing w:after="0"/>
        <w:ind w:right="-143"/>
        <w:jc w:val="both"/>
        <w:rPr>
          <w:sz w:val="24"/>
          <w:szCs w:val="24"/>
        </w:rPr>
      </w:pPr>
    </w:p>
    <w:p w14:paraId="5BE7AC86" w14:textId="77777777" w:rsidR="00EC5C66" w:rsidRPr="008276BB" w:rsidRDefault="00EC5C66">
      <w:pPr>
        <w:rPr>
          <w:sz w:val="24"/>
          <w:szCs w:val="24"/>
        </w:rPr>
      </w:pPr>
    </w:p>
    <w:sectPr w:rsidR="00EC5C66" w:rsidRPr="0082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74C"/>
    <w:multiLevelType w:val="hybridMultilevel"/>
    <w:tmpl w:val="9F6C8FDA"/>
    <w:lvl w:ilvl="0" w:tplc="1A68588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D"/>
    <w:rsid w:val="00041310"/>
    <w:rsid w:val="000B2026"/>
    <w:rsid w:val="001245CB"/>
    <w:rsid w:val="001B0758"/>
    <w:rsid w:val="0024464D"/>
    <w:rsid w:val="003030C4"/>
    <w:rsid w:val="00327082"/>
    <w:rsid w:val="00373E80"/>
    <w:rsid w:val="003B384C"/>
    <w:rsid w:val="004415FD"/>
    <w:rsid w:val="00485B2D"/>
    <w:rsid w:val="005020DF"/>
    <w:rsid w:val="00557A0E"/>
    <w:rsid w:val="005639D0"/>
    <w:rsid w:val="005B2B2D"/>
    <w:rsid w:val="00712C91"/>
    <w:rsid w:val="00727EFB"/>
    <w:rsid w:val="007C122C"/>
    <w:rsid w:val="008276BB"/>
    <w:rsid w:val="0083509A"/>
    <w:rsid w:val="00855508"/>
    <w:rsid w:val="008D3858"/>
    <w:rsid w:val="008F3AE9"/>
    <w:rsid w:val="009122BD"/>
    <w:rsid w:val="009432F0"/>
    <w:rsid w:val="00A22705"/>
    <w:rsid w:val="00A9745D"/>
    <w:rsid w:val="00AF1AEC"/>
    <w:rsid w:val="00C17C6E"/>
    <w:rsid w:val="00C378AE"/>
    <w:rsid w:val="00C61E1C"/>
    <w:rsid w:val="00C740AC"/>
    <w:rsid w:val="00C975F1"/>
    <w:rsid w:val="00D368E5"/>
    <w:rsid w:val="00E17682"/>
    <w:rsid w:val="00E37169"/>
    <w:rsid w:val="00E77F6A"/>
    <w:rsid w:val="00EC5C66"/>
    <w:rsid w:val="00F62F8C"/>
    <w:rsid w:val="00F7018C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06E7"/>
  <w15:chartTrackingRefBased/>
  <w15:docId w15:val="{993B051A-EB33-4A7E-A471-73B9C973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B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2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0DF"/>
    <w:rPr>
      <w:rFonts w:ascii="Segoe UI" w:eastAsia="Calibr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0B20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</dc:creator>
  <cp:keywords/>
  <dc:description/>
  <cp:lastModifiedBy>Mariana Gofferjé Pereira | BMA</cp:lastModifiedBy>
  <cp:revision>8</cp:revision>
  <dcterms:created xsi:type="dcterms:W3CDTF">2024-03-24T18:42:00Z</dcterms:created>
  <dcterms:modified xsi:type="dcterms:W3CDTF">2024-03-25T05:36:00Z</dcterms:modified>
</cp:coreProperties>
</file>