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38430" w14:textId="573DCF5A" w:rsidR="0073364B" w:rsidRPr="00CF1EF9" w:rsidRDefault="002730B8">
      <w:pPr>
        <w:spacing w:before="20" w:line="259" w:lineRule="auto"/>
        <w:ind w:left="3922" w:right="3781" w:firstLine="4"/>
        <w:jc w:val="center"/>
        <w:rPr>
          <w:b/>
          <w:sz w:val="24"/>
          <w:szCs w:val="24"/>
        </w:rPr>
      </w:pPr>
      <w:bookmarkStart w:id="0" w:name="_GoBack"/>
      <w:bookmarkEnd w:id="0"/>
      <w:r w:rsidRPr="00CF1EF9">
        <w:rPr>
          <w:b/>
          <w:smallCaps/>
          <w:sz w:val="24"/>
          <w:szCs w:val="24"/>
          <w:u w:val="single"/>
        </w:rPr>
        <w:t>Anexo 5.2.1(I)</w:t>
      </w:r>
      <w:r w:rsidRPr="00CF1EF9">
        <w:rPr>
          <w:b/>
          <w:sz w:val="24"/>
          <w:szCs w:val="24"/>
        </w:rPr>
        <w:t xml:space="preserve"> </w:t>
      </w:r>
      <w:r w:rsidRPr="00CF1EF9">
        <w:rPr>
          <w:b/>
          <w:smallCaps/>
          <w:sz w:val="24"/>
          <w:szCs w:val="24"/>
        </w:rPr>
        <w:t>Acerv</w:t>
      </w:r>
      <w:r w:rsidR="00256229" w:rsidRPr="00CF1EF9">
        <w:rPr>
          <w:b/>
          <w:smallCaps/>
          <w:spacing w:val="-12"/>
          <w:sz w:val="24"/>
          <w:szCs w:val="24"/>
        </w:rPr>
        <w:t xml:space="preserve">o </w:t>
      </w:r>
      <w:r w:rsidRPr="00CF1EF9">
        <w:rPr>
          <w:b/>
          <w:smallCaps/>
          <w:sz w:val="24"/>
          <w:szCs w:val="24"/>
        </w:rPr>
        <w:t>ClientCo</w:t>
      </w:r>
    </w:p>
    <w:p w14:paraId="57D38431" w14:textId="77777777" w:rsidR="0073364B" w:rsidRPr="00CF1EF9" w:rsidRDefault="0073364B">
      <w:pPr>
        <w:pStyle w:val="Corpodetexto"/>
        <w:rPr>
          <w:b/>
          <w:sz w:val="24"/>
          <w:szCs w:val="24"/>
        </w:rPr>
      </w:pPr>
    </w:p>
    <w:p w14:paraId="56AC9A20" w14:textId="339C5C87" w:rsidR="00A5179E" w:rsidRPr="00CF1EF9" w:rsidRDefault="00A5179E" w:rsidP="00836D8A">
      <w:pPr>
        <w:pStyle w:val="Corpodetexto"/>
        <w:spacing w:before="1" w:line="259" w:lineRule="auto"/>
        <w:ind w:left="763" w:right="333"/>
        <w:jc w:val="both"/>
        <w:rPr>
          <w:sz w:val="24"/>
          <w:szCs w:val="24"/>
        </w:rPr>
      </w:pPr>
      <w:r w:rsidRPr="00CF1EF9">
        <w:rPr>
          <w:sz w:val="24"/>
          <w:szCs w:val="24"/>
        </w:rPr>
        <w:t xml:space="preserve">A(s) UPI(s) ClientCo e será(ão) organizada(s) na forma de uma ou mais SPEs e </w:t>
      </w:r>
      <w:r w:rsidR="003F0D28" w:rsidRPr="00CF1EF9">
        <w:rPr>
          <w:sz w:val="24"/>
          <w:szCs w:val="24"/>
        </w:rPr>
        <w:t>será</w:t>
      </w:r>
      <w:r w:rsidR="003D7BB4" w:rsidRPr="00CF1EF9">
        <w:rPr>
          <w:sz w:val="24"/>
          <w:szCs w:val="24"/>
        </w:rPr>
        <w:t>(ão)</w:t>
      </w:r>
      <w:r w:rsidR="003F0D28" w:rsidRPr="00CF1EF9">
        <w:rPr>
          <w:sz w:val="24"/>
          <w:szCs w:val="24"/>
        </w:rPr>
        <w:t xml:space="preserve"> composta</w:t>
      </w:r>
      <w:r w:rsidR="003D7BB4" w:rsidRPr="00CF1EF9">
        <w:rPr>
          <w:sz w:val="24"/>
          <w:szCs w:val="24"/>
        </w:rPr>
        <w:t>(s)</w:t>
      </w:r>
      <w:r w:rsidR="003F0D28" w:rsidRPr="00CF1EF9">
        <w:rPr>
          <w:sz w:val="24"/>
          <w:szCs w:val="24"/>
        </w:rPr>
        <w:t xml:space="preserve"> </w:t>
      </w:r>
      <w:r w:rsidR="007D1CC0" w:rsidRPr="00CF1EF9">
        <w:rPr>
          <w:sz w:val="24"/>
          <w:szCs w:val="24"/>
        </w:rPr>
        <w:t xml:space="preserve">pelos </w:t>
      </w:r>
      <w:r w:rsidR="00D97264" w:rsidRPr="00CF1EF9">
        <w:rPr>
          <w:sz w:val="24"/>
          <w:szCs w:val="24"/>
        </w:rPr>
        <w:t>(i)</w:t>
      </w:r>
      <w:r w:rsidR="00125341" w:rsidRPr="00CF1EF9">
        <w:rPr>
          <w:sz w:val="24"/>
          <w:szCs w:val="24"/>
        </w:rPr>
        <w:t xml:space="preserve"> </w:t>
      </w:r>
      <w:r w:rsidR="004B5EDE" w:rsidRPr="00CF1EF9">
        <w:rPr>
          <w:sz w:val="24"/>
          <w:szCs w:val="24"/>
        </w:rPr>
        <w:t xml:space="preserve">ativos </w:t>
      </w:r>
      <w:r w:rsidR="007D1CC0" w:rsidRPr="00CF1EF9">
        <w:rPr>
          <w:sz w:val="24"/>
          <w:szCs w:val="24"/>
        </w:rPr>
        <w:t xml:space="preserve">listados </w:t>
      </w:r>
      <w:r w:rsidR="008F0250" w:rsidRPr="00CF1EF9">
        <w:rPr>
          <w:sz w:val="24"/>
          <w:szCs w:val="24"/>
        </w:rPr>
        <w:t>que integram a operação da Oi de prestação de serviços de banda larga via fibra ótica para os clientes finais pessoas físicas e jurídicas</w:t>
      </w:r>
      <w:r w:rsidR="00AD605B" w:rsidRPr="00CF1EF9">
        <w:rPr>
          <w:sz w:val="24"/>
          <w:szCs w:val="24"/>
        </w:rPr>
        <w:t xml:space="preserve"> cuja conexão é atualmente provida por meio do Contrato Nº CT/OI/DA/404-2020 – Contrato de Cessão Onerosa de Meios de Rede FTTH em Regime de Exploração Industrial para Serviço de Transmissão de Dados em Alta Velocidade e Conexão Dedicada à Internet celebrado entre Oi e BRASIL TELECOM COMUNICAÇÃO MULTIMÍDIA S.A. (antiga denonimação de V.tal), datado de 09 de junho de 2022 ("</w:t>
      </w:r>
      <w:r w:rsidR="00AD605B" w:rsidRPr="00CF1EF9">
        <w:rPr>
          <w:sz w:val="24"/>
          <w:szCs w:val="24"/>
          <w:u w:val="single"/>
        </w:rPr>
        <w:t>Contrato V.tal</w:t>
      </w:r>
      <w:r w:rsidR="00AD605B" w:rsidRPr="00CF1EF9">
        <w:rPr>
          <w:sz w:val="24"/>
          <w:szCs w:val="24"/>
        </w:rPr>
        <w:t>”)</w:t>
      </w:r>
      <w:r w:rsidR="008F0250" w:rsidRPr="00CF1EF9">
        <w:rPr>
          <w:sz w:val="24"/>
          <w:szCs w:val="24"/>
        </w:rPr>
        <w:t xml:space="preserve"> ("</w:t>
      </w:r>
      <w:r w:rsidR="008F0250" w:rsidRPr="00CF1EF9">
        <w:rPr>
          <w:sz w:val="24"/>
          <w:szCs w:val="24"/>
          <w:u w:val="single"/>
        </w:rPr>
        <w:t>Clientes</w:t>
      </w:r>
      <w:r w:rsidR="008F0250" w:rsidRPr="00CF1EF9">
        <w:rPr>
          <w:sz w:val="24"/>
          <w:szCs w:val="24"/>
        </w:rPr>
        <w:t xml:space="preserve">”), assim como </w:t>
      </w:r>
      <w:r w:rsidR="00125341" w:rsidRPr="00CF1EF9">
        <w:rPr>
          <w:sz w:val="24"/>
          <w:szCs w:val="24"/>
        </w:rPr>
        <w:t xml:space="preserve">as </w:t>
      </w:r>
      <w:r w:rsidR="004B5EDE" w:rsidRPr="00CF1EF9">
        <w:rPr>
          <w:sz w:val="24"/>
          <w:szCs w:val="24"/>
        </w:rPr>
        <w:t>obrigações</w:t>
      </w:r>
      <w:r w:rsidR="008F0250" w:rsidRPr="00CF1EF9">
        <w:rPr>
          <w:sz w:val="24"/>
          <w:szCs w:val="24"/>
        </w:rPr>
        <w:t xml:space="preserve"> relacionadas a tais ativos</w:t>
      </w:r>
      <w:r w:rsidR="00125341" w:rsidRPr="00CF1EF9">
        <w:rPr>
          <w:sz w:val="24"/>
          <w:szCs w:val="24"/>
        </w:rPr>
        <w:t xml:space="preserve"> expressamente previstas </w:t>
      </w:r>
      <w:r w:rsidR="000F4EA7" w:rsidRPr="00CF1EF9">
        <w:rPr>
          <w:sz w:val="24"/>
          <w:szCs w:val="24"/>
        </w:rPr>
        <w:t>neste Anexo 5.2.1(i)</w:t>
      </w:r>
      <w:r w:rsidR="0094489E" w:rsidRPr="00CF1EF9">
        <w:rPr>
          <w:sz w:val="24"/>
          <w:szCs w:val="24"/>
        </w:rPr>
        <w:t xml:space="preserve">. </w:t>
      </w:r>
    </w:p>
    <w:p w14:paraId="6FC6513A" w14:textId="77777777" w:rsidR="00A5179E" w:rsidRPr="00CF1EF9" w:rsidRDefault="00A5179E" w:rsidP="00836D8A">
      <w:pPr>
        <w:pStyle w:val="Corpodetexto"/>
        <w:spacing w:before="1" w:line="259" w:lineRule="auto"/>
        <w:ind w:left="763" w:right="333"/>
        <w:jc w:val="both"/>
        <w:rPr>
          <w:sz w:val="24"/>
          <w:szCs w:val="24"/>
        </w:rPr>
      </w:pPr>
    </w:p>
    <w:p w14:paraId="39B3B96E" w14:textId="177F4F2B" w:rsidR="00125341" w:rsidRPr="00CF1EF9" w:rsidRDefault="0094489E" w:rsidP="00836D8A">
      <w:pPr>
        <w:pStyle w:val="Corpodetexto"/>
        <w:spacing w:before="1" w:line="259" w:lineRule="auto"/>
        <w:ind w:left="763" w:right="333"/>
        <w:jc w:val="both"/>
        <w:rPr>
          <w:sz w:val="24"/>
          <w:szCs w:val="24"/>
        </w:rPr>
      </w:pPr>
      <w:r w:rsidRPr="00CF1EF9">
        <w:rPr>
          <w:sz w:val="24"/>
          <w:szCs w:val="24"/>
        </w:rPr>
        <w:t>A UPI ClientCo abrangerá também a prestação</w:t>
      </w:r>
      <w:r w:rsidR="007D1CC0" w:rsidRPr="00CF1EF9">
        <w:rPr>
          <w:sz w:val="24"/>
          <w:szCs w:val="24"/>
        </w:rPr>
        <w:t xml:space="preserve"> </w:t>
      </w:r>
      <w:r w:rsidRPr="00CF1EF9">
        <w:rPr>
          <w:sz w:val="24"/>
          <w:szCs w:val="24"/>
        </w:rPr>
        <w:t>d</w:t>
      </w:r>
      <w:r w:rsidR="003F0D28" w:rsidRPr="00CF1EF9">
        <w:rPr>
          <w:sz w:val="24"/>
          <w:szCs w:val="24"/>
        </w:rPr>
        <w:t>os Serviços de Valor Adicionado e de Voz sobre IP (eventualmente integrando o serviço da Oi)</w:t>
      </w:r>
      <w:r w:rsidR="007D1CC0" w:rsidRPr="00CF1EF9">
        <w:rPr>
          <w:sz w:val="24"/>
          <w:szCs w:val="24"/>
        </w:rPr>
        <w:t>. De modo geral, os ativos abrangidos pela UPI ClientCo serão aqueles que, agregados ao</w:t>
      </w:r>
      <w:r w:rsidR="00836D8A" w:rsidRPr="00CF1EF9">
        <w:rPr>
          <w:sz w:val="24"/>
          <w:szCs w:val="24"/>
        </w:rPr>
        <w:t xml:space="preserve"> </w:t>
      </w:r>
      <w:r w:rsidR="00B03BF5" w:rsidRPr="00CF1EF9">
        <w:rPr>
          <w:sz w:val="24"/>
          <w:szCs w:val="24"/>
        </w:rPr>
        <w:t>Contrato V.tal</w:t>
      </w:r>
      <w:r w:rsidRPr="00CF1EF9">
        <w:rPr>
          <w:sz w:val="24"/>
          <w:szCs w:val="24"/>
        </w:rPr>
        <w:t xml:space="preserve"> ou novo contrato que o vier a substituir,</w:t>
      </w:r>
      <w:r w:rsidR="00B03BF5" w:rsidRPr="00CF1EF9">
        <w:rPr>
          <w:sz w:val="24"/>
          <w:szCs w:val="24"/>
        </w:rPr>
        <w:t xml:space="preserve"> </w:t>
      </w:r>
      <w:r w:rsidR="007D1CC0" w:rsidRPr="00CF1EF9">
        <w:rPr>
          <w:sz w:val="24"/>
          <w:szCs w:val="24"/>
        </w:rPr>
        <w:t>permitam a prestação dos serviços em questão descritos acima</w:t>
      </w:r>
      <w:r w:rsidR="003F0D28" w:rsidRPr="00CF1EF9">
        <w:rPr>
          <w:sz w:val="24"/>
          <w:szCs w:val="24"/>
        </w:rPr>
        <w:t xml:space="preserve">. </w:t>
      </w:r>
    </w:p>
    <w:p w14:paraId="19B53359" w14:textId="77777777" w:rsidR="00125341" w:rsidRPr="00CF1EF9" w:rsidRDefault="00125341" w:rsidP="006006C4">
      <w:pPr>
        <w:pStyle w:val="Corpodetexto"/>
        <w:spacing w:before="1" w:line="259" w:lineRule="auto"/>
        <w:ind w:left="763" w:right="333"/>
        <w:jc w:val="both"/>
        <w:rPr>
          <w:sz w:val="24"/>
          <w:szCs w:val="24"/>
        </w:rPr>
      </w:pPr>
    </w:p>
    <w:p w14:paraId="57D38434" w14:textId="5496823B" w:rsidR="0073364B" w:rsidRPr="00CF1EF9" w:rsidRDefault="00AA0BBB" w:rsidP="007F6D91">
      <w:pPr>
        <w:pStyle w:val="Corpodetexto"/>
        <w:spacing w:before="1" w:line="259" w:lineRule="auto"/>
        <w:ind w:left="763" w:right="333"/>
        <w:jc w:val="both"/>
        <w:rPr>
          <w:sz w:val="24"/>
          <w:szCs w:val="24"/>
        </w:rPr>
      </w:pPr>
      <w:r w:rsidRPr="00CF1EF9">
        <w:rPr>
          <w:sz w:val="24"/>
          <w:szCs w:val="24"/>
        </w:rPr>
        <w:t>O</w:t>
      </w:r>
      <w:r w:rsidR="003F0D28" w:rsidRPr="00CF1EF9">
        <w:rPr>
          <w:sz w:val="24"/>
          <w:szCs w:val="24"/>
        </w:rPr>
        <w:t>s principais ativos</w:t>
      </w:r>
      <w:r w:rsidR="008F0250" w:rsidRPr="00CF1EF9">
        <w:rPr>
          <w:sz w:val="24"/>
          <w:szCs w:val="24"/>
        </w:rPr>
        <w:t xml:space="preserve"> (não exaustivos)</w:t>
      </w:r>
      <w:r w:rsidR="003F0D28" w:rsidRPr="00CF1EF9">
        <w:rPr>
          <w:sz w:val="24"/>
          <w:szCs w:val="24"/>
        </w:rPr>
        <w:t xml:space="preserve"> </w:t>
      </w:r>
      <w:r w:rsidR="002870E0" w:rsidRPr="00CF1EF9">
        <w:rPr>
          <w:sz w:val="24"/>
          <w:szCs w:val="24"/>
        </w:rPr>
        <w:t xml:space="preserve">e obrigações </w:t>
      </w:r>
      <w:r w:rsidR="003F0D28" w:rsidRPr="00CF1EF9">
        <w:rPr>
          <w:sz w:val="24"/>
          <w:szCs w:val="24"/>
        </w:rPr>
        <w:t>da UPI ClientCo são:</w:t>
      </w:r>
    </w:p>
    <w:p w14:paraId="57D38435" w14:textId="6147D455" w:rsidR="0073364B" w:rsidRPr="00CF1EF9" w:rsidRDefault="003F0D28" w:rsidP="0039429F">
      <w:pPr>
        <w:pStyle w:val="PargrafodaLista"/>
        <w:numPr>
          <w:ilvl w:val="0"/>
          <w:numId w:val="1"/>
        </w:numPr>
        <w:tabs>
          <w:tab w:val="left" w:pos="1018"/>
        </w:tabs>
        <w:spacing w:before="161" w:line="259" w:lineRule="auto"/>
        <w:ind w:left="1440" w:right="337" w:firstLine="0"/>
        <w:rPr>
          <w:sz w:val="24"/>
          <w:szCs w:val="24"/>
        </w:rPr>
      </w:pPr>
      <w:r w:rsidRPr="00CF1EF9">
        <w:rPr>
          <w:sz w:val="24"/>
          <w:szCs w:val="24"/>
        </w:rPr>
        <w:t xml:space="preserve">Base de clientes de banda larga via fibra ótica, dos segmentos varejo e empresarial, </w:t>
      </w:r>
      <w:r w:rsidR="004C3247" w:rsidRPr="00CF1EF9">
        <w:rPr>
          <w:sz w:val="24"/>
          <w:szCs w:val="24"/>
        </w:rPr>
        <w:t>cuja composição está detalhada</w:t>
      </w:r>
      <w:r w:rsidRPr="00CF1EF9">
        <w:rPr>
          <w:sz w:val="24"/>
          <w:szCs w:val="24"/>
        </w:rPr>
        <w:t xml:space="preserve"> na </w:t>
      </w:r>
      <w:r w:rsidRPr="00CF1EF9">
        <w:rPr>
          <w:b/>
          <w:sz w:val="24"/>
          <w:szCs w:val="24"/>
        </w:rPr>
        <w:t xml:space="preserve">Seção A </w:t>
      </w:r>
      <w:r w:rsidRPr="00CF1EF9">
        <w:rPr>
          <w:sz w:val="24"/>
          <w:szCs w:val="24"/>
        </w:rPr>
        <w:t>deste Anexo</w:t>
      </w:r>
      <w:r w:rsidR="008B6A91" w:rsidRPr="00CF1EF9">
        <w:rPr>
          <w:sz w:val="24"/>
          <w:szCs w:val="24"/>
        </w:rPr>
        <w:t>. Na data de fechamento da alienação da UPI ClientCo nos termos do Plano ("</w:t>
      </w:r>
      <w:r w:rsidR="008B6A91" w:rsidRPr="00CF1EF9">
        <w:rPr>
          <w:sz w:val="24"/>
          <w:szCs w:val="24"/>
          <w:u w:val="single"/>
        </w:rPr>
        <w:t>Data de Fechamento UPI ClientCo</w:t>
      </w:r>
      <w:r w:rsidR="008B6A91" w:rsidRPr="00CF1EF9">
        <w:rPr>
          <w:sz w:val="24"/>
          <w:szCs w:val="24"/>
        </w:rPr>
        <w:t>”)</w:t>
      </w:r>
      <w:r w:rsidR="0094489E" w:rsidRPr="00CF1EF9">
        <w:rPr>
          <w:sz w:val="24"/>
          <w:szCs w:val="24"/>
        </w:rPr>
        <w:t xml:space="preserve"> t</w:t>
      </w:r>
      <w:r w:rsidR="008B6A91" w:rsidRPr="00CF1EF9">
        <w:rPr>
          <w:sz w:val="24"/>
          <w:szCs w:val="24"/>
        </w:rPr>
        <w:t>a</w:t>
      </w:r>
      <w:r w:rsidR="0094489E" w:rsidRPr="00CF1EF9">
        <w:rPr>
          <w:sz w:val="24"/>
          <w:szCs w:val="24"/>
        </w:rPr>
        <w:t>l</w:t>
      </w:r>
      <w:r w:rsidR="008B6A91" w:rsidRPr="00CF1EF9">
        <w:rPr>
          <w:sz w:val="24"/>
          <w:szCs w:val="24"/>
        </w:rPr>
        <w:t xml:space="preserve"> base de clientes </w:t>
      </w:r>
      <w:r w:rsidR="00AA2C8C" w:rsidRPr="00CF1EF9">
        <w:rPr>
          <w:sz w:val="24"/>
          <w:szCs w:val="24"/>
        </w:rPr>
        <w:t>será atualizada e</w:t>
      </w:r>
      <w:r w:rsidR="008B6A91" w:rsidRPr="00CF1EF9">
        <w:rPr>
          <w:sz w:val="24"/>
          <w:szCs w:val="24"/>
        </w:rPr>
        <w:t xml:space="preserve"> </w:t>
      </w:r>
      <w:r w:rsidR="002943A1" w:rsidRPr="00CF1EF9">
        <w:rPr>
          <w:sz w:val="24"/>
          <w:szCs w:val="24"/>
        </w:rPr>
        <w:t xml:space="preserve">irá compor </w:t>
      </w:r>
      <w:r w:rsidR="008B6A91" w:rsidRPr="00CF1EF9">
        <w:rPr>
          <w:sz w:val="24"/>
          <w:szCs w:val="24"/>
        </w:rPr>
        <w:t>a UPI ClientCo</w:t>
      </w:r>
      <w:r w:rsidR="003E2D72" w:rsidRPr="00CF1EF9">
        <w:rPr>
          <w:sz w:val="24"/>
          <w:szCs w:val="24"/>
        </w:rPr>
        <w:t xml:space="preserve"> para todos os fins</w:t>
      </w:r>
      <w:r w:rsidRPr="00CF1EF9">
        <w:rPr>
          <w:sz w:val="24"/>
          <w:szCs w:val="24"/>
        </w:rPr>
        <w:t>.</w:t>
      </w:r>
    </w:p>
    <w:p w14:paraId="57D38436" w14:textId="51A3C68F" w:rsidR="0073364B" w:rsidRPr="00CF1EF9" w:rsidRDefault="003F0D28" w:rsidP="0039429F">
      <w:pPr>
        <w:pStyle w:val="PargrafodaLista"/>
        <w:numPr>
          <w:ilvl w:val="0"/>
          <w:numId w:val="1"/>
        </w:numPr>
        <w:tabs>
          <w:tab w:val="left" w:pos="1035"/>
        </w:tabs>
        <w:spacing w:line="259" w:lineRule="auto"/>
        <w:ind w:left="1440" w:firstLine="0"/>
        <w:rPr>
          <w:sz w:val="24"/>
          <w:szCs w:val="24"/>
        </w:rPr>
      </w:pPr>
      <w:r w:rsidRPr="00CF1EF9">
        <w:rPr>
          <w:sz w:val="24"/>
          <w:szCs w:val="24"/>
        </w:rPr>
        <w:t>Equipamentos terminais da rede de fibra ótica – ONTs (</w:t>
      </w:r>
      <w:r w:rsidRPr="00CF1EF9">
        <w:rPr>
          <w:i/>
          <w:sz w:val="24"/>
          <w:szCs w:val="24"/>
        </w:rPr>
        <w:t>Optical Network Terminal</w:t>
      </w:r>
      <w:r w:rsidRPr="00CF1EF9">
        <w:rPr>
          <w:sz w:val="24"/>
          <w:szCs w:val="24"/>
        </w:rPr>
        <w:t>)</w:t>
      </w:r>
      <w:r w:rsidRPr="00CF1EF9">
        <w:rPr>
          <w:spacing w:val="40"/>
          <w:sz w:val="24"/>
          <w:szCs w:val="24"/>
        </w:rPr>
        <w:t xml:space="preserve"> </w:t>
      </w:r>
      <w:r w:rsidRPr="00CF1EF9">
        <w:rPr>
          <w:sz w:val="24"/>
          <w:szCs w:val="24"/>
        </w:rPr>
        <w:t>que são instalados n</w:t>
      </w:r>
      <w:r w:rsidR="00C14B87" w:rsidRPr="00CF1EF9">
        <w:rPr>
          <w:sz w:val="24"/>
          <w:szCs w:val="24"/>
        </w:rPr>
        <w:t>o</w:t>
      </w:r>
      <w:r w:rsidRPr="00CF1EF9">
        <w:rPr>
          <w:sz w:val="24"/>
          <w:szCs w:val="24"/>
        </w:rPr>
        <w:t xml:space="preserve">s </w:t>
      </w:r>
      <w:r w:rsidR="00C14B87" w:rsidRPr="00CF1EF9">
        <w:rPr>
          <w:sz w:val="24"/>
          <w:szCs w:val="24"/>
        </w:rPr>
        <w:t>domicílios</w:t>
      </w:r>
      <w:r w:rsidRPr="00CF1EF9">
        <w:rPr>
          <w:sz w:val="24"/>
          <w:szCs w:val="24"/>
        </w:rPr>
        <w:t xml:space="preserve"> dos </w:t>
      </w:r>
      <w:r w:rsidR="002B357D" w:rsidRPr="00CF1EF9">
        <w:rPr>
          <w:sz w:val="24"/>
          <w:szCs w:val="24"/>
        </w:rPr>
        <w:t>C</w:t>
      </w:r>
      <w:r w:rsidRPr="00CF1EF9">
        <w:rPr>
          <w:sz w:val="24"/>
          <w:szCs w:val="24"/>
        </w:rPr>
        <w:t>lientes, responsáveis pela transmissão/recepção dos sinais da rede de fibra ótica FTTH, assim como os equipamentos terminais</w:t>
      </w:r>
      <w:r w:rsidRPr="00CF1EF9">
        <w:rPr>
          <w:spacing w:val="40"/>
          <w:sz w:val="24"/>
          <w:szCs w:val="24"/>
        </w:rPr>
        <w:t xml:space="preserve"> </w:t>
      </w:r>
      <w:r w:rsidRPr="00CF1EF9">
        <w:rPr>
          <w:sz w:val="24"/>
          <w:szCs w:val="24"/>
        </w:rPr>
        <w:t>responsáveis pela rede Wi-Fi do</w:t>
      </w:r>
      <w:r w:rsidR="00AA565C" w:rsidRPr="00CF1EF9">
        <w:rPr>
          <w:sz w:val="24"/>
          <w:szCs w:val="24"/>
        </w:rPr>
        <w:t>s</w:t>
      </w:r>
      <w:r w:rsidRPr="00CF1EF9">
        <w:rPr>
          <w:sz w:val="24"/>
          <w:szCs w:val="24"/>
        </w:rPr>
        <w:t xml:space="preserve"> </w:t>
      </w:r>
      <w:r w:rsidR="00AA565C" w:rsidRPr="00CF1EF9">
        <w:rPr>
          <w:sz w:val="24"/>
          <w:szCs w:val="24"/>
        </w:rPr>
        <w:t>C</w:t>
      </w:r>
      <w:r w:rsidRPr="00CF1EF9">
        <w:rPr>
          <w:sz w:val="24"/>
          <w:szCs w:val="24"/>
        </w:rPr>
        <w:t>liente</w:t>
      </w:r>
      <w:r w:rsidR="00AA565C" w:rsidRPr="00CF1EF9">
        <w:rPr>
          <w:sz w:val="24"/>
          <w:szCs w:val="24"/>
        </w:rPr>
        <w:t>s</w:t>
      </w:r>
      <w:r w:rsidRPr="00CF1EF9">
        <w:rPr>
          <w:sz w:val="24"/>
          <w:szCs w:val="24"/>
        </w:rPr>
        <w:t xml:space="preserve"> (Mesh) associados ao serviço atualmente </w:t>
      </w:r>
      <w:r w:rsidR="00AA565C" w:rsidRPr="00CF1EF9">
        <w:rPr>
          <w:sz w:val="24"/>
          <w:szCs w:val="24"/>
        </w:rPr>
        <w:t xml:space="preserve">nomeado </w:t>
      </w:r>
      <w:r w:rsidRPr="00CF1EF9">
        <w:rPr>
          <w:sz w:val="24"/>
          <w:szCs w:val="24"/>
        </w:rPr>
        <w:t>de Oi Fibra X.</w:t>
      </w:r>
    </w:p>
    <w:p w14:paraId="02819040" w14:textId="77EC9A81" w:rsidR="002B5C92" w:rsidRPr="00CF1EF9" w:rsidRDefault="003F0D28" w:rsidP="0039429F">
      <w:pPr>
        <w:pStyle w:val="PargrafodaLista"/>
        <w:numPr>
          <w:ilvl w:val="0"/>
          <w:numId w:val="1"/>
        </w:numPr>
        <w:tabs>
          <w:tab w:val="left" w:pos="1016"/>
        </w:tabs>
        <w:spacing w:before="159" w:line="259" w:lineRule="auto"/>
        <w:ind w:left="1440" w:right="332" w:firstLine="0"/>
        <w:rPr>
          <w:sz w:val="24"/>
          <w:szCs w:val="24"/>
        </w:rPr>
      </w:pPr>
      <w:r w:rsidRPr="00CF1EF9">
        <w:rPr>
          <w:sz w:val="24"/>
          <w:szCs w:val="24"/>
        </w:rPr>
        <w:t xml:space="preserve">Sistemas e plataformas utilizados </w:t>
      </w:r>
      <w:r w:rsidR="00AA2C8C" w:rsidRPr="00CF1EF9">
        <w:rPr>
          <w:sz w:val="24"/>
          <w:szCs w:val="24"/>
        </w:rPr>
        <w:t xml:space="preserve">exclusivamente </w:t>
      </w:r>
      <w:r w:rsidRPr="00CF1EF9">
        <w:rPr>
          <w:sz w:val="24"/>
          <w:szCs w:val="24"/>
        </w:rPr>
        <w:t>para a operação da UPI ClientCo</w:t>
      </w:r>
      <w:r w:rsidR="00AA2C8C" w:rsidRPr="00CF1EF9">
        <w:rPr>
          <w:sz w:val="24"/>
          <w:szCs w:val="24"/>
        </w:rPr>
        <w:t xml:space="preserve">, conforme listados na </w:t>
      </w:r>
      <w:r w:rsidR="00AA2C8C" w:rsidRPr="00CF1EF9">
        <w:rPr>
          <w:b/>
          <w:bCs/>
          <w:sz w:val="24"/>
          <w:szCs w:val="24"/>
        </w:rPr>
        <w:t>Seção B</w:t>
      </w:r>
      <w:r w:rsidR="00AA2C8C" w:rsidRPr="00CF1EF9">
        <w:rPr>
          <w:sz w:val="24"/>
          <w:szCs w:val="24"/>
        </w:rPr>
        <w:t xml:space="preserve"> deste Anexo,</w:t>
      </w:r>
      <w:r w:rsidR="00FD5A02" w:rsidRPr="00CF1EF9">
        <w:rPr>
          <w:sz w:val="24"/>
          <w:szCs w:val="24"/>
        </w:rPr>
        <w:t xml:space="preserve"> a </w:t>
      </w:r>
      <w:r w:rsidR="00471620" w:rsidRPr="00CF1EF9">
        <w:rPr>
          <w:sz w:val="24"/>
          <w:szCs w:val="24"/>
        </w:rPr>
        <w:t xml:space="preserve">critério do </w:t>
      </w:r>
      <w:r w:rsidR="00FB70FE" w:rsidRPr="00CF1EF9">
        <w:rPr>
          <w:sz w:val="24"/>
          <w:szCs w:val="24"/>
        </w:rPr>
        <w:t>adquirente</w:t>
      </w:r>
      <w:r w:rsidR="00471620" w:rsidRPr="00CF1EF9">
        <w:rPr>
          <w:sz w:val="24"/>
          <w:szCs w:val="24"/>
        </w:rPr>
        <w:t xml:space="preserve"> da UPI ClientCo</w:t>
      </w:r>
      <w:r w:rsidR="00FD5A02" w:rsidRPr="00CF1EF9">
        <w:rPr>
          <w:sz w:val="24"/>
          <w:szCs w:val="24"/>
        </w:rPr>
        <w:t>,</w:t>
      </w:r>
      <w:r w:rsidR="000D4F25" w:rsidRPr="00CF1EF9">
        <w:rPr>
          <w:sz w:val="24"/>
          <w:szCs w:val="24"/>
        </w:rPr>
        <w:t xml:space="preserve"> e conforme definido no Edital </w:t>
      </w:r>
      <w:r w:rsidR="005F625E" w:rsidRPr="00CF1EF9">
        <w:rPr>
          <w:sz w:val="24"/>
          <w:szCs w:val="24"/>
        </w:rPr>
        <w:t>UPI ClientCo</w:t>
      </w:r>
      <w:r w:rsidR="00FD5A02" w:rsidRPr="00CF1EF9">
        <w:rPr>
          <w:sz w:val="24"/>
          <w:szCs w:val="24"/>
        </w:rPr>
        <w:t xml:space="preserve"> </w:t>
      </w:r>
      <w:r w:rsidR="00AA2C8C" w:rsidRPr="00CF1EF9">
        <w:rPr>
          <w:sz w:val="24"/>
          <w:szCs w:val="24"/>
        </w:rPr>
        <w:t>.</w:t>
      </w:r>
      <w:r w:rsidR="009F138A" w:rsidRPr="00CF1EF9">
        <w:rPr>
          <w:sz w:val="24"/>
          <w:szCs w:val="24"/>
        </w:rPr>
        <w:t xml:space="preserve"> </w:t>
      </w:r>
      <w:r w:rsidR="003D6C2C" w:rsidRPr="00CF1EF9">
        <w:rPr>
          <w:sz w:val="24"/>
          <w:szCs w:val="24"/>
        </w:rPr>
        <w:t>Os sistemas e plataformas utilizados pela operação d</w:t>
      </w:r>
      <w:r w:rsidR="00185062" w:rsidRPr="00CF1EF9">
        <w:rPr>
          <w:sz w:val="24"/>
          <w:szCs w:val="24"/>
        </w:rPr>
        <w:t>e um</w:t>
      </w:r>
      <w:r w:rsidR="003D6C2C" w:rsidRPr="00CF1EF9">
        <w:rPr>
          <w:sz w:val="24"/>
          <w:szCs w:val="24"/>
        </w:rPr>
        <w:t xml:space="preserve">a UPI ClientCo e também por outros negócios da Oi serão segregados ou aportados caso </w:t>
      </w:r>
      <w:r w:rsidR="0094489E" w:rsidRPr="00CF1EF9">
        <w:rPr>
          <w:sz w:val="24"/>
          <w:szCs w:val="24"/>
        </w:rPr>
        <w:lastRenderedPageBreak/>
        <w:t xml:space="preserve">seja </w:t>
      </w:r>
      <w:r w:rsidR="003D6C2C" w:rsidRPr="00CF1EF9">
        <w:rPr>
          <w:sz w:val="24"/>
          <w:szCs w:val="24"/>
        </w:rPr>
        <w:t xml:space="preserve">possível </w:t>
      </w:r>
      <w:r w:rsidR="0094489E" w:rsidRPr="00CF1EF9">
        <w:rPr>
          <w:sz w:val="24"/>
          <w:szCs w:val="24"/>
        </w:rPr>
        <w:t>ou o</w:t>
      </w:r>
      <w:r w:rsidR="003D6C2C" w:rsidRPr="00CF1EF9">
        <w:rPr>
          <w:sz w:val="24"/>
          <w:szCs w:val="24"/>
        </w:rPr>
        <w:t xml:space="preserve"> seu uso passará a ser feito através de contratos de prestação de serviços de transição entre a Oi e a UPI ClientCo. </w:t>
      </w:r>
      <w:r w:rsidR="009F138A" w:rsidRPr="00CF1EF9">
        <w:rPr>
          <w:sz w:val="24"/>
          <w:szCs w:val="24"/>
        </w:rPr>
        <w:t xml:space="preserve"> </w:t>
      </w:r>
      <w:r w:rsidR="003D6C2C" w:rsidRPr="00CF1EF9">
        <w:rPr>
          <w:sz w:val="24"/>
          <w:szCs w:val="24"/>
        </w:rPr>
        <w:t>N</w:t>
      </w:r>
      <w:r w:rsidR="009F138A" w:rsidRPr="00CF1EF9">
        <w:rPr>
          <w:sz w:val="24"/>
          <w:szCs w:val="24"/>
        </w:rPr>
        <w:t xml:space="preserve">a hipótese </w:t>
      </w:r>
      <w:r w:rsidR="003D6C2C" w:rsidRPr="00CF1EF9">
        <w:rPr>
          <w:sz w:val="24"/>
          <w:szCs w:val="24"/>
        </w:rPr>
        <w:t>d</w:t>
      </w:r>
      <w:r w:rsidR="00185062" w:rsidRPr="00CF1EF9">
        <w:rPr>
          <w:sz w:val="24"/>
          <w:szCs w:val="24"/>
        </w:rPr>
        <w:t xml:space="preserve">e </w:t>
      </w:r>
      <w:r w:rsidR="003D6C2C" w:rsidRPr="00CF1EF9">
        <w:rPr>
          <w:sz w:val="24"/>
          <w:szCs w:val="24"/>
        </w:rPr>
        <w:t>os</w:t>
      </w:r>
      <w:r w:rsidR="009F138A" w:rsidRPr="00CF1EF9">
        <w:rPr>
          <w:sz w:val="24"/>
          <w:szCs w:val="24"/>
        </w:rPr>
        <w:t xml:space="preserve"> sistemas e</w:t>
      </w:r>
      <w:r w:rsidR="00185062" w:rsidRPr="00CF1EF9">
        <w:rPr>
          <w:sz w:val="24"/>
          <w:szCs w:val="24"/>
        </w:rPr>
        <w:t xml:space="preserve"> as</w:t>
      </w:r>
      <w:r w:rsidR="009F138A" w:rsidRPr="00CF1EF9">
        <w:rPr>
          <w:sz w:val="24"/>
          <w:szCs w:val="24"/>
        </w:rPr>
        <w:t xml:space="preserve"> plataforma</w:t>
      </w:r>
      <w:r w:rsidR="000414C2" w:rsidRPr="00CF1EF9">
        <w:rPr>
          <w:sz w:val="24"/>
          <w:szCs w:val="24"/>
        </w:rPr>
        <w:t>s</w:t>
      </w:r>
      <w:r w:rsidR="009F138A" w:rsidRPr="00CF1EF9">
        <w:rPr>
          <w:sz w:val="24"/>
          <w:szCs w:val="24"/>
        </w:rPr>
        <w:t xml:space="preserve"> serem utilizados exclusivamente para a operação da UPI ClientCo</w:t>
      </w:r>
      <w:r w:rsidR="00B51E7A" w:rsidRPr="00CF1EF9">
        <w:rPr>
          <w:sz w:val="24"/>
          <w:szCs w:val="24"/>
        </w:rPr>
        <w:t>, a Oi</w:t>
      </w:r>
      <w:r w:rsidR="001828BE" w:rsidRPr="00CF1EF9">
        <w:rPr>
          <w:sz w:val="24"/>
          <w:szCs w:val="24"/>
        </w:rPr>
        <w:t xml:space="preserve"> ou suas Afiliadas</w:t>
      </w:r>
      <w:r w:rsidR="00B51E7A" w:rsidRPr="00CF1EF9">
        <w:rPr>
          <w:sz w:val="24"/>
          <w:szCs w:val="24"/>
        </w:rPr>
        <w:t xml:space="preserve"> não far</w:t>
      </w:r>
      <w:r w:rsidR="0027118B" w:rsidRPr="00CF1EF9">
        <w:rPr>
          <w:sz w:val="24"/>
          <w:szCs w:val="24"/>
        </w:rPr>
        <w:t>ão</w:t>
      </w:r>
      <w:r w:rsidR="00B51E7A" w:rsidRPr="00CF1EF9">
        <w:rPr>
          <w:sz w:val="24"/>
          <w:szCs w:val="24"/>
        </w:rPr>
        <w:t xml:space="preserve"> jus </w:t>
      </w:r>
      <w:r w:rsidR="001828BE" w:rsidRPr="00CF1EF9">
        <w:rPr>
          <w:sz w:val="24"/>
          <w:szCs w:val="24"/>
        </w:rPr>
        <w:t xml:space="preserve">a </w:t>
      </w:r>
      <w:r w:rsidR="00307AE8" w:rsidRPr="00CF1EF9">
        <w:rPr>
          <w:sz w:val="24"/>
          <w:szCs w:val="24"/>
        </w:rPr>
        <w:t xml:space="preserve">qualquer tipo de </w:t>
      </w:r>
      <w:r w:rsidR="00E81CED" w:rsidRPr="00CF1EF9">
        <w:rPr>
          <w:sz w:val="24"/>
          <w:szCs w:val="24"/>
        </w:rPr>
        <w:t>remuneração adicional ou lucro</w:t>
      </w:r>
      <w:r w:rsidR="003D6C2C" w:rsidRPr="00CF1EF9">
        <w:rPr>
          <w:sz w:val="24"/>
          <w:szCs w:val="24"/>
        </w:rPr>
        <w:t>.</w:t>
      </w:r>
      <w:r w:rsidR="00022FFE" w:rsidRPr="00CF1EF9">
        <w:rPr>
          <w:sz w:val="24"/>
          <w:szCs w:val="24"/>
        </w:rPr>
        <w:t xml:space="preserve"> </w:t>
      </w:r>
      <w:r w:rsidR="002943A1" w:rsidRPr="00CF1EF9">
        <w:rPr>
          <w:sz w:val="24"/>
          <w:szCs w:val="24"/>
        </w:rPr>
        <w:t xml:space="preserve">Na Data de Fechamento </w:t>
      </w:r>
      <w:r w:rsidR="003922B4" w:rsidRPr="00CF1EF9">
        <w:rPr>
          <w:sz w:val="24"/>
          <w:szCs w:val="24"/>
        </w:rPr>
        <w:t xml:space="preserve">da </w:t>
      </w:r>
      <w:r w:rsidR="002943A1" w:rsidRPr="00CF1EF9">
        <w:rPr>
          <w:sz w:val="24"/>
          <w:szCs w:val="24"/>
        </w:rPr>
        <w:t xml:space="preserve">UPI ClientCo, </w:t>
      </w:r>
      <w:r w:rsidR="00F0428D" w:rsidRPr="00CF1EF9">
        <w:rPr>
          <w:sz w:val="24"/>
          <w:szCs w:val="24"/>
        </w:rPr>
        <w:t xml:space="preserve">a </w:t>
      </w:r>
      <w:r w:rsidR="00F0428D" w:rsidRPr="00CF1EF9">
        <w:rPr>
          <w:b/>
          <w:sz w:val="24"/>
          <w:szCs w:val="24"/>
        </w:rPr>
        <w:t xml:space="preserve">Seção B </w:t>
      </w:r>
      <w:r w:rsidR="00F0428D" w:rsidRPr="00CF1EF9">
        <w:rPr>
          <w:sz w:val="24"/>
          <w:szCs w:val="24"/>
        </w:rPr>
        <w:t>deste Anexo</w:t>
      </w:r>
      <w:r w:rsidR="003D6C2C" w:rsidRPr="00CF1EF9">
        <w:rPr>
          <w:sz w:val="24"/>
          <w:szCs w:val="24"/>
        </w:rPr>
        <w:t xml:space="preserve"> será atualizada</w:t>
      </w:r>
      <w:r w:rsidR="00F0428D" w:rsidRPr="00CF1EF9">
        <w:rPr>
          <w:sz w:val="24"/>
          <w:szCs w:val="24"/>
        </w:rPr>
        <w:t xml:space="preserve"> a fim de refletir </w:t>
      </w:r>
      <w:r w:rsidR="003E2D72" w:rsidRPr="00CF1EF9">
        <w:rPr>
          <w:sz w:val="24"/>
          <w:szCs w:val="24"/>
        </w:rPr>
        <w:t>todos os s</w:t>
      </w:r>
      <w:r w:rsidR="003D6C2C" w:rsidRPr="00CF1EF9">
        <w:rPr>
          <w:sz w:val="24"/>
          <w:szCs w:val="24"/>
        </w:rPr>
        <w:t>i</w:t>
      </w:r>
      <w:r w:rsidR="003922B4" w:rsidRPr="00CF1EF9">
        <w:rPr>
          <w:sz w:val="24"/>
          <w:szCs w:val="24"/>
        </w:rPr>
        <w:t>s</w:t>
      </w:r>
      <w:r w:rsidR="003E2D72" w:rsidRPr="00CF1EF9">
        <w:rPr>
          <w:sz w:val="24"/>
          <w:szCs w:val="24"/>
        </w:rPr>
        <w:t xml:space="preserve">temas e plataformas utilizados </w:t>
      </w:r>
      <w:r w:rsidR="003D6C2C" w:rsidRPr="00CF1EF9">
        <w:rPr>
          <w:sz w:val="24"/>
          <w:szCs w:val="24"/>
        </w:rPr>
        <w:t>exclusivam</w:t>
      </w:r>
      <w:r w:rsidR="00FD5A02" w:rsidRPr="00CF1EF9">
        <w:rPr>
          <w:sz w:val="24"/>
          <w:szCs w:val="24"/>
        </w:rPr>
        <w:t>e</w:t>
      </w:r>
      <w:r w:rsidR="003D6C2C" w:rsidRPr="00CF1EF9">
        <w:rPr>
          <w:sz w:val="24"/>
          <w:szCs w:val="24"/>
        </w:rPr>
        <w:t xml:space="preserve">nte </w:t>
      </w:r>
      <w:r w:rsidR="003E2D72" w:rsidRPr="00CF1EF9">
        <w:rPr>
          <w:sz w:val="24"/>
          <w:szCs w:val="24"/>
        </w:rPr>
        <w:t>para a operação da UPI ClientCo</w:t>
      </w:r>
      <w:r w:rsidR="00F0428D" w:rsidRPr="00CF1EF9">
        <w:rPr>
          <w:sz w:val="24"/>
          <w:szCs w:val="24"/>
        </w:rPr>
        <w:t>, a qual irá compor a UPI ClientCo</w:t>
      </w:r>
      <w:r w:rsidR="00022FFE" w:rsidRPr="00CF1EF9">
        <w:rPr>
          <w:sz w:val="24"/>
          <w:szCs w:val="24"/>
        </w:rPr>
        <w:t xml:space="preserve"> para todos os fins</w:t>
      </w:r>
      <w:r w:rsidR="00935BC7" w:rsidRPr="00CF1EF9">
        <w:rPr>
          <w:sz w:val="24"/>
          <w:szCs w:val="24"/>
        </w:rPr>
        <w:t>.</w:t>
      </w:r>
    </w:p>
    <w:p w14:paraId="1A5CB188" w14:textId="502E6152" w:rsidR="00011817" w:rsidRPr="00CF1EF9" w:rsidRDefault="003D6C2C" w:rsidP="0039429F">
      <w:pPr>
        <w:pStyle w:val="PargrafodaLista"/>
        <w:numPr>
          <w:ilvl w:val="0"/>
          <w:numId w:val="1"/>
        </w:numPr>
        <w:tabs>
          <w:tab w:val="left" w:pos="1016"/>
        </w:tabs>
        <w:spacing w:before="159" w:line="259" w:lineRule="auto"/>
        <w:ind w:left="1440" w:right="332" w:firstLine="0"/>
        <w:rPr>
          <w:sz w:val="24"/>
          <w:szCs w:val="24"/>
        </w:rPr>
      </w:pPr>
      <w:r w:rsidRPr="00CF1EF9">
        <w:rPr>
          <w:sz w:val="24"/>
          <w:szCs w:val="24"/>
        </w:rPr>
        <w:t>Novos contratos equivalentes ao Contrato V.tal, assinados entre a V.tal e a</w:t>
      </w:r>
      <w:r w:rsidR="00185062" w:rsidRPr="00CF1EF9">
        <w:rPr>
          <w:sz w:val="24"/>
          <w:szCs w:val="24"/>
        </w:rPr>
        <w:t xml:space="preserve"> respectiva </w:t>
      </w:r>
      <w:r w:rsidRPr="00CF1EF9">
        <w:rPr>
          <w:sz w:val="24"/>
          <w:szCs w:val="24"/>
        </w:rPr>
        <w:t xml:space="preserve">SPE da UPI ClientCo ou a </w:t>
      </w:r>
      <w:r w:rsidR="00185062" w:rsidRPr="00CF1EF9">
        <w:rPr>
          <w:sz w:val="24"/>
          <w:szCs w:val="24"/>
        </w:rPr>
        <w:t>c</w:t>
      </w:r>
      <w:r w:rsidR="00D209CE" w:rsidRPr="00CF1EF9">
        <w:rPr>
          <w:sz w:val="24"/>
          <w:szCs w:val="24"/>
        </w:rPr>
        <w:t xml:space="preserve">essão </w:t>
      </w:r>
      <w:r w:rsidRPr="00CF1EF9">
        <w:rPr>
          <w:sz w:val="24"/>
          <w:szCs w:val="24"/>
        </w:rPr>
        <w:t>integral ou parcial</w:t>
      </w:r>
      <w:r w:rsidR="00FD5A02" w:rsidRPr="00CF1EF9">
        <w:rPr>
          <w:sz w:val="24"/>
          <w:szCs w:val="24"/>
        </w:rPr>
        <w:t>, com eventuais aditamentos,</w:t>
      </w:r>
      <w:r w:rsidRPr="00CF1EF9">
        <w:rPr>
          <w:sz w:val="24"/>
          <w:szCs w:val="24"/>
        </w:rPr>
        <w:t xml:space="preserve"> </w:t>
      </w:r>
      <w:r w:rsidR="00D209CE" w:rsidRPr="00CF1EF9">
        <w:rPr>
          <w:sz w:val="24"/>
          <w:szCs w:val="24"/>
        </w:rPr>
        <w:t>d</w:t>
      </w:r>
      <w:r w:rsidR="00DE0E0E" w:rsidRPr="00CF1EF9">
        <w:rPr>
          <w:sz w:val="24"/>
          <w:szCs w:val="24"/>
        </w:rPr>
        <w:t>a posição contratual d</w:t>
      </w:r>
      <w:r w:rsidR="0094489E" w:rsidRPr="00CF1EF9">
        <w:rPr>
          <w:sz w:val="24"/>
          <w:szCs w:val="24"/>
        </w:rPr>
        <w:t>a</w:t>
      </w:r>
      <w:r w:rsidR="00DE0E0E" w:rsidRPr="00CF1EF9">
        <w:rPr>
          <w:sz w:val="24"/>
          <w:szCs w:val="24"/>
        </w:rPr>
        <w:t xml:space="preserve"> Oi n</w:t>
      </w:r>
      <w:r w:rsidR="00D209CE" w:rsidRPr="00CF1EF9">
        <w:rPr>
          <w:sz w:val="24"/>
          <w:szCs w:val="24"/>
        </w:rPr>
        <w:t>o</w:t>
      </w:r>
      <w:r w:rsidR="00DE0E0E" w:rsidRPr="00CF1EF9">
        <w:rPr>
          <w:sz w:val="24"/>
          <w:szCs w:val="24"/>
        </w:rPr>
        <w:t xml:space="preserve"> âmbito do</w:t>
      </w:r>
      <w:r w:rsidR="00D209CE" w:rsidRPr="00CF1EF9">
        <w:rPr>
          <w:sz w:val="24"/>
          <w:szCs w:val="24"/>
        </w:rPr>
        <w:t xml:space="preserve"> Contrato V.tal, incluindo</w:t>
      </w:r>
      <w:r w:rsidR="00DD000B" w:rsidRPr="00CF1EF9">
        <w:rPr>
          <w:sz w:val="24"/>
          <w:szCs w:val="24"/>
        </w:rPr>
        <w:t xml:space="preserve"> os direitos, remédios e obrigações </w:t>
      </w:r>
      <w:r w:rsidR="00D8551A" w:rsidRPr="00CF1EF9">
        <w:rPr>
          <w:sz w:val="24"/>
          <w:szCs w:val="24"/>
        </w:rPr>
        <w:t xml:space="preserve">atualmente detidos ou devidas, conforme aplicável, pela Oi </w:t>
      </w:r>
      <w:r w:rsidR="003235E1" w:rsidRPr="00CF1EF9">
        <w:rPr>
          <w:sz w:val="24"/>
          <w:szCs w:val="24"/>
        </w:rPr>
        <w:t xml:space="preserve">no âmbito de tal contrato </w:t>
      </w:r>
      <w:r w:rsidR="00D8551A" w:rsidRPr="00CF1EF9">
        <w:rPr>
          <w:sz w:val="24"/>
          <w:szCs w:val="24"/>
        </w:rPr>
        <w:t xml:space="preserve">(incluindo, mas não se limitando, </w:t>
      </w:r>
      <w:r w:rsidR="00E741DF" w:rsidRPr="00CF1EF9">
        <w:rPr>
          <w:sz w:val="24"/>
          <w:szCs w:val="24"/>
        </w:rPr>
        <w:t>ao</w:t>
      </w:r>
      <w:r w:rsidR="00300FDD" w:rsidRPr="00CF1EF9">
        <w:rPr>
          <w:sz w:val="24"/>
          <w:szCs w:val="24"/>
        </w:rPr>
        <w:t>s</w:t>
      </w:r>
      <w:r w:rsidR="00664F82" w:rsidRPr="00CF1EF9">
        <w:rPr>
          <w:sz w:val="24"/>
          <w:szCs w:val="24"/>
        </w:rPr>
        <w:t xml:space="preserve"> direito</w:t>
      </w:r>
      <w:r w:rsidR="00300FDD" w:rsidRPr="00CF1EF9">
        <w:rPr>
          <w:sz w:val="24"/>
          <w:szCs w:val="24"/>
        </w:rPr>
        <w:t xml:space="preserve">s envolvendo os serviços e </w:t>
      </w:r>
      <w:r w:rsidR="00300FDD" w:rsidRPr="00CF1EF9">
        <w:rPr>
          <w:sz w:val="24"/>
          <w:szCs w:val="24"/>
          <w:lang w:val="pt-BR"/>
        </w:rPr>
        <w:t xml:space="preserve">cessão </w:t>
      </w:r>
      <w:r w:rsidR="00300FDD" w:rsidRPr="00CF1EF9">
        <w:rPr>
          <w:sz w:val="24"/>
          <w:szCs w:val="24"/>
        </w:rPr>
        <w:t>de meios de rede em regime de exploração industrial</w:t>
      </w:r>
      <w:r w:rsidR="00664F82" w:rsidRPr="00CF1EF9">
        <w:rPr>
          <w:sz w:val="24"/>
          <w:szCs w:val="24"/>
        </w:rPr>
        <w:t xml:space="preserve"> </w:t>
      </w:r>
      <w:r w:rsidR="00300FDD" w:rsidRPr="00CF1EF9">
        <w:rPr>
          <w:sz w:val="24"/>
          <w:szCs w:val="24"/>
        </w:rPr>
        <w:t xml:space="preserve">objeto </w:t>
      </w:r>
      <w:r w:rsidR="00664F82" w:rsidRPr="00CF1EF9">
        <w:rPr>
          <w:sz w:val="24"/>
          <w:szCs w:val="24"/>
        </w:rPr>
        <w:t xml:space="preserve">do Contrato V.tal e </w:t>
      </w:r>
      <w:r w:rsidR="00300FDD" w:rsidRPr="00CF1EF9">
        <w:rPr>
          <w:sz w:val="24"/>
          <w:szCs w:val="24"/>
        </w:rPr>
        <w:t xml:space="preserve">às obrigações de pagamento decorrentes de tal Contrato V.tal, inclusive </w:t>
      </w:r>
      <w:r w:rsidR="00664F82" w:rsidRPr="00CF1EF9">
        <w:rPr>
          <w:sz w:val="24"/>
          <w:szCs w:val="24"/>
        </w:rPr>
        <w:t>ao</w:t>
      </w:r>
      <w:r w:rsidR="00E741DF" w:rsidRPr="00CF1EF9">
        <w:rPr>
          <w:sz w:val="24"/>
          <w:szCs w:val="24"/>
        </w:rPr>
        <w:t xml:space="preserve"> débito decorrente do parcelamento do Custo de Conexão de HCs</w:t>
      </w:r>
      <w:r w:rsidR="00050265" w:rsidRPr="00CF1EF9">
        <w:rPr>
          <w:sz w:val="24"/>
          <w:szCs w:val="24"/>
        </w:rPr>
        <w:t xml:space="preserve">, </w:t>
      </w:r>
      <w:r w:rsidR="00B16F3D" w:rsidRPr="00CF1EF9">
        <w:rPr>
          <w:sz w:val="24"/>
          <w:szCs w:val="24"/>
        </w:rPr>
        <w:t xml:space="preserve">conforme </w:t>
      </w:r>
      <w:r w:rsidR="0007231D" w:rsidRPr="00CF1EF9">
        <w:rPr>
          <w:sz w:val="24"/>
          <w:szCs w:val="24"/>
        </w:rPr>
        <w:t xml:space="preserve">atualizado </w:t>
      </w:r>
      <w:r w:rsidR="00B16F3D" w:rsidRPr="00CF1EF9">
        <w:rPr>
          <w:sz w:val="24"/>
          <w:szCs w:val="24"/>
        </w:rPr>
        <w:t xml:space="preserve">nos termos </w:t>
      </w:r>
      <w:r w:rsidR="00050265" w:rsidRPr="00CF1EF9">
        <w:rPr>
          <w:sz w:val="24"/>
          <w:szCs w:val="24"/>
        </w:rPr>
        <w:t>previsto</w:t>
      </w:r>
      <w:r w:rsidR="00B16F3D" w:rsidRPr="00CF1EF9">
        <w:rPr>
          <w:sz w:val="24"/>
          <w:szCs w:val="24"/>
        </w:rPr>
        <w:t>s</w:t>
      </w:r>
      <w:r w:rsidR="00050265" w:rsidRPr="00CF1EF9">
        <w:rPr>
          <w:sz w:val="24"/>
          <w:szCs w:val="24"/>
        </w:rPr>
        <w:t xml:space="preserve"> no Contrato V.tal</w:t>
      </w:r>
      <w:r w:rsidR="0039429F" w:rsidRPr="00CF1EF9">
        <w:rPr>
          <w:sz w:val="24"/>
          <w:szCs w:val="24"/>
        </w:rPr>
        <w:t>)</w:t>
      </w:r>
      <w:r w:rsidR="000302DF" w:rsidRPr="00CF1EF9">
        <w:rPr>
          <w:sz w:val="24"/>
          <w:szCs w:val="24"/>
        </w:rPr>
        <w:t>.</w:t>
      </w:r>
    </w:p>
    <w:p w14:paraId="5FA4ED2A" w14:textId="406E7E0C" w:rsidR="009C08BF" w:rsidRPr="00CF1EF9" w:rsidRDefault="00900F37" w:rsidP="009C08BF">
      <w:pPr>
        <w:pStyle w:val="PargrafodaLista"/>
        <w:numPr>
          <w:ilvl w:val="0"/>
          <w:numId w:val="1"/>
        </w:numPr>
        <w:tabs>
          <w:tab w:val="left" w:pos="1016"/>
        </w:tabs>
        <w:spacing w:before="159" w:line="259" w:lineRule="auto"/>
        <w:ind w:left="1440" w:right="332" w:firstLine="0"/>
        <w:rPr>
          <w:sz w:val="24"/>
          <w:szCs w:val="24"/>
        </w:rPr>
      </w:pPr>
      <w:r w:rsidRPr="00CF1EF9">
        <w:rPr>
          <w:sz w:val="24"/>
          <w:szCs w:val="24"/>
        </w:rPr>
        <w:t xml:space="preserve">Cessão </w:t>
      </w:r>
      <w:r w:rsidR="00DE0E0E" w:rsidRPr="00CF1EF9">
        <w:rPr>
          <w:sz w:val="24"/>
          <w:szCs w:val="24"/>
        </w:rPr>
        <w:t>da posição contratual d</w:t>
      </w:r>
      <w:r w:rsidR="00F95082" w:rsidRPr="00CF1EF9">
        <w:rPr>
          <w:sz w:val="24"/>
          <w:szCs w:val="24"/>
        </w:rPr>
        <w:t>a</w:t>
      </w:r>
      <w:r w:rsidR="00DE0E0E" w:rsidRPr="00CF1EF9">
        <w:rPr>
          <w:sz w:val="24"/>
          <w:szCs w:val="24"/>
        </w:rPr>
        <w:t xml:space="preserve"> Oi no âmbito de </w:t>
      </w:r>
      <w:r w:rsidRPr="00CF1EF9">
        <w:rPr>
          <w:sz w:val="24"/>
          <w:szCs w:val="24"/>
        </w:rPr>
        <w:t>contratos com fornecedores</w:t>
      </w:r>
      <w:r w:rsidR="000A7146" w:rsidRPr="00CF1EF9">
        <w:rPr>
          <w:sz w:val="24"/>
          <w:szCs w:val="24"/>
        </w:rPr>
        <w:t xml:space="preserve"> necessários para a condução da operação da UPI ClientCo</w:t>
      </w:r>
      <w:r w:rsidR="003235E1" w:rsidRPr="00CF1EF9">
        <w:rPr>
          <w:sz w:val="24"/>
          <w:szCs w:val="24"/>
        </w:rPr>
        <w:t xml:space="preserve">. A </w:t>
      </w:r>
      <w:r w:rsidR="00F95082" w:rsidRPr="00CF1EF9">
        <w:rPr>
          <w:sz w:val="24"/>
          <w:szCs w:val="24"/>
        </w:rPr>
        <w:t>lista</w:t>
      </w:r>
      <w:r w:rsidR="000A7146" w:rsidRPr="00CF1EF9">
        <w:rPr>
          <w:sz w:val="24"/>
          <w:szCs w:val="24"/>
        </w:rPr>
        <w:t xml:space="preserve"> </w:t>
      </w:r>
      <w:r w:rsidR="00300FDD" w:rsidRPr="00CF1EF9">
        <w:rPr>
          <w:sz w:val="24"/>
          <w:szCs w:val="24"/>
        </w:rPr>
        <w:t xml:space="preserve">dos principais </w:t>
      </w:r>
      <w:r w:rsidR="00E1007C" w:rsidRPr="00CF1EF9">
        <w:rPr>
          <w:sz w:val="24"/>
          <w:szCs w:val="24"/>
        </w:rPr>
        <w:t xml:space="preserve">contratos </w:t>
      </w:r>
      <w:r w:rsidR="003D7BB4" w:rsidRPr="00CF1EF9">
        <w:rPr>
          <w:sz w:val="24"/>
          <w:szCs w:val="24"/>
        </w:rPr>
        <w:t>com fornecedores</w:t>
      </w:r>
      <w:r w:rsidR="00E1007C" w:rsidRPr="00CF1EF9">
        <w:rPr>
          <w:sz w:val="24"/>
          <w:szCs w:val="24"/>
        </w:rPr>
        <w:t xml:space="preserve"> </w:t>
      </w:r>
      <w:r w:rsidR="00FC097A" w:rsidRPr="00CF1EF9">
        <w:rPr>
          <w:sz w:val="24"/>
          <w:szCs w:val="24"/>
        </w:rPr>
        <w:t xml:space="preserve">relevantes </w:t>
      </w:r>
      <w:r w:rsidR="003E192F" w:rsidRPr="00CF1EF9">
        <w:rPr>
          <w:sz w:val="24"/>
          <w:szCs w:val="24"/>
        </w:rPr>
        <w:t xml:space="preserve">para a operação da UPI ClientCo </w:t>
      </w:r>
      <w:r w:rsidR="003D7BB4" w:rsidRPr="00CF1EF9">
        <w:rPr>
          <w:sz w:val="24"/>
          <w:szCs w:val="24"/>
        </w:rPr>
        <w:t>(“</w:t>
      </w:r>
      <w:r w:rsidR="003D7BB4" w:rsidRPr="00CF1EF9">
        <w:rPr>
          <w:sz w:val="24"/>
          <w:szCs w:val="24"/>
          <w:u w:val="single"/>
        </w:rPr>
        <w:t>Contratos com Fornecedores</w:t>
      </w:r>
      <w:r w:rsidR="003D7BB4" w:rsidRPr="00CF1EF9">
        <w:rPr>
          <w:sz w:val="24"/>
          <w:szCs w:val="24"/>
        </w:rPr>
        <w:t xml:space="preserve">”) </w:t>
      </w:r>
      <w:r w:rsidR="000A7146" w:rsidRPr="00CF1EF9">
        <w:rPr>
          <w:sz w:val="24"/>
          <w:szCs w:val="24"/>
        </w:rPr>
        <w:t xml:space="preserve">está detalhada na </w:t>
      </w:r>
      <w:r w:rsidR="000A7146" w:rsidRPr="00CF1EF9">
        <w:rPr>
          <w:b/>
          <w:sz w:val="24"/>
          <w:szCs w:val="24"/>
        </w:rPr>
        <w:t xml:space="preserve">Seção </w:t>
      </w:r>
      <w:r w:rsidR="0024224B" w:rsidRPr="00CF1EF9">
        <w:rPr>
          <w:b/>
          <w:sz w:val="24"/>
          <w:szCs w:val="24"/>
        </w:rPr>
        <w:t>C</w:t>
      </w:r>
      <w:r w:rsidR="000A7146" w:rsidRPr="00CF1EF9">
        <w:rPr>
          <w:b/>
          <w:sz w:val="24"/>
          <w:szCs w:val="24"/>
        </w:rPr>
        <w:t xml:space="preserve"> </w:t>
      </w:r>
      <w:r w:rsidR="000A7146" w:rsidRPr="00CF1EF9">
        <w:rPr>
          <w:sz w:val="24"/>
          <w:szCs w:val="24"/>
        </w:rPr>
        <w:t xml:space="preserve">deste Anexo. Na Data de Fechamento UPI ClientCo, </w:t>
      </w:r>
      <w:r w:rsidR="00F95082" w:rsidRPr="00CF1EF9">
        <w:rPr>
          <w:sz w:val="24"/>
          <w:szCs w:val="24"/>
        </w:rPr>
        <w:t>tal lista será atualizada</w:t>
      </w:r>
      <w:r w:rsidR="000A7146" w:rsidRPr="00CF1EF9">
        <w:rPr>
          <w:sz w:val="24"/>
          <w:szCs w:val="24"/>
        </w:rPr>
        <w:t xml:space="preserve"> a fim de refletir todos os </w:t>
      </w:r>
      <w:r w:rsidR="00EE39B3" w:rsidRPr="00CF1EF9">
        <w:rPr>
          <w:sz w:val="24"/>
          <w:szCs w:val="24"/>
        </w:rPr>
        <w:t>C</w:t>
      </w:r>
      <w:r w:rsidR="00FC097A" w:rsidRPr="00CF1EF9">
        <w:rPr>
          <w:sz w:val="24"/>
          <w:szCs w:val="24"/>
        </w:rPr>
        <w:t xml:space="preserve">ontratos com </w:t>
      </w:r>
      <w:r w:rsidR="00EE39B3" w:rsidRPr="00CF1EF9">
        <w:rPr>
          <w:sz w:val="24"/>
          <w:szCs w:val="24"/>
        </w:rPr>
        <w:t>F</w:t>
      </w:r>
      <w:r w:rsidR="00FC097A" w:rsidRPr="00CF1EF9">
        <w:rPr>
          <w:sz w:val="24"/>
          <w:szCs w:val="24"/>
        </w:rPr>
        <w:t xml:space="preserve">ornecedores </w:t>
      </w:r>
      <w:r w:rsidR="000A7146" w:rsidRPr="00CF1EF9">
        <w:rPr>
          <w:sz w:val="24"/>
          <w:szCs w:val="24"/>
        </w:rPr>
        <w:t xml:space="preserve">utilizados para a operação da UPI ClientCo na Data de Fechamento UPI ClientCo, </w:t>
      </w:r>
      <w:r w:rsidR="00F95082" w:rsidRPr="00CF1EF9">
        <w:rPr>
          <w:sz w:val="24"/>
          <w:szCs w:val="24"/>
        </w:rPr>
        <w:t xml:space="preserve">e que, a critério do(s) adquirente(s) da </w:t>
      </w:r>
      <w:r w:rsidR="00E1007C" w:rsidRPr="00CF1EF9">
        <w:rPr>
          <w:sz w:val="24"/>
          <w:szCs w:val="24"/>
        </w:rPr>
        <w:t xml:space="preserve">respectiva </w:t>
      </w:r>
      <w:r w:rsidR="00F95082" w:rsidRPr="00CF1EF9">
        <w:rPr>
          <w:sz w:val="24"/>
          <w:szCs w:val="24"/>
        </w:rPr>
        <w:t>UPI ClientCo serão cedidos (parcial ou integramente) para a</w:t>
      </w:r>
      <w:r w:rsidR="00E1007C" w:rsidRPr="00CF1EF9">
        <w:rPr>
          <w:sz w:val="24"/>
          <w:szCs w:val="24"/>
        </w:rPr>
        <w:t xml:space="preserve"> respectiva</w:t>
      </w:r>
      <w:r w:rsidR="00F95082" w:rsidRPr="00CF1EF9">
        <w:rPr>
          <w:sz w:val="24"/>
          <w:szCs w:val="24"/>
        </w:rPr>
        <w:t xml:space="preserve"> SPE UPI ClientCo e passarão </w:t>
      </w:r>
      <w:r w:rsidR="000A7146" w:rsidRPr="00CF1EF9">
        <w:rPr>
          <w:sz w:val="24"/>
          <w:szCs w:val="24"/>
        </w:rPr>
        <w:t>a</w:t>
      </w:r>
      <w:r w:rsidR="00F95082" w:rsidRPr="00CF1EF9">
        <w:rPr>
          <w:sz w:val="24"/>
          <w:szCs w:val="24"/>
        </w:rPr>
        <w:t xml:space="preserve"> compor a</w:t>
      </w:r>
      <w:r w:rsidR="000A7146" w:rsidRPr="00CF1EF9">
        <w:rPr>
          <w:sz w:val="24"/>
          <w:szCs w:val="24"/>
        </w:rPr>
        <w:t xml:space="preserve"> UPI ClientCo</w:t>
      </w:r>
      <w:r w:rsidR="0094489E" w:rsidRPr="00CF1EF9">
        <w:rPr>
          <w:sz w:val="24"/>
          <w:szCs w:val="24"/>
        </w:rPr>
        <w:t xml:space="preserve"> para todos os fins</w:t>
      </w:r>
      <w:r w:rsidR="000A7146" w:rsidRPr="00CF1EF9">
        <w:rPr>
          <w:sz w:val="24"/>
          <w:szCs w:val="24"/>
        </w:rPr>
        <w:t>.</w:t>
      </w:r>
      <w:r w:rsidR="009C08BF" w:rsidRPr="00CF1EF9">
        <w:rPr>
          <w:sz w:val="24"/>
          <w:szCs w:val="24"/>
        </w:rPr>
        <w:t xml:space="preserve"> </w:t>
      </w:r>
    </w:p>
    <w:p w14:paraId="0901C1AA" w14:textId="69485EFE" w:rsidR="00D86E69" w:rsidRPr="00CF1EF9" w:rsidRDefault="009C08BF" w:rsidP="0039429F">
      <w:pPr>
        <w:pStyle w:val="PargrafodaLista"/>
        <w:numPr>
          <w:ilvl w:val="0"/>
          <w:numId w:val="1"/>
        </w:numPr>
        <w:tabs>
          <w:tab w:val="left" w:pos="1016"/>
        </w:tabs>
        <w:spacing w:before="159" w:line="259" w:lineRule="auto"/>
        <w:ind w:left="1440" w:right="332" w:firstLine="0"/>
        <w:rPr>
          <w:sz w:val="24"/>
          <w:szCs w:val="24"/>
        </w:rPr>
      </w:pPr>
      <w:r w:rsidRPr="00CF1EF9">
        <w:rPr>
          <w:sz w:val="24"/>
          <w:szCs w:val="24"/>
        </w:rPr>
        <w:t>Direito de uso do</w:t>
      </w:r>
      <w:r w:rsidR="00D86E69" w:rsidRPr="00CF1EF9">
        <w:rPr>
          <w:sz w:val="24"/>
          <w:szCs w:val="24"/>
        </w:rPr>
        <w:t>s imóveis da Oi (ou de outras empresas do grupo Oi) utilizados para fins administrativos e operacionais pela UPI ClientCo</w:t>
      </w:r>
      <w:r w:rsidR="0094489E" w:rsidRPr="00CF1EF9">
        <w:rPr>
          <w:sz w:val="24"/>
          <w:szCs w:val="24"/>
        </w:rPr>
        <w:t>, a ser garantido</w:t>
      </w:r>
      <w:r w:rsidR="00D86E69" w:rsidRPr="00CF1EF9">
        <w:rPr>
          <w:sz w:val="24"/>
          <w:szCs w:val="24"/>
        </w:rPr>
        <w:t xml:space="preserve"> por meio de um contrato de aluguel de espaço.</w:t>
      </w:r>
      <w:r w:rsidR="001607FF" w:rsidRPr="00CF1EF9">
        <w:rPr>
          <w:sz w:val="24"/>
          <w:szCs w:val="24"/>
        </w:rPr>
        <w:t xml:space="preserve"> </w:t>
      </w:r>
    </w:p>
    <w:p w14:paraId="57D38438" w14:textId="2C7F67B5" w:rsidR="0073364B" w:rsidRPr="00CF1EF9" w:rsidRDefault="003F0D28" w:rsidP="007F6D91">
      <w:pPr>
        <w:pStyle w:val="Corpodetexto"/>
        <w:spacing w:before="159" w:line="261" w:lineRule="auto"/>
        <w:ind w:left="763" w:right="334"/>
        <w:rPr>
          <w:sz w:val="24"/>
          <w:szCs w:val="24"/>
        </w:rPr>
      </w:pPr>
      <w:r w:rsidRPr="00CF1EF9">
        <w:rPr>
          <w:sz w:val="24"/>
          <w:szCs w:val="24"/>
        </w:rPr>
        <w:t xml:space="preserve">De forma consolidada, os ativos incluídos na UPI ClientCo têm a composição geral e o valor contábil descritos na </w:t>
      </w:r>
      <w:r w:rsidRPr="00CF1EF9">
        <w:rPr>
          <w:b/>
          <w:sz w:val="24"/>
          <w:szCs w:val="24"/>
        </w:rPr>
        <w:t xml:space="preserve">Seção </w:t>
      </w:r>
      <w:r w:rsidR="0024224B" w:rsidRPr="00CF1EF9">
        <w:rPr>
          <w:b/>
          <w:sz w:val="24"/>
          <w:szCs w:val="24"/>
        </w:rPr>
        <w:t xml:space="preserve">D </w:t>
      </w:r>
      <w:r w:rsidRPr="00CF1EF9">
        <w:rPr>
          <w:sz w:val="24"/>
          <w:szCs w:val="24"/>
        </w:rPr>
        <w:t>deste Anexo.</w:t>
      </w:r>
    </w:p>
    <w:p w14:paraId="57D38439" w14:textId="0AFB0F80" w:rsidR="0073364B" w:rsidRPr="00CF1EF9" w:rsidRDefault="003F0D28">
      <w:pPr>
        <w:pStyle w:val="Corpodetexto"/>
        <w:spacing w:before="155" w:line="259" w:lineRule="auto"/>
        <w:ind w:left="763" w:right="330"/>
        <w:jc w:val="both"/>
        <w:rPr>
          <w:sz w:val="24"/>
          <w:szCs w:val="24"/>
        </w:rPr>
      </w:pPr>
      <w:r w:rsidRPr="00CF1EF9">
        <w:rPr>
          <w:sz w:val="24"/>
          <w:szCs w:val="24"/>
        </w:rPr>
        <w:t>Contratos</w:t>
      </w:r>
      <w:r w:rsidRPr="00CF1EF9">
        <w:rPr>
          <w:spacing w:val="-2"/>
          <w:sz w:val="24"/>
          <w:szCs w:val="24"/>
        </w:rPr>
        <w:t xml:space="preserve"> </w:t>
      </w:r>
      <w:r w:rsidRPr="00CF1EF9">
        <w:rPr>
          <w:sz w:val="24"/>
          <w:szCs w:val="24"/>
        </w:rPr>
        <w:t>adicionais</w:t>
      </w:r>
      <w:r w:rsidRPr="00CF1EF9">
        <w:rPr>
          <w:spacing w:val="-2"/>
          <w:sz w:val="24"/>
          <w:szCs w:val="24"/>
        </w:rPr>
        <w:t xml:space="preserve"> </w:t>
      </w:r>
      <w:r w:rsidRPr="00CF1EF9">
        <w:rPr>
          <w:sz w:val="24"/>
          <w:szCs w:val="24"/>
        </w:rPr>
        <w:t>de</w:t>
      </w:r>
      <w:r w:rsidRPr="00CF1EF9">
        <w:rPr>
          <w:spacing w:val="-2"/>
          <w:sz w:val="24"/>
          <w:szCs w:val="24"/>
        </w:rPr>
        <w:t xml:space="preserve"> </w:t>
      </w:r>
      <w:r w:rsidRPr="00CF1EF9">
        <w:rPr>
          <w:sz w:val="24"/>
          <w:szCs w:val="24"/>
        </w:rPr>
        <w:t>serviços</w:t>
      </w:r>
      <w:r w:rsidRPr="00CF1EF9">
        <w:rPr>
          <w:spacing w:val="-4"/>
          <w:sz w:val="24"/>
          <w:szCs w:val="24"/>
        </w:rPr>
        <w:t xml:space="preserve"> </w:t>
      </w:r>
      <w:r w:rsidRPr="00CF1EF9">
        <w:rPr>
          <w:sz w:val="24"/>
          <w:szCs w:val="24"/>
        </w:rPr>
        <w:t>compartilhados</w:t>
      </w:r>
      <w:r w:rsidRPr="00CF1EF9">
        <w:rPr>
          <w:spacing w:val="-2"/>
          <w:sz w:val="24"/>
          <w:szCs w:val="24"/>
        </w:rPr>
        <w:t xml:space="preserve"> </w:t>
      </w:r>
      <w:r w:rsidRPr="00CF1EF9">
        <w:rPr>
          <w:sz w:val="24"/>
          <w:szCs w:val="24"/>
        </w:rPr>
        <w:t>com</w:t>
      </w:r>
      <w:r w:rsidRPr="00CF1EF9">
        <w:rPr>
          <w:spacing w:val="-2"/>
          <w:sz w:val="24"/>
          <w:szCs w:val="24"/>
        </w:rPr>
        <w:t xml:space="preserve"> </w:t>
      </w:r>
      <w:r w:rsidRPr="00CF1EF9">
        <w:rPr>
          <w:sz w:val="24"/>
          <w:szCs w:val="24"/>
        </w:rPr>
        <w:t>a</w:t>
      </w:r>
      <w:r w:rsidRPr="00CF1EF9">
        <w:rPr>
          <w:spacing w:val="-2"/>
          <w:sz w:val="24"/>
          <w:szCs w:val="24"/>
        </w:rPr>
        <w:t xml:space="preserve"> </w:t>
      </w:r>
      <w:r w:rsidRPr="00CF1EF9">
        <w:rPr>
          <w:sz w:val="24"/>
          <w:szCs w:val="24"/>
        </w:rPr>
        <w:t>Oi</w:t>
      </w:r>
      <w:r w:rsidRPr="00CF1EF9">
        <w:rPr>
          <w:spacing w:val="-2"/>
          <w:sz w:val="24"/>
          <w:szCs w:val="24"/>
        </w:rPr>
        <w:t xml:space="preserve"> </w:t>
      </w:r>
      <w:r w:rsidRPr="00CF1EF9">
        <w:rPr>
          <w:sz w:val="24"/>
          <w:szCs w:val="24"/>
        </w:rPr>
        <w:t>e</w:t>
      </w:r>
      <w:r w:rsidRPr="00CF1EF9">
        <w:rPr>
          <w:spacing w:val="-2"/>
          <w:sz w:val="24"/>
          <w:szCs w:val="24"/>
        </w:rPr>
        <w:t xml:space="preserve"> </w:t>
      </w:r>
      <w:r w:rsidRPr="00CF1EF9">
        <w:rPr>
          <w:sz w:val="24"/>
          <w:szCs w:val="24"/>
        </w:rPr>
        <w:t>outras</w:t>
      </w:r>
      <w:r w:rsidRPr="00CF1EF9">
        <w:rPr>
          <w:spacing w:val="-2"/>
          <w:sz w:val="24"/>
          <w:szCs w:val="24"/>
        </w:rPr>
        <w:t xml:space="preserve"> </w:t>
      </w:r>
      <w:r w:rsidRPr="00CF1EF9">
        <w:rPr>
          <w:sz w:val="24"/>
          <w:szCs w:val="24"/>
        </w:rPr>
        <w:t>empresas</w:t>
      </w:r>
      <w:r w:rsidRPr="00CF1EF9">
        <w:rPr>
          <w:spacing w:val="-2"/>
          <w:sz w:val="24"/>
          <w:szCs w:val="24"/>
        </w:rPr>
        <w:t xml:space="preserve"> </w:t>
      </w:r>
      <w:r w:rsidRPr="00CF1EF9">
        <w:rPr>
          <w:sz w:val="24"/>
          <w:szCs w:val="24"/>
        </w:rPr>
        <w:t>do grupo poderão ser eventualmente segregados e incluídos na lista de ativos, passivos e direitos da UPI ClientCo.</w:t>
      </w:r>
    </w:p>
    <w:p w14:paraId="54080880" w14:textId="63288514" w:rsidR="00DE0E0E" w:rsidRPr="00CF1EF9" w:rsidRDefault="00DE0E0E" w:rsidP="007A348F">
      <w:pPr>
        <w:pStyle w:val="Corpodetexto"/>
        <w:spacing w:before="159" w:line="259" w:lineRule="auto"/>
        <w:ind w:left="763" w:right="333"/>
        <w:jc w:val="both"/>
        <w:rPr>
          <w:sz w:val="24"/>
          <w:szCs w:val="24"/>
        </w:rPr>
      </w:pPr>
    </w:p>
    <w:p w14:paraId="57D3843B" w14:textId="77777777" w:rsidR="0073364B" w:rsidRPr="00CF1EF9" w:rsidRDefault="0073364B">
      <w:pPr>
        <w:spacing w:line="259" w:lineRule="auto"/>
        <w:jc w:val="both"/>
        <w:rPr>
          <w:sz w:val="24"/>
          <w:szCs w:val="24"/>
        </w:rPr>
        <w:sectPr w:rsidR="0073364B" w:rsidRPr="00CF1EF9" w:rsidSect="00CA78F5">
          <w:headerReference w:type="default" r:id="rId9"/>
          <w:footerReference w:type="default" r:id="rId10"/>
          <w:type w:val="continuous"/>
          <w:pgSz w:w="11910" w:h="16840"/>
          <w:pgMar w:top="1380" w:right="1220" w:bottom="1134" w:left="1080" w:header="851" w:footer="0" w:gutter="0"/>
          <w:pgNumType w:start="1"/>
          <w:cols w:space="720"/>
        </w:sectPr>
      </w:pPr>
    </w:p>
    <w:p w14:paraId="57D3843C" w14:textId="77777777" w:rsidR="0073364B" w:rsidRPr="00CF1EF9" w:rsidRDefault="003F0D28">
      <w:pPr>
        <w:spacing w:before="21"/>
        <w:ind w:left="143" w:right="3"/>
        <w:jc w:val="center"/>
        <w:rPr>
          <w:b/>
          <w:sz w:val="24"/>
          <w:szCs w:val="24"/>
        </w:rPr>
      </w:pPr>
      <w:r w:rsidRPr="00CF1EF9">
        <w:rPr>
          <w:b/>
          <w:smallCaps/>
          <w:sz w:val="24"/>
          <w:szCs w:val="24"/>
          <w:u w:val="single"/>
        </w:rPr>
        <w:lastRenderedPageBreak/>
        <w:t>Seção</w:t>
      </w:r>
      <w:r w:rsidRPr="00CF1EF9">
        <w:rPr>
          <w:b/>
          <w:smallCaps/>
          <w:spacing w:val="-8"/>
          <w:sz w:val="24"/>
          <w:szCs w:val="24"/>
          <w:u w:val="single"/>
        </w:rPr>
        <w:t xml:space="preserve"> </w:t>
      </w:r>
      <w:r w:rsidRPr="00CF1EF9">
        <w:rPr>
          <w:b/>
          <w:smallCaps/>
          <w:sz w:val="24"/>
          <w:szCs w:val="24"/>
          <w:u w:val="single"/>
        </w:rPr>
        <w:t>A</w:t>
      </w:r>
      <w:r w:rsidRPr="00CF1EF9">
        <w:rPr>
          <w:b/>
          <w:smallCaps/>
          <w:spacing w:val="-12"/>
          <w:sz w:val="24"/>
          <w:szCs w:val="24"/>
          <w:u w:val="single"/>
        </w:rPr>
        <w:t xml:space="preserve"> </w:t>
      </w:r>
      <w:r w:rsidRPr="00CF1EF9">
        <w:rPr>
          <w:b/>
          <w:smallCaps/>
          <w:sz w:val="24"/>
          <w:szCs w:val="24"/>
          <w:u w:val="single"/>
        </w:rPr>
        <w:t>do</w:t>
      </w:r>
      <w:r w:rsidRPr="00CF1EF9">
        <w:rPr>
          <w:b/>
          <w:smallCaps/>
          <w:spacing w:val="-3"/>
          <w:sz w:val="24"/>
          <w:szCs w:val="24"/>
          <w:u w:val="single"/>
        </w:rPr>
        <w:t xml:space="preserve"> </w:t>
      </w:r>
      <w:r w:rsidRPr="00CF1EF9">
        <w:rPr>
          <w:b/>
          <w:smallCaps/>
          <w:sz w:val="24"/>
          <w:szCs w:val="24"/>
          <w:u w:val="single"/>
        </w:rPr>
        <w:t>Anexo</w:t>
      </w:r>
      <w:r w:rsidRPr="00CF1EF9">
        <w:rPr>
          <w:b/>
          <w:smallCaps/>
          <w:spacing w:val="-4"/>
          <w:sz w:val="24"/>
          <w:szCs w:val="24"/>
          <w:u w:val="single"/>
        </w:rPr>
        <w:t xml:space="preserve"> </w:t>
      </w:r>
      <w:r w:rsidRPr="00CF1EF9">
        <w:rPr>
          <w:b/>
          <w:smallCaps/>
          <w:spacing w:val="-2"/>
          <w:sz w:val="24"/>
          <w:szCs w:val="24"/>
          <w:u w:val="single"/>
        </w:rPr>
        <w:t>5.2.1(i)</w:t>
      </w:r>
    </w:p>
    <w:p w14:paraId="57D3843D" w14:textId="77777777" w:rsidR="0073364B" w:rsidRPr="00CF1EF9" w:rsidRDefault="003F0D28">
      <w:pPr>
        <w:spacing w:before="1"/>
        <w:ind w:left="143" w:right="4"/>
        <w:jc w:val="center"/>
        <w:rPr>
          <w:b/>
          <w:sz w:val="24"/>
          <w:szCs w:val="24"/>
        </w:rPr>
      </w:pPr>
      <w:r w:rsidRPr="00CF1EF9">
        <w:rPr>
          <w:b/>
          <w:sz w:val="24"/>
          <w:szCs w:val="24"/>
        </w:rPr>
        <w:t>Base</w:t>
      </w:r>
      <w:r w:rsidRPr="00CF1EF9">
        <w:rPr>
          <w:b/>
          <w:spacing w:val="-1"/>
          <w:sz w:val="24"/>
          <w:szCs w:val="24"/>
        </w:rPr>
        <w:t xml:space="preserve"> </w:t>
      </w:r>
      <w:r w:rsidRPr="00CF1EF9">
        <w:rPr>
          <w:b/>
          <w:sz w:val="24"/>
          <w:szCs w:val="24"/>
        </w:rPr>
        <w:t>de Acessos</w:t>
      </w:r>
      <w:r w:rsidRPr="00CF1EF9">
        <w:rPr>
          <w:b/>
          <w:spacing w:val="-2"/>
          <w:sz w:val="24"/>
          <w:szCs w:val="24"/>
        </w:rPr>
        <w:t xml:space="preserve"> </w:t>
      </w:r>
      <w:r w:rsidRPr="00CF1EF9">
        <w:rPr>
          <w:b/>
          <w:sz w:val="24"/>
          <w:szCs w:val="24"/>
        </w:rPr>
        <w:t>de Banda</w:t>
      </w:r>
      <w:r w:rsidRPr="00CF1EF9">
        <w:rPr>
          <w:b/>
          <w:spacing w:val="-1"/>
          <w:sz w:val="24"/>
          <w:szCs w:val="24"/>
        </w:rPr>
        <w:t xml:space="preserve"> </w:t>
      </w:r>
      <w:r w:rsidRPr="00CF1EF9">
        <w:rPr>
          <w:b/>
          <w:sz w:val="24"/>
          <w:szCs w:val="24"/>
        </w:rPr>
        <w:t>Larga Fibra</w:t>
      </w:r>
      <w:r w:rsidRPr="00CF1EF9">
        <w:rPr>
          <w:b/>
          <w:spacing w:val="1"/>
          <w:sz w:val="24"/>
          <w:szCs w:val="24"/>
        </w:rPr>
        <w:t xml:space="preserve"> </w:t>
      </w:r>
      <w:r w:rsidRPr="00CF1EF9">
        <w:rPr>
          <w:b/>
          <w:sz w:val="24"/>
          <w:szCs w:val="24"/>
        </w:rPr>
        <w:t>-</w:t>
      </w:r>
      <w:r w:rsidRPr="00CF1EF9">
        <w:rPr>
          <w:b/>
          <w:spacing w:val="-2"/>
          <w:sz w:val="24"/>
          <w:szCs w:val="24"/>
        </w:rPr>
        <w:t xml:space="preserve"> </w:t>
      </w:r>
      <w:r w:rsidRPr="00CF1EF9">
        <w:rPr>
          <w:b/>
          <w:sz w:val="24"/>
          <w:szCs w:val="24"/>
        </w:rPr>
        <w:t>Varejo</w:t>
      </w:r>
      <w:r w:rsidRPr="00CF1EF9">
        <w:rPr>
          <w:b/>
          <w:spacing w:val="-1"/>
          <w:sz w:val="24"/>
          <w:szCs w:val="24"/>
        </w:rPr>
        <w:t xml:space="preserve"> </w:t>
      </w:r>
      <w:r w:rsidRPr="00CF1EF9">
        <w:rPr>
          <w:b/>
          <w:sz w:val="24"/>
          <w:szCs w:val="24"/>
        </w:rPr>
        <w:t>e</w:t>
      </w:r>
      <w:r w:rsidRPr="00CF1EF9">
        <w:rPr>
          <w:b/>
          <w:spacing w:val="-1"/>
          <w:sz w:val="24"/>
          <w:szCs w:val="24"/>
        </w:rPr>
        <w:t xml:space="preserve"> </w:t>
      </w:r>
      <w:r w:rsidRPr="00CF1EF9">
        <w:rPr>
          <w:b/>
          <w:sz w:val="24"/>
          <w:szCs w:val="24"/>
        </w:rPr>
        <w:t>Empresarial</w:t>
      </w:r>
      <w:r w:rsidRPr="00CF1EF9">
        <w:rPr>
          <w:b/>
          <w:spacing w:val="-1"/>
          <w:sz w:val="24"/>
          <w:szCs w:val="24"/>
        </w:rPr>
        <w:t xml:space="preserve"> </w:t>
      </w:r>
      <w:r w:rsidRPr="00CF1EF9">
        <w:rPr>
          <w:b/>
          <w:sz w:val="24"/>
          <w:szCs w:val="24"/>
        </w:rPr>
        <w:t xml:space="preserve">– </w:t>
      </w:r>
      <w:r w:rsidRPr="00CF1EF9">
        <w:rPr>
          <w:b/>
          <w:spacing w:val="-2"/>
          <w:sz w:val="24"/>
          <w:szCs w:val="24"/>
        </w:rPr>
        <w:t>Set/23</w:t>
      </w:r>
    </w:p>
    <w:p w14:paraId="57D3843E" w14:textId="77777777" w:rsidR="0073364B" w:rsidRPr="00CF1EF9" w:rsidRDefault="0073364B">
      <w:pPr>
        <w:pStyle w:val="Corpodetexto"/>
        <w:spacing w:before="181"/>
        <w:rPr>
          <w:b/>
          <w:sz w:val="24"/>
          <w:szCs w:val="24"/>
        </w:rPr>
      </w:pPr>
    </w:p>
    <w:tbl>
      <w:tblPr>
        <w:tblStyle w:val="TableNormal"/>
        <w:tblW w:w="0" w:type="auto"/>
        <w:tblInd w:w="3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1601"/>
      </w:tblGrid>
      <w:tr w:rsidR="0073364B" w:rsidRPr="00CF1EF9" w14:paraId="57D38441" w14:textId="77777777">
        <w:trPr>
          <w:trHeight w:val="359"/>
        </w:trPr>
        <w:tc>
          <w:tcPr>
            <w:tcW w:w="1399" w:type="dxa"/>
            <w:shd w:val="clear" w:color="auto" w:fill="BEBEBE"/>
          </w:tcPr>
          <w:p w14:paraId="57D3843F" w14:textId="77777777" w:rsidR="0073364B" w:rsidRPr="00CF1EF9" w:rsidRDefault="003F0D28">
            <w:pPr>
              <w:pStyle w:val="TableParagraph"/>
              <w:spacing w:before="36"/>
              <w:ind w:left="13" w:right="6"/>
              <w:jc w:val="center"/>
              <w:rPr>
                <w:b/>
                <w:sz w:val="24"/>
                <w:szCs w:val="24"/>
              </w:rPr>
            </w:pPr>
            <w:r w:rsidRPr="00CF1EF9">
              <w:rPr>
                <w:b/>
                <w:spacing w:val="-5"/>
                <w:sz w:val="24"/>
                <w:szCs w:val="24"/>
              </w:rPr>
              <w:t>UF</w:t>
            </w:r>
          </w:p>
        </w:tc>
        <w:tc>
          <w:tcPr>
            <w:tcW w:w="1601" w:type="dxa"/>
            <w:shd w:val="clear" w:color="auto" w:fill="BEBEBE"/>
          </w:tcPr>
          <w:p w14:paraId="57D38440" w14:textId="77777777" w:rsidR="0073364B" w:rsidRPr="00CF1EF9" w:rsidRDefault="003F0D28">
            <w:pPr>
              <w:pStyle w:val="TableParagraph"/>
              <w:spacing w:before="36"/>
              <w:ind w:left="364"/>
              <w:rPr>
                <w:b/>
                <w:sz w:val="24"/>
                <w:szCs w:val="24"/>
              </w:rPr>
            </w:pPr>
            <w:r w:rsidRPr="00CF1EF9">
              <w:rPr>
                <w:b/>
                <w:spacing w:val="-2"/>
                <w:sz w:val="24"/>
                <w:szCs w:val="24"/>
              </w:rPr>
              <w:t>Acessos</w:t>
            </w:r>
          </w:p>
        </w:tc>
      </w:tr>
      <w:tr w:rsidR="0073364B" w:rsidRPr="00CF1EF9" w14:paraId="57D38444" w14:textId="77777777">
        <w:trPr>
          <w:trHeight w:val="359"/>
        </w:trPr>
        <w:tc>
          <w:tcPr>
            <w:tcW w:w="1399" w:type="dxa"/>
          </w:tcPr>
          <w:p w14:paraId="57D38442" w14:textId="77777777" w:rsidR="0073364B" w:rsidRPr="00CF1EF9" w:rsidRDefault="003F0D28">
            <w:pPr>
              <w:pStyle w:val="TableParagraph"/>
              <w:spacing w:before="36"/>
              <w:ind w:left="13" w:right="6"/>
              <w:jc w:val="center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Total</w:t>
            </w:r>
          </w:p>
        </w:tc>
        <w:tc>
          <w:tcPr>
            <w:tcW w:w="1601" w:type="dxa"/>
          </w:tcPr>
          <w:p w14:paraId="57D38443" w14:textId="77777777" w:rsidR="0073364B" w:rsidRPr="00CF1EF9" w:rsidRDefault="003F0D28">
            <w:pPr>
              <w:pStyle w:val="TableParagraph"/>
              <w:spacing w:before="36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3.989.943</w:t>
            </w:r>
          </w:p>
        </w:tc>
      </w:tr>
      <w:tr w:rsidR="0073364B" w:rsidRPr="00CF1EF9" w14:paraId="57D38447" w14:textId="77777777">
        <w:trPr>
          <w:trHeight w:val="359"/>
        </w:trPr>
        <w:tc>
          <w:tcPr>
            <w:tcW w:w="1399" w:type="dxa"/>
          </w:tcPr>
          <w:p w14:paraId="57D38445" w14:textId="77777777" w:rsidR="0073364B" w:rsidRPr="00CF1EF9" w:rsidRDefault="003F0D28">
            <w:pPr>
              <w:pStyle w:val="TableParagraph"/>
              <w:spacing w:before="36"/>
              <w:ind w:left="13" w:right="3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AC</w:t>
            </w:r>
          </w:p>
        </w:tc>
        <w:tc>
          <w:tcPr>
            <w:tcW w:w="1601" w:type="dxa"/>
          </w:tcPr>
          <w:p w14:paraId="57D38446" w14:textId="77777777" w:rsidR="0073364B" w:rsidRPr="00CF1EF9" w:rsidRDefault="003F0D28">
            <w:pPr>
              <w:pStyle w:val="TableParagraph"/>
              <w:spacing w:before="36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43.596</w:t>
            </w:r>
          </w:p>
        </w:tc>
      </w:tr>
      <w:tr w:rsidR="0073364B" w:rsidRPr="00CF1EF9" w14:paraId="57D3844A" w14:textId="77777777">
        <w:trPr>
          <w:trHeight w:val="359"/>
        </w:trPr>
        <w:tc>
          <w:tcPr>
            <w:tcW w:w="1399" w:type="dxa"/>
          </w:tcPr>
          <w:p w14:paraId="57D38448" w14:textId="77777777" w:rsidR="0073364B" w:rsidRPr="00CF1EF9" w:rsidRDefault="003F0D28">
            <w:pPr>
              <w:pStyle w:val="TableParagraph"/>
              <w:spacing w:before="36"/>
              <w:ind w:left="13" w:right="3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AL</w:t>
            </w:r>
          </w:p>
        </w:tc>
        <w:tc>
          <w:tcPr>
            <w:tcW w:w="1601" w:type="dxa"/>
          </w:tcPr>
          <w:p w14:paraId="57D38449" w14:textId="77777777" w:rsidR="0073364B" w:rsidRPr="00CF1EF9" w:rsidRDefault="003F0D28">
            <w:pPr>
              <w:pStyle w:val="TableParagraph"/>
              <w:spacing w:before="36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7.273</w:t>
            </w:r>
          </w:p>
        </w:tc>
      </w:tr>
      <w:tr w:rsidR="0073364B" w:rsidRPr="00CF1EF9" w14:paraId="57D3844D" w14:textId="77777777">
        <w:trPr>
          <w:trHeight w:val="362"/>
        </w:trPr>
        <w:tc>
          <w:tcPr>
            <w:tcW w:w="1399" w:type="dxa"/>
          </w:tcPr>
          <w:p w14:paraId="57D3844B" w14:textId="77777777" w:rsidR="0073364B" w:rsidRPr="00CF1EF9" w:rsidRDefault="003F0D28">
            <w:pPr>
              <w:pStyle w:val="TableParagraph"/>
              <w:spacing w:before="38"/>
              <w:ind w:left="13" w:right="4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AM</w:t>
            </w:r>
          </w:p>
        </w:tc>
        <w:tc>
          <w:tcPr>
            <w:tcW w:w="1601" w:type="dxa"/>
          </w:tcPr>
          <w:p w14:paraId="57D3844C" w14:textId="77777777" w:rsidR="0073364B" w:rsidRPr="00CF1EF9" w:rsidRDefault="003F0D28">
            <w:pPr>
              <w:pStyle w:val="TableParagraph"/>
              <w:spacing w:before="38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115.987</w:t>
            </w:r>
          </w:p>
        </w:tc>
      </w:tr>
      <w:tr w:rsidR="0073364B" w:rsidRPr="00CF1EF9" w14:paraId="57D38450" w14:textId="77777777">
        <w:trPr>
          <w:trHeight w:val="359"/>
        </w:trPr>
        <w:tc>
          <w:tcPr>
            <w:tcW w:w="1399" w:type="dxa"/>
          </w:tcPr>
          <w:p w14:paraId="57D3844E" w14:textId="77777777" w:rsidR="0073364B" w:rsidRPr="00CF1EF9" w:rsidRDefault="003F0D28">
            <w:pPr>
              <w:pStyle w:val="TableParagraph"/>
              <w:spacing w:before="36"/>
              <w:ind w:left="13" w:right="5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AP</w:t>
            </w:r>
          </w:p>
        </w:tc>
        <w:tc>
          <w:tcPr>
            <w:tcW w:w="1601" w:type="dxa"/>
          </w:tcPr>
          <w:p w14:paraId="57D3844F" w14:textId="77777777" w:rsidR="0073364B" w:rsidRPr="00CF1EF9" w:rsidRDefault="003F0D28">
            <w:pPr>
              <w:pStyle w:val="TableParagraph"/>
              <w:spacing w:before="36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32.136</w:t>
            </w:r>
          </w:p>
        </w:tc>
      </w:tr>
      <w:tr w:rsidR="0073364B" w:rsidRPr="00CF1EF9" w14:paraId="57D38453" w14:textId="77777777">
        <w:trPr>
          <w:trHeight w:val="359"/>
        </w:trPr>
        <w:tc>
          <w:tcPr>
            <w:tcW w:w="1399" w:type="dxa"/>
          </w:tcPr>
          <w:p w14:paraId="57D38451" w14:textId="77777777" w:rsidR="0073364B" w:rsidRPr="00CF1EF9" w:rsidRDefault="003F0D28">
            <w:pPr>
              <w:pStyle w:val="TableParagraph"/>
              <w:spacing w:before="36"/>
              <w:ind w:left="13" w:right="4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BA</w:t>
            </w:r>
          </w:p>
        </w:tc>
        <w:tc>
          <w:tcPr>
            <w:tcW w:w="1601" w:type="dxa"/>
          </w:tcPr>
          <w:p w14:paraId="57D38452" w14:textId="77777777" w:rsidR="0073364B" w:rsidRPr="00CF1EF9" w:rsidRDefault="003F0D28">
            <w:pPr>
              <w:pStyle w:val="TableParagraph"/>
              <w:spacing w:before="36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179.403</w:t>
            </w:r>
          </w:p>
        </w:tc>
      </w:tr>
      <w:tr w:rsidR="0073364B" w:rsidRPr="00CF1EF9" w14:paraId="57D38456" w14:textId="77777777">
        <w:trPr>
          <w:trHeight w:val="359"/>
        </w:trPr>
        <w:tc>
          <w:tcPr>
            <w:tcW w:w="1399" w:type="dxa"/>
          </w:tcPr>
          <w:p w14:paraId="57D38454" w14:textId="77777777" w:rsidR="0073364B" w:rsidRPr="00CF1EF9" w:rsidRDefault="003F0D28">
            <w:pPr>
              <w:pStyle w:val="TableParagraph"/>
              <w:spacing w:before="36"/>
              <w:ind w:left="13" w:right="6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CE</w:t>
            </w:r>
          </w:p>
        </w:tc>
        <w:tc>
          <w:tcPr>
            <w:tcW w:w="1601" w:type="dxa"/>
          </w:tcPr>
          <w:p w14:paraId="57D38455" w14:textId="77777777" w:rsidR="0073364B" w:rsidRPr="00CF1EF9" w:rsidRDefault="003F0D28">
            <w:pPr>
              <w:pStyle w:val="TableParagraph"/>
              <w:spacing w:before="36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78.968</w:t>
            </w:r>
          </w:p>
        </w:tc>
      </w:tr>
      <w:tr w:rsidR="0073364B" w:rsidRPr="00CF1EF9" w14:paraId="57D38459" w14:textId="77777777">
        <w:trPr>
          <w:trHeight w:val="360"/>
        </w:trPr>
        <w:tc>
          <w:tcPr>
            <w:tcW w:w="1399" w:type="dxa"/>
          </w:tcPr>
          <w:p w14:paraId="57D38457" w14:textId="77777777" w:rsidR="0073364B" w:rsidRPr="00CF1EF9" w:rsidRDefault="003F0D28">
            <w:pPr>
              <w:pStyle w:val="TableParagraph"/>
              <w:spacing w:before="36"/>
              <w:ind w:left="13" w:right="6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DF</w:t>
            </w:r>
          </w:p>
        </w:tc>
        <w:tc>
          <w:tcPr>
            <w:tcW w:w="1601" w:type="dxa"/>
          </w:tcPr>
          <w:p w14:paraId="57D38458" w14:textId="77777777" w:rsidR="0073364B" w:rsidRPr="00CF1EF9" w:rsidRDefault="003F0D28">
            <w:pPr>
              <w:pStyle w:val="TableParagraph"/>
              <w:spacing w:before="36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167.090</w:t>
            </w:r>
          </w:p>
        </w:tc>
      </w:tr>
      <w:tr w:rsidR="0073364B" w:rsidRPr="00CF1EF9" w14:paraId="57D3845C" w14:textId="77777777">
        <w:trPr>
          <w:trHeight w:val="359"/>
        </w:trPr>
        <w:tc>
          <w:tcPr>
            <w:tcW w:w="1399" w:type="dxa"/>
          </w:tcPr>
          <w:p w14:paraId="57D3845A" w14:textId="77777777" w:rsidR="0073364B" w:rsidRPr="00CF1EF9" w:rsidRDefault="003F0D28">
            <w:pPr>
              <w:pStyle w:val="TableParagraph"/>
              <w:spacing w:before="36"/>
              <w:ind w:left="13" w:right="8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ES</w:t>
            </w:r>
          </w:p>
        </w:tc>
        <w:tc>
          <w:tcPr>
            <w:tcW w:w="1601" w:type="dxa"/>
          </w:tcPr>
          <w:p w14:paraId="57D3845B" w14:textId="77777777" w:rsidR="0073364B" w:rsidRPr="00CF1EF9" w:rsidRDefault="003F0D28">
            <w:pPr>
              <w:pStyle w:val="TableParagraph"/>
              <w:spacing w:before="36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117.996</w:t>
            </w:r>
          </w:p>
        </w:tc>
      </w:tr>
      <w:tr w:rsidR="0073364B" w:rsidRPr="00CF1EF9" w14:paraId="57D3845F" w14:textId="77777777">
        <w:trPr>
          <w:trHeight w:val="362"/>
        </w:trPr>
        <w:tc>
          <w:tcPr>
            <w:tcW w:w="1399" w:type="dxa"/>
          </w:tcPr>
          <w:p w14:paraId="57D3845D" w14:textId="77777777" w:rsidR="0073364B" w:rsidRPr="00CF1EF9" w:rsidRDefault="003F0D28">
            <w:pPr>
              <w:pStyle w:val="TableParagraph"/>
              <w:spacing w:before="38"/>
              <w:ind w:left="13" w:right="5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GO</w:t>
            </w:r>
          </w:p>
        </w:tc>
        <w:tc>
          <w:tcPr>
            <w:tcW w:w="1601" w:type="dxa"/>
          </w:tcPr>
          <w:p w14:paraId="57D3845E" w14:textId="77777777" w:rsidR="0073364B" w:rsidRPr="00CF1EF9" w:rsidRDefault="003F0D28">
            <w:pPr>
              <w:pStyle w:val="TableParagraph"/>
              <w:spacing w:before="38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277.933</w:t>
            </w:r>
          </w:p>
        </w:tc>
      </w:tr>
      <w:tr w:rsidR="0073364B" w:rsidRPr="00CF1EF9" w14:paraId="57D38462" w14:textId="77777777">
        <w:trPr>
          <w:trHeight w:val="359"/>
        </w:trPr>
        <w:tc>
          <w:tcPr>
            <w:tcW w:w="1399" w:type="dxa"/>
          </w:tcPr>
          <w:p w14:paraId="57D38460" w14:textId="77777777" w:rsidR="0073364B" w:rsidRPr="00CF1EF9" w:rsidRDefault="003F0D28">
            <w:pPr>
              <w:pStyle w:val="TableParagraph"/>
              <w:spacing w:before="36"/>
              <w:ind w:left="13" w:right="3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MA</w:t>
            </w:r>
          </w:p>
        </w:tc>
        <w:tc>
          <w:tcPr>
            <w:tcW w:w="1601" w:type="dxa"/>
          </w:tcPr>
          <w:p w14:paraId="57D38461" w14:textId="77777777" w:rsidR="0073364B" w:rsidRPr="00CF1EF9" w:rsidRDefault="003F0D28">
            <w:pPr>
              <w:pStyle w:val="TableParagraph"/>
              <w:spacing w:before="36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84.349</w:t>
            </w:r>
          </w:p>
        </w:tc>
      </w:tr>
      <w:tr w:rsidR="0073364B" w:rsidRPr="00CF1EF9" w14:paraId="57D38465" w14:textId="77777777">
        <w:trPr>
          <w:trHeight w:val="359"/>
        </w:trPr>
        <w:tc>
          <w:tcPr>
            <w:tcW w:w="1399" w:type="dxa"/>
          </w:tcPr>
          <w:p w14:paraId="57D38463" w14:textId="77777777" w:rsidR="0073364B" w:rsidRPr="00CF1EF9" w:rsidRDefault="003F0D28">
            <w:pPr>
              <w:pStyle w:val="TableParagraph"/>
              <w:spacing w:before="36"/>
              <w:ind w:left="13" w:right="2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MG</w:t>
            </w:r>
          </w:p>
        </w:tc>
        <w:tc>
          <w:tcPr>
            <w:tcW w:w="1601" w:type="dxa"/>
          </w:tcPr>
          <w:p w14:paraId="57D38464" w14:textId="77777777" w:rsidR="0073364B" w:rsidRPr="00CF1EF9" w:rsidRDefault="003F0D28">
            <w:pPr>
              <w:pStyle w:val="TableParagraph"/>
              <w:spacing w:before="36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414.068</w:t>
            </w:r>
          </w:p>
        </w:tc>
      </w:tr>
      <w:tr w:rsidR="0073364B" w:rsidRPr="00CF1EF9" w14:paraId="57D38468" w14:textId="77777777">
        <w:trPr>
          <w:trHeight w:val="359"/>
        </w:trPr>
        <w:tc>
          <w:tcPr>
            <w:tcW w:w="1399" w:type="dxa"/>
          </w:tcPr>
          <w:p w14:paraId="57D38466" w14:textId="77777777" w:rsidR="0073364B" w:rsidRPr="00CF1EF9" w:rsidRDefault="003F0D28">
            <w:pPr>
              <w:pStyle w:val="TableParagraph"/>
              <w:spacing w:before="36"/>
              <w:ind w:left="13" w:right="2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MS</w:t>
            </w:r>
          </w:p>
        </w:tc>
        <w:tc>
          <w:tcPr>
            <w:tcW w:w="1601" w:type="dxa"/>
          </w:tcPr>
          <w:p w14:paraId="57D38467" w14:textId="77777777" w:rsidR="0073364B" w:rsidRPr="00CF1EF9" w:rsidRDefault="003F0D28">
            <w:pPr>
              <w:pStyle w:val="TableParagraph"/>
              <w:spacing w:before="36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102.168</w:t>
            </w:r>
          </w:p>
        </w:tc>
      </w:tr>
      <w:tr w:rsidR="0073364B" w:rsidRPr="00CF1EF9" w14:paraId="57D3846B" w14:textId="77777777">
        <w:trPr>
          <w:trHeight w:val="359"/>
        </w:trPr>
        <w:tc>
          <w:tcPr>
            <w:tcW w:w="1399" w:type="dxa"/>
          </w:tcPr>
          <w:p w14:paraId="57D38469" w14:textId="77777777" w:rsidR="0073364B" w:rsidRPr="00CF1EF9" w:rsidRDefault="003F0D28">
            <w:pPr>
              <w:pStyle w:val="TableParagraph"/>
              <w:spacing w:before="36"/>
              <w:ind w:left="13" w:right="4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MT</w:t>
            </w:r>
          </w:p>
        </w:tc>
        <w:tc>
          <w:tcPr>
            <w:tcW w:w="1601" w:type="dxa"/>
          </w:tcPr>
          <w:p w14:paraId="57D3846A" w14:textId="77777777" w:rsidR="0073364B" w:rsidRPr="00CF1EF9" w:rsidRDefault="003F0D28">
            <w:pPr>
              <w:pStyle w:val="TableParagraph"/>
              <w:spacing w:before="36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87.490</w:t>
            </w:r>
          </w:p>
        </w:tc>
      </w:tr>
      <w:tr w:rsidR="0073364B" w:rsidRPr="00CF1EF9" w14:paraId="57D3846E" w14:textId="77777777">
        <w:trPr>
          <w:trHeight w:val="359"/>
        </w:trPr>
        <w:tc>
          <w:tcPr>
            <w:tcW w:w="1399" w:type="dxa"/>
          </w:tcPr>
          <w:p w14:paraId="57D3846C" w14:textId="77777777" w:rsidR="0073364B" w:rsidRPr="00CF1EF9" w:rsidRDefault="003F0D28">
            <w:pPr>
              <w:pStyle w:val="TableParagraph"/>
              <w:spacing w:before="36"/>
              <w:ind w:left="13" w:right="7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PA</w:t>
            </w:r>
          </w:p>
        </w:tc>
        <w:tc>
          <w:tcPr>
            <w:tcW w:w="1601" w:type="dxa"/>
          </w:tcPr>
          <w:p w14:paraId="57D3846D" w14:textId="77777777" w:rsidR="0073364B" w:rsidRPr="00CF1EF9" w:rsidRDefault="003F0D28">
            <w:pPr>
              <w:pStyle w:val="TableParagraph"/>
              <w:spacing w:before="36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135.585</w:t>
            </w:r>
          </w:p>
        </w:tc>
      </w:tr>
      <w:tr w:rsidR="0073364B" w:rsidRPr="00CF1EF9" w14:paraId="57D38471" w14:textId="77777777">
        <w:trPr>
          <w:trHeight w:val="361"/>
        </w:trPr>
        <w:tc>
          <w:tcPr>
            <w:tcW w:w="1399" w:type="dxa"/>
          </w:tcPr>
          <w:p w14:paraId="57D3846F" w14:textId="77777777" w:rsidR="0073364B" w:rsidRPr="00CF1EF9" w:rsidRDefault="003F0D28">
            <w:pPr>
              <w:pStyle w:val="TableParagraph"/>
              <w:spacing w:before="38"/>
              <w:ind w:left="13" w:right="4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PB</w:t>
            </w:r>
          </w:p>
        </w:tc>
        <w:tc>
          <w:tcPr>
            <w:tcW w:w="1601" w:type="dxa"/>
          </w:tcPr>
          <w:p w14:paraId="57D38470" w14:textId="77777777" w:rsidR="0073364B" w:rsidRPr="00CF1EF9" w:rsidRDefault="003F0D28">
            <w:pPr>
              <w:pStyle w:val="TableParagraph"/>
              <w:spacing w:before="38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6.758</w:t>
            </w:r>
          </w:p>
        </w:tc>
      </w:tr>
      <w:tr w:rsidR="0073364B" w:rsidRPr="00CF1EF9" w14:paraId="57D38474" w14:textId="77777777">
        <w:trPr>
          <w:trHeight w:val="359"/>
        </w:trPr>
        <w:tc>
          <w:tcPr>
            <w:tcW w:w="1399" w:type="dxa"/>
          </w:tcPr>
          <w:p w14:paraId="57D38472" w14:textId="77777777" w:rsidR="0073364B" w:rsidRPr="00CF1EF9" w:rsidRDefault="003F0D28">
            <w:pPr>
              <w:pStyle w:val="TableParagraph"/>
              <w:spacing w:before="36"/>
              <w:ind w:left="13" w:right="4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PE</w:t>
            </w:r>
          </w:p>
        </w:tc>
        <w:tc>
          <w:tcPr>
            <w:tcW w:w="1601" w:type="dxa"/>
          </w:tcPr>
          <w:p w14:paraId="57D38473" w14:textId="77777777" w:rsidR="0073364B" w:rsidRPr="00CF1EF9" w:rsidRDefault="003F0D28">
            <w:pPr>
              <w:pStyle w:val="TableParagraph"/>
              <w:spacing w:before="36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50.830</w:t>
            </w:r>
          </w:p>
        </w:tc>
      </w:tr>
      <w:tr w:rsidR="0073364B" w:rsidRPr="00CF1EF9" w14:paraId="57D38477" w14:textId="77777777">
        <w:trPr>
          <w:trHeight w:val="360"/>
        </w:trPr>
        <w:tc>
          <w:tcPr>
            <w:tcW w:w="1399" w:type="dxa"/>
          </w:tcPr>
          <w:p w14:paraId="57D38475" w14:textId="77777777" w:rsidR="0073364B" w:rsidRPr="00CF1EF9" w:rsidRDefault="003F0D28">
            <w:pPr>
              <w:pStyle w:val="TableParagraph"/>
              <w:spacing w:before="36"/>
              <w:ind w:left="13" w:right="8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PI</w:t>
            </w:r>
          </w:p>
        </w:tc>
        <w:tc>
          <w:tcPr>
            <w:tcW w:w="1601" w:type="dxa"/>
          </w:tcPr>
          <w:p w14:paraId="57D38476" w14:textId="77777777" w:rsidR="0073364B" w:rsidRPr="00CF1EF9" w:rsidRDefault="003F0D28">
            <w:pPr>
              <w:pStyle w:val="TableParagraph"/>
              <w:spacing w:before="36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32.808</w:t>
            </w:r>
          </w:p>
        </w:tc>
      </w:tr>
      <w:tr w:rsidR="0073364B" w:rsidRPr="00CF1EF9" w14:paraId="57D3847A" w14:textId="77777777">
        <w:trPr>
          <w:trHeight w:val="359"/>
        </w:trPr>
        <w:tc>
          <w:tcPr>
            <w:tcW w:w="1399" w:type="dxa"/>
          </w:tcPr>
          <w:p w14:paraId="57D38478" w14:textId="77777777" w:rsidR="0073364B" w:rsidRPr="00CF1EF9" w:rsidRDefault="003F0D28">
            <w:pPr>
              <w:pStyle w:val="TableParagraph"/>
              <w:spacing w:before="36"/>
              <w:ind w:left="13" w:right="5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PR</w:t>
            </w:r>
          </w:p>
        </w:tc>
        <w:tc>
          <w:tcPr>
            <w:tcW w:w="1601" w:type="dxa"/>
          </w:tcPr>
          <w:p w14:paraId="57D38479" w14:textId="77777777" w:rsidR="0073364B" w:rsidRPr="00CF1EF9" w:rsidRDefault="003F0D28">
            <w:pPr>
              <w:pStyle w:val="TableParagraph"/>
              <w:spacing w:before="36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504.254</w:t>
            </w:r>
          </w:p>
        </w:tc>
      </w:tr>
      <w:tr w:rsidR="0073364B" w:rsidRPr="00CF1EF9" w14:paraId="57D3847D" w14:textId="77777777">
        <w:trPr>
          <w:trHeight w:val="359"/>
        </w:trPr>
        <w:tc>
          <w:tcPr>
            <w:tcW w:w="1399" w:type="dxa"/>
          </w:tcPr>
          <w:p w14:paraId="57D3847B" w14:textId="77777777" w:rsidR="0073364B" w:rsidRPr="00CF1EF9" w:rsidRDefault="003F0D28">
            <w:pPr>
              <w:pStyle w:val="TableParagraph"/>
              <w:spacing w:before="36"/>
              <w:ind w:left="13" w:right="5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RJ</w:t>
            </w:r>
          </w:p>
        </w:tc>
        <w:tc>
          <w:tcPr>
            <w:tcW w:w="1601" w:type="dxa"/>
          </w:tcPr>
          <w:p w14:paraId="57D3847C" w14:textId="77777777" w:rsidR="0073364B" w:rsidRPr="00CF1EF9" w:rsidRDefault="003F0D28">
            <w:pPr>
              <w:pStyle w:val="TableParagraph"/>
              <w:spacing w:before="36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757.071</w:t>
            </w:r>
          </w:p>
        </w:tc>
      </w:tr>
      <w:tr w:rsidR="0073364B" w:rsidRPr="00CF1EF9" w14:paraId="57D38480" w14:textId="77777777">
        <w:trPr>
          <w:trHeight w:val="359"/>
        </w:trPr>
        <w:tc>
          <w:tcPr>
            <w:tcW w:w="1399" w:type="dxa"/>
          </w:tcPr>
          <w:p w14:paraId="57D3847E" w14:textId="77777777" w:rsidR="0073364B" w:rsidRPr="00CF1EF9" w:rsidRDefault="003F0D28">
            <w:pPr>
              <w:pStyle w:val="TableParagraph"/>
              <w:spacing w:before="36"/>
              <w:ind w:left="13" w:right="5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RN</w:t>
            </w:r>
          </w:p>
        </w:tc>
        <w:tc>
          <w:tcPr>
            <w:tcW w:w="1601" w:type="dxa"/>
          </w:tcPr>
          <w:p w14:paraId="57D3847F" w14:textId="77777777" w:rsidR="0073364B" w:rsidRPr="00CF1EF9" w:rsidRDefault="003F0D28">
            <w:pPr>
              <w:pStyle w:val="TableParagraph"/>
              <w:spacing w:before="36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9.518</w:t>
            </w:r>
          </w:p>
        </w:tc>
      </w:tr>
      <w:tr w:rsidR="0073364B" w:rsidRPr="00CF1EF9" w14:paraId="57D38483" w14:textId="77777777">
        <w:trPr>
          <w:trHeight w:val="361"/>
        </w:trPr>
        <w:tc>
          <w:tcPr>
            <w:tcW w:w="1399" w:type="dxa"/>
          </w:tcPr>
          <w:p w14:paraId="57D38481" w14:textId="77777777" w:rsidR="0073364B" w:rsidRPr="00CF1EF9" w:rsidRDefault="003F0D28">
            <w:pPr>
              <w:pStyle w:val="TableParagraph"/>
              <w:spacing w:before="38"/>
              <w:ind w:left="13" w:right="2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RO</w:t>
            </w:r>
          </w:p>
        </w:tc>
        <w:tc>
          <w:tcPr>
            <w:tcW w:w="1601" w:type="dxa"/>
          </w:tcPr>
          <w:p w14:paraId="57D38482" w14:textId="77777777" w:rsidR="0073364B" w:rsidRPr="00CF1EF9" w:rsidRDefault="003F0D28">
            <w:pPr>
              <w:pStyle w:val="TableParagraph"/>
              <w:spacing w:before="38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94.567</w:t>
            </w:r>
          </w:p>
        </w:tc>
      </w:tr>
      <w:tr w:rsidR="0073364B" w:rsidRPr="00CF1EF9" w14:paraId="57D38486" w14:textId="77777777">
        <w:trPr>
          <w:trHeight w:val="359"/>
        </w:trPr>
        <w:tc>
          <w:tcPr>
            <w:tcW w:w="1399" w:type="dxa"/>
          </w:tcPr>
          <w:p w14:paraId="57D38484" w14:textId="77777777" w:rsidR="0073364B" w:rsidRPr="00CF1EF9" w:rsidRDefault="003F0D28">
            <w:pPr>
              <w:pStyle w:val="TableParagraph"/>
              <w:spacing w:before="36"/>
              <w:ind w:left="13" w:right="6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RR</w:t>
            </w:r>
          </w:p>
        </w:tc>
        <w:tc>
          <w:tcPr>
            <w:tcW w:w="1601" w:type="dxa"/>
          </w:tcPr>
          <w:p w14:paraId="57D38485" w14:textId="77777777" w:rsidR="0073364B" w:rsidRPr="00CF1EF9" w:rsidRDefault="003F0D28">
            <w:pPr>
              <w:pStyle w:val="TableParagraph"/>
              <w:spacing w:before="36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51.606</w:t>
            </w:r>
          </w:p>
        </w:tc>
      </w:tr>
      <w:tr w:rsidR="0073364B" w:rsidRPr="00CF1EF9" w14:paraId="57D38489" w14:textId="77777777">
        <w:trPr>
          <w:trHeight w:val="359"/>
        </w:trPr>
        <w:tc>
          <w:tcPr>
            <w:tcW w:w="1399" w:type="dxa"/>
          </w:tcPr>
          <w:p w14:paraId="57D38487" w14:textId="77777777" w:rsidR="0073364B" w:rsidRPr="00CF1EF9" w:rsidRDefault="003F0D28">
            <w:pPr>
              <w:pStyle w:val="TableParagraph"/>
              <w:spacing w:before="36"/>
              <w:ind w:left="13" w:right="2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RS</w:t>
            </w:r>
          </w:p>
        </w:tc>
        <w:tc>
          <w:tcPr>
            <w:tcW w:w="1601" w:type="dxa"/>
          </w:tcPr>
          <w:p w14:paraId="57D38488" w14:textId="77777777" w:rsidR="0073364B" w:rsidRPr="00CF1EF9" w:rsidRDefault="003F0D28">
            <w:pPr>
              <w:pStyle w:val="TableParagraph"/>
              <w:spacing w:before="36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428.415</w:t>
            </w:r>
          </w:p>
        </w:tc>
      </w:tr>
      <w:tr w:rsidR="0073364B" w:rsidRPr="00CF1EF9" w14:paraId="57D3848C" w14:textId="77777777">
        <w:trPr>
          <w:trHeight w:val="359"/>
        </w:trPr>
        <w:tc>
          <w:tcPr>
            <w:tcW w:w="1399" w:type="dxa"/>
          </w:tcPr>
          <w:p w14:paraId="57D3848A" w14:textId="77777777" w:rsidR="0073364B" w:rsidRPr="00CF1EF9" w:rsidRDefault="003F0D28">
            <w:pPr>
              <w:pStyle w:val="TableParagraph"/>
              <w:spacing w:before="36"/>
              <w:ind w:left="13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SC</w:t>
            </w:r>
          </w:p>
        </w:tc>
        <w:tc>
          <w:tcPr>
            <w:tcW w:w="1601" w:type="dxa"/>
          </w:tcPr>
          <w:p w14:paraId="57D3848B" w14:textId="77777777" w:rsidR="0073364B" w:rsidRPr="00CF1EF9" w:rsidRDefault="003F0D28">
            <w:pPr>
              <w:pStyle w:val="TableParagraph"/>
              <w:spacing w:before="36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147.228</w:t>
            </w:r>
          </w:p>
        </w:tc>
      </w:tr>
      <w:tr w:rsidR="0073364B" w:rsidRPr="00CF1EF9" w14:paraId="57D3848F" w14:textId="77777777">
        <w:trPr>
          <w:trHeight w:val="359"/>
        </w:trPr>
        <w:tc>
          <w:tcPr>
            <w:tcW w:w="1399" w:type="dxa"/>
          </w:tcPr>
          <w:p w14:paraId="57D3848D" w14:textId="77777777" w:rsidR="0073364B" w:rsidRPr="00CF1EF9" w:rsidRDefault="003F0D28">
            <w:pPr>
              <w:pStyle w:val="TableParagraph"/>
              <w:spacing w:before="36"/>
              <w:ind w:left="13" w:right="5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SE</w:t>
            </w:r>
          </w:p>
        </w:tc>
        <w:tc>
          <w:tcPr>
            <w:tcW w:w="1601" w:type="dxa"/>
          </w:tcPr>
          <w:p w14:paraId="57D3848E" w14:textId="77777777" w:rsidR="0073364B" w:rsidRPr="00CF1EF9" w:rsidRDefault="003F0D28">
            <w:pPr>
              <w:pStyle w:val="TableParagraph"/>
              <w:spacing w:before="36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14.876</w:t>
            </w:r>
          </w:p>
        </w:tc>
      </w:tr>
      <w:tr w:rsidR="0073364B" w:rsidRPr="00CF1EF9" w14:paraId="57D38492" w14:textId="77777777">
        <w:trPr>
          <w:trHeight w:val="359"/>
        </w:trPr>
        <w:tc>
          <w:tcPr>
            <w:tcW w:w="1399" w:type="dxa"/>
          </w:tcPr>
          <w:p w14:paraId="57D38490" w14:textId="77777777" w:rsidR="0073364B" w:rsidRPr="00CF1EF9" w:rsidRDefault="003F0D28">
            <w:pPr>
              <w:pStyle w:val="TableParagraph"/>
              <w:spacing w:before="36"/>
              <w:ind w:left="13" w:right="2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SP</w:t>
            </w:r>
          </w:p>
        </w:tc>
        <w:tc>
          <w:tcPr>
            <w:tcW w:w="1601" w:type="dxa"/>
          </w:tcPr>
          <w:p w14:paraId="57D38491" w14:textId="77777777" w:rsidR="0073364B" w:rsidRPr="00CF1EF9" w:rsidRDefault="003F0D28">
            <w:pPr>
              <w:pStyle w:val="TableParagraph"/>
              <w:spacing w:before="36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17.120</w:t>
            </w:r>
          </w:p>
        </w:tc>
      </w:tr>
      <w:tr w:rsidR="0073364B" w:rsidRPr="00CF1EF9" w14:paraId="57D38495" w14:textId="77777777">
        <w:trPr>
          <w:trHeight w:val="362"/>
        </w:trPr>
        <w:tc>
          <w:tcPr>
            <w:tcW w:w="1399" w:type="dxa"/>
          </w:tcPr>
          <w:p w14:paraId="57D38493" w14:textId="77777777" w:rsidR="0073364B" w:rsidRPr="00CF1EF9" w:rsidRDefault="003F0D28">
            <w:pPr>
              <w:pStyle w:val="TableParagraph"/>
              <w:spacing w:before="38"/>
              <w:ind w:left="13" w:right="8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TO</w:t>
            </w:r>
          </w:p>
        </w:tc>
        <w:tc>
          <w:tcPr>
            <w:tcW w:w="1601" w:type="dxa"/>
          </w:tcPr>
          <w:p w14:paraId="57D38494" w14:textId="77777777" w:rsidR="0073364B" w:rsidRPr="00CF1EF9" w:rsidRDefault="003F0D28">
            <w:pPr>
              <w:pStyle w:val="TableParagraph"/>
              <w:spacing w:before="38"/>
              <w:ind w:left="0" w:right="80"/>
              <w:jc w:val="right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30.850</w:t>
            </w:r>
          </w:p>
        </w:tc>
      </w:tr>
    </w:tbl>
    <w:p w14:paraId="57D38496" w14:textId="77777777" w:rsidR="0073364B" w:rsidRPr="00CF1EF9" w:rsidRDefault="0073364B">
      <w:pPr>
        <w:jc w:val="right"/>
        <w:rPr>
          <w:sz w:val="24"/>
          <w:szCs w:val="24"/>
        </w:rPr>
        <w:sectPr w:rsidR="0073364B" w:rsidRPr="00CF1EF9" w:rsidSect="00CA78F5">
          <w:pgSz w:w="11910" w:h="16840"/>
          <w:pgMar w:top="1380" w:right="1220" w:bottom="280" w:left="1080" w:header="170" w:footer="0" w:gutter="0"/>
          <w:cols w:space="720"/>
        </w:sectPr>
      </w:pPr>
    </w:p>
    <w:p w14:paraId="57D38497" w14:textId="77777777" w:rsidR="0073364B" w:rsidRPr="00CF1EF9" w:rsidRDefault="003F0D28">
      <w:pPr>
        <w:spacing w:before="21"/>
        <w:ind w:left="143" w:right="3"/>
        <w:jc w:val="center"/>
        <w:rPr>
          <w:b/>
          <w:sz w:val="24"/>
          <w:szCs w:val="24"/>
        </w:rPr>
      </w:pPr>
      <w:r w:rsidRPr="00CF1EF9">
        <w:rPr>
          <w:b/>
          <w:smallCaps/>
          <w:sz w:val="24"/>
          <w:szCs w:val="24"/>
          <w:u w:val="single"/>
        </w:rPr>
        <w:lastRenderedPageBreak/>
        <w:t>Seção</w:t>
      </w:r>
      <w:r w:rsidRPr="00CF1EF9">
        <w:rPr>
          <w:b/>
          <w:smallCaps/>
          <w:spacing w:val="-8"/>
          <w:sz w:val="24"/>
          <w:szCs w:val="24"/>
          <w:u w:val="single"/>
        </w:rPr>
        <w:t xml:space="preserve"> </w:t>
      </w:r>
      <w:r w:rsidRPr="00CF1EF9">
        <w:rPr>
          <w:b/>
          <w:smallCaps/>
          <w:sz w:val="24"/>
          <w:szCs w:val="24"/>
          <w:u w:val="single"/>
        </w:rPr>
        <w:t>B</w:t>
      </w:r>
      <w:r w:rsidRPr="00CF1EF9">
        <w:rPr>
          <w:b/>
          <w:smallCaps/>
          <w:spacing w:val="-13"/>
          <w:sz w:val="24"/>
          <w:szCs w:val="24"/>
          <w:u w:val="single"/>
        </w:rPr>
        <w:t xml:space="preserve"> </w:t>
      </w:r>
      <w:r w:rsidRPr="00CF1EF9">
        <w:rPr>
          <w:b/>
          <w:smallCaps/>
          <w:sz w:val="24"/>
          <w:szCs w:val="24"/>
          <w:u w:val="single"/>
        </w:rPr>
        <w:t>do</w:t>
      </w:r>
      <w:r w:rsidRPr="00CF1EF9">
        <w:rPr>
          <w:b/>
          <w:smallCaps/>
          <w:spacing w:val="-3"/>
          <w:sz w:val="24"/>
          <w:szCs w:val="24"/>
          <w:u w:val="single"/>
        </w:rPr>
        <w:t xml:space="preserve"> </w:t>
      </w:r>
      <w:r w:rsidRPr="00CF1EF9">
        <w:rPr>
          <w:b/>
          <w:smallCaps/>
          <w:sz w:val="24"/>
          <w:szCs w:val="24"/>
          <w:u w:val="single"/>
        </w:rPr>
        <w:t>Anexo</w:t>
      </w:r>
      <w:r w:rsidRPr="00CF1EF9">
        <w:rPr>
          <w:b/>
          <w:smallCaps/>
          <w:spacing w:val="-4"/>
          <w:sz w:val="24"/>
          <w:szCs w:val="24"/>
          <w:u w:val="single"/>
        </w:rPr>
        <w:t xml:space="preserve"> </w:t>
      </w:r>
      <w:r w:rsidRPr="00CF1EF9">
        <w:rPr>
          <w:b/>
          <w:smallCaps/>
          <w:spacing w:val="-2"/>
          <w:sz w:val="24"/>
          <w:szCs w:val="24"/>
          <w:u w:val="single"/>
        </w:rPr>
        <w:t>5.2.1(i)</w:t>
      </w:r>
    </w:p>
    <w:p w14:paraId="57D38498" w14:textId="77777777" w:rsidR="0073364B" w:rsidRPr="00CF1EF9" w:rsidRDefault="003F0D28">
      <w:pPr>
        <w:spacing w:before="1"/>
        <w:ind w:left="143" w:right="4"/>
        <w:jc w:val="center"/>
        <w:rPr>
          <w:b/>
          <w:sz w:val="24"/>
          <w:szCs w:val="24"/>
        </w:rPr>
      </w:pPr>
      <w:r w:rsidRPr="00CF1EF9">
        <w:rPr>
          <w:b/>
          <w:sz w:val="24"/>
          <w:szCs w:val="24"/>
        </w:rPr>
        <w:t>Sistemas</w:t>
      </w:r>
      <w:r w:rsidRPr="00CF1EF9">
        <w:rPr>
          <w:b/>
          <w:spacing w:val="-4"/>
          <w:sz w:val="24"/>
          <w:szCs w:val="24"/>
        </w:rPr>
        <w:t xml:space="preserve"> </w:t>
      </w:r>
      <w:r w:rsidRPr="00CF1EF9">
        <w:rPr>
          <w:b/>
          <w:sz w:val="24"/>
          <w:szCs w:val="24"/>
        </w:rPr>
        <w:t>e</w:t>
      </w:r>
      <w:r w:rsidRPr="00CF1EF9">
        <w:rPr>
          <w:b/>
          <w:spacing w:val="-1"/>
          <w:sz w:val="24"/>
          <w:szCs w:val="24"/>
        </w:rPr>
        <w:t xml:space="preserve"> </w:t>
      </w:r>
      <w:r w:rsidRPr="00CF1EF9">
        <w:rPr>
          <w:b/>
          <w:sz w:val="24"/>
          <w:szCs w:val="24"/>
        </w:rPr>
        <w:t>plataformas</w:t>
      </w:r>
      <w:r w:rsidRPr="00CF1EF9">
        <w:rPr>
          <w:b/>
          <w:spacing w:val="-2"/>
          <w:sz w:val="24"/>
          <w:szCs w:val="24"/>
        </w:rPr>
        <w:t xml:space="preserve"> </w:t>
      </w:r>
      <w:r w:rsidRPr="00CF1EF9">
        <w:rPr>
          <w:b/>
          <w:sz w:val="24"/>
          <w:szCs w:val="24"/>
        </w:rPr>
        <w:t>utilizados</w:t>
      </w:r>
      <w:r w:rsidRPr="00CF1EF9">
        <w:rPr>
          <w:b/>
          <w:spacing w:val="-2"/>
          <w:sz w:val="24"/>
          <w:szCs w:val="24"/>
        </w:rPr>
        <w:t xml:space="preserve"> </w:t>
      </w:r>
      <w:r w:rsidRPr="00CF1EF9">
        <w:rPr>
          <w:b/>
          <w:sz w:val="24"/>
          <w:szCs w:val="24"/>
        </w:rPr>
        <w:t>exclusivamente</w:t>
      </w:r>
      <w:r w:rsidRPr="00CF1EF9">
        <w:rPr>
          <w:b/>
          <w:spacing w:val="-2"/>
          <w:sz w:val="24"/>
          <w:szCs w:val="24"/>
        </w:rPr>
        <w:t xml:space="preserve"> </w:t>
      </w:r>
      <w:r w:rsidRPr="00CF1EF9">
        <w:rPr>
          <w:b/>
          <w:sz w:val="24"/>
          <w:szCs w:val="24"/>
        </w:rPr>
        <w:t>pela UPI</w:t>
      </w:r>
      <w:r w:rsidRPr="00CF1EF9">
        <w:rPr>
          <w:b/>
          <w:spacing w:val="-2"/>
          <w:sz w:val="24"/>
          <w:szCs w:val="24"/>
        </w:rPr>
        <w:t xml:space="preserve"> </w:t>
      </w:r>
      <w:r w:rsidRPr="00CF1EF9">
        <w:rPr>
          <w:b/>
          <w:sz w:val="24"/>
          <w:szCs w:val="24"/>
        </w:rPr>
        <w:t xml:space="preserve">ClientCo </w:t>
      </w:r>
      <w:r w:rsidRPr="00CF1EF9">
        <w:rPr>
          <w:b/>
          <w:spacing w:val="-10"/>
          <w:sz w:val="24"/>
          <w:szCs w:val="24"/>
        </w:rPr>
        <w:t>–</w:t>
      </w:r>
    </w:p>
    <w:p w14:paraId="57D38499" w14:textId="77777777" w:rsidR="0073364B" w:rsidRPr="00CF1EF9" w:rsidRDefault="003F0D28">
      <w:pPr>
        <w:ind w:left="143" w:right="4"/>
        <w:jc w:val="center"/>
        <w:rPr>
          <w:b/>
          <w:sz w:val="24"/>
          <w:szCs w:val="24"/>
        </w:rPr>
      </w:pPr>
      <w:r w:rsidRPr="00CF1EF9">
        <w:rPr>
          <w:b/>
          <w:spacing w:val="-2"/>
          <w:sz w:val="24"/>
          <w:szCs w:val="24"/>
        </w:rPr>
        <w:t>Set/2023</w:t>
      </w:r>
    </w:p>
    <w:p w14:paraId="57D3849A" w14:textId="77777777" w:rsidR="0073364B" w:rsidRPr="00CF1EF9" w:rsidRDefault="0073364B">
      <w:pPr>
        <w:pStyle w:val="Corpodetexto"/>
        <w:spacing w:before="49"/>
        <w:rPr>
          <w:b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1701"/>
        <w:gridCol w:w="1843"/>
      </w:tblGrid>
      <w:tr w:rsidR="0073364B" w:rsidRPr="00CF1EF9" w14:paraId="57D3849E" w14:textId="77777777">
        <w:trPr>
          <w:trHeight w:val="323"/>
        </w:trPr>
        <w:tc>
          <w:tcPr>
            <w:tcW w:w="5814" w:type="dxa"/>
            <w:tcBorders>
              <w:bottom w:val="single" w:sz="8" w:space="0" w:color="000000"/>
            </w:tcBorders>
            <w:shd w:val="clear" w:color="auto" w:fill="E7E6E6"/>
          </w:tcPr>
          <w:p w14:paraId="57D3849B" w14:textId="77777777" w:rsidR="0073364B" w:rsidRPr="00CF1EF9" w:rsidRDefault="003F0D28">
            <w:pPr>
              <w:pStyle w:val="TableParagraph"/>
              <w:spacing w:line="303" w:lineRule="exact"/>
              <w:ind w:left="74"/>
              <w:rPr>
                <w:b/>
                <w:sz w:val="24"/>
                <w:szCs w:val="24"/>
              </w:rPr>
            </w:pPr>
            <w:r w:rsidRPr="00CF1EF9">
              <w:rPr>
                <w:b/>
                <w:spacing w:val="-2"/>
                <w:sz w:val="24"/>
                <w:szCs w:val="24"/>
              </w:rPr>
              <w:t>Sistema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E7E6E6"/>
          </w:tcPr>
          <w:p w14:paraId="57D3849C" w14:textId="77777777" w:rsidR="0073364B" w:rsidRPr="00CF1EF9" w:rsidRDefault="003F0D28">
            <w:pPr>
              <w:pStyle w:val="TableParagraph"/>
              <w:spacing w:line="303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CF1EF9">
              <w:rPr>
                <w:b/>
                <w:spacing w:val="-4"/>
                <w:sz w:val="24"/>
                <w:szCs w:val="24"/>
              </w:rPr>
              <w:t>Tipo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auto" w:fill="E7E6E6"/>
          </w:tcPr>
          <w:p w14:paraId="57D3849D" w14:textId="77777777" w:rsidR="0073364B" w:rsidRPr="00CF1EF9" w:rsidRDefault="003F0D28">
            <w:pPr>
              <w:pStyle w:val="TableParagraph"/>
              <w:spacing w:line="303" w:lineRule="exact"/>
              <w:ind w:left="19"/>
              <w:jc w:val="center"/>
              <w:rPr>
                <w:b/>
                <w:sz w:val="24"/>
                <w:szCs w:val="24"/>
              </w:rPr>
            </w:pPr>
            <w:r w:rsidRPr="00CF1EF9">
              <w:rPr>
                <w:b/>
                <w:spacing w:val="-2"/>
                <w:sz w:val="24"/>
                <w:szCs w:val="24"/>
              </w:rPr>
              <w:t>Fabricante</w:t>
            </w:r>
          </w:p>
        </w:tc>
      </w:tr>
      <w:tr w:rsidR="0073364B" w:rsidRPr="00CF1EF9" w14:paraId="57D384A6" w14:textId="77777777">
        <w:trPr>
          <w:trHeight w:val="404"/>
        </w:trPr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84A3" w14:textId="77777777" w:rsidR="0073364B" w:rsidRPr="00CF1EF9" w:rsidRDefault="003F0D28">
            <w:pPr>
              <w:pStyle w:val="TableParagraph"/>
              <w:spacing w:before="40" w:line="240" w:lineRule="auto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 xml:space="preserve">HUB </w:t>
            </w:r>
            <w:r w:rsidRPr="00CF1EF9">
              <w:rPr>
                <w:spacing w:val="-2"/>
                <w:sz w:val="24"/>
                <w:szCs w:val="24"/>
              </w:rPr>
              <w:t>PARCEIROS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84A4" w14:textId="77777777" w:rsidR="0073364B" w:rsidRPr="00CF1EF9" w:rsidRDefault="003F0D28">
            <w:pPr>
              <w:pStyle w:val="TableParagraph"/>
              <w:spacing w:before="40" w:line="240" w:lineRule="auto"/>
              <w:ind w:left="19" w:right="5"/>
              <w:jc w:val="center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Aplicação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84A5" w14:textId="77777777" w:rsidR="0073364B" w:rsidRPr="00CF1EF9" w:rsidRDefault="003F0D28">
            <w:pPr>
              <w:pStyle w:val="TableParagraph"/>
              <w:spacing w:before="40" w:line="240" w:lineRule="auto"/>
              <w:ind w:left="25" w:right="6"/>
              <w:jc w:val="center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 xml:space="preserve">In </w:t>
            </w:r>
            <w:r w:rsidRPr="00CF1EF9">
              <w:rPr>
                <w:spacing w:val="-2"/>
                <w:sz w:val="24"/>
                <w:szCs w:val="24"/>
              </w:rPr>
              <w:t>House</w:t>
            </w:r>
          </w:p>
        </w:tc>
      </w:tr>
      <w:tr w:rsidR="0073364B" w:rsidRPr="00CF1EF9" w14:paraId="57D384AE" w14:textId="77777777">
        <w:trPr>
          <w:trHeight w:val="344"/>
        </w:trPr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84AB" w14:textId="77777777" w:rsidR="0073364B" w:rsidRPr="00CF1EF9" w:rsidRDefault="003F0D28">
            <w:pPr>
              <w:pStyle w:val="TableParagraph"/>
              <w:spacing w:before="11" w:line="313" w:lineRule="exact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HUB</w:t>
            </w:r>
            <w:r w:rsidRPr="00CF1EF9">
              <w:rPr>
                <w:spacing w:val="-1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DE</w:t>
            </w:r>
            <w:r w:rsidRPr="00CF1EF9">
              <w:rPr>
                <w:spacing w:val="-1"/>
                <w:sz w:val="24"/>
                <w:szCs w:val="24"/>
              </w:rPr>
              <w:t xml:space="preserve"> </w:t>
            </w:r>
            <w:r w:rsidRPr="00CF1EF9">
              <w:rPr>
                <w:spacing w:val="-2"/>
                <w:sz w:val="24"/>
                <w:szCs w:val="24"/>
              </w:rPr>
              <w:t>PAGAMENTOS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84AC" w14:textId="77777777" w:rsidR="0073364B" w:rsidRPr="00CF1EF9" w:rsidRDefault="003F0D28">
            <w:pPr>
              <w:pStyle w:val="TableParagraph"/>
              <w:spacing w:before="11" w:line="313" w:lineRule="exact"/>
              <w:ind w:left="19" w:right="5"/>
              <w:jc w:val="center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Aplicação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84AD" w14:textId="77777777" w:rsidR="0073364B" w:rsidRPr="00CF1EF9" w:rsidRDefault="003F0D28">
            <w:pPr>
              <w:pStyle w:val="TableParagraph"/>
              <w:spacing w:before="11" w:line="313" w:lineRule="exact"/>
              <w:ind w:left="25" w:right="7"/>
              <w:jc w:val="center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Accenture</w:t>
            </w:r>
          </w:p>
        </w:tc>
      </w:tr>
      <w:tr w:rsidR="0073364B" w:rsidRPr="00CF1EF9" w14:paraId="57D384B2" w14:textId="77777777">
        <w:trPr>
          <w:trHeight w:val="347"/>
        </w:trPr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84AF" w14:textId="77777777" w:rsidR="0073364B" w:rsidRPr="00CF1EF9" w:rsidRDefault="003F0D28">
            <w:pPr>
              <w:pStyle w:val="TableParagraph"/>
              <w:spacing w:before="11" w:line="316" w:lineRule="exact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APP</w:t>
            </w:r>
            <w:r w:rsidRPr="00CF1EF9">
              <w:rPr>
                <w:spacing w:val="-2"/>
                <w:sz w:val="24"/>
                <w:szCs w:val="24"/>
              </w:rPr>
              <w:t xml:space="preserve"> </w:t>
            </w:r>
            <w:r w:rsidRPr="00CF1EF9">
              <w:rPr>
                <w:spacing w:val="-5"/>
                <w:sz w:val="24"/>
                <w:szCs w:val="24"/>
              </w:rPr>
              <w:t>PAP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84B0" w14:textId="77777777" w:rsidR="0073364B" w:rsidRPr="00CF1EF9" w:rsidRDefault="003F0D28">
            <w:pPr>
              <w:pStyle w:val="TableParagraph"/>
              <w:spacing w:before="11" w:line="316" w:lineRule="exact"/>
              <w:ind w:left="19" w:right="5"/>
              <w:jc w:val="center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Aplicação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84B1" w14:textId="77777777" w:rsidR="0073364B" w:rsidRPr="00CF1EF9" w:rsidRDefault="003F0D28">
            <w:pPr>
              <w:pStyle w:val="TableParagraph"/>
              <w:spacing w:before="11" w:line="316" w:lineRule="exact"/>
              <w:ind w:left="25" w:right="7"/>
              <w:jc w:val="center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Accenture</w:t>
            </w:r>
          </w:p>
        </w:tc>
      </w:tr>
      <w:tr w:rsidR="0073364B" w:rsidRPr="00CF1EF9" w14:paraId="57D384B6" w14:textId="77777777">
        <w:trPr>
          <w:trHeight w:val="344"/>
        </w:trPr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84B3" w14:textId="77777777" w:rsidR="0073364B" w:rsidRPr="00CF1EF9" w:rsidRDefault="003F0D28">
            <w:pPr>
              <w:pStyle w:val="TableParagraph"/>
              <w:spacing w:before="9" w:line="316" w:lineRule="exact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 xml:space="preserve">CRM </w:t>
            </w:r>
            <w:r w:rsidRPr="00CF1EF9">
              <w:rPr>
                <w:spacing w:val="-2"/>
                <w:sz w:val="24"/>
                <w:szCs w:val="24"/>
              </w:rPr>
              <w:t>SALESFORCE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84B4" w14:textId="77777777" w:rsidR="0073364B" w:rsidRPr="00CF1EF9" w:rsidRDefault="003F0D28">
            <w:pPr>
              <w:pStyle w:val="TableParagraph"/>
              <w:spacing w:before="9" w:line="316" w:lineRule="exact"/>
              <w:ind w:left="19" w:right="5"/>
              <w:jc w:val="center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Aplicação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84B5" w14:textId="77777777" w:rsidR="0073364B" w:rsidRPr="00CF1EF9" w:rsidRDefault="003F0D28">
            <w:pPr>
              <w:pStyle w:val="TableParagraph"/>
              <w:spacing w:before="9" w:line="316" w:lineRule="exact"/>
              <w:ind w:left="25" w:right="4"/>
              <w:jc w:val="center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Salesforce</w:t>
            </w:r>
          </w:p>
        </w:tc>
      </w:tr>
      <w:tr w:rsidR="0073364B" w:rsidRPr="00CF1EF9" w14:paraId="57D384BA" w14:textId="77777777">
        <w:trPr>
          <w:trHeight w:val="323"/>
        </w:trPr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84B7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GIL</w:t>
            </w:r>
            <w:r w:rsidRPr="00CF1EF9">
              <w:rPr>
                <w:spacing w:val="-2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-</w:t>
            </w:r>
            <w:r w:rsidRPr="00CF1EF9">
              <w:rPr>
                <w:spacing w:val="-2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GESTÃO</w:t>
            </w:r>
            <w:r w:rsidRPr="00CF1EF9">
              <w:rPr>
                <w:spacing w:val="-3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DE</w:t>
            </w:r>
            <w:r w:rsidRPr="00CF1EF9">
              <w:rPr>
                <w:spacing w:val="-1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 xml:space="preserve">INVENTÁRIO </w:t>
            </w:r>
            <w:r w:rsidRPr="00CF1EF9">
              <w:rPr>
                <w:spacing w:val="-2"/>
                <w:sz w:val="24"/>
                <w:szCs w:val="24"/>
              </w:rPr>
              <w:t>LÓGICO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84B8" w14:textId="77777777" w:rsidR="0073364B" w:rsidRPr="00CF1EF9" w:rsidRDefault="003F0D28">
            <w:pPr>
              <w:pStyle w:val="TableParagraph"/>
              <w:ind w:left="19" w:right="5"/>
              <w:jc w:val="center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Aplicação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84B9" w14:textId="77777777" w:rsidR="0073364B" w:rsidRPr="00CF1EF9" w:rsidRDefault="003F0D28">
            <w:pPr>
              <w:pStyle w:val="TableParagraph"/>
              <w:ind w:left="25" w:right="6"/>
              <w:jc w:val="center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 xml:space="preserve">In </w:t>
            </w:r>
            <w:r w:rsidRPr="00CF1EF9">
              <w:rPr>
                <w:spacing w:val="-2"/>
                <w:sz w:val="24"/>
                <w:szCs w:val="24"/>
              </w:rPr>
              <w:t>House</w:t>
            </w:r>
          </w:p>
        </w:tc>
      </w:tr>
      <w:tr w:rsidR="0073364B" w:rsidRPr="00CF1EF9" w14:paraId="57D384BE" w14:textId="77777777">
        <w:trPr>
          <w:trHeight w:val="323"/>
        </w:trPr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84BB" w14:textId="77777777" w:rsidR="0073364B" w:rsidRPr="00CF1EF9" w:rsidRDefault="003F0D28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PORTAL</w:t>
            </w:r>
            <w:r w:rsidRPr="00CF1EF9">
              <w:rPr>
                <w:spacing w:val="-1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 xml:space="preserve">OI NOVA </w:t>
            </w:r>
            <w:r w:rsidRPr="00CF1EF9">
              <w:rPr>
                <w:spacing w:val="-2"/>
                <w:sz w:val="24"/>
                <w:szCs w:val="24"/>
              </w:rPr>
              <w:t>FIBRA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84BC" w14:textId="77777777" w:rsidR="0073364B" w:rsidRPr="00CF1EF9" w:rsidRDefault="003F0D28">
            <w:pPr>
              <w:pStyle w:val="TableParagraph"/>
              <w:spacing w:line="303" w:lineRule="exact"/>
              <w:ind w:left="19" w:right="5"/>
              <w:jc w:val="center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Aplicação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84BD" w14:textId="77777777" w:rsidR="0073364B" w:rsidRPr="00CF1EF9" w:rsidRDefault="003F0D28">
            <w:pPr>
              <w:pStyle w:val="TableParagraph"/>
              <w:spacing w:line="303" w:lineRule="exact"/>
              <w:ind w:left="25" w:right="6"/>
              <w:jc w:val="center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 xml:space="preserve">In </w:t>
            </w:r>
            <w:r w:rsidRPr="00CF1EF9">
              <w:rPr>
                <w:spacing w:val="-2"/>
                <w:sz w:val="24"/>
                <w:szCs w:val="24"/>
              </w:rPr>
              <w:t>House</w:t>
            </w:r>
          </w:p>
        </w:tc>
      </w:tr>
      <w:tr w:rsidR="0073364B" w:rsidRPr="00CF1EF9" w14:paraId="57D384C6" w14:textId="77777777">
        <w:trPr>
          <w:trHeight w:val="404"/>
        </w:trPr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84C3" w14:textId="77777777" w:rsidR="0073364B" w:rsidRPr="00CF1EF9" w:rsidRDefault="003F0D28">
            <w:pPr>
              <w:pStyle w:val="TableParagraph"/>
              <w:spacing w:before="40" w:line="240" w:lineRule="auto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(OI_FIBRA)</w:t>
            </w:r>
            <w:r w:rsidRPr="00CF1EF9">
              <w:rPr>
                <w:spacing w:val="-1"/>
                <w:sz w:val="24"/>
                <w:szCs w:val="24"/>
              </w:rPr>
              <w:t xml:space="preserve"> </w:t>
            </w:r>
            <w:r w:rsidRPr="00CF1EF9">
              <w:rPr>
                <w:spacing w:val="-5"/>
                <w:sz w:val="24"/>
                <w:szCs w:val="24"/>
              </w:rPr>
              <w:t>BRM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84C4" w14:textId="77777777" w:rsidR="0073364B" w:rsidRPr="00CF1EF9" w:rsidRDefault="003F0D28">
            <w:pPr>
              <w:pStyle w:val="TableParagraph"/>
              <w:spacing w:before="40" w:line="240" w:lineRule="auto"/>
              <w:ind w:left="19" w:right="5"/>
              <w:jc w:val="center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Aplicação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84C5" w14:textId="77777777" w:rsidR="0073364B" w:rsidRPr="00CF1EF9" w:rsidRDefault="003F0D28">
            <w:pPr>
              <w:pStyle w:val="TableParagraph"/>
              <w:spacing w:before="40" w:line="240" w:lineRule="auto"/>
              <w:ind w:left="25" w:right="4"/>
              <w:jc w:val="center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Oracle</w:t>
            </w:r>
          </w:p>
        </w:tc>
      </w:tr>
      <w:tr w:rsidR="0073364B" w:rsidRPr="00CF1EF9" w14:paraId="57D384CA" w14:textId="77777777">
        <w:trPr>
          <w:trHeight w:val="376"/>
        </w:trPr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84C7" w14:textId="77777777" w:rsidR="0073364B" w:rsidRPr="00CF1EF9" w:rsidRDefault="003F0D28">
            <w:pPr>
              <w:pStyle w:val="TableParagraph"/>
              <w:spacing w:before="26" w:line="240" w:lineRule="auto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APP</w:t>
            </w:r>
            <w:r w:rsidRPr="00CF1EF9">
              <w:rPr>
                <w:spacing w:val="-2"/>
                <w:sz w:val="24"/>
                <w:szCs w:val="24"/>
              </w:rPr>
              <w:t xml:space="preserve"> </w:t>
            </w:r>
            <w:r w:rsidRPr="00CF1EF9">
              <w:rPr>
                <w:spacing w:val="-4"/>
                <w:sz w:val="24"/>
                <w:szCs w:val="24"/>
              </w:rPr>
              <w:t>OI_E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84C8" w14:textId="77777777" w:rsidR="0073364B" w:rsidRPr="00CF1EF9" w:rsidRDefault="003F0D28">
            <w:pPr>
              <w:pStyle w:val="TableParagraph"/>
              <w:spacing w:before="26" w:line="240" w:lineRule="auto"/>
              <w:ind w:left="19" w:right="5"/>
              <w:jc w:val="center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Aplicação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84C9" w14:textId="77777777" w:rsidR="0073364B" w:rsidRPr="00CF1EF9" w:rsidRDefault="003F0D28">
            <w:pPr>
              <w:pStyle w:val="TableParagraph"/>
              <w:spacing w:before="26" w:line="240" w:lineRule="auto"/>
              <w:ind w:left="25" w:right="6"/>
              <w:jc w:val="center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 xml:space="preserve">In </w:t>
            </w:r>
            <w:r w:rsidRPr="00CF1EF9">
              <w:rPr>
                <w:spacing w:val="-2"/>
                <w:sz w:val="24"/>
                <w:szCs w:val="24"/>
              </w:rPr>
              <w:t>House</w:t>
            </w:r>
          </w:p>
        </w:tc>
      </w:tr>
    </w:tbl>
    <w:p w14:paraId="57D384CF" w14:textId="77777777" w:rsidR="0073364B" w:rsidRPr="00CF1EF9" w:rsidRDefault="0073364B">
      <w:pPr>
        <w:pStyle w:val="Corpodetexto"/>
        <w:spacing w:before="190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6"/>
        <w:gridCol w:w="1844"/>
      </w:tblGrid>
      <w:tr w:rsidR="0073364B" w:rsidRPr="00CF1EF9" w14:paraId="57D384D2" w14:textId="77777777">
        <w:trPr>
          <w:trHeight w:val="323"/>
        </w:trPr>
        <w:tc>
          <w:tcPr>
            <w:tcW w:w="7516" w:type="dxa"/>
            <w:shd w:val="clear" w:color="auto" w:fill="E7E6E6"/>
          </w:tcPr>
          <w:p w14:paraId="57D384D0" w14:textId="77777777" w:rsidR="0073364B" w:rsidRPr="00CF1EF9" w:rsidRDefault="003F0D28">
            <w:pPr>
              <w:pStyle w:val="TableParagraph"/>
              <w:rPr>
                <w:b/>
                <w:sz w:val="24"/>
                <w:szCs w:val="24"/>
              </w:rPr>
            </w:pPr>
            <w:r w:rsidRPr="00CF1EF9">
              <w:rPr>
                <w:b/>
                <w:spacing w:val="-2"/>
                <w:sz w:val="24"/>
                <w:szCs w:val="24"/>
              </w:rPr>
              <w:t>Plataforma</w:t>
            </w:r>
          </w:p>
        </w:tc>
        <w:tc>
          <w:tcPr>
            <w:tcW w:w="1844" w:type="dxa"/>
            <w:shd w:val="clear" w:color="auto" w:fill="E7E6E6"/>
          </w:tcPr>
          <w:p w14:paraId="57D384D1" w14:textId="77777777" w:rsidR="0073364B" w:rsidRPr="00CF1EF9" w:rsidRDefault="003F0D28">
            <w:pPr>
              <w:pStyle w:val="TableParagraph"/>
              <w:ind w:left="11" w:right="4"/>
              <w:jc w:val="center"/>
              <w:rPr>
                <w:b/>
                <w:sz w:val="24"/>
                <w:szCs w:val="24"/>
              </w:rPr>
            </w:pPr>
            <w:r w:rsidRPr="00CF1EF9">
              <w:rPr>
                <w:b/>
                <w:spacing w:val="-2"/>
                <w:sz w:val="24"/>
                <w:szCs w:val="24"/>
              </w:rPr>
              <w:t>Fabricante</w:t>
            </w:r>
          </w:p>
        </w:tc>
      </w:tr>
      <w:tr w:rsidR="0073364B" w:rsidRPr="00CF1EF9" w14:paraId="57D384D5" w14:textId="77777777">
        <w:trPr>
          <w:trHeight w:val="376"/>
        </w:trPr>
        <w:tc>
          <w:tcPr>
            <w:tcW w:w="7516" w:type="dxa"/>
          </w:tcPr>
          <w:p w14:paraId="57D384D3" w14:textId="77777777" w:rsidR="0073364B" w:rsidRPr="00CF1EF9" w:rsidRDefault="003F0D28">
            <w:pPr>
              <w:pStyle w:val="TableParagraph"/>
              <w:spacing w:before="26" w:line="240" w:lineRule="auto"/>
              <w:rPr>
                <w:sz w:val="24"/>
                <w:szCs w:val="24"/>
              </w:rPr>
            </w:pPr>
            <w:r w:rsidRPr="00CF1EF9">
              <w:rPr>
                <w:spacing w:val="-4"/>
                <w:sz w:val="24"/>
                <w:szCs w:val="24"/>
              </w:rPr>
              <w:t>NWCC</w:t>
            </w:r>
          </w:p>
        </w:tc>
        <w:tc>
          <w:tcPr>
            <w:tcW w:w="1844" w:type="dxa"/>
          </w:tcPr>
          <w:p w14:paraId="57D384D4" w14:textId="77777777" w:rsidR="0073364B" w:rsidRPr="00CF1EF9" w:rsidRDefault="003F0D28">
            <w:pPr>
              <w:pStyle w:val="TableParagraph"/>
              <w:spacing w:before="26" w:line="240" w:lineRule="auto"/>
              <w:ind w:left="11"/>
              <w:jc w:val="center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Nokia</w:t>
            </w:r>
          </w:p>
        </w:tc>
      </w:tr>
      <w:tr w:rsidR="0073364B" w:rsidRPr="00CF1EF9" w14:paraId="57D384D8" w14:textId="77777777">
        <w:trPr>
          <w:trHeight w:val="405"/>
        </w:trPr>
        <w:tc>
          <w:tcPr>
            <w:tcW w:w="7516" w:type="dxa"/>
          </w:tcPr>
          <w:p w14:paraId="57D384D6" w14:textId="77777777" w:rsidR="0073364B" w:rsidRPr="00CF1EF9" w:rsidRDefault="003F0D28">
            <w:pPr>
              <w:pStyle w:val="TableParagraph"/>
              <w:spacing w:before="40" w:line="240" w:lineRule="auto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Smart</w:t>
            </w:r>
            <w:r w:rsidRPr="00CF1EF9">
              <w:rPr>
                <w:spacing w:val="-3"/>
                <w:sz w:val="24"/>
                <w:szCs w:val="24"/>
              </w:rPr>
              <w:t xml:space="preserve"> </w:t>
            </w:r>
            <w:r w:rsidRPr="00CF1EF9">
              <w:rPr>
                <w:spacing w:val="-4"/>
                <w:sz w:val="24"/>
                <w:szCs w:val="24"/>
              </w:rPr>
              <w:t>wifi</w:t>
            </w:r>
          </w:p>
        </w:tc>
        <w:tc>
          <w:tcPr>
            <w:tcW w:w="1844" w:type="dxa"/>
          </w:tcPr>
          <w:p w14:paraId="57D384D7" w14:textId="77777777" w:rsidR="0073364B" w:rsidRPr="00CF1EF9" w:rsidRDefault="003F0D28">
            <w:pPr>
              <w:pStyle w:val="TableParagraph"/>
              <w:spacing w:before="40" w:line="240" w:lineRule="auto"/>
              <w:ind w:left="11" w:right="4"/>
              <w:jc w:val="center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Huawei</w:t>
            </w:r>
          </w:p>
        </w:tc>
      </w:tr>
      <w:tr w:rsidR="0073364B" w:rsidRPr="00CF1EF9" w14:paraId="57D384DB" w14:textId="77777777">
        <w:trPr>
          <w:trHeight w:val="374"/>
        </w:trPr>
        <w:tc>
          <w:tcPr>
            <w:tcW w:w="7516" w:type="dxa"/>
          </w:tcPr>
          <w:p w14:paraId="57D384D9" w14:textId="77777777" w:rsidR="0073364B" w:rsidRPr="00CF1EF9" w:rsidRDefault="003F0D28">
            <w:pPr>
              <w:pStyle w:val="TableParagraph"/>
              <w:spacing w:before="24" w:line="240" w:lineRule="auto"/>
              <w:rPr>
                <w:sz w:val="24"/>
                <w:szCs w:val="24"/>
              </w:rPr>
            </w:pPr>
            <w:r w:rsidRPr="00CF1EF9">
              <w:rPr>
                <w:spacing w:val="-4"/>
                <w:sz w:val="24"/>
                <w:szCs w:val="24"/>
              </w:rPr>
              <w:t>eSOC</w:t>
            </w:r>
          </w:p>
        </w:tc>
        <w:tc>
          <w:tcPr>
            <w:tcW w:w="1844" w:type="dxa"/>
          </w:tcPr>
          <w:p w14:paraId="57D384DA" w14:textId="77777777" w:rsidR="0073364B" w:rsidRPr="00CF1EF9" w:rsidRDefault="003F0D28">
            <w:pPr>
              <w:pStyle w:val="TableParagraph"/>
              <w:spacing w:before="24" w:line="240" w:lineRule="auto"/>
              <w:ind w:left="11"/>
              <w:jc w:val="center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Nokia</w:t>
            </w:r>
          </w:p>
        </w:tc>
      </w:tr>
      <w:tr w:rsidR="0073364B" w:rsidRPr="00CF1EF9" w14:paraId="57D384DE" w14:textId="77777777">
        <w:trPr>
          <w:trHeight w:val="376"/>
        </w:trPr>
        <w:tc>
          <w:tcPr>
            <w:tcW w:w="7516" w:type="dxa"/>
          </w:tcPr>
          <w:p w14:paraId="57D384DC" w14:textId="651638F6" w:rsidR="0073364B" w:rsidRPr="00CF1EF9" w:rsidRDefault="003F0D28">
            <w:pPr>
              <w:pStyle w:val="TableParagraph"/>
              <w:spacing w:before="26" w:line="240" w:lineRule="auto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Dataminer</w:t>
            </w:r>
            <w:r w:rsidRPr="00CF1EF9">
              <w:rPr>
                <w:spacing w:val="-3"/>
                <w:sz w:val="24"/>
                <w:szCs w:val="24"/>
              </w:rPr>
              <w:t xml:space="preserve"> </w:t>
            </w:r>
            <w:r w:rsidRPr="00CF1EF9">
              <w:rPr>
                <w:spacing w:val="-5"/>
                <w:sz w:val="24"/>
                <w:szCs w:val="24"/>
              </w:rPr>
              <w:t>OSS</w:t>
            </w:r>
            <w:r w:rsidR="00B10832" w:rsidRPr="00CF1EF9">
              <w:rPr>
                <w:spacing w:val="-5"/>
                <w:sz w:val="24"/>
                <w:szCs w:val="24"/>
              </w:rPr>
              <w:t xml:space="preserve"> (aplicação)</w:t>
            </w:r>
          </w:p>
        </w:tc>
        <w:tc>
          <w:tcPr>
            <w:tcW w:w="1844" w:type="dxa"/>
          </w:tcPr>
          <w:p w14:paraId="57D384DD" w14:textId="77777777" w:rsidR="0073364B" w:rsidRPr="00CF1EF9" w:rsidRDefault="003F0D28">
            <w:pPr>
              <w:pStyle w:val="TableParagraph"/>
              <w:spacing w:before="26" w:line="240" w:lineRule="auto"/>
              <w:ind w:left="11"/>
              <w:jc w:val="center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Skyline</w:t>
            </w:r>
          </w:p>
        </w:tc>
      </w:tr>
    </w:tbl>
    <w:p w14:paraId="57D384DF" w14:textId="77777777" w:rsidR="0073364B" w:rsidRPr="00CF1EF9" w:rsidRDefault="0073364B">
      <w:pPr>
        <w:jc w:val="center"/>
        <w:rPr>
          <w:sz w:val="24"/>
          <w:szCs w:val="24"/>
        </w:rPr>
        <w:sectPr w:rsidR="0073364B" w:rsidRPr="00CF1EF9" w:rsidSect="00CA78F5">
          <w:pgSz w:w="11910" w:h="16840"/>
          <w:pgMar w:top="1380" w:right="1220" w:bottom="280" w:left="1080" w:header="170" w:footer="0" w:gutter="0"/>
          <w:cols w:space="720"/>
        </w:sectPr>
      </w:pPr>
    </w:p>
    <w:p w14:paraId="57D38501" w14:textId="723908E1" w:rsidR="0073364B" w:rsidRPr="00CF1EF9" w:rsidRDefault="003F0D28">
      <w:pPr>
        <w:spacing w:before="21"/>
        <w:ind w:left="143"/>
        <w:jc w:val="center"/>
        <w:rPr>
          <w:b/>
          <w:sz w:val="24"/>
          <w:szCs w:val="24"/>
        </w:rPr>
      </w:pPr>
      <w:r w:rsidRPr="00CF1EF9">
        <w:rPr>
          <w:b/>
          <w:smallCaps/>
          <w:sz w:val="24"/>
          <w:szCs w:val="24"/>
          <w:u w:val="single"/>
        </w:rPr>
        <w:lastRenderedPageBreak/>
        <w:t>Seção</w:t>
      </w:r>
      <w:r w:rsidRPr="00CF1EF9">
        <w:rPr>
          <w:b/>
          <w:smallCaps/>
          <w:spacing w:val="-8"/>
          <w:sz w:val="24"/>
          <w:szCs w:val="24"/>
          <w:u w:val="single"/>
        </w:rPr>
        <w:t xml:space="preserve"> </w:t>
      </w:r>
      <w:r w:rsidR="0024224B" w:rsidRPr="00CF1EF9">
        <w:rPr>
          <w:b/>
          <w:smallCaps/>
          <w:sz w:val="24"/>
          <w:szCs w:val="24"/>
          <w:u w:val="single"/>
        </w:rPr>
        <w:t>C</w:t>
      </w:r>
      <w:r w:rsidR="0024224B" w:rsidRPr="00CF1EF9">
        <w:rPr>
          <w:b/>
          <w:smallCaps/>
          <w:spacing w:val="-13"/>
          <w:sz w:val="24"/>
          <w:szCs w:val="24"/>
          <w:u w:val="single"/>
        </w:rPr>
        <w:t xml:space="preserve"> </w:t>
      </w:r>
      <w:r w:rsidRPr="00CF1EF9">
        <w:rPr>
          <w:b/>
          <w:smallCaps/>
          <w:sz w:val="24"/>
          <w:szCs w:val="24"/>
          <w:u w:val="single"/>
        </w:rPr>
        <w:t>do</w:t>
      </w:r>
      <w:r w:rsidRPr="00CF1EF9">
        <w:rPr>
          <w:b/>
          <w:smallCaps/>
          <w:spacing w:val="-3"/>
          <w:sz w:val="24"/>
          <w:szCs w:val="24"/>
          <w:u w:val="single"/>
        </w:rPr>
        <w:t xml:space="preserve"> </w:t>
      </w:r>
      <w:r w:rsidRPr="00CF1EF9">
        <w:rPr>
          <w:b/>
          <w:smallCaps/>
          <w:sz w:val="24"/>
          <w:szCs w:val="24"/>
          <w:u w:val="single"/>
        </w:rPr>
        <w:t>Anexo</w:t>
      </w:r>
      <w:r w:rsidRPr="00CF1EF9">
        <w:rPr>
          <w:b/>
          <w:smallCaps/>
          <w:spacing w:val="-4"/>
          <w:sz w:val="24"/>
          <w:szCs w:val="24"/>
          <w:u w:val="single"/>
        </w:rPr>
        <w:t xml:space="preserve"> </w:t>
      </w:r>
      <w:r w:rsidRPr="00CF1EF9">
        <w:rPr>
          <w:b/>
          <w:smallCaps/>
          <w:spacing w:val="-2"/>
          <w:sz w:val="24"/>
          <w:szCs w:val="24"/>
          <w:u w:val="single"/>
        </w:rPr>
        <w:t>5.2.1(i)</w:t>
      </w:r>
    </w:p>
    <w:p w14:paraId="57D38502" w14:textId="77777777" w:rsidR="0073364B" w:rsidRPr="00CF1EF9" w:rsidRDefault="003F0D28">
      <w:pPr>
        <w:spacing w:before="1"/>
        <w:ind w:left="143" w:right="4"/>
        <w:jc w:val="center"/>
        <w:rPr>
          <w:b/>
          <w:sz w:val="24"/>
          <w:szCs w:val="24"/>
        </w:rPr>
      </w:pPr>
      <w:r w:rsidRPr="00CF1EF9">
        <w:rPr>
          <w:b/>
          <w:sz w:val="24"/>
          <w:szCs w:val="24"/>
        </w:rPr>
        <w:t>Contratos</w:t>
      </w:r>
      <w:r w:rsidRPr="00CF1EF9">
        <w:rPr>
          <w:b/>
          <w:spacing w:val="-6"/>
          <w:sz w:val="24"/>
          <w:szCs w:val="24"/>
        </w:rPr>
        <w:t xml:space="preserve"> </w:t>
      </w:r>
      <w:r w:rsidRPr="00CF1EF9">
        <w:rPr>
          <w:b/>
          <w:sz w:val="24"/>
          <w:szCs w:val="24"/>
        </w:rPr>
        <w:t>Relevantes (Fornecedores)</w:t>
      </w:r>
      <w:r w:rsidRPr="00CF1EF9">
        <w:rPr>
          <w:b/>
          <w:spacing w:val="-2"/>
          <w:sz w:val="24"/>
          <w:szCs w:val="24"/>
        </w:rPr>
        <w:t xml:space="preserve"> </w:t>
      </w:r>
      <w:r w:rsidRPr="00CF1EF9">
        <w:rPr>
          <w:b/>
          <w:sz w:val="24"/>
          <w:szCs w:val="24"/>
        </w:rPr>
        <w:t>-</w:t>
      </w:r>
      <w:r w:rsidRPr="00CF1EF9">
        <w:rPr>
          <w:b/>
          <w:spacing w:val="-3"/>
          <w:sz w:val="24"/>
          <w:szCs w:val="24"/>
        </w:rPr>
        <w:t xml:space="preserve"> </w:t>
      </w:r>
      <w:r w:rsidRPr="00CF1EF9">
        <w:rPr>
          <w:b/>
          <w:sz w:val="24"/>
          <w:szCs w:val="24"/>
        </w:rPr>
        <w:t>UPI</w:t>
      </w:r>
      <w:r w:rsidRPr="00CF1EF9">
        <w:rPr>
          <w:b/>
          <w:spacing w:val="-2"/>
          <w:sz w:val="24"/>
          <w:szCs w:val="24"/>
        </w:rPr>
        <w:t xml:space="preserve"> </w:t>
      </w:r>
      <w:r w:rsidRPr="00CF1EF9">
        <w:rPr>
          <w:b/>
          <w:sz w:val="24"/>
          <w:szCs w:val="24"/>
        </w:rPr>
        <w:t>ClientCo</w:t>
      </w:r>
      <w:r w:rsidRPr="00CF1EF9">
        <w:rPr>
          <w:b/>
          <w:spacing w:val="-1"/>
          <w:sz w:val="24"/>
          <w:szCs w:val="24"/>
        </w:rPr>
        <w:t xml:space="preserve"> </w:t>
      </w:r>
      <w:r w:rsidRPr="00CF1EF9">
        <w:rPr>
          <w:b/>
          <w:sz w:val="24"/>
          <w:szCs w:val="24"/>
        </w:rPr>
        <w:t>–</w:t>
      </w:r>
      <w:r w:rsidRPr="00CF1EF9">
        <w:rPr>
          <w:b/>
          <w:spacing w:val="-2"/>
          <w:sz w:val="24"/>
          <w:szCs w:val="24"/>
        </w:rPr>
        <w:t xml:space="preserve"> Set/2023</w:t>
      </w:r>
    </w:p>
    <w:p w14:paraId="57D38503" w14:textId="77777777" w:rsidR="0073364B" w:rsidRPr="00CF1EF9" w:rsidRDefault="0073364B">
      <w:pPr>
        <w:pStyle w:val="Corpodetexto"/>
        <w:rPr>
          <w:b/>
          <w:sz w:val="24"/>
          <w:szCs w:val="24"/>
        </w:rPr>
      </w:pPr>
    </w:p>
    <w:p w14:paraId="57D38504" w14:textId="77777777" w:rsidR="0073364B" w:rsidRPr="00CF1EF9" w:rsidRDefault="0073364B">
      <w:pPr>
        <w:pStyle w:val="Corpodetexto"/>
        <w:spacing w:before="105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4395"/>
        <w:gridCol w:w="3262"/>
      </w:tblGrid>
      <w:tr w:rsidR="0073364B" w:rsidRPr="00CF1EF9" w14:paraId="57D38509" w14:textId="77777777">
        <w:trPr>
          <w:trHeight w:val="647"/>
        </w:trPr>
        <w:tc>
          <w:tcPr>
            <w:tcW w:w="1416" w:type="dxa"/>
            <w:shd w:val="clear" w:color="auto" w:fill="D9D9D9"/>
          </w:tcPr>
          <w:p w14:paraId="57D38505" w14:textId="77777777" w:rsidR="0073364B" w:rsidRPr="00CF1EF9" w:rsidRDefault="003F0D28">
            <w:pPr>
              <w:pStyle w:val="TableParagraph"/>
              <w:spacing w:line="240" w:lineRule="auto"/>
              <w:ind w:left="134"/>
              <w:rPr>
                <w:b/>
                <w:sz w:val="24"/>
                <w:szCs w:val="24"/>
              </w:rPr>
            </w:pPr>
            <w:r w:rsidRPr="00CF1EF9">
              <w:rPr>
                <w:b/>
                <w:sz w:val="24"/>
                <w:szCs w:val="24"/>
              </w:rPr>
              <w:t>Código</w:t>
            </w:r>
            <w:r w:rsidRPr="00CF1E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1EF9">
              <w:rPr>
                <w:b/>
                <w:spacing w:val="-5"/>
                <w:sz w:val="24"/>
                <w:szCs w:val="24"/>
              </w:rPr>
              <w:t>do</w:t>
            </w:r>
          </w:p>
          <w:p w14:paraId="57D38506" w14:textId="77777777" w:rsidR="0073364B" w:rsidRPr="00CF1EF9" w:rsidRDefault="003F0D28">
            <w:pPr>
              <w:pStyle w:val="TableParagraph"/>
              <w:ind w:left="225"/>
              <w:rPr>
                <w:b/>
                <w:sz w:val="24"/>
                <w:szCs w:val="24"/>
              </w:rPr>
            </w:pPr>
            <w:r w:rsidRPr="00CF1EF9">
              <w:rPr>
                <w:b/>
                <w:spacing w:val="-2"/>
                <w:sz w:val="24"/>
                <w:szCs w:val="24"/>
              </w:rPr>
              <w:t>Contrato</w:t>
            </w:r>
          </w:p>
        </w:tc>
        <w:tc>
          <w:tcPr>
            <w:tcW w:w="4395" w:type="dxa"/>
            <w:shd w:val="clear" w:color="auto" w:fill="D9D9D9"/>
          </w:tcPr>
          <w:p w14:paraId="57D38507" w14:textId="77777777" w:rsidR="0073364B" w:rsidRPr="00CF1EF9" w:rsidRDefault="003F0D28">
            <w:pPr>
              <w:pStyle w:val="TableParagraph"/>
              <w:spacing w:before="163" w:line="240" w:lineRule="auto"/>
              <w:ind w:left="6"/>
              <w:jc w:val="center"/>
              <w:rPr>
                <w:b/>
                <w:sz w:val="24"/>
                <w:szCs w:val="24"/>
              </w:rPr>
            </w:pPr>
            <w:r w:rsidRPr="00CF1EF9">
              <w:rPr>
                <w:b/>
                <w:spacing w:val="-2"/>
                <w:sz w:val="24"/>
                <w:szCs w:val="24"/>
              </w:rPr>
              <w:t>Fornecedor</w:t>
            </w:r>
          </w:p>
        </w:tc>
        <w:tc>
          <w:tcPr>
            <w:tcW w:w="3262" w:type="dxa"/>
            <w:shd w:val="clear" w:color="auto" w:fill="D9D9D9"/>
          </w:tcPr>
          <w:p w14:paraId="57D38508" w14:textId="77777777" w:rsidR="0073364B" w:rsidRPr="00CF1EF9" w:rsidRDefault="003F0D28">
            <w:pPr>
              <w:pStyle w:val="TableParagraph"/>
              <w:spacing w:before="163" w:line="240" w:lineRule="auto"/>
              <w:ind w:left="2"/>
              <w:jc w:val="center"/>
              <w:rPr>
                <w:b/>
                <w:sz w:val="24"/>
                <w:szCs w:val="24"/>
              </w:rPr>
            </w:pPr>
            <w:r w:rsidRPr="00CF1EF9">
              <w:rPr>
                <w:b/>
                <w:spacing w:val="-2"/>
                <w:sz w:val="24"/>
                <w:szCs w:val="24"/>
              </w:rPr>
              <w:t>Objeto</w:t>
            </w:r>
          </w:p>
        </w:tc>
      </w:tr>
      <w:tr w:rsidR="0073364B" w:rsidRPr="00CF1EF9" w14:paraId="57D38513" w14:textId="77777777">
        <w:trPr>
          <w:trHeight w:val="323"/>
        </w:trPr>
        <w:tc>
          <w:tcPr>
            <w:tcW w:w="1416" w:type="dxa"/>
          </w:tcPr>
          <w:p w14:paraId="57D38510" w14:textId="77777777" w:rsidR="0073364B" w:rsidRPr="00CF1EF9" w:rsidRDefault="003F0D28">
            <w:pPr>
              <w:pStyle w:val="TableParagraph"/>
              <w:ind w:left="67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4600056670</w:t>
            </w:r>
          </w:p>
        </w:tc>
        <w:tc>
          <w:tcPr>
            <w:tcW w:w="4395" w:type="dxa"/>
          </w:tcPr>
          <w:p w14:paraId="57D38511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Nokia</w:t>
            </w:r>
            <w:r w:rsidRPr="00CF1EF9">
              <w:rPr>
                <w:spacing w:val="-4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Solutions</w:t>
            </w:r>
            <w:r w:rsidRPr="00CF1EF9">
              <w:rPr>
                <w:spacing w:val="-2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and</w:t>
            </w:r>
            <w:r w:rsidRPr="00CF1EF9">
              <w:rPr>
                <w:spacing w:val="-2"/>
                <w:sz w:val="24"/>
                <w:szCs w:val="24"/>
              </w:rPr>
              <w:t xml:space="preserve"> Networks</w:t>
            </w:r>
          </w:p>
        </w:tc>
        <w:tc>
          <w:tcPr>
            <w:tcW w:w="3262" w:type="dxa"/>
          </w:tcPr>
          <w:p w14:paraId="57D38512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ONT</w:t>
            </w:r>
          </w:p>
        </w:tc>
      </w:tr>
      <w:tr w:rsidR="0073364B" w:rsidRPr="00CF1EF9" w14:paraId="57D38517" w14:textId="77777777">
        <w:trPr>
          <w:trHeight w:val="323"/>
        </w:trPr>
        <w:tc>
          <w:tcPr>
            <w:tcW w:w="1416" w:type="dxa"/>
          </w:tcPr>
          <w:p w14:paraId="57D38514" w14:textId="77777777" w:rsidR="0073364B" w:rsidRPr="00CF1EF9" w:rsidRDefault="003F0D28">
            <w:pPr>
              <w:pStyle w:val="TableParagraph"/>
              <w:ind w:left="67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4600056827</w:t>
            </w:r>
          </w:p>
        </w:tc>
        <w:tc>
          <w:tcPr>
            <w:tcW w:w="4395" w:type="dxa"/>
          </w:tcPr>
          <w:p w14:paraId="57D38515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Flex</w:t>
            </w:r>
            <w:r w:rsidRPr="00CF1EF9">
              <w:rPr>
                <w:spacing w:val="-5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Importação</w:t>
            </w:r>
            <w:r w:rsidRPr="00CF1EF9">
              <w:rPr>
                <w:spacing w:val="-4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Exportação</w:t>
            </w:r>
            <w:r w:rsidRPr="00CF1EF9">
              <w:rPr>
                <w:spacing w:val="-4"/>
                <w:sz w:val="24"/>
                <w:szCs w:val="24"/>
              </w:rPr>
              <w:t xml:space="preserve"> </w:t>
            </w:r>
            <w:r w:rsidRPr="00CF1EF9">
              <w:rPr>
                <w:spacing w:val="-2"/>
                <w:sz w:val="24"/>
                <w:szCs w:val="24"/>
              </w:rPr>
              <w:t>Indústria</w:t>
            </w:r>
          </w:p>
        </w:tc>
        <w:tc>
          <w:tcPr>
            <w:tcW w:w="3262" w:type="dxa"/>
          </w:tcPr>
          <w:p w14:paraId="57D38516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ONT</w:t>
            </w:r>
          </w:p>
        </w:tc>
      </w:tr>
      <w:tr w:rsidR="0073364B" w:rsidRPr="00CF1EF9" w14:paraId="57D3851B" w14:textId="77777777">
        <w:trPr>
          <w:trHeight w:val="323"/>
        </w:trPr>
        <w:tc>
          <w:tcPr>
            <w:tcW w:w="1416" w:type="dxa"/>
          </w:tcPr>
          <w:p w14:paraId="57D38518" w14:textId="77777777" w:rsidR="0073364B" w:rsidRPr="00CF1EF9" w:rsidRDefault="003F0D28">
            <w:pPr>
              <w:pStyle w:val="TableParagraph"/>
              <w:ind w:left="67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4600056433</w:t>
            </w:r>
          </w:p>
        </w:tc>
        <w:tc>
          <w:tcPr>
            <w:tcW w:w="4395" w:type="dxa"/>
          </w:tcPr>
          <w:p w14:paraId="57D38519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Huawei</w:t>
            </w:r>
            <w:r w:rsidRPr="00CF1EF9">
              <w:rPr>
                <w:spacing w:val="-2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Do</w:t>
            </w:r>
            <w:r w:rsidRPr="00CF1EF9">
              <w:rPr>
                <w:spacing w:val="-2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Brasil</w:t>
            </w:r>
            <w:r w:rsidRPr="00CF1EF9">
              <w:rPr>
                <w:spacing w:val="-1"/>
                <w:sz w:val="24"/>
                <w:szCs w:val="24"/>
              </w:rPr>
              <w:t xml:space="preserve"> </w:t>
            </w:r>
            <w:r w:rsidRPr="00CF1EF9">
              <w:rPr>
                <w:spacing w:val="-2"/>
                <w:sz w:val="24"/>
                <w:szCs w:val="24"/>
              </w:rPr>
              <w:t>Telecomunicações</w:t>
            </w:r>
          </w:p>
        </w:tc>
        <w:tc>
          <w:tcPr>
            <w:tcW w:w="3262" w:type="dxa"/>
          </w:tcPr>
          <w:p w14:paraId="57D3851A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ONT</w:t>
            </w:r>
          </w:p>
        </w:tc>
      </w:tr>
      <w:tr w:rsidR="0073364B" w:rsidRPr="00CF1EF9" w14:paraId="57D3851F" w14:textId="77777777">
        <w:trPr>
          <w:trHeight w:val="325"/>
        </w:trPr>
        <w:tc>
          <w:tcPr>
            <w:tcW w:w="1416" w:type="dxa"/>
          </w:tcPr>
          <w:p w14:paraId="57D3851C" w14:textId="77777777" w:rsidR="0073364B" w:rsidRPr="00CF1EF9" w:rsidRDefault="0073364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57D3851D" w14:textId="77777777" w:rsidR="0073364B" w:rsidRPr="00CF1EF9" w:rsidRDefault="0073364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57D3851E" w14:textId="77777777" w:rsidR="0073364B" w:rsidRPr="00CF1EF9" w:rsidRDefault="0073364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3364B" w:rsidRPr="00CF1EF9" w14:paraId="57D38523" w14:textId="77777777">
        <w:trPr>
          <w:trHeight w:val="324"/>
        </w:trPr>
        <w:tc>
          <w:tcPr>
            <w:tcW w:w="1416" w:type="dxa"/>
          </w:tcPr>
          <w:p w14:paraId="57D38520" w14:textId="77777777" w:rsidR="0073364B" w:rsidRPr="00CF1EF9" w:rsidRDefault="003F0D28">
            <w:pPr>
              <w:pStyle w:val="TableParagraph"/>
              <w:ind w:left="67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4600056671</w:t>
            </w:r>
          </w:p>
        </w:tc>
        <w:tc>
          <w:tcPr>
            <w:tcW w:w="4395" w:type="dxa"/>
          </w:tcPr>
          <w:p w14:paraId="57D38521" w14:textId="77777777" w:rsidR="0073364B" w:rsidRPr="00CF1EF9" w:rsidRDefault="003F0D2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CF1EF9">
              <w:rPr>
                <w:sz w:val="24"/>
                <w:szCs w:val="24"/>
                <w:lang w:val="en-US"/>
              </w:rPr>
              <w:t>Nokia</w:t>
            </w:r>
            <w:r w:rsidRPr="00CF1EF9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F1EF9">
              <w:rPr>
                <w:sz w:val="24"/>
                <w:szCs w:val="24"/>
                <w:lang w:val="en-US"/>
              </w:rPr>
              <w:t>Solutions</w:t>
            </w:r>
            <w:r w:rsidRPr="00CF1EF9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CF1EF9">
              <w:rPr>
                <w:sz w:val="24"/>
                <w:szCs w:val="24"/>
                <w:lang w:val="en-US"/>
              </w:rPr>
              <w:t>And</w:t>
            </w:r>
            <w:r w:rsidRPr="00CF1EF9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F1EF9">
              <w:rPr>
                <w:sz w:val="24"/>
                <w:szCs w:val="24"/>
                <w:lang w:val="en-US"/>
              </w:rPr>
              <w:t>Networks</w:t>
            </w:r>
            <w:r w:rsidRPr="00CF1EF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F1EF9">
              <w:rPr>
                <w:sz w:val="24"/>
                <w:szCs w:val="24"/>
                <w:lang w:val="en-US"/>
              </w:rPr>
              <w:t xml:space="preserve">Do </w:t>
            </w:r>
            <w:r w:rsidRPr="00CF1EF9">
              <w:rPr>
                <w:spacing w:val="-5"/>
                <w:sz w:val="24"/>
                <w:szCs w:val="24"/>
                <w:lang w:val="en-US"/>
              </w:rPr>
              <w:t>Bra</w:t>
            </w:r>
          </w:p>
        </w:tc>
        <w:tc>
          <w:tcPr>
            <w:tcW w:w="3262" w:type="dxa"/>
          </w:tcPr>
          <w:p w14:paraId="57D38522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ONT</w:t>
            </w:r>
          </w:p>
        </w:tc>
      </w:tr>
      <w:tr w:rsidR="0073364B" w:rsidRPr="00CF1EF9" w14:paraId="57D38527" w14:textId="77777777">
        <w:trPr>
          <w:trHeight w:val="323"/>
        </w:trPr>
        <w:tc>
          <w:tcPr>
            <w:tcW w:w="1416" w:type="dxa"/>
          </w:tcPr>
          <w:p w14:paraId="57D38524" w14:textId="77777777" w:rsidR="0073364B" w:rsidRPr="00CF1EF9" w:rsidRDefault="003F0D28">
            <w:pPr>
              <w:pStyle w:val="TableParagraph"/>
              <w:ind w:left="67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4600053341</w:t>
            </w:r>
          </w:p>
        </w:tc>
        <w:tc>
          <w:tcPr>
            <w:tcW w:w="4395" w:type="dxa"/>
          </w:tcPr>
          <w:p w14:paraId="57D38525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Liq</w:t>
            </w:r>
            <w:r w:rsidRPr="00CF1EF9">
              <w:rPr>
                <w:spacing w:val="-5"/>
                <w:sz w:val="24"/>
                <w:szCs w:val="24"/>
              </w:rPr>
              <w:t xml:space="preserve"> </w:t>
            </w:r>
            <w:r w:rsidRPr="00CF1EF9">
              <w:rPr>
                <w:spacing w:val="-4"/>
                <w:sz w:val="24"/>
                <w:szCs w:val="24"/>
              </w:rPr>
              <w:t>Corp</w:t>
            </w:r>
          </w:p>
        </w:tc>
        <w:tc>
          <w:tcPr>
            <w:tcW w:w="3262" w:type="dxa"/>
          </w:tcPr>
          <w:p w14:paraId="57D38526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Call Center</w:t>
            </w:r>
            <w:r w:rsidRPr="00CF1EF9">
              <w:rPr>
                <w:spacing w:val="1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-</w:t>
            </w:r>
            <w:r w:rsidRPr="00CF1EF9">
              <w:rPr>
                <w:spacing w:val="-1"/>
                <w:sz w:val="24"/>
                <w:szCs w:val="24"/>
              </w:rPr>
              <w:t xml:space="preserve"> </w:t>
            </w:r>
            <w:r w:rsidRPr="00CF1EF9">
              <w:rPr>
                <w:spacing w:val="-2"/>
                <w:sz w:val="24"/>
                <w:szCs w:val="24"/>
              </w:rPr>
              <w:t>Televendas</w:t>
            </w:r>
          </w:p>
        </w:tc>
      </w:tr>
      <w:tr w:rsidR="0073364B" w:rsidRPr="00CF1EF9" w14:paraId="57D3852B" w14:textId="77777777">
        <w:trPr>
          <w:trHeight w:val="323"/>
        </w:trPr>
        <w:tc>
          <w:tcPr>
            <w:tcW w:w="1416" w:type="dxa"/>
          </w:tcPr>
          <w:p w14:paraId="57D38528" w14:textId="77777777" w:rsidR="0073364B" w:rsidRPr="00CF1EF9" w:rsidRDefault="003F0D28">
            <w:pPr>
              <w:pStyle w:val="TableParagraph"/>
              <w:ind w:left="67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4600052953</w:t>
            </w:r>
          </w:p>
        </w:tc>
        <w:tc>
          <w:tcPr>
            <w:tcW w:w="4395" w:type="dxa"/>
          </w:tcPr>
          <w:p w14:paraId="57D38529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Artplan</w:t>
            </w:r>
            <w:r w:rsidRPr="00CF1EF9">
              <w:rPr>
                <w:spacing w:val="-3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Comunicação</w:t>
            </w:r>
            <w:r w:rsidRPr="00CF1EF9">
              <w:rPr>
                <w:spacing w:val="-1"/>
                <w:sz w:val="24"/>
                <w:szCs w:val="24"/>
              </w:rPr>
              <w:t xml:space="preserve"> </w:t>
            </w:r>
            <w:r w:rsidRPr="00CF1EF9">
              <w:rPr>
                <w:spacing w:val="-4"/>
                <w:sz w:val="24"/>
                <w:szCs w:val="24"/>
              </w:rPr>
              <w:t>S.A.</w:t>
            </w:r>
          </w:p>
        </w:tc>
        <w:tc>
          <w:tcPr>
            <w:tcW w:w="3262" w:type="dxa"/>
          </w:tcPr>
          <w:p w14:paraId="57D3852A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Mídia</w:t>
            </w:r>
          </w:p>
        </w:tc>
      </w:tr>
      <w:tr w:rsidR="0073364B" w:rsidRPr="00CF1EF9" w14:paraId="57D3852F" w14:textId="77777777">
        <w:trPr>
          <w:trHeight w:val="323"/>
        </w:trPr>
        <w:tc>
          <w:tcPr>
            <w:tcW w:w="1416" w:type="dxa"/>
          </w:tcPr>
          <w:p w14:paraId="57D3852C" w14:textId="77777777" w:rsidR="0073364B" w:rsidRPr="00CF1EF9" w:rsidRDefault="003F0D28">
            <w:pPr>
              <w:pStyle w:val="TableParagraph"/>
              <w:ind w:left="67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4600044056</w:t>
            </w:r>
          </w:p>
        </w:tc>
        <w:tc>
          <w:tcPr>
            <w:tcW w:w="4395" w:type="dxa"/>
          </w:tcPr>
          <w:p w14:paraId="57D3852D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Aec</w:t>
            </w:r>
            <w:r w:rsidRPr="00CF1EF9">
              <w:rPr>
                <w:spacing w:val="-4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Centro</w:t>
            </w:r>
            <w:r w:rsidRPr="00CF1EF9">
              <w:rPr>
                <w:spacing w:val="-2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De</w:t>
            </w:r>
            <w:r w:rsidRPr="00CF1EF9">
              <w:rPr>
                <w:spacing w:val="-2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Contatos</w:t>
            </w:r>
            <w:r w:rsidRPr="00CF1EF9">
              <w:rPr>
                <w:spacing w:val="-3"/>
                <w:sz w:val="24"/>
                <w:szCs w:val="24"/>
              </w:rPr>
              <w:t xml:space="preserve"> </w:t>
            </w:r>
            <w:r w:rsidRPr="00CF1EF9">
              <w:rPr>
                <w:spacing w:val="-4"/>
                <w:sz w:val="24"/>
                <w:szCs w:val="24"/>
              </w:rPr>
              <w:t>S.A.</w:t>
            </w:r>
          </w:p>
        </w:tc>
        <w:tc>
          <w:tcPr>
            <w:tcW w:w="3262" w:type="dxa"/>
          </w:tcPr>
          <w:p w14:paraId="57D3852E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Call Center</w:t>
            </w:r>
            <w:r w:rsidRPr="00CF1EF9">
              <w:rPr>
                <w:spacing w:val="1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 xml:space="preserve">– </w:t>
            </w:r>
            <w:r w:rsidRPr="00CF1EF9">
              <w:rPr>
                <w:spacing w:val="-5"/>
                <w:sz w:val="24"/>
                <w:szCs w:val="24"/>
              </w:rPr>
              <w:t>SAC</w:t>
            </w:r>
          </w:p>
        </w:tc>
      </w:tr>
      <w:tr w:rsidR="0073364B" w:rsidRPr="00CF1EF9" w14:paraId="57D38533" w14:textId="77777777">
        <w:trPr>
          <w:trHeight w:val="323"/>
        </w:trPr>
        <w:tc>
          <w:tcPr>
            <w:tcW w:w="1416" w:type="dxa"/>
          </w:tcPr>
          <w:p w14:paraId="57D38530" w14:textId="77777777" w:rsidR="0073364B" w:rsidRPr="00CF1EF9" w:rsidRDefault="0073364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57D38531" w14:textId="77777777" w:rsidR="0073364B" w:rsidRPr="00CF1EF9" w:rsidRDefault="0073364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57D38532" w14:textId="77777777" w:rsidR="0073364B" w:rsidRPr="00CF1EF9" w:rsidRDefault="0073364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3364B" w:rsidRPr="00CF1EF9" w14:paraId="57D38537" w14:textId="77777777">
        <w:trPr>
          <w:trHeight w:val="323"/>
        </w:trPr>
        <w:tc>
          <w:tcPr>
            <w:tcW w:w="1416" w:type="dxa"/>
          </w:tcPr>
          <w:p w14:paraId="57D38534" w14:textId="77777777" w:rsidR="0073364B" w:rsidRPr="00CF1EF9" w:rsidRDefault="003F0D28">
            <w:pPr>
              <w:pStyle w:val="TableParagraph"/>
              <w:ind w:left="67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4600055394</w:t>
            </w:r>
          </w:p>
        </w:tc>
        <w:tc>
          <w:tcPr>
            <w:tcW w:w="4395" w:type="dxa"/>
          </w:tcPr>
          <w:p w14:paraId="57D38535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Plural</w:t>
            </w:r>
            <w:r w:rsidRPr="00CF1EF9">
              <w:rPr>
                <w:spacing w:val="-3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Comunicação</w:t>
            </w:r>
            <w:r w:rsidRPr="00CF1EF9">
              <w:rPr>
                <w:spacing w:val="-2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E</w:t>
            </w:r>
            <w:r w:rsidRPr="00CF1EF9">
              <w:rPr>
                <w:spacing w:val="-2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Marketing</w:t>
            </w:r>
            <w:r w:rsidRPr="00CF1EF9">
              <w:rPr>
                <w:spacing w:val="-2"/>
                <w:sz w:val="24"/>
                <w:szCs w:val="24"/>
              </w:rPr>
              <w:t xml:space="preserve"> </w:t>
            </w:r>
            <w:r w:rsidRPr="00CF1EF9">
              <w:rPr>
                <w:spacing w:val="-4"/>
                <w:sz w:val="24"/>
                <w:szCs w:val="24"/>
              </w:rPr>
              <w:t>Ltda</w:t>
            </w:r>
          </w:p>
        </w:tc>
        <w:tc>
          <w:tcPr>
            <w:tcW w:w="3262" w:type="dxa"/>
          </w:tcPr>
          <w:p w14:paraId="57D38536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Mídia</w:t>
            </w:r>
          </w:p>
        </w:tc>
      </w:tr>
      <w:tr w:rsidR="0073364B" w:rsidRPr="00CF1EF9" w14:paraId="57D3853B" w14:textId="77777777">
        <w:trPr>
          <w:trHeight w:val="323"/>
        </w:trPr>
        <w:tc>
          <w:tcPr>
            <w:tcW w:w="1416" w:type="dxa"/>
          </w:tcPr>
          <w:p w14:paraId="57D38538" w14:textId="77777777" w:rsidR="0073364B" w:rsidRPr="00CF1EF9" w:rsidRDefault="003F0D28">
            <w:pPr>
              <w:pStyle w:val="TableParagraph"/>
              <w:ind w:left="67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4600056825</w:t>
            </w:r>
          </w:p>
        </w:tc>
        <w:tc>
          <w:tcPr>
            <w:tcW w:w="4395" w:type="dxa"/>
          </w:tcPr>
          <w:p w14:paraId="57D38539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Multilaser</w:t>
            </w:r>
            <w:r w:rsidRPr="00CF1EF9">
              <w:rPr>
                <w:spacing w:val="-3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Industrial</w:t>
            </w:r>
            <w:r w:rsidRPr="00CF1EF9">
              <w:rPr>
                <w:spacing w:val="-2"/>
                <w:sz w:val="24"/>
                <w:szCs w:val="24"/>
              </w:rPr>
              <w:t xml:space="preserve"> </w:t>
            </w:r>
            <w:r w:rsidRPr="00CF1EF9">
              <w:rPr>
                <w:spacing w:val="-4"/>
                <w:sz w:val="24"/>
                <w:szCs w:val="24"/>
              </w:rPr>
              <w:t>Ltda</w:t>
            </w:r>
          </w:p>
        </w:tc>
        <w:tc>
          <w:tcPr>
            <w:tcW w:w="3262" w:type="dxa"/>
          </w:tcPr>
          <w:p w14:paraId="57D3853A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ONT</w:t>
            </w:r>
          </w:p>
        </w:tc>
      </w:tr>
      <w:tr w:rsidR="0073364B" w:rsidRPr="00CF1EF9" w14:paraId="57D3853F" w14:textId="77777777">
        <w:trPr>
          <w:trHeight w:val="323"/>
        </w:trPr>
        <w:tc>
          <w:tcPr>
            <w:tcW w:w="1416" w:type="dxa"/>
          </w:tcPr>
          <w:p w14:paraId="57D3853C" w14:textId="77777777" w:rsidR="0073364B" w:rsidRPr="00CF1EF9" w:rsidRDefault="003F0D28">
            <w:pPr>
              <w:pStyle w:val="TableParagraph"/>
              <w:ind w:left="67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4600042965</w:t>
            </w:r>
          </w:p>
        </w:tc>
        <w:tc>
          <w:tcPr>
            <w:tcW w:w="4395" w:type="dxa"/>
          </w:tcPr>
          <w:p w14:paraId="57D3853D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 xml:space="preserve">Clearsale </w:t>
            </w:r>
            <w:r w:rsidRPr="00CF1EF9">
              <w:rPr>
                <w:spacing w:val="-5"/>
                <w:sz w:val="24"/>
                <w:szCs w:val="24"/>
              </w:rPr>
              <w:t>S.A</w:t>
            </w:r>
          </w:p>
        </w:tc>
        <w:tc>
          <w:tcPr>
            <w:tcW w:w="3262" w:type="dxa"/>
          </w:tcPr>
          <w:p w14:paraId="57D3853E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Scoragem</w:t>
            </w:r>
            <w:r w:rsidRPr="00CF1EF9">
              <w:rPr>
                <w:spacing w:val="-2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de</w:t>
            </w:r>
            <w:r w:rsidRPr="00CF1EF9">
              <w:rPr>
                <w:spacing w:val="-4"/>
                <w:sz w:val="24"/>
                <w:szCs w:val="24"/>
              </w:rPr>
              <w:t xml:space="preserve"> </w:t>
            </w:r>
            <w:r w:rsidRPr="00CF1EF9">
              <w:rPr>
                <w:spacing w:val="-2"/>
                <w:sz w:val="24"/>
                <w:szCs w:val="24"/>
              </w:rPr>
              <w:t>vendas</w:t>
            </w:r>
          </w:p>
        </w:tc>
      </w:tr>
      <w:tr w:rsidR="0073364B" w:rsidRPr="00CF1EF9" w14:paraId="57D38543" w14:textId="77777777">
        <w:trPr>
          <w:trHeight w:val="323"/>
        </w:trPr>
        <w:tc>
          <w:tcPr>
            <w:tcW w:w="1416" w:type="dxa"/>
          </w:tcPr>
          <w:p w14:paraId="57D38540" w14:textId="77777777" w:rsidR="0073364B" w:rsidRPr="00CF1EF9" w:rsidRDefault="003F0D28">
            <w:pPr>
              <w:pStyle w:val="TableParagraph"/>
              <w:ind w:left="67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4600053629</w:t>
            </w:r>
          </w:p>
        </w:tc>
        <w:tc>
          <w:tcPr>
            <w:tcW w:w="4395" w:type="dxa"/>
          </w:tcPr>
          <w:p w14:paraId="57D38541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Scansource</w:t>
            </w:r>
            <w:r w:rsidRPr="00CF1EF9">
              <w:rPr>
                <w:spacing w:val="-2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Brasil</w:t>
            </w:r>
            <w:r w:rsidRPr="00CF1EF9">
              <w:rPr>
                <w:spacing w:val="-1"/>
                <w:sz w:val="24"/>
                <w:szCs w:val="24"/>
              </w:rPr>
              <w:t xml:space="preserve"> </w:t>
            </w:r>
            <w:r w:rsidRPr="00CF1EF9">
              <w:rPr>
                <w:spacing w:val="-2"/>
                <w:sz w:val="24"/>
                <w:szCs w:val="24"/>
              </w:rPr>
              <w:t>Distribuidora</w:t>
            </w:r>
          </w:p>
        </w:tc>
        <w:tc>
          <w:tcPr>
            <w:tcW w:w="3262" w:type="dxa"/>
          </w:tcPr>
          <w:p w14:paraId="57D38542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Plataforma</w:t>
            </w:r>
            <w:r w:rsidRPr="00CF1EF9">
              <w:rPr>
                <w:spacing w:val="-5"/>
                <w:sz w:val="24"/>
                <w:szCs w:val="24"/>
              </w:rPr>
              <w:t xml:space="preserve"> </w:t>
            </w:r>
            <w:r w:rsidRPr="00CF1EF9">
              <w:rPr>
                <w:spacing w:val="-4"/>
                <w:sz w:val="24"/>
                <w:szCs w:val="24"/>
              </w:rPr>
              <w:t>eSOC</w:t>
            </w:r>
          </w:p>
        </w:tc>
      </w:tr>
      <w:tr w:rsidR="0073364B" w:rsidRPr="00CF1EF9" w14:paraId="57D38547" w14:textId="77777777">
        <w:trPr>
          <w:trHeight w:val="323"/>
        </w:trPr>
        <w:tc>
          <w:tcPr>
            <w:tcW w:w="1416" w:type="dxa"/>
          </w:tcPr>
          <w:p w14:paraId="57D38544" w14:textId="77777777" w:rsidR="0073364B" w:rsidRPr="00CF1EF9" w:rsidRDefault="003F0D28">
            <w:pPr>
              <w:pStyle w:val="TableParagraph"/>
              <w:ind w:left="67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4600053339</w:t>
            </w:r>
          </w:p>
        </w:tc>
        <w:tc>
          <w:tcPr>
            <w:tcW w:w="4395" w:type="dxa"/>
          </w:tcPr>
          <w:p w14:paraId="57D38545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Liq</w:t>
            </w:r>
            <w:r w:rsidRPr="00CF1EF9">
              <w:rPr>
                <w:spacing w:val="-5"/>
                <w:sz w:val="24"/>
                <w:szCs w:val="24"/>
              </w:rPr>
              <w:t xml:space="preserve"> </w:t>
            </w:r>
            <w:r w:rsidRPr="00CF1EF9">
              <w:rPr>
                <w:spacing w:val="-4"/>
                <w:sz w:val="24"/>
                <w:szCs w:val="24"/>
              </w:rPr>
              <w:t>Corp</w:t>
            </w:r>
          </w:p>
        </w:tc>
        <w:tc>
          <w:tcPr>
            <w:tcW w:w="3262" w:type="dxa"/>
          </w:tcPr>
          <w:p w14:paraId="57D38546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Call Center</w:t>
            </w:r>
            <w:r w:rsidRPr="00CF1EF9">
              <w:rPr>
                <w:spacing w:val="1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-</w:t>
            </w:r>
            <w:r w:rsidRPr="00CF1EF9">
              <w:rPr>
                <w:spacing w:val="-1"/>
                <w:sz w:val="24"/>
                <w:szCs w:val="24"/>
              </w:rPr>
              <w:t xml:space="preserve"> </w:t>
            </w:r>
            <w:r w:rsidRPr="00CF1EF9">
              <w:rPr>
                <w:spacing w:val="-2"/>
                <w:sz w:val="24"/>
                <w:szCs w:val="24"/>
              </w:rPr>
              <w:t>Retenção</w:t>
            </w:r>
          </w:p>
        </w:tc>
      </w:tr>
      <w:tr w:rsidR="0073364B" w:rsidRPr="00CF1EF9" w14:paraId="57D3854B" w14:textId="77777777">
        <w:trPr>
          <w:trHeight w:val="323"/>
        </w:trPr>
        <w:tc>
          <w:tcPr>
            <w:tcW w:w="1416" w:type="dxa"/>
          </w:tcPr>
          <w:p w14:paraId="57D38548" w14:textId="77777777" w:rsidR="0073364B" w:rsidRPr="00CF1EF9" w:rsidRDefault="003F0D28">
            <w:pPr>
              <w:pStyle w:val="TableParagraph"/>
              <w:ind w:left="67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4600052507</w:t>
            </w:r>
          </w:p>
        </w:tc>
        <w:tc>
          <w:tcPr>
            <w:tcW w:w="4395" w:type="dxa"/>
          </w:tcPr>
          <w:p w14:paraId="57D38549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Salesforce</w:t>
            </w:r>
            <w:r w:rsidRPr="00CF1EF9">
              <w:rPr>
                <w:spacing w:val="-4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Tecnologia</w:t>
            </w:r>
            <w:r w:rsidRPr="00CF1EF9">
              <w:rPr>
                <w:spacing w:val="-4"/>
                <w:sz w:val="24"/>
                <w:szCs w:val="24"/>
              </w:rPr>
              <w:t xml:space="preserve"> Ltda</w:t>
            </w:r>
          </w:p>
        </w:tc>
        <w:tc>
          <w:tcPr>
            <w:tcW w:w="3262" w:type="dxa"/>
          </w:tcPr>
          <w:p w14:paraId="57D3854A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Solução</w:t>
            </w:r>
            <w:r w:rsidRPr="00CF1EF9">
              <w:rPr>
                <w:spacing w:val="-1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de</w:t>
            </w:r>
            <w:r w:rsidRPr="00CF1EF9">
              <w:rPr>
                <w:spacing w:val="-1"/>
                <w:sz w:val="24"/>
                <w:szCs w:val="24"/>
              </w:rPr>
              <w:t xml:space="preserve"> </w:t>
            </w:r>
            <w:r w:rsidRPr="00CF1EF9">
              <w:rPr>
                <w:spacing w:val="-5"/>
                <w:sz w:val="24"/>
                <w:szCs w:val="24"/>
              </w:rPr>
              <w:t>CRM</w:t>
            </w:r>
          </w:p>
        </w:tc>
      </w:tr>
      <w:tr w:rsidR="0073364B" w:rsidRPr="00CF1EF9" w14:paraId="57D3854F" w14:textId="77777777">
        <w:trPr>
          <w:trHeight w:val="323"/>
        </w:trPr>
        <w:tc>
          <w:tcPr>
            <w:tcW w:w="1416" w:type="dxa"/>
          </w:tcPr>
          <w:p w14:paraId="57D3854C" w14:textId="77777777" w:rsidR="0073364B" w:rsidRPr="00CF1EF9" w:rsidRDefault="003F0D28">
            <w:pPr>
              <w:pStyle w:val="TableParagraph"/>
              <w:ind w:left="67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4600055434</w:t>
            </w:r>
          </w:p>
        </w:tc>
        <w:tc>
          <w:tcPr>
            <w:tcW w:w="4395" w:type="dxa"/>
          </w:tcPr>
          <w:p w14:paraId="57D3854D" w14:textId="77777777" w:rsidR="0073364B" w:rsidRPr="00CF1EF9" w:rsidRDefault="003F0D2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CF1EF9">
              <w:rPr>
                <w:sz w:val="24"/>
                <w:szCs w:val="24"/>
                <w:lang w:val="en-US"/>
              </w:rPr>
              <w:t>Oston</w:t>
            </w:r>
            <w:proofErr w:type="spellEnd"/>
            <w:r w:rsidRPr="00CF1EF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F1EF9">
              <w:rPr>
                <w:sz w:val="24"/>
                <w:szCs w:val="24"/>
                <w:lang w:val="en-US"/>
              </w:rPr>
              <w:t>Creative</w:t>
            </w:r>
            <w:r w:rsidRPr="00CF1EF9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CF1EF9">
              <w:rPr>
                <w:sz w:val="24"/>
                <w:szCs w:val="24"/>
                <w:lang w:val="en-US"/>
              </w:rPr>
              <w:t>Media</w:t>
            </w:r>
            <w:r w:rsidRPr="00CF1EF9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CF1EF9">
              <w:rPr>
                <w:spacing w:val="-4"/>
                <w:sz w:val="24"/>
                <w:szCs w:val="24"/>
                <w:lang w:val="en-US"/>
              </w:rPr>
              <w:t>S.A.</w:t>
            </w:r>
          </w:p>
        </w:tc>
        <w:tc>
          <w:tcPr>
            <w:tcW w:w="3262" w:type="dxa"/>
          </w:tcPr>
          <w:p w14:paraId="57D3854E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SVA</w:t>
            </w:r>
          </w:p>
        </w:tc>
      </w:tr>
      <w:tr w:rsidR="0073364B" w:rsidRPr="00CF1EF9" w14:paraId="57D38553" w14:textId="77777777">
        <w:trPr>
          <w:trHeight w:val="326"/>
        </w:trPr>
        <w:tc>
          <w:tcPr>
            <w:tcW w:w="1416" w:type="dxa"/>
          </w:tcPr>
          <w:p w14:paraId="57D38550" w14:textId="77777777" w:rsidR="0073364B" w:rsidRPr="00CF1EF9" w:rsidRDefault="003F0D28">
            <w:pPr>
              <w:pStyle w:val="TableParagraph"/>
              <w:spacing w:before="2"/>
              <w:ind w:left="67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4600053598</w:t>
            </w:r>
          </w:p>
        </w:tc>
        <w:tc>
          <w:tcPr>
            <w:tcW w:w="4395" w:type="dxa"/>
          </w:tcPr>
          <w:p w14:paraId="57D38551" w14:textId="77777777" w:rsidR="0073364B" w:rsidRPr="00CF1EF9" w:rsidRDefault="003F0D28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Nokia</w:t>
            </w:r>
            <w:r w:rsidRPr="00CF1EF9">
              <w:rPr>
                <w:spacing w:val="-1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Solutions</w:t>
            </w:r>
            <w:r w:rsidRPr="00CF1EF9">
              <w:rPr>
                <w:spacing w:val="-2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and</w:t>
            </w:r>
            <w:r w:rsidRPr="00CF1EF9">
              <w:rPr>
                <w:spacing w:val="-1"/>
                <w:sz w:val="24"/>
                <w:szCs w:val="24"/>
              </w:rPr>
              <w:t xml:space="preserve"> </w:t>
            </w:r>
            <w:r w:rsidRPr="00CF1EF9">
              <w:rPr>
                <w:spacing w:val="-2"/>
                <w:sz w:val="24"/>
                <w:szCs w:val="24"/>
              </w:rPr>
              <w:t>Networks</w:t>
            </w:r>
          </w:p>
        </w:tc>
        <w:tc>
          <w:tcPr>
            <w:tcW w:w="3262" w:type="dxa"/>
          </w:tcPr>
          <w:p w14:paraId="57D38552" w14:textId="77777777" w:rsidR="0073364B" w:rsidRPr="00CF1EF9" w:rsidRDefault="003F0D28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Plataforma</w:t>
            </w:r>
            <w:r w:rsidRPr="00CF1EF9">
              <w:rPr>
                <w:spacing w:val="-5"/>
                <w:sz w:val="24"/>
                <w:szCs w:val="24"/>
              </w:rPr>
              <w:t xml:space="preserve"> </w:t>
            </w:r>
            <w:r w:rsidRPr="00CF1EF9">
              <w:rPr>
                <w:spacing w:val="-4"/>
                <w:sz w:val="24"/>
                <w:szCs w:val="24"/>
              </w:rPr>
              <w:t>eSOC</w:t>
            </w:r>
          </w:p>
        </w:tc>
      </w:tr>
      <w:tr w:rsidR="0073364B" w:rsidRPr="00CF1EF9" w14:paraId="57D38557" w14:textId="77777777">
        <w:trPr>
          <w:trHeight w:val="323"/>
        </w:trPr>
        <w:tc>
          <w:tcPr>
            <w:tcW w:w="1416" w:type="dxa"/>
          </w:tcPr>
          <w:p w14:paraId="57D38554" w14:textId="77777777" w:rsidR="0073364B" w:rsidRPr="00CF1EF9" w:rsidRDefault="003F0D28">
            <w:pPr>
              <w:pStyle w:val="TableParagraph"/>
              <w:ind w:left="67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4600053593</w:t>
            </w:r>
          </w:p>
        </w:tc>
        <w:tc>
          <w:tcPr>
            <w:tcW w:w="4395" w:type="dxa"/>
          </w:tcPr>
          <w:p w14:paraId="57D38555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Nokia</w:t>
            </w:r>
            <w:r w:rsidRPr="00CF1EF9">
              <w:rPr>
                <w:spacing w:val="-4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Solutions</w:t>
            </w:r>
            <w:r w:rsidRPr="00CF1EF9">
              <w:rPr>
                <w:spacing w:val="-3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and</w:t>
            </w:r>
            <w:r w:rsidRPr="00CF1EF9">
              <w:rPr>
                <w:spacing w:val="-2"/>
                <w:sz w:val="24"/>
                <w:szCs w:val="24"/>
              </w:rPr>
              <w:t xml:space="preserve"> Networks</w:t>
            </w:r>
          </w:p>
        </w:tc>
        <w:tc>
          <w:tcPr>
            <w:tcW w:w="3262" w:type="dxa"/>
          </w:tcPr>
          <w:p w14:paraId="57D38556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Plataforma</w:t>
            </w:r>
            <w:r w:rsidRPr="00CF1EF9">
              <w:rPr>
                <w:spacing w:val="-5"/>
                <w:sz w:val="24"/>
                <w:szCs w:val="24"/>
              </w:rPr>
              <w:t xml:space="preserve"> </w:t>
            </w:r>
            <w:r w:rsidRPr="00CF1EF9">
              <w:rPr>
                <w:spacing w:val="-4"/>
                <w:sz w:val="24"/>
                <w:szCs w:val="24"/>
              </w:rPr>
              <w:t>eSOC</w:t>
            </w:r>
          </w:p>
        </w:tc>
      </w:tr>
      <w:tr w:rsidR="0073364B" w:rsidRPr="00CF1EF9" w14:paraId="57D3855B" w14:textId="77777777">
        <w:trPr>
          <w:trHeight w:val="323"/>
        </w:trPr>
        <w:tc>
          <w:tcPr>
            <w:tcW w:w="1416" w:type="dxa"/>
          </w:tcPr>
          <w:p w14:paraId="57D38558" w14:textId="77777777" w:rsidR="0073364B" w:rsidRPr="00CF1EF9" w:rsidRDefault="003F0D28">
            <w:pPr>
              <w:pStyle w:val="TableParagraph"/>
              <w:ind w:left="67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4600053595</w:t>
            </w:r>
          </w:p>
        </w:tc>
        <w:tc>
          <w:tcPr>
            <w:tcW w:w="4395" w:type="dxa"/>
          </w:tcPr>
          <w:p w14:paraId="57D38559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Nokia</w:t>
            </w:r>
            <w:r w:rsidRPr="00CF1EF9">
              <w:rPr>
                <w:spacing w:val="-1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Solutions</w:t>
            </w:r>
            <w:r w:rsidRPr="00CF1EF9">
              <w:rPr>
                <w:spacing w:val="-3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and</w:t>
            </w:r>
            <w:r w:rsidRPr="00CF1EF9">
              <w:rPr>
                <w:spacing w:val="-1"/>
                <w:sz w:val="24"/>
                <w:szCs w:val="24"/>
              </w:rPr>
              <w:t xml:space="preserve"> </w:t>
            </w:r>
            <w:r w:rsidRPr="00CF1EF9">
              <w:rPr>
                <w:spacing w:val="-2"/>
                <w:sz w:val="24"/>
                <w:szCs w:val="24"/>
              </w:rPr>
              <w:t>Networks</w:t>
            </w:r>
          </w:p>
        </w:tc>
        <w:tc>
          <w:tcPr>
            <w:tcW w:w="3262" w:type="dxa"/>
          </w:tcPr>
          <w:p w14:paraId="57D3855A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Plataforma</w:t>
            </w:r>
            <w:r w:rsidRPr="00CF1EF9">
              <w:rPr>
                <w:spacing w:val="-5"/>
                <w:sz w:val="24"/>
                <w:szCs w:val="24"/>
              </w:rPr>
              <w:t xml:space="preserve"> </w:t>
            </w:r>
            <w:r w:rsidRPr="00CF1EF9">
              <w:rPr>
                <w:spacing w:val="-4"/>
                <w:sz w:val="24"/>
                <w:szCs w:val="24"/>
              </w:rPr>
              <w:t>eSOC</w:t>
            </w:r>
          </w:p>
        </w:tc>
      </w:tr>
      <w:tr w:rsidR="0073364B" w:rsidRPr="00CF1EF9" w14:paraId="57D3855F" w14:textId="77777777">
        <w:trPr>
          <w:trHeight w:val="323"/>
        </w:trPr>
        <w:tc>
          <w:tcPr>
            <w:tcW w:w="1416" w:type="dxa"/>
          </w:tcPr>
          <w:p w14:paraId="57D3855C" w14:textId="77777777" w:rsidR="0073364B" w:rsidRPr="00CF1EF9" w:rsidRDefault="003F0D28">
            <w:pPr>
              <w:pStyle w:val="TableParagraph"/>
              <w:ind w:left="67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4600054019</w:t>
            </w:r>
          </w:p>
        </w:tc>
        <w:tc>
          <w:tcPr>
            <w:tcW w:w="4395" w:type="dxa"/>
          </w:tcPr>
          <w:p w14:paraId="57D3855D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Propeg</w:t>
            </w:r>
            <w:r w:rsidRPr="00CF1EF9">
              <w:rPr>
                <w:spacing w:val="-5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Comunicação</w:t>
            </w:r>
            <w:r w:rsidRPr="00CF1EF9">
              <w:rPr>
                <w:spacing w:val="-4"/>
                <w:sz w:val="24"/>
                <w:szCs w:val="24"/>
              </w:rPr>
              <w:t xml:space="preserve"> S.A.</w:t>
            </w:r>
          </w:p>
        </w:tc>
        <w:tc>
          <w:tcPr>
            <w:tcW w:w="3262" w:type="dxa"/>
          </w:tcPr>
          <w:p w14:paraId="57D3855E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Mídia</w:t>
            </w:r>
          </w:p>
        </w:tc>
      </w:tr>
      <w:tr w:rsidR="0073364B" w:rsidRPr="00CF1EF9" w14:paraId="57D38563" w14:textId="77777777">
        <w:trPr>
          <w:trHeight w:val="323"/>
        </w:trPr>
        <w:tc>
          <w:tcPr>
            <w:tcW w:w="1416" w:type="dxa"/>
          </w:tcPr>
          <w:p w14:paraId="57D38560" w14:textId="77777777" w:rsidR="0073364B" w:rsidRPr="00CF1EF9" w:rsidRDefault="003F0D28">
            <w:pPr>
              <w:pStyle w:val="TableParagraph"/>
              <w:ind w:left="67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4600050923</w:t>
            </w:r>
          </w:p>
        </w:tc>
        <w:tc>
          <w:tcPr>
            <w:tcW w:w="4395" w:type="dxa"/>
          </w:tcPr>
          <w:p w14:paraId="57D38561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Acesso</w:t>
            </w:r>
            <w:r w:rsidRPr="00CF1EF9">
              <w:rPr>
                <w:spacing w:val="-4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Comunicação</w:t>
            </w:r>
            <w:r w:rsidRPr="00CF1EF9">
              <w:rPr>
                <w:spacing w:val="-3"/>
                <w:sz w:val="24"/>
                <w:szCs w:val="24"/>
              </w:rPr>
              <w:t xml:space="preserve"> </w:t>
            </w:r>
            <w:r w:rsidRPr="00CF1EF9">
              <w:rPr>
                <w:spacing w:val="-4"/>
                <w:sz w:val="24"/>
                <w:szCs w:val="24"/>
              </w:rPr>
              <w:t>Ltda</w:t>
            </w:r>
          </w:p>
        </w:tc>
        <w:tc>
          <w:tcPr>
            <w:tcW w:w="3262" w:type="dxa"/>
          </w:tcPr>
          <w:p w14:paraId="57D38562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Mídia</w:t>
            </w:r>
          </w:p>
        </w:tc>
      </w:tr>
      <w:tr w:rsidR="0073364B" w:rsidRPr="00CF1EF9" w14:paraId="57D38567" w14:textId="77777777">
        <w:trPr>
          <w:trHeight w:val="323"/>
        </w:trPr>
        <w:tc>
          <w:tcPr>
            <w:tcW w:w="1416" w:type="dxa"/>
          </w:tcPr>
          <w:p w14:paraId="57D38564" w14:textId="77777777" w:rsidR="0073364B" w:rsidRPr="00CF1EF9" w:rsidRDefault="003F0D28">
            <w:pPr>
              <w:pStyle w:val="TableParagraph"/>
              <w:ind w:left="67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4600050863</w:t>
            </w:r>
          </w:p>
        </w:tc>
        <w:tc>
          <w:tcPr>
            <w:tcW w:w="4395" w:type="dxa"/>
          </w:tcPr>
          <w:p w14:paraId="57D38565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Vinte</w:t>
            </w:r>
            <w:r w:rsidRPr="00CF1EF9">
              <w:rPr>
                <w:spacing w:val="-2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E</w:t>
            </w:r>
            <w:r w:rsidRPr="00CF1EF9">
              <w:rPr>
                <w:spacing w:val="-1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Dois</w:t>
            </w:r>
            <w:r w:rsidRPr="00CF1EF9">
              <w:rPr>
                <w:spacing w:val="-3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Publicidade</w:t>
            </w:r>
            <w:r w:rsidRPr="00CF1EF9">
              <w:rPr>
                <w:spacing w:val="-1"/>
                <w:sz w:val="24"/>
                <w:szCs w:val="24"/>
              </w:rPr>
              <w:t xml:space="preserve"> </w:t>
            </w:r>
            <w:r w:rsidRPr="00CF1EF9">
              <w:rPr>
                <w:spacing w:val="-4"/>
                <w:sz w:val="24"/>
                <w:szCs w:val="24"/>
              </w:rPr>
              <w:t>Ltda</w:t>
            </w:r>
          </w:p>
        </w:tc>
        <w:tc>
          <w:tcPr>
            <w:tcW w:w="3262" w:type="dxa"/>
          </w:tcPr>
          <w:p w14:paraId="57D38566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Mídia</w:t>
            </w:r>
          </w:p>
        </w:tc>
      </w:tr>
      <w:tr w:rsidR="0073364B" w:rsidRPr="00CF1EF9" w14:paraId="57D3856B" w14:textId="77777777">
        <w:trPr>
          <w:trHeight w:val="323"/>
        </w:trPr>
        <w:tc>
          <w:tcPr>
            <w:tcW w:w="1416" w:type="dxa"/>
          </w:tcPr>
          <w:p w14:paraId="57D38568" w14:textId="77777777" w:rsidR="0073364B" w:rsidRPr="00CF1EF9" w:rsidRDefault="003F0D28">
            <w:pPr>
              <w:pStyle w:val="TableParagraph"/>
              <w:ind w:left="67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4600056707</w:t>
            </w:r>
          </w:p>
        </w:tc>
        <w:tc>
          <w:tcPr>
            <w:tcW w:w="4395" w:type="dxa"/>
          </w:tcPr>
          <w:p w14:paraId="57D38569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Telmill</w:t>
            </w:r>
            <w:r w:rsidRPr="00CF1EF9">
              <w:rPr>
                <w:spacing w:val="-4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Brasil</w:t>
            </w:r>
            <w:r w:rsidRPr="00CF1EF9">
              <w:rPr>
                <w:spacing w:val="-3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Informática</w:t>
            </w:r>
            <w:r w:rsidRPr="00CF1EF9">
              <w:rPr>
                <w:spacing w:val="-2"/>
                <w:sz w:val="24"/>
                <w:szCs w:val="24"/>
              </w:rPr>
              <w:t xml:space="preserve"> </w:t>
            </w:r>
            <w:r w:rsidRPr="00CF1EF9">
              <w:rPr>
                <w:spacing w:val="-4"/>
                <w:sz w:val="24"/>
                <w:szCs w:val="24"/>
              </w:rPr>
              <w:t>Ltda</w:t>
            </w:r>
          </w:p>
        </w:tc>
        <w:tc>
          <w:tcPr>
            <w:tcW w:w="3262" w:type="dxa"/>
          </w:tcPr>
          <w:p w14:paraId="57D3856A" w14:textId="77777777" w:rsidR="0073364B" w:rsidRPr="00CF1EF9" w:rsidRDefault="003F0D28">
            <w:pPr>
              <w:pStyle w:val="TableParagraph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ONT</w:t>
            </w:r>
          </w:p>
        </w:tc>
      </w:tr>
    </w:tbl>
    <w:p w14:paraId="57D38570" w14:textId="50359CE3" w:rsidR="0024224B" w:rsidRPr="00CF1EF9" w:rsidRDefault="0024224B">
      <w:pPr>
        <w:rPr>
          <w:sz w:val="24"/>
          <w:szCs w:val="24"/>
        </w:rPr>
      </w:pPr>
    </w:p>
    <w:p w14:paraId="33D0806A" w14:textId="77777777" w:rsidR="0024224B" w:rsidRPr="00CF1EF9" w:rsidRDefault="0024224B">
      <w:pPr>
        <w:rPr>
          <w:sz w:val="24"/>
          <w:szCs w:val="24"/>
        </w:rPr>
      </w:pPr>
      <w:r w:rsidRPr="00CF1EF9">
        <w:rPr>
          <w:sz w:val="24"/>
          <w:szCs w:val="24"/>
        </w:rPr>
        <w:br w:type="page"/>
      </w:r>
    </w:p>
    <w:p w14:paraId="067B21B6" w14:textId="1116869E" w:rsidR="0024224B" w:rsidRPr="00CF1EF9" w:rsidRDefault="0024224B" w:rsidP="0024224B">
      <w:pPr>
        <w:spacing w:before="21"/>
        <w:ind w:left="143" w:right="3"/>
        <w:jc w:val="center"/>
        <w:rPr>
          <w:b/>
          <w:sz w:val="24"/>
          <w:szCs w:val="24"/>
        </w:rPr>
      </w:pPr>
      <w:r w:rsidRPr="00CF1EF9">
        <w:rPr>
          <w:b/>
          <w:smallCaps/>
          <w:sz w:val="24"/>
          <w:szCs w:val="24"/>
          <w:u w:val="single"/>
        </w:rPr>
        <w:lastRenderedPageBreak/>
        <w:t>Seção</w:t>
      </w:r>
      <w:r w:rsidRPr="00CF1EF9">
        <w:rPr>
          <w:b/>
          <w:smallCaps/>
          <w:spacing w:val="-8"/>
          <w:sz w:val="24"/>
          <w:szCs w:val="24"/>
          <w:u w:val="single"/>
        </w:rPr>
        <w:t xml:space="preserve"> </w:t>
      </w:r>
      <w:r w:rsidRPr="00CF1EF9">
        <w:rPr>
          <w:b/>
          <w:smallCaps/>
          <w:sz w:val="24"/>
          <w:szCs w:val="24"/>
          <w:u w:val="single"/>
        </w:rPr>
        <w:t>D</w:t>
      </w:r>
      <w:r w:rsidRPr="00CF1EF9">
        <w:rPr>
          <w:b/>
          <w:smallCaps/>
          <w:spacing w:val="-13"/>
          <w:sz w:val="24"/>
          <w:szCs w:val="24"/>
          <w:u w:val="single"/>
        </w:rPr>
        <w:t xml:space="preserve"> </w:t>
      </w:r>
      <w:r w:rsidRPr="00CF1EF9">
        <w:rPr>
          <w:b/>
          <w:smallCaps/>
          <w:sz w:val="24"/>
          <w:szCs w:val="24"/>
          <w:u w:val="single"/>
        </w:rPr>
        <w:t>do</w:t>
      </w:r>
      <w:r w:rsidRPr="00CF1EF9">
        <w:rPr>
          <w:b/>
          <w:smallCaps/>
          <w:spacing w:val="-3"/>
          <w:sz w:val="24"/>
          <w:szCs w:val="24"/>
          <w:u w:val="single"/>
        </w:rPr>
        <w:t xml:space="preserve"> </w:t>
      </w:r>
      <w:r w:rsidRPr="00CF1EF9">
        <w:rPr>
          <w:b/>
          <w:smallCaps/>
          <w:sz w:val="24"/>
          <w:szCs w:val="24"/>
          <w:u w:val="single"/>
        </w:rPr>
        <w:t>Anexo</w:t>
      </w:r>
      <w:r w:rsidRPr="00CF1EF9">
        <w:rPr>
          <w:b/>
          <w:smallCaps/>
          <w:spacing w:val="-4"/>
          <w:sz w:val="24"/>
          <w:szCs w:val="24"/>
          <w:u w:val="single"/>
        </w:rPr>
        <w:t xml:space="preserve"> </w:t>
      </w:r>
      <w:r w:rsidRPr="00CF1EF9">
        <w:rPr>
          <w:b/>
          <w:smallCaps/>
          <w:spacing w:val="-2"/>
          <w:sz w:val="24"/>
          <w:szCs w:val="24"/>
          <w:u w:val="single"/>
        </w:rPr>
        <w:t>5.2.1(i)</w:t>
      </w:r>
    </w:p>
    <w:p w14:paraId="3CC8F731" w14:textId="77777777" w:rsidR="0024224B" w:rsidRPr="00CF1EF9" w:rsidRDefault="0024224B" w:rsidP="0024224B">
      <w:pPr>
        <w:spacing w:before="1"/>
        <w:ind w:left="143" w:right="4"/>
        <w:jc w:val="center"/>
        <w:rPr>
          <w:b/>
          <w:sz w:val="24"/>
          <w:szCs w:val="24"/>
        </w:rPr>
      </w:pPr>
      <w:r w:rsidRPr="00CF1EF9">
        <w:rPr>
          <w:b/>
          <w:sz w:val="24"/>
          <w:szCs w:val="24"/>
        </w:rPr>
        <w:t>Acervo</w:t>
      </w:r>
      <w:r w:rsidRPr="00CF1EF9">
        <w:rPr>
          <w:b/>
          <w:spacing w:val="-2"/>
          <w:sz w:val="24"/>
          <w:szCs w:val="24"/>
        </w:rPr>
        <w:t xml:space="preserve"> </w:t>
      </w:r>
      <w:r w:rsidRPr="00CF1EF9">
        <w:rPr>
          <w:b/>
          <w:sz w:val="24"/>
          <w:szCs w:val="24"/>
        </w:rPr>
        <w:t>Líquido</w:t>
      </w:r>
      <w:r w:rsidRPr="00CF1EF9">
        <w:rPr>
          <w:b/>
          <w:spacing w:val="-2"/>
          <w:sz w:val="24"/>
          <w:szCs w:val="24"/>
        </w:rPr>
        <w:t xml:space="preserve"> </w:t>
      </w:r>
      <w:r w:rsidRPr="00CF1EF9">
        <w:rPr>
          <w:b/>
          <w:sz w:val="24"/>
          <w:szCs w:val="24"/>
        </w:rPr>
        <w:t>Contábil</w:t>
      </w:r>
      <w:r w:rsidRPr="00CF1EF9">
        <w:rPr>
          <w:b/>
          <w:spacing w:val="-3"/>
          <w:sz w:val="24"/>
          <w:szCs w:val="24"/>
        </w:rPr>
        <w:t xml:space="preserve"> </w:t>
      </w:r>
      <w:r w:rsidRPr="00CF1EF9">
        <w:rPr>
          <w:b/>
          <w:sz w:val="24"/>
          <w:szCs w:val="24"/>
        </w:rPr>
        <w:t>do</w:t>
      </w:r>
      <w:r w:rsidRPr="00CF1EF9">
        <w:rPr>
          <w:b/>
          <w:spacing w:val="-2"/>
          <w:sz w:val="24"/>
          <w:szCs w:val="24"/>
        </w:rPr>
        <w:t xml:space="preserve"> </w:t>
      </w:r>
      <w:r w:rsidRPr="00CF1EF9">
        <w:rPr>
          <w:b/>
          <w:sz w:val="24"/>
          <w:szCs w:val="24"/>
        </w:rPr>
        <w:t>Ativo</w:t>
      </w:r>
      <w:r w:rsidRPr="00CF1EF9">
        <w:rPr>
          <w:b/>
          <w:spacing w:val="-2"/>
          <w:sz w:val="24"/>
          <w:szCs w:val="24"/>
        </w:rPr>
        <w:t xml:space="preserve"> </w:t>
      </w:r>
      <w:r w:rsidRPr="00CF1EF9">
        <w:rPr>
          <w:b/>
          <w:sz w:val="24"/>
          <w:szCs w:val="24"/>
        </w:rPr>
        <w:t>Fixo -</w:t>
      </w:r>
      <w:r w:rsidRPr="00CF1EF9">
        <w:rPr>
          <w:b/>
          <w:spacing w:val="-2"/>
          <w:sz w:val="24"/>
          <w:szCs w:val="24"/>
        </w:rPr>
        <w:t xml:space="preserve"> Set/2023</w:t>
      </w:r>
    </w:p>
    <w:p w14:paraId="04BFF5DC" w14:textId="77777777" w:rsidR="0024224B" w:rsidRPr="00CF1EF9" w:rsidRDefault="0024224B" w:rsidP="0024224B">
      <w:pPr>
        <w:pStyle w:val="Corpodetexto"/>
        <w:rPr>
          <w:b/>
          <w:sz w:val="24"/>
          <w:szCs w:val="24"/>
        </w:rPr>
      </w:pPr>
    </w:p>
    <w:p w14:paraId="5347B158" w14:textId="77777777" w:rsidR="0024224B" w:rsidRPr="00CF1EF9" w:rsidRDefault="0024224B" w:rsidP="0024224B">
      <w:pPr>
        <w:pStyle w:val="Corpodetexto"/>
        <w:spacing w:before="105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2141"/>
        <w:gridCol w:w="2120"/>
      </w:tblGrid>
      <w:tr w:rsidR="0024224B" w:rsidRPr="00CF1EF9" w14:paraId="58BBF368" w14:textId="77777777" w:rsidTr="002E0F60">
        <w:trPr>
          <w:trHeight w:val="647"/>
        </w:trPr>
        <w:tc>
          <w:tcPr>
            <w:tcW w:w="2540" w:type="dxa"/>
            <w:shd w:val="clear" w:color="auto" w:fill="D0CECE"/>
          </w:tcPr>
          <w:p w14:paraId="006B4E32" w14:textId="77777777" w:rsidR="0024224B" w:rsidRPr="00CF1EF9" w:rsidRDefault="0024224B" w:rsidP="002E0F60">
            <w:pPr>
              <w:pStyle w:val="TableParagraph"/>
              <w:spacing w:before="163" w:line="240" w:lineRule="auto"/>
              <w:ind w:left="8"/>
              <w:jc w:val="center"/>
              <w:rPr>
                <w:b/>
                <w:sz w:val="24"/>
                <w:szCs w:val="24"/>
              </w:rPr>
            </w:pPr>
            <w:r w:rsidRPr="00CF1EF9">
              <w:rPr>
                <w:b/>
                <w:sz w:val="24"/>
                <w:szCs w:val="24"/>
              </w:rPr>
              <w:t>Categoria</w:t>
            </w:r>
            <w:r w:rsidRPr="00CF1E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F1EF9">
              <w:rPr>
                <w:b/>
                <w:sz w:val="24"/>
                <w:szCs w:val="24"/>
              </w:rPr>
              <w:t>de</w:t>
            </w:r>
            <w:r w:rsidRPr="00CF1E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F1EF9">
              <w:rPr>
                <w:b/>
                <w:spacing w:val="-4"/>
                <w:sz w:val="24"/>
                <w:szCs w:val="24"/>
              </w:rPr>
              <w:t>ativo</w:t>
            </w:r>
          </w:p>
        </w:tc>
        <w:tc>
          <w:tcPr>
            <w:tcW w:w="2141" w:type="dxa"/>
            <w:shd w:val="clear" w:color="auto" w:fill="D0CECE"/>
          </w:tcPr>
          <w:p w14:paraId="2FA383BF" w14:textId="77777777" w:rsidR="0024224B" w:rsidRPr="00CF1EF9" w:rsidRDefault="0024224B" w:rsidP="002E0F60">
            <w:pPr>
              <w:pStyle w:val="TableParagraph"/>
              <w:spacing w:before="163" w:line="240" w:lineRule="auto"/>
              <w:ind w:left="9" w:right="3"/>
              <w:jc w:val="center"/>
              <w:rPr>
                <w:b/>
                <w:sz w:val="24"/>
                <w:szCs w:val="24"/>
              </w:rPr>
            </w:pPr>
            <w:r w:rsidRPr="00CF1EF9">
              <w:rPr>
                <w:b/>
                <w:sz w:val="24"/>
                <w:szCs w:val="24"/>
              </w:rPr>
              <w:t>Sub</w:t>
            </w:r>
            <w:r w:rsidRPr="00CF1E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F1EF9">
              <w:rPr>
                <w:b/>
                <w:spacing w:val="-2"/>
                <w:sz w:val="24"/>
                <w:szCs w:val="24"/>
              </w:rPr>
              <w:t>Categoria</w:t>
            </w:r>
          </w:p>
        </w:tc>
        <w:tc>
          <w:tcPr>
            <w:tcW w:w="2120" w:type="dxa"/>
            <w:shd w:val="clear" w:color="auto" w:fill="D0CECE"/>
          </w:tcPr>
          <w:p w14:paraId="2F01F6FA" w14:textId="77777777" w:rsidR="0024224B" w:rsidRPr="00CF1EF9" w:rsidRDefault="0024224B" w:rsidP="002E0F60">
            <w:pPr>
              <w:pStyle w:val="TableParagraph"/>
              <w:spacing w:line="240" w:lineRule="auto"/>
              <w:ind w:left="242"/>
              <w:rPr>
                <w:b/>
                <w:sz w:val="24"/>
                <w:szCs w:val="24"/>
              </w:rPr>
            </w:pPr>
            <w:r w:rsidRPr="00CF1EF9">
              <w:rPr>
                <w:b/>
                <w:sz w:val="24"/>
                <w:szCs w:val="24"/>
              </w:rPr>
              <w:t>Valor</w:t>
            </w:r>
            <w:r w:rsidRPr="00CF1E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F1EF9">
              <w:rPr>
                <w:b/>
                <w:spacing w:val="-2"/>
                <w:sz w:val="24"/>
                <w:szCs w:val="24"/>
              </w:rPr>
              <w:t>Contábil</w:t>
            </w:r>
          </w:p>
          <w:p w14:paraId="796CA9D3" w14:textId="77777777" w:rsidR="0024224B" w:rsidRPr="00CF1EF9" w:rsidRDefault="0024224B" w:rsidP="002E0F60">
            <w:pPr>
              <w:pStyle w:val="TableParagraph"/>
              <w:ind w:left="362"/>
              <w:rPr>
                <w:b/>
                <w:sz w:val="24"/>
                <w:szCs w:val="24"/>
              </w:rPr>
            </w:pPr>
            <w:r w:rsidRPr="00CF1EF9">
              <w:rPr>
                <w:b/>
                <w:sz w:val="24"/>
                <w:szCs w:val="24"/>
              </w:rPr>
              <w:t>(R$</w:t>
            </w:r>
            <w:r w:rsidRPr="00CF1EF9">
              <w:rPr>
                <w:b/>
                <w:spacing w:val="-2"/>
                <w:sz w:val="24"/>
                <w:szCs w:val="24"/>
              </w:rPr>
              <w:t xml:space="preserve"> milhões)</w:t>
            </w:r>
          </w:p>
        </w:tc>
      </w:tr>
      <w:tr w:rsidR="0024224B" w:rsidRPr="00CF1EF9" w14:paraId="3AFE1019" w14:textId="77777777" w:rsidTr="002E0F60">
        <w:trPr>
          <w:trHeight w:val="436"/>
        </w:trPr>
        <w:tc>
          <w:tcPr>
            <w:tcW w:w="2540" w:type="dxa"/>
            <w:vMerge w:val="restart"/>
          </w:tcPr>
          <w:p w14:paraId="3D75C6A8" w14:textId="77777777" w:rsidR="0024224B" w:rsidRPr="00CF1EF9" w:rsidRDefault="0024224B" w:rsidP="002E0F60">
            <w:pPr>
              <w:pStyle w:val="TableParagraph"/>
              <w:spacing w:before="256" w:line="240" w:lineRule="auto"/>
              <w:ind w:left="551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Equipamento</w:t>
            </w:r>
          </w:p>
        </w:tc>
        <w:tc>
          <w:tcPr>
            <w:tcW w:w="2141" w:type="dxa"/>
          </w:tcPr>
          <w:p w14:paraId="6A52E7C1" w14:textId="77777777" w:rsidR="0024224B" w:rsidRPr="00CF1EF9" w:rsidRDefault="0024224B" w:rsidP="002E0F60">
            <w:pPr>
              <w:pStyle w:val="TableParagraph"/>
              <w:spacing w:before="55" w:line="240" w:lineRule="auto"/>
              <w:ind w:left="9" w:right="2"/>
              <w:jc w:val="center"/>
              <w:rPr>
                <w:sz w:val="24"/>
                <w:szCs w:val="24"/>
              </w:rPr>
            </w:pPr>
            <w:r w:rsidRPr="00CF1EF9">
              <w:rPr>
                <w:spacing w:val="-5"/>
                <w:sz w:val="24"/>
                <w:szCs w:val="24"/>
              </w:rPr>
              <w:t>ONT</w:t>
            </w:r>
          </w:p>
        </w:tc>
        <w:tc>
          <w:tcPr>
            <w:tcW w:w="2120" w:type="dxa"/>
          </w:tcPr>
          <w:p w14:paraId="0991D752" w14:textId="77777777" w:rsidR="0024224B" w:rsidRPr="00CF1EF9" w:rsidRDefault="0024224B" w:rsidP="002E0F60">
            <w:pPr>
              <w:pStyle w:val="TableParagraph"/>
              <w:spacing w:before="55" w:line="240" w:lineRule="auto"/>
              <w:ind w:left="68"/>
              <w:jc w:val="center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1.650,19</w:t>
            </w:r>
          </w:p>
        </w:tc>
      </w:tr>
      <w:tr w:rsidR="0024224B" w:rsidRPr="00CF1EF9" w14:paraId="3D8DC6FE" w14:textId="77777777" w:rsidTr="002E0F60">
        <w:trPr>
          <w:trHeight w:val="388"/>
        </w:trPr>
        <w:tc>
          <w:tcPr>
            <w:tcW w:w="2540" w:type="dxa"/>
            <w:vMerge/>
            <w:tcBorders>
              <w:top w:val="nil"/>
            </w:tcBorders>
          </w:tcPr>
          <w:p w14:paraId="3FBC6879" w14:textId="77777777" w:rsidR="0024224B" w:rsidRPr="00CF1EF9" w:rsidRDefault="0024224B" w:rsidP="002E0F60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14:paraId="3A00B82F" w14:textId="77777777" w:rsidR="0024224B" w:rsidRPr="00CF1EF9" w:rsidRDefault="0024224B" w:rsidP="002E0F60">
            <w:pPr>
              <w:pStyle w:val="TableParagraph"/>
              <w:spacing w:before="33" w:line="240" w:lineRule="auto"/>
              <w:ind w:left="9" w:right="6"/>
              <w:jc w:val="center"/>
              <w:rPr>
                <w:sz w:val="24"/>
                <w:szCs w:val="24"/>
              </w:rPr>
            </w:pPr>
            <w:r w:rsidRPr="00CF1EF9">
              <w:rPr>
                <w:sz w:val="24"/>
                <w:szCs w:val="24"/>
              </w:rPr>
              <w:t>Mesh</w:t>
            </w:r>
            <w:r w:rsidRPr="00CF1EF9">
              <w:rPr>
                <w:spacing w:val="-2"/>
                <w:sz w:val="24"/>
                <w:szCs w:val="24"/>
              </w:rPr>
              <w:t xml:space="preserve"> </w:t>
            </w:r>
            <w:r w:rsidRPr="00CF1EF9">
              <w:rPr>
                <w:sz w:val="24"/>
                <w:szCs w:val="24"/>
              </w:rPr>
              <w:t>/</w:t>
            </w:r>
            <w:r w:rsidRPr="00CF1EF9">
              <w:rPr>
                <w:spacing w:val="-1"/>
                <w:sz w:val="24"/>
                <w:szCs w:val="24"/>
              </w:rPr>
              <w:t xml:space="preserve"> </w:t>
            </w:r>
            <w:r w:rsidRPr="00CF1EF9">
              <w:rPr>
                <w:spacing w:val="-4"/>
                <w:sz w:val="24"/>
                <w:szCs w:val="24"/>
              </w:rPr>
              <w:t>FTTR</w:t>
            </w:r>
          </w:p>
        </w:tc>
        <w:tc>
          <w:tcPr>
            <w:tcW w:w="2120" w:type="dxa"/>
          </w:tcPr>
          <w:p w14:paraId="48A6AED4" w14:textId="77777777" w:rsidR="0024224B" w:rsidRPr="00CF1EF9" w:rsidRDefault="0024224B" w:rsidP="002E0F60">
            <w:pPr>
              <w:pStyle w:val="TableParagraph"/>
              <w:spacing w:before="33" w:line="240" w:lineRule="auto"/>
              <w:ind w:left="68" w:right="2"/>
              <w:jc w:val="center"/>
              <w:rPr>
                <w:sz w:val="24"/>
                <w:szCs w:val="24"/>
              </w:rPr>
            </w:pPr>
            <w:r w:rsidRPr="00CF1EF9">
              <w:rPr>
                <w:spacing w:val="-4"/>
                <w:sz w:val="24"/>
                <w:szCs w:val="24"/>
              </w:rPr>
              <w:t>7,99</w:t>
            </w:r>
          </w:p>
        </w:tc>
      </w:tr>
      <w:tr w:rsidR="0024224B" w:rsidRPr="00CF1EF9" w14:paraId="3867A63B" w14:textId="77777777" w:rsidTr="002E0F60">
        <w:trPr>
          <w:trHeight w:val="450"/>
        </w:trPr>
        <w:tc>
          <w:tcPr>
            <w:tcW w:w="2540" w:type="dxa"/>
            <w:vMerge w:val="restart"/>
          </w:tcPr>
          <w:p w14:paraId="0317DF29" w14:textId="77777777" w:rsidR="0024224B" w:rsidRPr="00CF1EF9" w:rsidRDefault="0024224B" w:rsidP="002E0F60">
            <w:pPr>
              <w:pStyle w:val="TableParagraph"/>
              <w:spacing w:before="295" w:line="240" w:lineRule="auto"/>
              <w:ind w:left="683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Plataforma</w:t>
            </w:r>
          </w:p>
        </w:tc>
        <w:tc>
          <w:tcPr>
            <w:tcW w:w="2141" w:type="dxa"/>
          </w:tcPr>
          <w:p w14:paraId="45D8D60D" w14:textId="77777777" w:rsidR="0024224B" w:rsidRPr="00CF1EF9" w:rsidRDefault="0024224B" w:rsidP="002E0F60">
            <w:pPr>
              <w:pStyle w:val="TableParagraph"/>
              <w:spacing w:before="64" w:line="240" w:lineRule="auto"/>
              <w:ind w:left="9"/>
              <w:jc w:val="center"/>
              <w:rPr>
                <w:sz w:val="24"/>
                <w:szCs w:val="24"/>
              </w:rPr>
            </w:pPr>
            <w:r w:rsidRPr="00CF1EF9">
              <w:rPr>
                <w:spacing w:val="-4"/>
                <w:sz w:val="24"/>
                <w:szCs w:val="24"/>
              </w:rPr>
              <w:t>eSoc</w:t>
            </w:r>
          </w:p>
        </w:tc>
        <w:tc>
          <w:tcPr>
            <w:tcW w:w="2120" w:type="dxa"/>
          </w:tcPr>
          <w:p w14:paraId="2A98865F" w14:textId="77777777" w:rsidR="0024224B" w:rsidRPr="00CF1EF9" w:rsidRDefault="0024224B" w:rsidP="002E0F60">
            <w:pPr>
              <w:pStyle w:val="TableParagraph"/>
              <w:spacing w:before="64" w:line="240" w:lineRule="auto"/>
              <w:ind w:left="68" w:right="2"/>
              <w:jc w:val="center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115,29</w:t>
            </w:r>
          </w:p>
        </w:tc>
      </w:tr>
      <w:tr w:rsidR="0024224B" w:rsidRPr="00CF1EF9" w14:paraId="2CBC7FB6" w14:textId="77777777" w:rsidTr="002E0F60">
        <w:trPr>
          <w:trHeight w:val="450"/>
        </w:trPr>
        <w:tc>
          <w:tcPr>
            <w:tcW w:w="2540" w:type="dxa"/>
            <w:vMerge/>
            <w:tcBorders>
              <w:top w:val="nil"/>
            </w:tcBorders>
          </w:tcPr>
          <w:p w14:paraId="7B60F65A" w14:textId="77777777" w:rsidR="0024224B" w:rsidRPr="00CF1EF9" w:rsidRDefault="0024224B" w:rsidP="002E0F60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14:paraId="51D7E17E" w14:textId="77777777" w:rsidR="0024224B" w:rsidRPr="00CF1EF9" w:rsidRDefault="0024224B" w:rsidP="002E0F60">
            <w:pPr>
              <w:pStyle w:val="TableParagraph"/>
              <w:spacing w:before="62" w:line="240" w:lineRule="auto"/>
              <w:ind w:left="9" w:right="3"/>
              <w:jc w:val="center"/>
              <w:rPr>
                <w:sz w:val="24"/>
                <w:szCs w:val="24"/>
              </w:rPr>
            </w:pPr>
            <w:r w:rsidRPr="00CF1EF9">
              <w:rPr>
                <w:spacing w:val="-4"/>
                <w:sz w:val="24"/>
                <w:szCs w:val="24"/>
              </w:rPr>
              <w:t>NWCC</w:t>
            </w:r>
          </w:p>
        </w:tc>
        <w:tc>
          <w:tcPr>
            <w:tcW w:w="2120" w:type="dxa"/>
          </w:tcPr>
          <w:p w14:paraId="61F26FEB" w14:textId="77777777" w:rsidR="0024224B" w:rsidRPr="00CF1EF9" w:rsidRDefault="0024224B" w:rsidP="002E0F60">
            <w:pPr>
              <w:pStyle w:val="TableParagraph"/>
              <w:spacing w:before="62" w:line="240" w:lineRule="auto"/>
              <w:ind w:left="68" w:right="60"/>
              <w:jc w:val="center"/>
              <w:rPr>
                <w:sz w:val="24"/>
                <w:szCs w:val="24"/>
              </w:rPr>
            </w:pPr>
            <w:r w:rsidRPr="00CF1EF9">
              <w:rPr>
                <w:spacing w:val="-4"/>
                <w:sz w:val="24"/>
                <w:szCs w:val="24"/>
              </w:rPr>
              <w:t>0,00</w:t>
            </w:r>
          </w:p>
        </w:tc>
      </w:tr>
      <w:tr w:rsidR="0024224B" w:rsidRPr="00CF1EF9" w14:paraId="24C89948" w14:textId="77777777" w:rsidTr="002E0F60">
        <w:trPr>
          <w:trHeight w:val="419"/>
        </w:trPr>
        <w:tc>
          <w:tcPr>
            <w:tcW w:w="2540" w:type="dxa"/>
          </w:tcPr>
          <w:p w14:paraId="567C2DD3" w14:textId="77777777" w:rsidR="0024224B" w:rsidRPr="00CF1EF9" w:rsidRDefault="0024224B" w:rsidP="002E0F60">
            <w:pPr>
              <w:pStyle w:val="TableParagraph"/>
              <w:spacing w:before="48" w:line="240" w:lineRule="auto"/>
              <w:ind w:left="8" w:right="1"/>
              <w:jc w:val="center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Sistemas</w:t>
            </w:r>
          </w:p>
        </w:tc>
        <w:tc>
          <w:tcPr>
            <w:tcW w:w="2141" w:type="dxa"/>
          </w:tcPr>
          <w:p w14:paraId="74F6E725" w14:textId="77777777" w:rsidR="0024224B" w:rsidRPr="00CF1EF9" w:rsidRDefault="0024224B" w:rsidP="002E0F60">
            <w:pPr>
              <w:pStyle w:val="TableParagraph"/>
              <w:spacing w:before="48" w:line="240" w:lineRule="auto"/>
              <w:ind w:left="9" w:right="2"/>
              <w:jc w:val="center"/>
              <w:rPr>
                <w:sz w:val="24"/>
                <w:szCs w:val="24"/>
              </w:rPr>
            </w:pPr>
            <w:r w:rsidRPr="00CF1EF9">
              <w:rPr>
                <w:spacing w:val="-2"/>
                <w:sz w:val="24"/>
                <w:szCs w:val="24"/>
              </w:rPr>
              <w:t>Sistemas</w:t>
            </w:r>
          </w:p>
        </w:tc>
        <w:tc>
          <w:tcPr>
            <w:tcW w:w="2120" w:type="dxa"/>
          </w:tcPr>
          <w:p w14:paraId="3F0E5B12" w14:textId="77777777" w:rsidR="0024224B" w:rsidRPr="00CF1EF9" w:rsidRDefault="0024224B" w:rsidP="002E0F60">
            <w:pPr>
              <w:pStyle w:val="TableParagraph"/>
              <w:spacing w:before="48" w:line="240" w:lineRule="auto"/>
              <w:ind w:left="68" w:right="2"/>
              <w:jc w:val="center"/>
              <w:rPr>
                <w:sz w:val="24"/>
                <w:szCs w:val="24"/>
              </w:rPr>
            </w:pPr>
            <w:r w:rsidRPr="00CF1EF9">
              <w:rPr>
                <w:spacing w:val="-4"/>
                <w:sz w:val="24"/>
                <w:szCs w:val="24"/>
              </w:rPr>
              <w:t>8,79</w:t>
            </w:r>
          </w:p>
        </w:tc>
      </w:tr>
    </w:tbl>
    <w:p w14:paraId="3EAD2D88" w14:textId="77777777" w:rsidR="0024224B" w:rsidRPr="00CF1EF9" w:rsidRDefault="0024224B" w:rsidP="0024224B">
      <w:pPr>
        <w:pStyle w:val="Corpodetexto"/>
        <w:spacing w:before="4"/>
        <w:rPr>
          <w:b/>
          <w:sz w:val="24"/>
          <w:szCs w:val="24"/>
        </w:rPr>
      </w:pPr>
    </w:p>
    <w:p w14:paraId="14B89419" w14:textId="77777777" w:rsidR="0024224B" w:rsidRPr="00CF1EF9" w:rsidRDefault="0024224B" w:rsidP="0024224B">
      <w:pPr>
        <w:ind w:left="194"/>
        <w:rPr>
          <w:sz w:val="24"/>
          <w:szCs w:val="24"/>
        </w:rPr>
      </w:pPr>
      <w:r w:rsidRPr="00CF1EF9">
        <w:rPr>
          <w:sz w:val="24"/>
          <w:szCs w:val="24"/>
        </w:rPr>
        <w:t>Nota</w:t>
      </w:r>
      <w:r w:rsidRPr="00CF1EF9">
        <w:rPr>
          <w:spacing w:val="-4"/>
          <w:sz w:val="24"/>
          <w:szCs w:val="24"/>
        </w:rPr>
        <w:t xml:space="preserve"> </w:t>
      </w:r>
      <w:r w:rsidRPr="00CF1EF9">
        <w:rPr>
          <w:sz w:val="24"/>
          <w:szCs w:val="24"/>
        </w:rPr>
        <w:t>1:</w:t>
      </w:r>
      <w:r w:rsidRPr="00CF1EF9">
        <w:rPr>
          <w:spacing w:val="-4"/>
          <w:sz w:val="24"/>
          <w:szCs w:val="24"/>
        </w:rPr>
        <w:t xml:space="preserve"> </w:t>
      </w:r>
      <w:r w:rsidRPr="00CF1EF9">
        <w:rPr>
          <w:sz w:val="24"/>
          <w:szCs w:val="24"/>
        </w:rPr>
        <w:t>Plataformas</w:t>
      </w:r>
      <w:r w:rsidRPr="00CF1EF9">
        <w:rPr>
          <w:spacing w:val="-5"/>
          <w:sz w:val="24"/>
          <w:szCs w:val="24"/>
        </w:rPr>
        <w:t xml:space="preserve"> </w:t>
      </w:r>
      <w:r w:rsidRPr="00CF1EF9">
        <w:rPr>
          <w:sz w:val="24"/>
          <w:szCs w:val="24"/>
        </w:rPr>
        <w:t>Smartwifi</w:t>
      </w:r>
      <w:r w:rsidRPr="00CF1EF9">
        <w:rPr>
          <w:spacing w:val="-3"/>
          <w:sz w:val="24"/>
          <w:szCs w:val="24"/>
        </w:rPr>
        <w:t xml:space="preserve"> </w:t>
      </w:r>
      <w:r w:rsidRPr="00CF1EF9">
        <w:rPr>
          <w:sz w:val="24"/>
          <w:szCs w:val="24"/>
        </w:rPr>
        <w:t>e</w:t>
      </w:r>
      <w:r w:rsidRPr="00CF1EF9">
        <w:rPr>
          <w:spacing w:val="-4"/>
          <w:sz w:val="24"/>
          <w:szCs w:val="24"/>
        </w:rPr>
        <w:t xml:space="preserve"> </w:t>
      </w:r>
      <w:r w:rsidRPr="00CF1EF9">
        <w:rPr>
          <w:sz w:val="24"/>
          <w:szCs w:val="24"/>
        </w:rPr>
        <w:t>Dataminer</w:t>
      </w:r>
      <w:r w:rsidRPr="00CF1EF9">
        <w:rPr>
          <w:spacing w:val="-3"/>
          <w:sz w:val="24"/>
          <w:szCs w:val="24"/>
        </w:rPr>
        <w:t xml:space="preserve"> </w:t>
      </w:r>
      <w:r w:rsidRPr="00CF1EF9">
        <w:rPr>
          <w:sz w:val="24"/>
          <w:szCs w:val="24"/>
        </w:rPr>
        <w:t>OSS</w:t>
      </w:r>
      <w:r w:rsidRPr="00CF1EF9">
        <w:rPr>
          <w:spacing w:val="-2"/>
          <w:sz w:val="24"/>
          <w:szCs w:val="24"/>
        </w:rPr>
        <w:t xml:space="preserve"> </w:t>
      </w:r>
      <w:r w:rsidRPr="00CF1EF9">
        <w:rPr>
          <w:sz w:val="24"/>
          <w:szCs w:val="24"/>
        </w:rPr>
        <w:t>em</w:t>
      </w:r>
      <w:r w:rsidRPr="00CF1EF9">
        <w:rPr>
          <w:spacing w:val="-4"/>
          <w:sz w:val="24"/>
          <w:szCs w:val="24"/>
        </w:rPr>
        <w:t xml:space="preserve"> </w:t>
      </w:r>
      <w:r w:rsidRPr="00CF1EF9">
        <w:rPr>
          <w:sz w:val="24"/>
          <w:szCs w:val="24"/>
        </w:rPr>
        <w:t>fase</w:t>
      </w:r>
      <w:r w:rsidRPr="00CF1EF9">
        <w:rPr>
          <w:spacing w:val="-4"/>
          <w:sz w:val="24"/>
          <w:szCs w:val="24"/>
        </w:rPr>
        <w:t xml:space="preserve"> </w:t>
      </w:r>
      <w:r w:rsidRPr="00CF1EF9">
        <w:rPr>
          <w:sz w:val="24"/>
          <w:szCs w:val="24"/>
        </w:rPr>
        <w:t>de</w:t>
      </w:r>
      <w:r w:rsidRPr="00CF1EF9">
        <w:rPr>
          <w:spacing w:val="-4"/>
          <w:sz w:val="24"/>
          <w:szCs w:val="24"/>
        </w:rPr>
        <w:t xml:space="preserve"> </w:t>
      </w:r>
      <w:r w:rsidRPr="00CF1EF9">
        <w:rPr>
          <w:sz w:val="24"/>
          <w:szCs w:val="24"/>
        </w:rPr>
        <w:t>implantação,</w:t>
      </w:r>
      <w:r w:rsidRPr="00CF1EF9">
        <w:rPr>
          <w:spacing w:val="-4"/>
          <w:sz w:val="24"/>
          <w:szCs w:val="24"/>
        </w:rPr>
        <w:t xml:space="preserve"> </w:t>
      </w:r>
      <w:r w:rsidRPr="00CF1EF9">
        <w:rPr>
          <w:sz w:val="24"/>
          <w:szCs w:val="24"/>
        </w:rPr>
        <w:t>ainda</w:t>
      </w:r>
      <w:r w:rsidRPr="00CF1EF9">
        <w:rPr>
          <w:spacing w:val="-4"/>
          <w:sz w:val="24"/>
          <w:szCs w:val="24"/>
        </w:rPr>
        <w:t xml:space="preserve"> </w:t>
      </w:r>
      <w:r w:rsidRPr="00CF1EF9">
        <w:rPr>
          <w:sz w:val="24"/>
          <w:szCs w:val="24"/>
        </w:rPr>
        <w:t>não constam no ativo imobilizado.</w:t>
      </w:r>
    </w:p>
    <w:p w14:paraId="081646D2" w14:textId="1A40EAB9" w:rsidR="0024224B" w:rsidRPr="00CF1EF9" w:rsidRDefault="0024224B" w:rsidP="0024224B">
      <w:pPr>
        <w:ind w:left="194"/>
        <w:rPr>
          <w:spacing w:val="-2"/>
          <w:sz w:val="24"/>
          <w:szCs w:val="24"/>
        </w:rPr>
      </w:pPr>
      <w:r w:rsidRPr="00CF1EF9">
        <w:rPr>
          <w:sz w:val="24"/>
          <w:szCs w:val="24"/>
        </w:rPr>
        <w:t>Nota</w:t>
      </w:r>
      <w:r w:rsidRPr="00CF1EF9">
        <w:rPr>
          <w:spacing w:val="-1"/>
          <w:sz w:val="24"/>
          <w:szCs w:val="24"/>
        </w:rPr>
        <w:t xml:space="preserve"> </w:t>
      </w:r>
      <w:r w:rsidRPr="00CF1EF9">
        <w:rPr>
          <w:sz w:val="24"/>
          <w:szCs w:val="24"/>
        </w:rPr>
        <w:t>2:</w:t>
      </w:r>
      <w:r w:rsidRPr="00CF1EF9">
        <w:rPr>
          <w:spacing w:val="-2"/>
          <w:sz w:val="24"/>
          <w:szCs w:val="24"/>
        </w:rPr>
        <w:t xml:space="preserve"> </w:t>
      </w:r>
      <w:r w:rsidRPr="00CF1EF9">
        <w:rPr>
          <w:sz w:val="24"/>
          <w:szCs w:val="24"/>
        </w:rPr>
        <w:t>Valores</w:t>
      </w:r>
      <w:r w:rsidRPr="00CF1EF9">
        <w:rPr>
          <w:spacing w:val="-2"/>
          <w:sz w:val="24"/>
          <w:szCs w:val="24"/>
        </w:rPr>
        <w:t xml:space="preserve"> </w:t>
      </w:r>
      <w:r w:rsidRPr="00CF1EF9">
        <w:rPr>
          <w:sz w:val="24"/>
          <w:szCs w:val="24"/>
        </w:rPr>
        <w:t>contemplam</w:t>
      </w:r>
      <w:r w:rsidRPr="00CF1EF9">
        <w:rPr>
          <w:spacing w:val="-3"/>
          <w:sz w:val="24"/>
          <w:szCs w:val="24"/>
        </w:rPr>
        <w:t xml:space="preserve"> </w:t>
      </w:r>
      <w:r w:rsidRPr="00CF1EF9">
        <w:rPr>
          <w:sz w:val="24"/>
          <w:szCs w:val="24"/>
        </w:rPr>
        <w:t>as</w:t>
      </w:r>
      <w:r w:rsidRPr="00CF1EF9">
        <w:rPr>
          <w:spacing w:val="-2"/>
          <w:sz w:val="24"/>
          <w:szCs w:val="24"/>
        </w:rPr>
        <w:t xml:space="preserve"> </w:t>
      </w:r>
      <w:r w:rsidRPr="00CF1EF9">
        <w:rPr>
          <w:sz w:val="24"/>
          <w:szCs w:val="24"/>
        </w:rPr>
        <w:t>Obras</w:t>
      </w:r>
      <w:r w:rsidRPr="00CF1EF9">
        <w:rPr>
          <w:spacing w:val="-1"/>
          <w:sz w:val="24"/>
          <w:szCs w:val="24"/>
        </w:rPr>
        <w:t xml:space="preserve"> </w:t>
      </w:r>
      <w:r w:rsidRPr="00CF1EF9">
        <w:rPr>
          <w:sz w:val="24"/>
          <w:szCs w:val="24"/>
        </w:rPr>
        <w:t>em</w:t>
      </w:r>
      <w:r w:rsidRPr="00CF1EF9">
        <w:rPr>
          <w:spacing w:val="-1"/>
          <w:sz w:val="24"/>
          <w:szCs w:val="24"/>
        </w:rPr>
        <w:t xml:space="preserve"> </w:t>
      </w:r>
      <w:r w:rsidRPr="00CF1EF9">
        <w:rPr>
          <w:spacing w:val="-2"/>
          <w:sz w:val="24"/>
          <w:szCs w:val="24"/>
        </w:rPr>
        <w:t>Andamento</w:t>
      </w:r>
    </w:p>
    <w:p w14:paraId="183645A5" w14:textId="77777777" w:rsidR="00481D1A" w:rsidRPr="00CF1EF9" w:rsidRDefault="00481D1A" w:rsidP="00E1007C">
      <w:pPr>
        <w:ind w:left="-426" w:firstLine="620"/>
        <w:rPr>
          <w:rFonts w:eastAsia="Times New Roman"/>
          <w:bCs/>
          <w:iCs/>
          <w:sz w:val="24"/>
          <w:szCs w:val="24"/>
        </w:rPr>
      </w:pPr>
      <w:r w:rsidRPr="00CF1EF9">
        <w:rPr>
          <w:rFonts w:eastAsia="Times New Roman"/>
          <w:bCs/>
          <w:iCs/>
          <w:sz w:val="24"/>
          <w:szCs w:val="24"/>
        </w:rPr>
        <w:t>Nota 3: Passível de eventuais provisões ou mudança no critério de depreciação</w:t>
      </w:r>
    </w:p>
    <w:p w14:paraId="47796C23" w14:textId="77777777" w:rsidR="00481D1A" w:rsidRPr="00CF1EF9" w:rsidRDefault="00481D1A" w:rsidP="0024224B">
      <w:pPr>
        <w:ind w:left="194"/>
        <w:rPr>
          <w:sz w:val="24"/>
          <w:szCs w:val="24"/>
        </w:rPr>
      </w:pPr>
    </w:p>
    <w:p w14:paraId="72D77F25" w14:textId="77777777" w:rsidR="003F0D28" w:rsidRPr="00CF1EF9" w:rsidRDefault="003F0D28">
      <w:pPr>
        <w:rPr>
          <w:sz w:val="24"/>
          <w:szCs w:val="24"/>
        </w:rPr>
      </w:pPr>
    </w:p>
    <w:sectPr w:rsidR="003F0D28" w:rsidRPr="00CF1EF9">
      <w:pgSz w:w="11910" w:h="16840"/>
      <w:pgMar w:top="1380" w:right="1220" w:bottom="280" w:left="1080" w:header="1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BD4E9" w14:textId="77777777" w:rsidR="001E3058" w:rsidRDefault="001E3058">
      <w:r>
        <w:separator/>
      </w:r>
    </w:p>
  </w:endnote>
  <w:endnote w:type="continuationSeparator" w:id="0">
    <w:p w14:paraId="38478F20" w14:textId="77777777" w:rsidR="001E3058" w:rsidRDefault="001E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AB96C" w14:textId="77777777" w:rsidR="003F0D28" w:rsidRDefault="003F0D28">
    <w:pPr>
      <w:pStyle w:val="Rodap"/>
    </w:pPr>
  </w:p>
  <w:p w14:paraId="28C055FF" w14:textId="12D38263" w:rsidR="003F0D28" w:rsidRDefault="003F0D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B3F33" w14:textId="77777777" w:rsidR="001E3058" w:rsidRDefault="001E3058">
      <w:r>
        <w:separator/>
      </w:r>
    </w:p>
  </w:footnote>
  <w:footnote w:type="continuationSeparator" w:id="0">
    <w:p w14:paraId="3F90CED6" w14:textId="77777777" w:rsidR="001E3058" w:rsidRDefault="001E3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38570" w14:textId="23B28636" w:rsidR="0073364B" w:rsidRPr="007F6D91" w:rsidRDefault="0073364B" w:rsidP="007F6D91">
    <w:pPr>
      <w:pStyle w:val="Cabealho"/>
      <w:jc w:val="right"/>
      <w:rPr>
        <w:i/>
        <w:iCs/>
        <w:sz w:val="24"/>
        <w:szCs w:val="24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207BE"/>
    <w:multiLevelType w:val="hybridMultilevel"/>
    <w:tmpl w:val="51E2AF82"/>
    <w:lvl w:ilvl="0" w:tplc="7A906C78">
      <w:start w:val="1"/>
      <w:numFmt w:val="decimal"/>
      <w:lvlText w:val="%1)"/>
      <w:lvlJc w:val="left"/>
      <w:pPr>
        <w:ind w:left="763" w:hanging="25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3940E12">
      <w:numFmt w:val="bullet"/>
      <w:lvlText w:val="•"/>
      <w:lvlJc w:val="left"/>
      <w:pPr>
        <w:ind w:left="1644" w:hanging="257"/>
      </w:pPr>
      <w:rPr>
        <w:rFonts w:hint="default"/>
        <w:lang w:val="pt-PT" w:eastAsia="en-US" w:bidi="ar-SA"/>
      </w:rPr>
    </w:lvl>
    <w:lvl w:ilvl="2" w:tplc="18141E5C">
      <w:numFmt w:val="bullet"/>
      <w:lvlText w:val="•"/>
      <w:lvlJc w:val="left"/>
      <w:pPr>
        <w:ind w:left="2529" w:hanging="257"/>
      </w:pPr>
      <w:rPr>
        <w:rFonts w:hint="default"/>
        <w:lang w:val="pt-PT" w:eastAsia="en-US" w:bidi="ar-SA"/>
      </w:rPr>
    </w:lvl>
    <w:lvl w:ilvl="3" w:tplc="2C1A25A0">
      <w:numFmt w:val="bullet"/>
      <w:lvlText w:val="•"/>
      <w:lvlJc w:val="left"/>
      <w:pPr>
        <w:ind w:left="3413" w:hanging="257"/>
      </w:pPr>
      <w:rPr>
        <w:rFonts w:hint="default"/>
        <w:lang w:val="pt-PT" w:eastAsia="en-US" w:bidi="ar-SA"/>
      </w:rPr>
    </w:lvl>
    <w:lvl w:ilvl="4" w:tplc="D36E9B6A">
      <w:numFmt w:val="bullet"/>
      <w:lvlText w:val="•"/>
      <w:lvlJc w:val="left"/>
      <w:pPr>
        <w:ind w:left="4298" w:hanging="257"/>
      </w:pPr>
      <w:rPr>
        <w:rFonts w:hint="default"/>
        <w:lang w:val="pt-PT" w:eastAsia="en-US" w:bidi="ar-SA"/>
      </w:rPr>
    </w:lvl>
    <w:lvl w:ilvl="5" w:tplc="97808ECA">
      <w:numFmt w:val="bullet"/>
      <w:lvlText w:val="•"/>
      <w:lvlJc w:val="left"/>
      <w:pPr>
        <w:ind w:left="5183" w:hanging="257"/>
      </w:pPr>
      <w:rPr>
        <w:rFonts w:hint="default"/>
        <w:lang w:val="pt-PT" w:eastAsia="en-US" w:bidi="ar-SA"/>
      </w:rPr>
    </w:lvl>
    <w:lvl w:ilvl="6" w:tplc="5CACD0C0">
      <w:numFmt w:val="bullet"/>
      <w:lvlText w:val="•"/>
      <w:lvlJc w:val="left"/>
      <w:pPr>
        <w:ind w:left="6067" w:hanging="257"/>
      </w:pPr>
      <w:rPr>
        <w:rFonts w:hint="default"/>
        <w:lang w:val="pt-PT" w:eastAsia="en-US" w:bidi="ar-SA"/>
      </w:rPr>
    </w:lvl>
    <w:lvl w:ilvl="7" w:tplc="020CC6B2">
      <w:numFmt w:val="bullet"/>
      <w:lvlText w:val="•"/>
      <w:lvlJc w:val="left"/>
      <w:pPr>
        <w:ind w:left="6952" w:hanging="257"/>
      </w:pPr>
      <w:rPr>
        <w:rFonts w:hint="default"/>
        <w:lang w:val="pt-PT" w:eastAsia="en-US" w:bidi="ar-SA"/>
      </w:rPr>
    </w:lvl>
    <w:lvl w:ilvl="8" w:tplc="0E182286">
      <w:numFmt w:val="bullet"/>
      <w:lvlText w:val="•"/>
      <w:lvlJc w:val="left"/>
      <w:pPr>
        <w:ind w:left="7837" w:hanging="25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4B"/>
    <w:rsid w:val="00011817"/>
    <w:rsid w:val="00022FFE"/>
    <w:rsid w:val="000302DF"/>
    <w:rsid w:val="000414C2"/>
    <w:rsid w:val="00050265"/>
    <w:rsid w:val="00064B0E"/>
    <w:rsid w:val="0007231D"/>
    <w:rsid w:val="000A7146"/>
    <w:rsid w:val="000C7E6F"/>
    <w:rsid w:val="000D4F25"/>
    <w:rsid w:val="000F4EA7"/>
    <w:rsid w:val="00125341"/>
    <w:rsid w:val="00157880"/>
    <w:rsid w:val="00160464"/>
    <w:rsid w:val="001607FF"/>
    <w:rsid w:val="001616A0"/>
    <w:rsid w:val="00174EA9"/>
    <w:rsid w:val="001828BE"/>
    <w:rsid w:val="00185062"/>
    <w:rsid w:val="001B4D25"/>
    <w:rsid w:val="001E3058"/>
    <w:rsid w:val="001F0DDC"/>
    <w:rsid w:val="0022798A"/>
    <w:rsid w:val="0024224B"/>
    <w:rsid w:val="00256229"/>
    <w:rsid w:val="0027118B"/>
    <w:rsid w:val="002730B8"/>
    <w:rsid w:val="00280226"/>
    <w:rsid w:val="002870E0"/>
    <w:rsid w:val="002943A1"/>
    <w:rsid w:val="0029566D"/>
    <w:rsid w:val="002A235B"/>
    <w:rsid w:val="002B1928"/>
    <w:rsid w:val="002B357D"/>
    <w:rsid w:val="002B5C92"/>
    <w:rsid w:val="002C4A02"/>
    <w:rsid w:val="002F5858"/>
    <w:rsid w:val="00300FDD"/>
    <w:rsid w:val="00304A69"/>
    <w:rsid w:val="00307AE8"/>
    <w:rsid w:val="003235E1"/>
    <w:rsid w:val="0034253B"/>
    <w:rsid w:val="003922B4"/>
    <w:rsid w:val="00392FA3"/>
    <w:rsid w:val="00393086"/>
    <w:rsid w:val="003939A5"/>
    <w:rsid w:val="0039429F"/>
    <w:rsid w:val="003965C1"/>
    <w:rsid w:val="003B04B8"/>
    <w:rsid w:val="003C4C8D"/>
    <w:rsid w:val="003D6C2C"/>
    <w:rsid w:val="003D7BB4"/>
    <w:rsid w:val="003E192F"/>
    <w:rsid w:val="003E2D72"/>
    <w:rsid w:val="003F0D28"/>
    <w:rsid w:val="003F35A7"/>
    <w:rsid w:val="003F5D19"/>
    <w:rsid w:val="00415165"/>
    <w:rsid w:val="004213C3"/>
    <w:rsid w:val="00430FF1"/>
    <w:rsid w:val="00435D27"/>
    <w:rsid w:val="0047020F"/>
    <w:rsid w:val="00471620"/>
    <w:rsid w:val="0047193E"/>
    <w:rsid w:val="004807F0"/>
    <w:rsid w:val="00481D1A"/>
    <w:rsid w:val="004850FB"/>
    <w:rsid w:val="004B5EDE"/>
    <w:rsid w:val="004C3247"/>
    <w:rsid w:val="004D038D"/>
    <w:rsid w:val="004E6CDE"/>
    <w:rsid w:val="004F1FA9"/>
    <w:rsid w:val="00520EAF"/>
    <w:rsid w:val="00530529"/>
    <w:rsid w:val="00537D03"/>
    <w:rsid w:val="005749E8"/>
    <w:rsid w:val="00577984"/>
    <w:rsid w:val="00582AB6"/>
    <w:rsid w:val="005B75A8"/>
    <w:rsid w:val="005C08B1"/>
    <w:rsid w:val="005E1308"/>
    <w:rsid w:val="005E2E94"/>
    <w:rsid w:val="005F625E"/>
    <w:rsid w:val="006006C4"/>
    <w:rsid w:val="00604712"/>
    <w:rsid w:val="00616FF9"/>
    <w:rsid w:val="006207D2"/>
    <w:rsid w:val="00644545"/>
    <w:rsid w:val="00655FDB"/>
    <w:rsid w:val="00664F82"/>
    <w:rsid w:val="00670B7F"/>
    <w:rsid w:val="00672EDF"/>
    <w:rsid w:val="0067472A"/>
    <w:rsid w:val="00696ABC"/>
    <w:rsid w:val="006E4761"/>
    <w:rsid w:val="0073364B"/>
    <w:rsid w:val="00756887"/>
    <w:rsid w:val="007826FB"/>
    <w:rsid w:val="00783A7D"/>
    <w:rsid w:val="007A348F"/>
    <w:rsid w:val="007C2AA4"/>
    <w:rsid w:val="007D1CC0"/>
    <w:rsid w:val="007D32AC"/>
    <w:rsid w:val="007E21FF"/>
    <w:rsid w:val="007F6D91"/>
    <w:rsid w:val="008016B7"/>
    <w:rsid w:val="00802F03"/>
    <w:rsid w:val="008033BF"/>
    <w:rsid w:val="0080787B"/>
    <w:rsid w:val="008248F2"/>
    <w:rsid w:val="0083366A"/>
    <w:rsid w:val="00835480"/>
    <w:rsid w:val="00836D8A"/>
    <w:rsid w:val="00873FB0"/>
    <w:rsid w:val="00885B54"/>
    <w:rsid w:val="00887618"/>
    <w:rsid w:val="008B08D1"/>
    <w:rsid w:val="008B6A91"/>
    <w:rsid w:val="008F0250"/>
    <w:rsid w:val="00900F37"/>
    <w:rsid w:val="00921233"/>
    <w:rsid w:val="00935BC7"/>
    <w:rsid w:val="0094489E"/>
    <w:rsid w:val="009C08BF"/>
    <w:rsid w:val="009D00E4"/>
    <w:rsid w:val="009F138A"/>
    <w:rsid w:val="00A25911"/>
    <w:rsid w:val="00A5179E"/>
    <w:rsid w:val="00A67A6E"/>
    <w:rsid w:val="00A766E1"/>
    <w:rsid w:val="00AA08E6"/>
    <w:rsid w:val="00AA0BBB"/>
    <w:rsid w:val="00AA2C8C"/>
    <w:rsid w:val="00AA33CD"/>
    <w:rsid w:val="00AA565C"/>
    <w:rsid w:val="00AB4D31"/>
    <w:rsid w:val="00AD53EC"/>
    <w:rsid w:val="00AD605B"/>
    <w:rsid w:val="00AE5AF4"/>
    <w:rsid w:val="00AF736E"/>
    <w:rsid w:val="00B03BF5"/>
    <w:rsid w:val="00B07B31"/>
    <w:rsid w:val="00B07B4D"/>
    <w:rsid w:val="00B10832"/>
    <w:rsid w:val="00B16F3D"/>
    <w:rsid w:val="00B331D8"/>
    <w:rsid w:val="00B45D7A"/>
    <w:rsid w:val="00B51E7A"/>
    <w:rsid w:val="00B64C37"/>
    <w:rsid w:val="00BA1A49"/>
    <w:rsid w:val="00BA1DE0"/>
    <w:rsid w:val="00BC38F5"/>
    <w:rsid w:val="00BD09D9"/>
    <w:rsid w:val="00BE501C"/>
    <w:rsid w:val="00BE71E1"/>
    <w:rsid w:val="00C14B87"/>
    <w:rsid w:val="00C162AB"/>
    <w:rsid w:val="00C4353D"/>
    <w:rsid w:val="00CA177D"/>
    <w:rsid w:val="00CA78F5"/>
    <w:rsid w:val="00CC6D04"/>
    <w:rsid w:val="00CE45FF"/>
    <w:rsid w:val="00CF1EF9"/>
    <w:rsid w:val="00CF311E"/>
    <w:rsid w:val="00D166F1"/>
    <w:rsid w:val="00D209CE"/>
    <w:rsid w:val="00D57719"/>
    <w:rsid w:val="00D6603F"/>
    <w:rsid w:val="00D715E6"/>
    <w:rsid w:val="00D8134B"/>
    <w:rsid w:val="00D8551A"/>
    <w:rsid w:val="00D86E69"/>
    <w:rsid w:val="00D90C72"/>
    <w:rsid w:val="00D97264"/>
    <w:rsid w:val="00DB69A2"/>
    <w:rsid w:val="00DD000B"/>
    <w:rsid w:val="00DE0E0E"/>
    <w:rsid w:val="00DE3275"/>
    <w:rsid w:val="00E1007C"/>
    <w:rsid w:val="00E27AE8"/>
    <w:rsid w:val="00E358D8"/>
    <w:rsid w:val="00E741DF"/>
    <w:rsid w:val="00E808B2"/>
    <w:rsid w:val="00E81CED"/>
    <w:rsid w:val="00EE39B3"/>
    <w:rsid w:val="00EE3E87"/>
    <w:rsid w:val="00F0428D"/>
    <w:rsid w:val="00F3060F"/>
    <w:rsid w:val="00F379A7"/>
    <w:rsid w:val="00F409E2"/>
    <w:rsid w:val="00F55705"/>
    <w:rsid w:val="00F5642A"/>
    <w:rsid w:val="00F73FF6"/>
    <w:rsid w:val="00F95082"/>
    <w:rsid w:val="00F967B8"/>
    <w:rsid w:val="00FA79F2"/>
    <w:rsid w:val="00FB70FE"/>
    <w:rsid w:val="00FC097A"/>
    <w:rsid w:val="00FC2E9F"/>
    <w:rsid w:val="00FC5E41"/>
    <w:rsid w:val="00FD1780"/>
    <w:rsid w:val="00FD5696"/>
    <w:rsid w:val="00FD5A02"/>
    <w:rsid w:val="00FE3A39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38430"/>
  <w15:docId w15:val="{42933FC4-3CD4-4083-BB4C-7D94287D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58"/>
      <w:ind w:left="763" w:right="33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304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E358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358D8"/>
    <w:rPr>
      <w:rFonts w:ascii="Palatino Linotype" w:eastAsia="Palatino Linotype" w:hAnsi="Palatino Linotype" w:cs="Palatino Linotype"/>
      <w:lang w:val="pt-PT"/>
    </w:rPr>
  </w:style>
  <w:style w:type="paragraph" w:styleId="Rodap">
    <w:name w:val="footer"/>
    <w:basedOn w:val="Normal"/>
    <w:link w:val="RodapChar"/>
    <w:uiPriority w:val="99"/>
    <w:unhideWhenUsed/>
    <w:rsid w:val="00E358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358D8"/>
    <w:rPr>
      <w:rFonts w:ascii="Palatino Linotype" w:eastAsia="Palatino Linotype" w:hAnsi="Palatino Linotype" w:cs="Palatino Linotype"/>
      <w:lang w:val="pt-PT"/>
    </w:rPr>
  </w:style>
  <w:style w:type="paragraph" w:styleId="Reviso">
    <w:name w:val="Revision"/>
    <w:hidden/>
    <w:uiPriority w:val="99"/>
    <w:semiHidden/>
    <w:rsid w:val="009D00E4"/>
    <w:pPr>
      <w:widowControl/>
      <w:autoSpaceDE/>
      <w:autoSpaceDN/>
    </w:pPr>
    <w:rPr>
      <w:rFonts w:ascii="Palatino Linotype" w:eastAsia="Palatino Linotype" w:hAnsi="Palatino Linotype" w:cs="Palatino Linotype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4253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4253B"/>
    <w:rPr>
      <w:rFonts w:ascii="Palatino Linotype" w:eastAsia="Palatino Linotype" w:hAnsi="Palatino Linotype" w:cs="Palatino Linotype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34253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3939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939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939A5"/>
    <w:rPr>
      <w:rFonts w:ascii="Palatino Linotype" w:eastAsia="Palatino Linotype" w:hAnsi="Palatino Linotype" w:cs="Palatino Linotype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39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39A5"/>
    <w:rPr>
      <w:rFonts w:ascii="Palatino Linotype" w:eastAsia="Palatino Linotype" w:hAnsi="Palatino Linotype" w:cs="Palatino Linotype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71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1E1"/>
    <w:rPr>
      <w:rFonts w:ascii="Segoe UI" w:eastAsia="Palatino Linotype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 J U R _ S P ! 5 0 9 5 7 0 4 2 . 6 < / d o c u m e n t i d >  
     < s e n d e r i d > J G R < / s e n d e r i d >  
     < s e n d e r e m a i l > J G S I L V A @ P N . C O M . B R < / s e n d e r e m a i l >  
     < l a s t m o d i f i e d > 2 0 2 4 - 0 3 - 1 9 T 2 1 : 3 1 : 0 0 . 0 0 0 0 0 0 0 - 0 3 : 0 0 < / l a s t m o d i f i e d >  
     < d a t a b a s e > J U R _ S P 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E232F-DBC6-4777-829D-C7E75A38199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D2B6CB7B-E089-484A-9C40-BD27FB0E9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Pinheiro Neto Advogados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Rosa</dc:creator>
  <cp:lastModifiedBy>Andy Lima</cp:lastModifiedBy>
  <cp:revision>2</cp:revision>
  <dcterms:created xsi:type="dcterms:W3CDTF">2024-03-25T18:54:00Z</dcterms:created>
  <dcterms:modified xsi:type="dcterms:W3CDTF">2024-03-25T18:54:00Z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LastSaved">
    <vt:filetime>2024-03-04T00:00:00Z</vt:filetime>
  </property>
  <property fmtid="{D5CDD505-2E9C-101B-9397-08002B2CF9AE}" pid="4" name="Producer">
    <vt:lpwstr>iLovePDF; modified using iTextSharp™ 5.5.13.1 ©2000-2019 iText Group NV (AGPL-version)</vt:lpwstr>
  </property>
  <property fmtid="{D5CDD505-2E9C-101B-9397-08002B2CF9AE}" pid="5" name="iManageFooter">
    <vt:lpwstr>JUR_SP - 50957042v6 - 5769054.524399</vt:lpwstr>
  </property>
</Properties>
</file>