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B7115" w14:textId="0891594E" w:rsidR="000F4F45" w:rsidRDefault="003F0D28">
      <w:pPr>
        <w:spacing w:before="20" w:line="259" w:lineRule="auto"/>
        <w:ind w:left="3922" w:right="3781" w:firstLine="4"/>
        <w:jc w:val="center"/>
        <w:rPr>
          <w:b/>
          <w:smallCaps/>
          <w:spacing w:val="-12"/>
          <w:sz w:val="24"/>
          <w:szCs w:val="24"/>
        </w:rPr>
      </w:pPr>
      <w:r w:rsidRPr="00787CD0">
        <w:rPr>
          <w:b/>
          <w:smallCaps/>
          <w:sz w:val="24"/>
          <w:szCs w:val="24"/>
          <w:u w:val="single"/>
        </w:rPr>
        <w:t>A</w:t>
      </w:r>
      <w:r w:rsidR="000F4F45" w:rsidRPr="00787CD0">
        <w:rPr>
          <w:b/>
          <w:smallCaps/>
          <w:sz w:val="24"/>
          <w:szCs w:val="24"/>
          <w:u w:val="single"/>
        </w:rPr>
        <w:t>nexo</w:t>
      </w:r>
      <w:r w:rsidRPr="00787CD0">
        <w:rPr>
          <w:b/>
          <w:smallCaps/>
          <w:sz w:val="24"/>
          <w:szCs w:val="24"/>
          <w:u w:val="single"/>
        </w:rPr>
        <w:t xml:space="preserve"> </w:t>
      </w:r>
      <w:r w:rsidR="00FE351A" w:rsidRPr="00787CD0">
        <w:rPr>
          <w:b/>
          <w:smallCaps/>
          <w:sz w:val="24"/>
          <w:szCs w:val="24"/>
          <w:u w:val="single"/>
        </w:rPr>
        <w:t>4</w:t>
      </w:r>
      <w:r w:rsidRPr="00787CD0">
        <w:rPr>
          <w:b/>
          <w:smallCaps/>
          <w:sz w:val="24"/>
          <w:szCs w:val="24"/>
          <w:u w:val="single"/>
        </w:rPr>
        <w:t>.2.</w:t>
      </w:r>
      <w:r w:rsidR="00FE351A" w:rsidRPr="00787CD0">
        <w:rPr>
          <w:b/>
          <w:smallCaps/>
          <w:sz w:val="24"/>
          <w:szCs w:val="24"/>
          <w:u w:val="single"/>
        </w:rPr>
        <w:t>8.3</w:t>
      </w:r>
      <w:r w:rsidRPr="00787CD0">
        <w:rPr>
          <w:b/>
          <w:sz w:val="24"/>
          <w:szCs w:val="24"/>
        </w:rPr>
        <w:t xml:space="preserve"> </w:t>
      </w:r>
      <w:r w:rsidRPr="00787CD0">
        <w:rPr>
          <w:b/>
          <w:smallCaps/>
          <w:sz w:val="24"/>
          <w:szCs w:val="24"/>
        </w:rPr>
        <w:t>A</w:t>
      </w:r>
      <w:r w:rsidR="000F4F45">
        <w:rPr>
          <w:b/>
          <w:smallCaps/>
          <w:sz w:val="24"/>
          <w:szCs w:val="24"/>
        </w:rPr>
        <w:t>cervo</w:t>
      </w:r>
      <w:r w:rsidRPr="00787CD0">
        <w:rPr>
          <w:b/>
          <w:smallCaps/>
          <w:spacing w:val="-12"/>
          <w:sz w:val="24"/>
          <w:szCs w:val="24"/>
        </w:rPr>
        <w:t xml:space="preserve"> </w:t>
      </w:r>
    </w:p>
    <w:p w14:paraId="57D38430" w14:textId="1EC3F645" w:rsidR="0073364B" w:rsidRPr="00787CD0" w:rsidRDefault="00FE351A">
      <w:pPr>
        <w:spacing w:before="20" w:line="259" w:lineRule="auto"/>
        <w:ind w:left="3922" w:right="3781" w:firstLine="4"/>
        <w:jc w:val="center"/>
        <w:rPr>
          <w:b/>
          <w:sz w:val="24"/>
          <w:szCs w:val="24"/>
        </w:rPr>
      </w:pPr>
      <w:r w:rsidRPr="00787CD0">
        <w:rPr>
          <w:b/>
          <w:smallCaps/>
          <w:sz w:val="24"/>
          <w:szCs w:val="24"/>
        </w:rPr>
        <w:t>UPI DTH</w:t>
      </w:r>
    </w:p>
    <w:p w14:paraId="7282D593" w14:textId="77777777" w:rsidR="000F4F45" w:rsidRDefault="000F4F45" w:rsidP="002A645C">
      <w:pPr>
        <w:pStyle w:val="Corpodetexto"/>
        <w:spacing w:before="159" w:line="259" w:lineRule="auto"/>
        <w:ind w:left="763" w:right="333"/>
        <w:jc w:val="both"/>
        <w:rPr>
          <w:sz w:val="24"/>
          <w:szCs w:val="24"/>
        </w:rPr>
      </w:pPr>
    </w:p>
    <w:p w14:paraId="6C518CA2" w14:textId="0B0C50C2" w:rsidR="002A645C" w:rsidRPr="00787CD0" w:rsidRDefault="00FE351A" w:rsidP="002A645C">
      <w:pPr>
        <w:pStyle w:val="Corpodetexto"/>
        <w:spacing w:before="159" w:line="259" w:lineRule="auto"/>
        <w:ind w:left="763"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>A UPI DTH será composta por ativos, passivos</w:t>
      </w:r>
      <w:r w:rsidR="002A645C" w:rsidRPr="00787CD0">
        <w:rPr>
          <w:sz w:val="24"/>
          <w:szCs w:val="24"/>
        </w:rPr>
        <w:t xml:space="preserve"> e obrigações</w:t>
      </w:r>
      <w:r w:rsidRPr="00787CD0">
        <w:rPr>
          <w:sz w:val="24"/>
          <w:szCs w:val="24"/>
        </w:rPr>
        <w:t xml:space="preserve"> que compõem o negócio de TV paga via DTH da Oi. </w:t>
      </w:r>
      <w:r w:rsidR="002A645C" w:rsidRPr="00787CD0">
        <w:rPr>
          <w:sz w:val="24"/>
          <w:szCs w:val="24"/>
        </w:rPr>
        <w:t>Os clientes da SPE TVCo serão aqueles referentes às operações de DTH da Oi</w:t>
      </w:r>
      <w:r w:rsidR="00515A7D" w:rsidRPr="00787CD0">
        <w:rPr>
          <w:sz w:val="24"/>
          <w:szCs w:val="24"/>
        </w:rPr>
        <w:t>.</w:t>
      </w:r>
    </w:p>
    <w:p w14:paraId="251D41A7" w14:textId="2037A8AB" w:rsidR="00515A7D" w:rsidRPr="00787CD0" w:rsidRDefault="00FE351A" w:rsidP="00FE351A">
      <w:pPr>
        <w:pStyle w:val="Corpodetexto"/>
        <w:spacing w:before="159" w:line="259" w:lineRule="auto"/>
        <w:ind w:left="763"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 xml:space="preserve">Os </w:t>
      </w:r>
      <w:r w:rsidR="00515A7D" w:rsidRPr="00787CD0">
        <w:rPr>
          <w:sz w:val="24"/>
          <w:szCs w:val="24"/>
        </w:rPr>
        <w:t xml:space="preserve">principais </w:t>
      </w:r>
      <w:r w:rsidRPr="00787CD0">
        <w:rPr>
          <w:sz w:val="24"/>
          <w:szCs w:val="24"/>
        </w:rPr>
        <w:t xml:space="preserve">ativos </w:t>
      </w:r>
      <w:r w:rsidR="00515A7D" w:rsidRPr="00787CD0">
        <w:rPr>
          <w:sz w:val="24"/>
          <w:szCs w:val="24"/>
        </w:rPr>
        <w:t>e obrigaç</w:t>
      </w:r>
      <w:r w:rsidR="008D4168" w:rsidRPr="00787CD0">
        <w:rPr>
          <w:sz w:val="24"/>
          <w:szCs w:val="24"/>
        </w:rPr>
        <w:t>õ</w:t>
      </w:r>
      <w:r w:rsidR="00515A7D" w:rsidRPr="00787CD0">
        <w:rPr>
          <w:sz w:val="24"/>
          <w:szCs w:val="24"/>
        </w:rPr>
        <w:t xml:space="preserve">es </w:t>
      </w:r>
      <w:r w:rsidRPr="00787CD0">
        <w:rPr>
          <w:sz w:val="24"/>
          <w:szCs w:val="24"/>
        </w:rPr>
        <w:t xml:space="preserve">que comporão a </w:t>
      </w:r>
      <w:r w:rsidR="00515A7D" w:rsidRPr="00787CD0">
        <w:rPr>
          <w:sz w:val="24"/>
          <w:szCs w:val="24"/>
        </w:rPr>
        <w:t>UPI</w:t>
      </w:r>
      <w:r w:rsidRPr="00787CD0">
        <w:rPr>
          <w:sz w:val="24"/>
          <w:szCs w:val="24"/>
        </w:rPr>
        <w:t xml:space="preserve"> DTH s</w:t>
      </w:r>
      <w:r w:rsidR="00515A7D" w:rsidRPr="00787CD0">
        <w:rPr>
          <w:sz w:val="24"/>
          <w:szCs w:val="24"/>
        </w:rPr>
        <w:t>ão:</w:t>
      </w:r>
    </w:p>
    <w:p w14:paraId="48F66AAB" w14:textId="4F2AB221" w:rsidR="00515A7D" w:rsidRPr="00787CD0" w:rsidRDefault="00FE351A" w:rsidP="00515A7D">
      <w:pPr>
        <w:pStyle w:val="Corpodetexto"/>
        <w:numPr>
          <w:ilvl w:val="0"/>
          <w:numId w:val="2"/>
        </w:numPr>
        <w:spacing w:before="159" w:line="259" w:lineRule="auto"/>
        <w:ind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 xml:space="preserve"> </w:t>
      </w:r>
      <w:r w:rsidR="00515A7D" w:rsidRPr="00787CD0">
        <w:rPr>
          <w:sz w:val="24"/>
          <w:szCs w:val="24"/>
        </w:rPr>
        <w:t xml:space="preserve">Base de clientes de TV paga via DTH da Oi, cuja base e distribuição nacional é apresentada na </w:t>
      </w:r>
      <w:r w:rsidR="00515A7D" w:rsidRPr="00787CD0">
        <w:rPr>
          <w:b/>
          <w:bCs/>
          <w:sz w:val="24"/>
          <w:szCs w:val="24"/>
        </w:rPr>
        <w:t xml:space="preserve">Seção </w:t>
      </w:r>
      <w:r w:rsidR="00B97380" w:rsidRPr="00787CD0">
        <w:rPr>
          <w:b/>
          <w:bCs/>
          <w:sz w:val="24"/>
          <w:szCs w:val="24"/>
        </w:rPr>
        <w:t>A</w:t>
      </w:r>
      <w:r w:rsidR="00515A7D" w:rsidRPr="00787CD0">
        <w:rPr>
          <w:sz w:val="24"/>
          <w:szCs w:val="24"/>
        </w:rPr>
        <w:t xml:space="preserve"> deste Anexo 4.2.8.3., a qual poderá ser atualizada até a data da efetiva transferência da UPI DTH e/ou ativos.</w:t>
      </w:r>
    </w:p>
    <w:p w14:paraId="7AC2D3B1" w14:textId="077E7748" w:rsidR="00515A7D" w:rsidRPr="00787CD0" w:rsidRDefault="00515A7D" w:rsidP="00515A7D">
      <w:pPr>
        <w:pStyle w:val="Corpodetexto"/>
        <w:numPr>
          <w:ilvl w:val="0"/>
          <w:numId w:val="2"/>
        </w:numPr>
        <w:spacing w:before="159" w:line="259" w:lineRule="auto"/>
        <w:ind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>Equipamentos terminais de DTH instalados nos domicílios dos clientes</w:t>
      </w:r>
      <w:r w:rsidR="008E6C51" w:rsidRPr="00787CD0">
        <w:rPr>
          <w:sz w:val="24"/>
          <w:szCs w:val="24"/>
        </w:rPr>
        <w:t xml:space="preserve"> ou em estoque</w:t>
      </w:r>
      <w:r w:rsidRPr="00787CD0">
        <w:rPr>
          <w:sz w:val="24"/>
          <w:szCs w:val="24"/>
        </w:rPr>
        <w:t>, responsáveis pela transmissão/recepção dos sinais via satélite, equipamentos d</w:t>
      </w:r>
      <w:r w:rsidR="00260E55" w:rsidRPr="00787CD0">
        <w:rPr>
          <w:sz w:val="24"/>
          <w:szCs w:val="24"/>
        </w:rPr>
        <w:t>o</w:t>
      </w:r>
      <w:r w:rsidRPr="00787CD0">
        <w:rPr>
          <w:sz w:val="24"/>
          <w:szCs w:val="24"/>
        </w:rPr>
        <w:t xml:space="preserve"> Headend e de rede necessários </w:t>
      </w:r>
      <w:r w:rsidR="008D4168" w:rsidRPr="00787CD0">
        <w:rPr>
          <w:sz w:val="24"/>
          <w:szCs w:val="24"/>
        </w:rPr>
        <w:t>ao tratamento e</w:t>
      </w:r>
      <w:r w:rsidRPr="00787CD0">
        <w:rPr>
          <w:sz w:val="24"/>
          <w:szCs w:val="24"/>
        </w:rPr>
        <w:t xml:space="preserve"> </w:t>
      </w:r>
      <w:r w:rsidR="008D4168" w:rsidRPr="00787CD0">
        <w:rPr>
          <w:sz w:val="24"/>
          <w:szCs w:val="24"/>
        </w:rPr>
        <w:t>distribuição</w:t>
      </w:r>
      <w:r w:rsidRPr="00787CD0">
        <w:rPr>
          <w:sz w:val="24"/>
          <w:szCs w:val="24"/>
        </w:rPr>
        <w:t xml:space="preserve"> central</w:t>
      </w:r>
      <w:r w:rsidR="008D4168" w:rsidRPr="00787CD0">
        <w:rPr>
          <w:sz w:val="24"/>
          <w:szCs w:val="24"/>
        </w:rPr>
        <w:t xml:space="preserve"> dos sinais</w:t>
      </w:r>
      <w:r w:rsidRPr="00787CD0">
        <w:rPr>
          <w:sz w:val="24"/>
          <w:szCs w:val="24"/>
        </w:rPr>
        <w:t xml:space="preserve"> via satélite e demais ativos </w:t>
      </w:r>
      <w:r w:rsidR="008D4168" w:rsidRPr="00787CD0">
        <w:rPr>
          <w:sz w:val="24"/>
          <w:szCs w:val="24"/>
        </w:rPr>
        <w:t xml:space="preserve">exclusivos e </w:t>
      </w:r>
      <w:r w:rsidRPr="00787CD0">
        <w:rPr>
          <w:sz w:val="24"/>
          <w:szCs w:val="24"/>
        </w:rPr>
        <w:t>necessários para a operação da rede e prestação dos serviços</w:t>
      </w:r>
      <w:r w:rsidR="00B97380" w:rsidRPr="00787CD0">
        <w:rPr>
          <w:sz w:val="24"/>
          <w:szCs w:val="24"/>
        </w:rPr>
        <w:t>.</w:t>
      </w:r>
    </w:p>
    <w:p w14:paraId="4A949F35" w14:textId="0F6FDCE3" w:rsidR="00260E55" w:rsidRPr="00787CD0" w:rsidRDefault="00260E55" w:rsidP="00B96134">
      <w:pPr>
        <w:pStyle w:val="Corpodetexto"/>
        <w:numPr>
          <w:ilvl w:val="0"/>
          <w:numId w:val="2"/>
        </w:numPr>
        <w:spacing w:before="159" w:line="259" w:lineRule="auto"/>
        <w:ind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 xml:space="preserve">Sistemas e plataformas utilizados exclusivamente para a operação da UPI DTH, conforme listados na </w:t>
      </w:r>
      <w:r w:rsidRPr="00787CD0">
        <w:rPr>
          <w:b/>
          <w:bCs/>
          <w:sz w:val="24"/>
          <w:szCs w:val="24"/>
        </w:rPr>
        <w:t xml:space="preserve">Seção </w:t>
      </w:r>
      <w:r w:rsidR="00DF2066" w:rsidRPr="00787CD0">
        <w:rPr>
          <w:b/>
          <w:bCs/>
          <w:sz w:val="24"/>
          <w:szCs w:val="24"/>
        </w:rPr>
        <w:t>B</w:t>
      </w:r>
      <w:r w:rsidR="00DF2066" w:rsidRPr="00787CD0">
        <w:rPr>
          <w:sz w:val="24"/>
          <w:szCs w:val="24"/>
        </w:rPr>
        <w:t xml:space="preserve"> </w:t>
      </w:r>
      <w:r w:rsidRPr="00787CD0">
        <w:rPr>
          <w:sz w:val="24"/>
          <w:szCs w:val="24"/>
        </w:rPr>
        <w:t>deste Anexo</w:t>
      </w:r>
      <w:r w:rsidR="00B96134" w:rsidRPr="00787CD0">
        <w:rPr>
          <w:sz w:val="24"/>
          <w:szCs w:val="24"/>
        </w:rPr>
        <w:t>, a qual poderá ser atualizada até a data da efetiva transferência da UPI DTH e/ou ativos.</w:t>
      </w:r>
      <w:r w:rsidRPr="00787CD0">
        <w:rPr>
          <w:sz w:val="24"/>
          <w:szCs w:val="24"/>
        </w:rPr>
        <w:t xml:space="preserve"> Os sistemas e plataformas utilizados pela operação da UPI DTH e também por outros negócios da Oi serão segregados ou aportados caso seja possível ou o seu uso passará a ser feito através de contratos de prestação de serviços de transição entre a Oi e a UPI DTH</w:t>
      </w:r>
      <w:r w:rsidR="00146309" w:rsidRPr="00787CD0">
        <w:rPr>
          <w:sz w:val="24"/>
          <w:szCs w:val="24"/>
        </w:rPr>
        <w:t>.</w:t>
      </w:r>
    </w:p>
    <w:p w14:paraId="4FA32995" w14:textId="31BFEC1D" w:rsidR="00DF2066" w:rsidRPr="00787CD0" w:rsidRDefault="00DF2066" w:rsidP="00787CD0">
      <w:pPr>
        <w:pStyle w:val="PargrafodaLista"/>
        <w:numPr>
          <w:ilvl w:val="0"/>
          <w:numId w:val="2"/>
        </w:numPr>
        <w:ind w:right="396"/>
        <w:rPr>
          <w:sz w:val="24"/>
          <w:szCs w:val="24"/>
        </w:rPr>
      </w:pPr>
      <w:r w:rsidRPr="00787CD0">
        <w:rPr>
          <w:sz w:val="24"/>
          <w:szCs w:val="24"/>
        </w:rPr>
        <w:t xml:space="preserve">De forma consolidada, os ativos incluídos na UPI DTH têm a composição geral e o valor contábil descritos na </w:t>
      </w:r>
      <w:r w:rsidRPr="00787CD0">
        <w:rPr>
          <w:b/>
          <w:bCs/>
          <w:sz w:val="24"/>
          <w:szCs w:val="24"/>
        </w:rPr>
        <w:t>Seção C</w:t>
      </w:r>
      <w:r w:rsidR="00B96134" w:rsidRPr="00787CD0">
        <w:rPr>
          <w:sz w:val="24"/>
          <w:szCs w:val="24"/>
        </w:rPr>
        <w:t xml:space="preserve"> deste Anexo, a qual poderá ser atualizada até a data da efetiva transferência da UPI DTH e/ou ativos.</w:t>
      </w:r>
    </w:p>
    <w:p w14:paraId="3277FF0D" w14:textId="5179B7DF" w:rsidR="00B96134" w:rsidRPr="00787CD0" w:rsidRDefault="000D0FA7" w:rsidP="0027302C">
      <w:pPr>
        <w:pStyle w:val="Corpodetexto"/>
        <w:numPr>
          <w:ilvl w:val="0"/>
          <w:numId w:val="2"/>
        </w:numPr>
        <w:spacing w:before="159" w:line="259" w:lineRule="auto"/>
        <w:ind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>Cessão da posição contratual da Oi no âmbito dos c</w:t>
      </w:r>
      <w:r w:rsidR="00B97380" w:rsidRPr="00787CD0">
        <w:rPr>
          <w:sz w:val="24"/>
          <w:szCs w:val="24"/>
        </w:rPr>
        <w:t xml:space="preserve">ontratos com fornecedores que são necessários para a operação da UPI DTH e exclusivos </w:t>
      </w:r>
      <w:r w:rsidR="008E6C51" w:rsidRPr="00787CD0">
        <w:rPr>
          <w:sz w:val="24"/>
          <w:szCs w:val="24"/>
        </w:rPr>
        <w:t>para a operação de TV paga</w:t>
      </w:r>
      <w:r w:rsidR="00B97380" w:rsidRPr="00787CD0">
        <w:rPr>
          <w:sz w:val="24"/>
          <w:szCs w:val="24"/>
        </w:rPr>
        <w:t xml:space="preserve">, como os contratos com fornecedores de conteúdo e o contrato de aluguel do satélite da SES, entre outros. A lista dos contratos principais é apresentada na </w:t>
      </w:r>
      <w:r w:rsidR="00B97380" w:rsidRPr="00787CD0">
        <w:rPr>
          <w:b/>
          <w:bCs/>
          <w:sz w:val="24"/>
          <w:szCs w:val="24"/>
        </w:rPr>
        <w:t xml:space="preserve">Seção </w:t>
      </w:r>
      <w:r w:rsidR="00260E55" w:rsidRPr="00787CD0">
        <w:rPr>
          <w:b/>
          <w:bCs/>
          <w:sz w:val="24"/>
          <w:szCs w:val="24"/>
        </w:rPr>
        <w:t>D</w:t>
      </w:r>
      <w:r w:rsidR="00B97380" w:rsidRPr="00787CD0">
        <w:rPr>
          <w:sz w:val="24"/>
          <w:szCs w:val="24"/>
        </w:rPr>
        <w:t xml:space="preserve"> deste Anex</w:t>
      </w:r>
      <w:r w:rsidR="008D4168" w:rsidRPr="00787CD0">
        <w:rPr>
          <w:sz w:val="24"/>
          <w:szCs w:val="24"/>
        </w:rPr>
        <w:t>o</w:t>
      </w:r>
      <w:r w:rsidR="00B96134" w:rsidRPr="00787CD0">
        <w:rPr>
          <w:sz w:val="24"/>
          <w:szCs w:val="24"/>
        </w:rPr>
        <w:t>, a qual poderá ser atualizada até a data da efetiva transferência da UPI DTH e/ou ativos.</w:t>
      </w:r>
    </w:p>
    <w:p w14:paraId="2C94A973" w14:textId="4E900D3E" w:rsidR="000D0FA7" w:rsidRPr="00787CD0" w:rsidRDefault="00B96134" w:rsidP="0027302C">
      <w:pPr>
        <w:pStyle w:val="Corpodetexto"/>
        <w:numPr>
          <w:ilvl w:val="0"/>
          <w:numId w:val="2"/>
        </w:numPr>
        <w:spacing w:before="159" w:line="259" w:lineRule="auto"/>
        <w:ind w:right="333"/>
        <w:jc w:val="both"/>
        <w:rPr>
          <w:sz w:val="24"/>
          <w:szCs w:val="24"/>
        </w:rPr>
      </w:pPr>
      <w:r w:rsidRPr="00787CD0" w:rsidDel="00B96134">
        <w:rPr>
          <w:sz w:val="24"/>
          <w:szCs w:val="24"/>
        </w:rPr>
        <w:t xml:space="preserve"> </w:t>
      </w:r>
      <w:r w:rsidR="000D0FA7" w:rsidRPr="00787CD0">
        <w:rPr>
          <w:sz w:val="24"/>
          <w:szCs w:val="24"/>
        </w:rPr>
        <w:t>Contrato de prestação de Serviços de Suporte à Transição com a Oi (TSA), pelo qual a Oi prestará serviços gerais de modo a permitir a transição da operação, e cujo escopo e condições será negociado com o futuro detentor da UPI DTH</w:t>
      </w:r>
      <w:r w:rsidR="008612DD" w:rsidRPr="00787CD0">
        <w:rPr>
          <w:sz w:val="24"/>
          <w:szCs w:val="24"/>
        </w:rPr>
        <w:t>,</w:t>
      </w:r>
      <w:r w:rsidR="007F7FF7" w:rsidRPr="00787CD0">
        <w:rPr>
          <w:sz w:val="24"/>
          <w:szCs w:val="24"/>
        </w:rPr>
        <w:t xml:space="preserve"> e </w:t>
      </w:r>
      <w:r w:rsidR="009251C1" w:rsidRPr="00787CD0">
        <w:rPr>
          <w:sz w:val="24"/>
          <w:szCs w:val="24"/>
        </w:rPr>
        <w:t>c</w:t>
      </w:r>
      <w:r w:rsidR="007F7FF7" w:rsidRPr="00787CD0">
        <w:rPr>
          <w:sz w:val="24"/>
          <w:szCs w:val="24"/>
        </w:rPr>
        <w:t>essão da posição contratual da Oi no que se refere</w:t>
      </w:r>
      <w:r w:rsidR="00D63E19" w:rsidRPr="00787CD0">
        <w:rPr>
          <w:sz w:val="24"/>
          <w:szCs w:val="24"/>
        </w:rPr>
        <w:t xml:space="preserve"> a transmissão </w:t>
      </w:r>
      <w:r w:rsidR="00D63E19" w:rsidRPr="00787CD0">
        <w:rPr>
          <w:sz w:val="24"/>
          <w:szCs w:val="24"/>
        </w:rPr>
        <w:lastRenderedPageBreak/>
        <w:t>de sinais locais, podendo haver assinatura de novos contratos de transmissão com a Oi.</w:t>
      </w:r>
    </w:p>
    <w:p w14:paraId="36420752" w14:textId="0758E59C" w:rsidR="000D0FA7" w:rsidRPr="00787CD0" w:rsidRDefault="000D0FA7" w:rsidP="008D4168">
      <w:pPr>
        <w:pStyle w:val="Corpodetexto"/>
        <w:numPr>
          <w:ilvl w:val="0"/>
          <w:numId w:val="2"/>
        </w:numPr>
        <w:spacing w:before="159" w:line="259" w:lineRule="auto"/>
        <w:ind w:right="333"/>
        <w:jc w:val="both"/>
        <w:rPr>
          <w:sz w:val="24"/>
          <w:szCs w:val="24"/>
        </w:rPr>
      </w:pPr>
      <w:r w:rsidRPr="00787CD0">
        <w:rPr>
          <w:sz w:val="24"/>
          <w:szCs w:val="24"/>
        </w:rPr>
        <w:t>Direito de uso dos imóveis da Oi onde estão situados</w:t>
      </w:r>
      <w:r w:rsidR="008D4168" w:rsidRPr="00787CD0">
        <w:rPr>
          <w:sz w:val="24"/>
          <w:szCs w:val="24"/>
        </w:rPr>
        <w:t xml:space="preserve"> o Headend e</w:t>
      </w:r>
      <w:r w:rsidRPr="00787CD0">
        <w:rPr>
          <w:sz w:val="24"/>
          <w:szCs w:val="24"/>
        </w:rPr>
        <w:t xml:space="preserve"> os equipamentos de rede </w:t>
      </w:r>
      <w:r w:rsidR="008D4168" w:rsidRPr="00787CD0">
        <w:rPr>
          <w:sz w:val="24"/>
          <w:szCs w:val="24"/>
        </w:rPr>
        <w:t xml:space="preserve">da operação DTH, cuja lista </w:t>
      </w:r>
      <w:r w:rsidR="007B721A" w:rsidRPr="00787CD0">
        <w:rPr>
          <w:sz w:val="24"/>
          <w:szCs w:val="24"/>
        </w:rPr>
        <w:t xml:space="preserve">dos principais imóveis </w:t>
      </w:r>
      <w:r w:rsidR="008D4168" w:rsidRPr="00787CD0">
        <w:rPr>
          <w:sz w:val="24"/>
          <w:szCs w:val="24"/>
        </w:rPr>
        <w:t xml:space="preserve">é apresentada na </w:t>
      </w:r>
      <w:r w:rsidR="008D4168" w:rsidRPr="00787CD0">
        <w:rPr>
          <w:b/>
          <w:bCs/>
          <w:sz w:val="24"/>
          <w:szCs w:val="24"/>
        </w:rPr>
        <w:t xml:space="preserve">Seção </w:t>
      </w:r>
      <w:r w:rsidR="00260E55" w:rsidRPr="00787CD0">
        <w:rPr>
          <w:b/>
          <w:bCs/>
          <w:sz w:val="24"/>
          <w:szCs w:val="24"/>
        </w:rPr>
        <w:t>E</w:t>
      </w:r>
      <w:r w:rsidR="008D4168" w:rsidRPr="00787CD0">
        <w:rPr>
          <w:sz w:val="24"/>
          <w:szCs w:val="24"/>
        </w:rPr>
        <w:t xml:space="preserve"> deste Anexo</w:t>
      </w:r>
      <w:r w:rsidR="00B96134" w:rsidRPr="00787CD0">
        <w:rPr>
          <w:sz w:val="24"/>
          <w:szCs w:val="24"/>
        </w:rPr>
        <w:t>, a qual poderá ser atualizada até a data da efetiva transferência da UPI DTH e/ou ativos.</w:t>
      </w:r>
    </w:p>
    <w:p w14:paraId="483351FA" w14:textId="43A6480C" w:rsidR="008D4168" w:rsidRPr="00787CD0" w:rsidRDefault="008D4168" w:rsidP="008D4168">
      <w:pPr>
        <w:pStyle w:val="Corpodetexto"/>
        <w:spacing w:before="155" w:line="259" w:lineRule="auto"/>
        <w:ind w:left="763" w:right="330"/>
        <w:jc w:val="both"/>
        <w:rPr>
          <w:sz w:val="24"/>
          <w:szCs w:val="24"/>
        </w:rPr>
      </w:pPr>
      <w:r w:rsidRPr="00787CD0">
        <w:rPr>
          <w:sz w:val="24"/>
          <w:szCs w:val="24"/>
        </w:rPr>
        <w:t>Contratos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adicionais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de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serviços</w:t>
      </w:r>
      <w:r w:rsidRPr="00787CD0">
        <w:rPr>
          <w:spacing w:val="-4"/>
          <w:sz w:val="24"/>
          <w:szCs w:val="24"/>
        </w:rPr>
        <w:t xml:space="preserve"> </w:t>
      </w:r>
      <w:r w:rsidRPr="00787CD0">
        <w:rPr>
          <w:sz w:val="24"/>
          <w:szCs w:val="24"/>
        </w:rPr>
        <w:t>compartilhados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com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a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Oi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e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outras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empresas</w:t>
      </w:r>
      <w:r w:rsidRPr="00787CD0">
        <w:rPr>
          <w:spacing w:val="-2"/>
          <w:sz w:val="24"/>
          <w:szCs w:val="24"/>
        </w:rPr>
        <w:t xml:space="preserve"> </w:t>
      </w:r>
      <w:r w:rsidRPr="00787CD0">
        <w:rPr>
          <w:sz w:val="24"/>
          <w:szCs w:val="24"/>
        </w:rPr>
        <w:t>do grupo poderão ser eventualmente segregados e incluídos na lista de ativos, passivos e direitos da UPI DTH.</w:t>
      </w:r>
    </w:p>
    <w:p w14:paraId="54080880" w14:textId="7013F1E2" w:rsidR="00DE0E0E" w:rsidRPr="00787CD0" w:rsidRDefault="00DE0E0E" w:rsidP="00FE351A">
      <w:pPr>
        <w:pStyle w:val="Corpodetexto"/>
        <w:spacing w:before="159" w:line="259" w:lineRule="auto"/>
        <w:ind w:left="763" w:right="333"/>
        <w:jc w:val="both"/>
        <w:rPr>
          <w:sz w:val="24"/>
          <w:szCs w:val="24"/>
        </w:rPr>
      </w:pPr>
    </w:p>
    <w:p w14:paraId="57D3843B" w14:textId="77777777" w:rsidR="0073364B" w:rsidRPr="00787CD0" w:rsidRDefault="0073364B">
      <w:pPr>
        <w:spacing w:line="259" w:lineRule="auto"/>
        <w:jc w:val="both"/>
        <w:rPr>
          <w:sz w:val="24"/>
          <w:szCs w:val="24"/>
        </w:rPr>
        <w:sectPr w:rsidR="0073364B" w:rsidRPr="00787CD0" w:rsidSect="008C1226">
          <w:headerReference w:type="default" r:id="rId9"/>
          <w:type w:val="continuous"/>
          <w:pgSz w:w="11910" w:h="16840"/>
          <w:pgMar w:top="1380" w:right="1220" w:bottom="1418" w:left="1080" w:header="851" w:footer="0" w:gutter="0"/>
          <w:pgNumType w:start="1"/>
          <w:cols w:space="720"/>
        </w:sectPr>
      </w:pPr>
    </w:p>
    <w:p w14:paraId="57D3843C" w14:textId="08F59DBB" w:rsidR="0073364B" w:rsidRPr="000F4F45" w:rsidRDefault="003F0D28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  <w:r w:rsidRPr="000F4F45">
        <w:rPr>
          <w:b/>
          <w:smallCaps/>
          <w:sz w:val="24"/>
          <w:szCs w:val="24"/>
          <w:u w:val="single"/>
        </w:rPr>
        <w:lastRenderedPageBreak/>
        <w:t>Seção</w:t>
      </w:r>
      <w:r w:rsidRPr="000F4F45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A</w:t>
      </w:r>
      <w:r w:rsidRPr="000F4F45">
        <w:rPr>
          <w:b/>
          <w:smallCaps/>
          <w:spacing w:val="-12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do</w:t>
      </w:r>
      <w:r w:rsidRPr="000F4F45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Anexo</w:t>
      </w:r>
      <w:r w:rsidRPr="000F4F45">
        <w:rPr>
          <w:b/>
          <w:smallCaps/>
          <w:spacing w:val="-4"/>
          <w:sz w:val="24"/>
          <w:szCs w:val="24"/>
          <w:u w:val="single"/>
        </w:rPr>
        <w:t xml:space="preserve"> </w:t>
      </w:r>
      <w:r w:rsidR="008D4168" w:rsidRPr="000F4F45">
        <w:rPr>
          <w:b/>
          <w:smallCaps/>
          <w:spacing w:val="-2"/>
          <w:sz w:val="24"/>
          <w:szCs w:val="24"/>
          <w:u w:val="single"/>
        </w:rPr>
        <w:t>4.2.8.3</w:t>
      </w:r>
    </w:p>
    <w:p w14:paraId="51B0BED0" w14:textId="04950E07" w:rsidR="008E6C51" w:rsidRPr="000F4F45" w:rsidRDefault="008E6C51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</w:p>
    <w:p w14:paraId="5900D179" w14:textId="77777777" w:rsidR="008E6C51" w:rsidRPr="00787CD0" w:rsidRDefault="008E6C51" w:rsidP="008E6C51">
      <w:pPr>
        <w:jc w:val="center"/>
        <w:rPr>
          <w:b/>
          <w:bCs/>
          <w:iCs/>
          <w:sz w:val="24"/>
          <w:szCs w:val="24"/>
        </w:rPr>
      </w:pPr>
      <w:r w:rsidRPr="00787CD0">
        <w:rPr>
          <w:b/>
          <w:bCs/>
          <w:iCs/>
          <w:sz w:val="24"/>
          <w:szCs w:val="24"/>
        </w:rPr>
        <w:t>Base de Clientes DTH Set/23</w:t>
      </w:r>
    </w:p>
    <w:p w14:paraId="0F70EC79" w14:textId="77777777" w:rsidR="008E6C51" w:rsidRPr="00787CD0" w:rsidRDefault="008E6C51" w:rsidP="008E6C51">
      <w:pPr>
        <w:jc w:val="center"/>
        <w:rPr>
          <w:sz w:val="24"/>
          <w:szCs w:val="24"/>
        </w:rPr>
      </w:pPr>
    </w:p>
    <w:tbl>
      <w:tblPr>
        <w:tblW w:w="4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600"/>
        <w:gridCol w:w="1600"/>
      </w:tblGrid>
      <w:tr w:rsidR="008E6C51" w:rsidRPr="00787CD0" w14:paraId="0D7B6A12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BFBFBF"/>
            <w:noWrap/>
            <w:vAlign w:val="bottom"/>
            <w:hideMark/>
          </w:tcPr>
          <w:p w14:paraId="7A2C8571" w14:textId="77777777" w:rsidR="008E6C51" w:rsidRPr="00787CD0" w:rsidRDefault="008E6C51" w:rsidP="00F2683D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b/>
                <w:bCs/>
                <w:color w:val="000000"/>
                <w:sz w:val="24"/>
                <w:szCs w:val="24"/>
              </w:rPr>
              <w:t>UF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BFBFBF"/>
            <w:noWrap/>
            <w:vAlign w:val="bottom"/>
            <w:hideMark/>
          </w:tcPr>
          <w:p w14:paraId="190835B1" w14:textId="77777777" w:rsidR="008E6C51" w:rsidRPr="00787CD0" w:rsidRDefault="008E6C51" w:rsidP="00F2683D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b/>
                <w:bCs/>
                <w:color w:val="000000"/>
                <w:sz w:val="24"/>
                <w:szCs w:val="24"/>
              </w:rPr>
              <w:t>Pré-Pago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BFBFBF"/>
          </w:tcPr>
          <w:p w14:paraId="6B0081AB" w14:textId="77777777" w:rsidR="008E6C51" w:rsidRPr="00787CD0" w:rsidDel="003E7DBC" w:rsidRDefault="008E6C51" w:rsidP="00F2683D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b/>
                <w:bCs/>
                <w:color w:val="000000"/>
                <w:sz w:val="24"/>
                <w:szCs w:val="24"/>
              </w:rPr>
              <w:t>Pós-Pago</w:t>
            </w:r>
          </w:p>
        </w:tc>
      </w:tr>
      <w:tr w:rsidR="008E6C51" w:rsidRPr="00787CD0" w14:paraId="4C926F09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A0EC36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92ABE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1.208.031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D8D5E4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665.079 </w:t>
            </w:r>
          </w:p>
        </w:tc>
      </w:tr>
      <w:tr w:rsidR="008E6C51" w:rsidRPr="00787CD0" w14:paraId="4EAE73AD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9A2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AC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CBC5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    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F5B8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508 </w:t>
            </w:r>
          </w:p>
        </w:tc>
      </w:tr>
      <w:tr w:rsidR="008E6C51" w:rsidRPr="00787CD0" w14:paraId="12809117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9E7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F588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36.064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283D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9.401 </w:t>
            </w:r>
          </w:p>
        </w:tc>
      </w:tr>
      <w:tr w:rsidR="008E6C51" w:rsidRPr="00787CD0" w14:paraId="06283750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EC88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FAB0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1.162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379B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2.853 </w:t>
            </w:r>
          </w:p>
        </w:tc>
      </w:tr>
      <w:tr w:rsidR="008E6C51" w:rsidRPr="00787CD0" w14:paraId="30F034B5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B13B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AP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14F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    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8DE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377 </w:t>
            </w:r>
          </w:p>
        </w:tc>
      </w:tr>
      <w:tr w:rsidR="008E6C51" w:rsidRPr="00787CD0" w14:paraId="45CB2BF5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069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BA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F8A6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128.940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F477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37.606 </w:t>
            </w:r>
          </w:p>
        </w:tc>
      </w:tr>
      <w:tr w:rsidR="008E6C51" w:rsidRPr="00787CD0" w14:paraId="010837C8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2EB9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CE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2515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39.130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611C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14.691 </w:t>
            </w:r>
          </w:p>
        </w:tc>
      </w:tr>
      <w:tr w:rsidR="008E6C51" w:rsidRPr="00787CD0" w14:paraId="448FDC64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A782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F46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1.766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FD86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5.772 </w:t>
            </w:r>
          </w:p>
        </w:tc>
      </w:tr>
      <w:tr w:rsidR="008E6C51" w:rsidRPr="00787CD0" w14:paraId="53707444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B295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ES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D83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102.264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B66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43.373 </w:t>
            </w:r>
          </w:p>
        </w:tc>
      </w:tr>
      <w:tr w:rsidR="008E6C51" w:rsidRPr="00787CD0" w14:paraId="222CE001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40E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EE45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25.046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CE50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23.425 </w:t>
            </w:r>
          </w:p>
        </w:tc>
      </w:tr>
      <w:tr w:rsidR="008E6C51" w:rsidRPr="00787CD0" w14:paraId="64887A38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377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MA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D28C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146.866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2849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60.632 </w:t>
            </w:r>
          </w:p>
        </w:tc>
      </w:tr>
      <w:tr w:rsidR="008E6C51" w:rsidRPr="00787CD0" w14:paraId="6FCE7050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A05E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10D0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288.292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CD29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172.737 </w:t>
            </w:r>
          </w:p>
        </w:tc>
      </w:tr>
      <w:tr w:rsidR="008E6C51" w:rsidRPr="00787CD0" w14:paraId="4DA3D38B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A5C5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F686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  19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4E1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3.070 </w:t>
            </w:r>
          </w:p>
        </w:tc>
      </w:tr>
      <w:tr w:rsidR="008E6C51" w:rsidRPr="00787CD0" w14:paraId="676E93D3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4E85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MT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01AF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2.424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6758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6.923 </w:t>
            </w:r>
          </w:p>
        </w:tc>
      </w:tr>
      <w:tr w:rsidR="008E6C51" w:rsidRPr="00787CD0" w14:paraId="27498FAA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568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E3502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18.202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597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10.964 </w:t>
            </w:r>
          </w:p>
        </w:tc>
      </w:tr>
      <w:tr w:rsidR="008E6C51" w:rsidRPr="00787CD0" w14:paraId="0B532FE9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747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PB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A34F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19.952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09B4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6.405 </w:t>
            </w:r>
          </w:p>
        </w:tc>
      </w:tr>
      <w:tr w:rsidR="008E6C51" w:rsidRPr="00787CD0" w14:paraId="2954AC78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83E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D7A5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42.656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CCD4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15.592 </w:t>
            </w:r>
          </w:p>
        </w:tc>
      </w:tr>
      <w:tr w:rsidR="008E6C51" w:rsidRPr="00787CD0" w14:paraId="4DED71A5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4E10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86D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74.734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D2F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27.678 </w:t>
            </w:r>
          </w:p>
        </w:tc>
      </w:tr>
      <w:tr w:rsidR="008E6C51" w:rsidRPr="00787CD0" w14:paraId="1F73B6F9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97B7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19F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39.491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652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30.378 </w:t>
            </w:r>
          </w:p>
        </w:tc>
      </w:tr>
      <w:tr w:rsidR="008E6C51" w:rsidRPr="00787CD0" w14:paraId="40E35A1E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3E55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RJ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0E7B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42.370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6915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80.730 </w:t>
            </w:r>
          </w:p>
        </w:tc>
      </w:tr>
      <w:tr w:rsidR="008E6C51" w:rsidRPr="00787CD0" w14:paraId="159DC8E4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4BE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RN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D0AD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17.993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6D2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6.065 </w:t>
            </w:r>
          </w:p>
        </w:tc>
      </w:tr>
      <w:tr w:rsidR="008E6C51" w:rsidRPr="00787CD0" w14:paraId="1FB1B53F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421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RO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3C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    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974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1.432 </w:t>
            </w:r>
          </w:p>
        </w:tc>
      </w:tr>
      <w:tr w:rsidR="008E6C51" w:rsidRPr="00787CD0" w14:paraId="70998CE7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0AC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RR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FEED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    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C176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547 </w:t>
            </w:r>
          </w:p>
        </w:tc>
      </w:tr>
      <w:tr w:rsidR="008E6C51" w:rsidRPr="00787CD0" w14:paraId="44E05D38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6D3B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RS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5F4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57.365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0CE4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36.814 </w:t>
            </w:r>
          </w:p>
        </w:tc>
      </w:tr>
      <w:tr w:rsidR="008E6C51" w:rsidRPr="00787CD0" w14:paraId="64643433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7BD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AB2A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63.616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4DB1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46.083 </w:t>
            </w:r>
          </w:p>
        </w:tc>
      </w:tr>
      <w:tr w:rsidR="008E6C51" w:rsidRPr="00787CD0" w14:paraId="48DFD02C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B81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320C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59.229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A558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16.479 </w:t>
            </w:r>
          </w:p>
        </w:tc>
      </w:tr>
      <w:tr w:rsidR="008E6C51" w:rsidRPr="00787CD0" w14:paraId="130FF303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275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SP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AFC1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366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627B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3.227 </w:t>
            </w:r>
          </w:p>
        </w:tc>
      </w:tr>
      <w:tr w:rsidR="008E6C51" w:rsidRPr="00787CD0" w14:paraId="6A693D46" w14:textId="77777777" w:rsidTr="00F2683D">
        <w:trPr>
          <w:trHeight w:val="3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3E6" w14:textId="77777777" w:rsidR="008E6C51" w:rsidRPr="00787CD0" w:rsidRDefault="008E6C51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TO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5607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     73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44D3" w14:textId="77777777" w:rsidR="008E6C51" w:rsidRPr="00787CD0" w:rsidRDefault="008E6C51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 xml:space="preserve">               1.317 </w:t>
            </w:r>
          </w:p>
        </w:tc>
      </w:tr>
    </w:tbl>
    <w:p w14:paraId="6260928D" w14:textId="77777777" w:rsidR="008E6C51" w:rsidRPr="00787CD0" w:rsidRDefault="008E6C51" w:rsidP="008E6C51">
      <w:pPr>
        <w:jc w:val="center"/>
        <w:rPr>
          <w:sz w:val="24"/>
          <w:szCs w:val="24"/>
        </w:rPr>
      </w:pPr>
    </w:p>
    <w:p w14:paraId="2DE3092F" w14:textId="77777777" w:rsidR="008E6C51" w:rsidRPr="00787CD0" w:rsidRDefault="008E6C51" w:rsidP="008E6C51">
      <w:pPr>
        <w:rPr>
          <w:sz w:val="24"/>
          <w:szCs w:val="24"/>
        </w:rPr>
      </w:pPr>
      <w:r w:rsidRPr="00787CD0">
        <w:rPr>
          <w:sz w:val="24"/>
          <w:szCs w:val="24"/>
        </w:rPr>
        <w:t>(*) Clientes DTH ativos de todos os segmentos: Varejo, Empresarial, Corporativo e Atacado, e, das modalidades pós-pago e pré-pago. Clientes da modalidade pré-pago que não tem pacote ou que não realizou recarga nos últimos 6 meses não foi contemplado.</w:t>
      </w:r>
    </w:p>
    <w:p w14:paraId="79E4215E" w14:textId="3FE1166C" w:rsidR="008E6C51" w:rsidRPr="00787CD0" w:rsidRDefault="008E6C51" w:rsidP="008E6C51">
      <w:pPr>
        <w:rPr>
          <w:sz w:val="24"/>
          <w:szCs w:val="24"/>
        </w:rPr>
      </w:pPr>
    </w:p>
    <w:p w14:paraId="39261011" w14:textId="0443260F" w:rsidR="008E6C51" w:rsidRPr="00787CD0" w:rsidRDefault="008E6C51" w:rsidP="008E6C51">
      <w:pPr>
        <w:rPr>
          <w:sz w:val="24"/>
          <w:szCs w:val="24"/>
        </w:rPr>
      </w:pPr>
    </w:p>
    <w:p w14:paraId="1F17C4AC" w14:textId="6DE0CF4D" w:rsidR="008E6C51" w:rsidRPr="00787CD0" w:rsidRDefault="008E6C51" w:rsidP="008E6C51">
      <w:pPr>
        <w:rPr>
          <w:sz w:val="24"/>
          <w:szCs w:val="24"/>
        </w:rPr>
      </w:pPr>
    </w:p>
    <w:p w14:paraId="647DAE7D" w14:textId="449BD271" w:rsidR="008E6C51" w:rsidRPr="00787CD0" w:rsidRDefault="008E6C51" w:rsidP="008E6C51">
      <w:pPr>
        <w:rPr>
          <w:sz w:val="24"/>
          <w:szCs w:val="24"/>
        </w:rPr>
      </w:pPr>
    </w:p>
    <w:p w14:paraId="28E51B82" w14:textId="785D17A0" w:rsidR="008E6C51" w:rsidRPr="00787CD0" w:rsidRDefault="008E6C51" w:rsidP="008E6C51">
      <w:pPr>
        <w:rPr>
          <w:sz w:val="24"/>
          <w:szCs w:val="24"/>
        </w:rPr>
      </w:pPr>
    </w:p>
    <w:p w14:paraId="26604751" w14:textId="569CC15F" w:rsidR="008E6C51" w:rsidRPr="00787CD0" w:rsidRDefault="008E6C51" w:rsidP="008E6C51">
      <w:pPr>
        <w:rPr>
          <w:sz w:val="24"/>
          <w:szCs w:val="24"/>
        </w:rPr>
      </w:pPr>
    </w:p>
    <w:p w14:paraId="56B33646" w14:textId="77777777" w:rsidR="008E6C51" w:rsidRPr="00787CD0" w:rsidRDefault="008E6C51" w:rsidP="008E6C51">
      <w:pPr>
        <w:rPr>
          <w:sz w:val="24"/>
          <w:szCs w:val="24"/>
        </w:rPr>
      </w:pPr>
    </w:p>
    <w:p w14:paraId="4F7750B3" w14:textId="08EE4A87" w:rsidR="008E6C51" w:rsidRPr="000F4F45" w:rsidRDefault="008E6C51" w:rsidP="008E6C51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  <w:r w:rsidRPr="000F4F45">
        <w:rPr>
          <w:b/>
          <w:smallCaps/>
          <w:sz w:val="24"/>
          <w:szCs w:val="24"/>
          <w:u w:val="single"/>
        </w:rPr>
        <w:t>Seção</w:t>
      </w:r>
      <w:r w:rsidRPr="000F4F45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B</w:t>
      </w:r>
      <w:r w:rsidRPr="000F4F45">
        <w:rPr>
          <w:b/>
          <w:smallCaps/>
          <w:spacing w:val="-12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do</w:t>
      </w:r>
      <w:r w:rsidRPr="000F4F45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Anexo</w:t>
      </w:r>
      <w:r w:rsidRPr="000F4F45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0F4F45">
        <w:rPr>
          <w:b/>
          <w:smallCaps/>
          <w:spacing w:val="-2"/>
          <w:sz w:val="24"/>
          <w:szCs w:val="24"/>
          <w:u w:val="single"/>
        </w:rPr>
        <w:t>4.2.8.3</w:t>
      </w:r>
    </w:p>
    <w:p w14:paraId="4351B11A" w14:textId="33CF8977" w:rsidR="000141D0" w:rsidRPr="000F4F45" w:rsidRDefault="000141D0" w:rsidP="000141D0">
      <w:pPr>
        <w:jc w:val="center"/>
        <w:rPr>
          <w:rFonts w:eastAsia="Times New Roman"/>
          <w:b/>
          <w:bCs/>
          <w:iCs/>
          <w:sz w:val="24"/>
          <w:szCs w:val="24"/>
        </w:rPr>
      </w:pPr>
      <w:r w:rsidRPr="000F4F45">
        <w:rPr>
          <w:rFonts w:eastAsia="Times New Roman"/>
          <w:b/>
          <w:bCs/>
          <w:iCs/>
          <w:sz w:val="24"/>
          <w:szCs w:val="24"/>
        </w:rPr>
        <w:t>Sistemas e plataformas utilizados exclusivamente pela UPI DTH</w:t>
      </w:r>
    </w:p>
    <w:tbl>
      <w:tblPr>
        <w:tblpPr w:leftFromText="141" w:rightFromText="141" w:vertAnchor="text" w:horzAnchor="margin" w:tblpXSpec="center" w:tblpY="274"/>
        <w:tblW w:w="7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2446"/>
        <w:gridCol w:w="2703"/>
      </w:tblGrid>
      <w:tr w:rsidR="000141D0" w:rsidRPr="00787CD0" w14:paraId="3697B41B" w14:textId="77777777" w:rsidTr="00F2683D">
        <w:trPr>
          <w:trHeight w:val="4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041940" w14:textId="77777777" w:rsidR="000141D0" w:rsidRPr="000F4F45" w:rsidRDefault="000141D0" w:rsidP="00F2683D">
            <w:pPr>
              <w:jc w:val="center"/>
              <w:rPr>
                <w:rFonts w:eastAsia="Times New Roman" w:cstheme="minorBidi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 w:cstheme="minorBidi"/>
                <w:b/>
                <w:bCs/>
                <w:iCs/>
                <w:sz w:val="24"/>
                <w:szCs w:val="24"/>
              </w:rPr>
              <w:t>Aplicação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4967D2" w14:textId="77777777" w:rsidR="000141D0" w:rsidRPr="000F4F45" w:rsidRDefault="000141D0" w:rsidP="00F2683D">
            <w:pPr>
              <w:jc w:val="center"/>
              <w:rPr>
                <w:rFonts w:eastAsia="Times New Roman" w:cstheme="minorBidi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 w:cstheme="minorBidi"/>
                <w:b/>
                <w:bCs/>
                <w:iCs/>
                <w:sz w:val="24"/>
                <w:szCs w:val="24"/>
              </w:rPr>
              <w:t>Tipo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0A647" w14:textId="77777777" w:rsidR="000141D0" w:rsidRPr="000F4F45" w:rsidRDefault="000141D0" w:rsidP="00F2683D">
            <w:pPr>
              <w:jc w:val="center"/>
              <w:rPr>
                <w:rFonts w:eastAsia="Times New Roman" w:cstheme="minorBidi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 w:cstheme="minorBidi"/>
                <w:b/>
                <w:bCs/>
                <w:iCs/>
                <w:sz w:val="24"/>
                <w:szCs w:val="24"/>
              </w:rPr>
              <w:t>Fabricante</w:t>
            </w:r>
          </w:p>
        </w:tc>
      </w:tr>
      <w:tr w:rsidR="000141D0" w:rsidRPr="00787CD0" w14:paraId="2718EBB2" w14:textId="77777777" w:rsidTr="00F2683D">
        <w:trPr>
          <w:trHeight w:val="42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CB41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SINN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2AC5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9D35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OBJECTIVE</w:t>
            </w:r>
          </w:p>
        </w:tc>
      </w:tr>
    </w:tbl>
    <w:p w14:paraId="0216E5A8" w14:textId="06382200" w:rsidR="000141D0" w:rsidRPr="00787CD0" w:rsidRDefault="000141D0" w:rsidP="000141D0">
      <w:pPr>
        <w:jc w:val="center"/>
        <w:rPr>
          <w:sz w:val="24"/>
          <w:szCs w:val="24"/>
        </w:rPr>
      </w:pPr>
    </w:p>
    <w:p w14:paraId="327D1F76" w14:textId="052CB3F5" w:rsidR="000141D0" w:rsidRPr="00787CD0" w:rsidRDefault="000141D0" w:rsidP="000141D0">
      <w:pPr>
        <w:jc w:val="center"/>
        <w:rPr>
          <w:sz w:val="24"/>
          <w:szCs w:val="24"/>
        </w:rPr>
      </w:pPr>
    </w:p>
    <w:p w14:paraId="1F00796D" w14:textId="703EFFA5" w:rsidR="000141D0" w:rsidRPr="00787CD0" w:rsidRDefault="000141D0" w:rsidP="000141D0">
      <w:pPr>
        <w:jc w:val="center"/>
        <w:rPr>
          <w:sz w:val="24"/>
          <w:szCs w:val="24"/>
        </w:rPr>
      </w:pPr>
    </w:p>
    <w:p w14:paraId="3BE24DDC" w14:textId="73D1C091" w:rsidR="000141D0" w:rsidRPr="00787CD0" w:rsidRDefault="000141D0" w:rsidP="000141D0">
      <w:pPr>
        <w:jc w:val="center"/>
        <w:rPr>
          <w:sz w:val="24"/>
          <w:szCs w:val="24"/>
        </w:rPr>
      </w:pPr>
    </w:p>
    <w:p w14:paraId="50D57E19" w14:textId="77777777" w:rsidR="000141D0" w:rsidRPr="00787CD0" w:rsidRDefault="000141D0" w:rsidP="000141D0">
      <w:pPr>
        <w:jc w:val="center"/>
        <w:rPr>
          <w:sz w:val="24"/>
          <w:szCs w:val="24"/>
        </w:rPr>
      </w:pPr>
    </w:p>
    <w:tbl>
      <w:tblPr>
        <w:tblW w:w="7654" w:type="dxa"/>
        <w:tblInd w:w="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1701"/>
      </w:tblGrid>
      <w:tr w:rsidR="000141D0" w:rsidRPr="00787CD0" w14:paraId="7FD83686" w14:textId="77777777" w:rsidTr="00787CD0">
        <w:trPr>
          <w:trHeight w:val="4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751747" w14:textId="77777777" w:rsidR="000141D0" w:rsidRPr="000F4F45" w:rsidRDefault="000141D0" w:rsidP="00787CD0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Plataforma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ACFF0" w14:textId="77777777" w:rsidR="000141D0" w:rsidRPr="000F4F45" w:rsidRDefault="000141D0" w:rsidP="000141D0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Fabricante</w:t>
            </w:r>
          </w:p>
        </w:tc>
      </w:tr>
      <w:tr w:rsidR="000141D0" w:rsidRPr="00787CD0" w14:paraId="5B843A29" w14:textId="77777777" w:rsidTr="00787CD0">
        <w:trPr>
          <w:trHeight w:val="42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BB20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Core DTH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8BA0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Synamedia</w:t>
            </w:r>
          </w:p>
        </w:tc>
      </w:tr>
    </w:tbl>
    <w:p w14:paraId="7AB82A35" w14:textId="01122AF4" w:rsidR="00B77618" w:rsidRDefault="00B77618" w:rsidP="000141D0">
      <w:pPr>
        <w:jc w:val="center"/>
        <w:rPr>
          <w:sz w:val="24"/>
          <w:szCs w:val="24"/>
        </w:rPr>
      </w:pPr>
    </w:p>
    <w:p w14:paraId="31068452" w14:textId="77777777" w:rsidR="00B77618" w:rsidRDefault="00B776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3E2E87" w14:textId="46DAF4F2" w:rsidR="00DF2066" w:rsidRPr="000F4F45" w:rsidRDefault="00DF2066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  <w:r w:rsidRPr="000F4F45">
        <w:rPr>
          <w:b/>
          <w:smallCaps/>
          <w:sz w:val="24"/>
          <w:szCs w:val="24"/>
          <w:u w:val="single"/>
        </w:rPr>
        <w:lastRenderedPageBreak/>
        <w:t>Seção</w:t>
      </w:r>
      <w:r w:rsidRPr="000F4F45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C</w:t>
      </w:r>
      <w:r w:rsidRPr="000F4F45">
        <w:rPr>
          <w:b/>
          <w:smallCaps/>
          <w:spacing w:val="-12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do</w:t>
      </w:r>
      <w:r w:rsidRPr="000F4F45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Anexo</w:t>
      </w:r>
      <w:r w:rsidRPr="000F4F45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0F4F45">
        <w:rPr>
          <w:b/>
          <w:smallCaps/>
          <w:spacing w:val="-2"/>
          <w:sz w:val="24"/>
          <w:szCs w:val="24"/>
          <w:u w:val="single"/>
        </w:rPr>
        <w:t>4.2.8.3</w:t>
      </w:r>
    </w:p>
    <w:p w14:paraId="58F3B8D6" w14:textId="1906CA2D" w:rsidR="00DF2066" w:rsidRPr="000F4F45" w:rsidRDefault="00DF2066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</w:p>
    <w:p w14:paraId="39B4E0B8" w14:textId="77777777" w:rsidR="00DF2066" w:rsidRPr="000F4F45" w:rsidRDefault="00DF2066" w:rsidP="00DF2066">
      <w:pPr>
        <w:jc w:val="center"/>
        <w:rPr>
          <w:rFonts w:eastAsia="Times New Roman"/>
          <w:b/>
          <w:bCs/>
          <w:iCs/>
          <w:sz w:val="24"/>
          <w:szCs w:val="24"/>
        </w:rPr>
      </w:pPr>
      <w:r w:rsidRPr="000F4F45">
        <w:rPr>
          <w:rFonts w:eastAsia="Times New Roman"/>
          <w:b/>
          <w:bCs/>
          <w:iCs/>
          <w:sz w:val="24"/>
          <w:szCs w:val="24"/>
        </w:rPr>
        <w:t>Acervo Líquido Contábil do Ativo Fixo - Set/2023</w:t>
      </w:r>
    </w:p>
    <w:p w14:paraId="6B1DB980" w14:textId="77777777" w:rsidR="00DF2066" w:rsidRPr="000F4F45" w:rsidRDefault="00DF2066" w:rsidP="00DF2066">
      <w:pPr>
        <w:jc w:val="center"/>
        <w:rPr>
          <w:rFonts w:eastAsia="Calibri" w:cs="Times New Roman"/>
          <w:b/>
          <w:smallCaps/>
          <w:sz w:val="24"/>
          <w:szCs w:val="24"/>
          <w:u w:val="single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823"/>
        <w:gridCol w:w="1848"/>
      </w:tblGrid>
      <w:tr w:rsidR="000141D0" w:rsidRPr="00787CD0" w14:paraId="221B27C3" w14:textId="77777777" w:rsidTr="00787CD0">
        <w:trPr>
          <w:trHeight w:val="300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2485A" w14:textId="77777777" w:rsidR="00DF2066" w:rsidRPr="000F4F45" w:rsidRDefault="00DF2066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Categoria de ativo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7E916A" w14:textId="77777777" w:rsidR="00DF2066" w:rsidRPr="000F4F45" w:rsidRDefault="00DF2066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Sub Categoria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45A197" w14:textId="77777777" w:rsidR="000141D0" w:rsidRPr="000F4F45" w:rsidRDefault="00DF2066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Valor Contábil </w:t>
            </w:r>
          </w:p>
          <w:p w14:paraId="519D7EED" w14:textId="5BAABDF1" w:rsidR="00DF2066" w:rsidRPr="000F4F45" w:rsidRDefault="00DF2066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(R$ milhões)</w:t>
            </w:r>
          </w:p>
        </w:tc>
      </w:tr>
      <w:tr w:rsidR="00F85F91" w:rsidRPr="00787CD0" w14:paraId="2BFD1D75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1944" w14:textId="77777777" w:rsidR="00DF2066" w:rsidRPr="00787CD0" w:rsidRDefault="00DF2066" w:rsidP="00F2683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Home Devices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CBD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Decoder DTH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69A1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262,19</w:t>
            </w:r>
          </w:p>
        </w:tc>
      </w:tr>
      <w:tr w:rsidR="00F85F91" w:rsidRPr="00787CD0" w14:paraId="3060A621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5FCE6C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Plataformas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D28F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Core DTH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A32B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28,61</w:t>
            </w:r>
          </w:p>
        </w:tc>
      </w:tr>
      <w:tr w:rsidR="00F85F91" w:rsidRPr="00787CD0" w14:paraId="606CBEAD" w14:textId="77777777" w:rsidTr="00F85F91">
        <w:tblPrEx>
          <w:jc w:val="left"/>
        </w:tblPrEx>
        <w:trPr>
          <w:trHeight w:val="34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FCFC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FD7A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Headend (Storage, Multiplataforma, Backup, Outros)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86C" w14:textId="786D3C3A" w:rsidR="00DF2066" w:rsidRPr="00787CD0" w:rsidRDefault="00DF2066" w:rsidP="00861B42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160,</w:t>
            </w:r>
            <w:r w:rsidR="00861B42" w:rsidRPr="00787CD0">
              <w:rPr>
                <w:rFonts w:cs="Calibri"/>
                <w:color w:val="000000"/>
                <w:sz w:val="24"/>
                <w:szCs w:val="24"/>
              </w:rPr>
              <w:t>33</w:t>
            </w:r>
          </w:p>
        </w:tc>
      </w:tr>
      <w:tr w:rsidR="00F85F91" w:rsidRPr="00787CD0" w14:paraId="3A91A867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CBB6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F4A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Probe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D27B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4,12</w:t>
            </w:r>
          </w:p>
        </w:tc>
      </w:tr>
      <w:tr w:rsidR="00F85F91" w:rsidRPr="00787CD0" w14:paraId="36568B57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4A98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4E2A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Redes IP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436E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17,31</w:t>
            </w:r>
          </w:p>
        </w:tc>
      </w:tr>
      <w:tr w:rsidR="00F85F91" w:rsidRPr="00787CD0" w14:paraId="5BB093F6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1E6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7C0A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Sistema de Recepção de Canais Live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4A0C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20,16</w:t>
            </w:r>
          </w:p>
        </w:tc>
      </w:tr>
      <w:tr w:rsidR="00146309" w:rsidRPr="00787CD0" w14:paraId="7E3A7F12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4E1" w14:textId="7D99A733" w:rsidR="00146309" w:rsidRPr="00787CD0" w:rsidRDefault="00146309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Terreno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D1AE" w14:textId="57C86FAA" w:rsidR="00146309" w:rsidRPr="00787CD0" w:rsidRDefault="00146309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Terreno (exclusivo para Antenas)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AFF1" w14:textId="2B56F648" w:rsidR="00146309" w:rsidRPr="00787CD0" w:rsidRDefault="00146309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25,29</w:t>
            </w:r>
          </w:p>
        </w:tc>
      </w:tr>
      <w:tr w:rsidR="00F85F91" w:rsidRPr="00787CD0" w14:paraId="70F5CCCC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888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Instalação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9D8C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Serviço/Material Instalação e Implantação DTH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0364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354,25</w:t>
            </w:r>
          </w:p>
        </w:tc>
      </w:tr>
      <w:tr w:rsidR="00F85F91" w:rsidRPr="00787CD0" w14:paraId="3B88A02E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42A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Outorgas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D205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Outorga TV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D97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0,01</w:t>
            </w:r>
          </w:p>
        </w:tc>
      </w:tr>
      <w:tr w:rsidR="00F85F91" w:rsidRPr="00787CD0" w14:paraId="7B29EC1C" w14:textId="77777777" w:rsidTr="00F85F91">
        <w:tblPrEx>
          <w:jc w:val="left"/>
        </w:tblPrEx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2A4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Sistemas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8D75" w14:textId="77777777" w:rsidR="00DF2066" w:rsidRPr="00787CD0" w:rsidRDefault="00DF2066" w:rsidP="00F2683D">
            <w:pPr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Sistemas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DF7" w14:textId="77777777" w:rsidR="00DF2066" w:rsidRPr="00787CD0" w:rsidRDefault="00DF2066" w:rsidP="00F2683D">
            <w:pPr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787CD0">
              <w:rPr>
                <w:rFonts w:cs="Calibri"/>
                <w:color w:val="000000"/>
                <w:sz w:val="24"/>
                <w:szCs w:val="24"/>
              </w:rPr>
              <w:t>0,88</w:t>
            </w:r>
          </w:p>
        </w:tc>
      </w:tr>
    </w:tbl>
    <w:p w14:paraId="3486F16C" w14:textId="4F83C761" w:rsidR="00B77618" w:rsidRDefault="00B77618">
      <w:pPr>
        <w:spacing w:before="21"/>
        <w:ind w:left="143" w:right="3"/>
        <w:jc w:val="center"/>
        <w:rPr>
          <w:b/>
          <w:sz w:val="24"/>
          <w:szCs w:val="24"/>
        </w:rPr>
      </w:pPr>
    </w:p>
    <w:p w14:paraId="0D84BA72" w14:textId="77777777" w:rsidR="00B77618" w:rsidRDefault="00B776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86A6116" w14:textId="65238A05" w:rsidR="000141D0" w:rsidRPr="000F4F45" w:rsidRDefault="000141D0" w:rsidP="000141D0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  <w:r w:rsidRPr="000F4F45">
        <w:rPr>
          <w:b/>
          <w:smallCaps/>
          <w:sz w:val="24"/>
          <w:szCs w:val="24"/>
          <w:u w:val="single"/>
        </w:rPr>
        <w:lastRenderedPageBreak/>
        <w:t>Seção</w:t>
      </w:r>
      <w:r w:rsidRPr="000F4F45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D</w:t>
      </w:r>
      <w:r w:rsidRPr="000F4F45">
        <w:rPr>
          <w:b/>
          <w:smallCaps/>
          <w:spacing w:val="-12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do</w:t>
      </w:r>
      <w:r w:rsidRPr="000F4F45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Anexo</w:t>
      </w:r>
      <w:r w:rsidRPr="000F4F45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0F4F45">
        <w:rPr>
          <w:b/>
          <w:smallCaps/>
          <w:spacing w:val="-2"/>
          <w:sz w:val="24"/>
          <w:szCs w:val="24"/>
          <w:u w:val="single"/>
        </w:rPr>
        <w:t>4.2.8.3</w:t>
      </w:r>
    </w:p>
    <w:p w14:paraId="77624BBA" w14:textId="7D480AE1" w:rsidR="00C94F3F" w:rsidRPr="000F4F45" w:rsidRDefault="00C94F3F" w:rsidP="00C94F3F">
      <w:pPr>
        <w:jc w:val="center"/>
        <w:rPr>
          <w:rFonts w:eastAsia="Times New Roman"/>
          <w:b/>
          <w:bCs/>
          <w:iCs/>
          <w:sz w:val="24"/>
          <w:szCs w:val="24"/>
        </w:rPr>
      </w:pPr>
      <w:r w:rsidRPr="000F4F45">
        <w:rPr>
          <w:rFonts w:eastAsia="Times New Roman"/>
          <w:b/>
          <w:bCs/>
          <w:iCs/>
          <w:sz w:val="24"/>
          <w:szCs w:val="24"/>
        </w:rPr>
        <w:t>Lista dos Principais Contratos – Set/23</w:t>
      </w:r>
    </w:p>
    <w:p w14:paraId="04E74C65" w14:textId="641B4AC7" w:rsidR="000141D0" w:rsidRPr="000F4F45" w:rsidRDefault="000141D0">
      <w:pPr>
        <w:spacing w:before="21"/>
        <w:ind w:left="143" w:right="3"/>
        <w:jc w:val="center"/>
        <w:rPr>
          <w:b/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4820"/>
        <w:gridCol w:w="2552"/>
      </w:tblGrid>
      <w:tr w:rsidR="000141D0" w:rsidRPr="00787CD0" w14:paraId="6959E6E9" w14:textId="77777777" w:rsidTr="00787CD0">
        <w:trPr>
          <w:trHeight w:val="57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78879" w14:textId="77777777" w:rsidR="000141D0" w:rsidRPr="000F4F45" w:rsidRDefault="000141D0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Contrato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B70E8" w14:textId="77777777" w:rsidR="000141D0" w:rsidRPr="000F4F45" w:rsidRDefault="000141D0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Fornecedor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76426" w14:textId="77777777" w:rsidR="000141D0" w:rsidRPr="000F4F45" w:rsidRDefault="000141D0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Tipo de Contrato</w:t>
            </w:r>
          </w:p>
        </w:tc>
      </w:tr>
      <w:tr w:rsidR="000141D0" w:rsidRPr="00787CD0" w14:paraId="0DC0E233" w14:textId="77777777" w:rsidTr="00787CD0">
        <w:trPr>
          <w:trHeight w:val="51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6212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4600051112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15D2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New Skies Satellites Ltda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0E57D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 xml:space="preserve">Dados/ Transmissão </w:t>
            </w:r>
          </w:p>
        </w:tc>
      </w:tr>
      <w:tr w:rsidR="000141D0" w:rsidRPr="00787CD0" w14:paraId="7AD3B594" w14:textId="77777777" w:rsidTr="00787CD0">
        <w:trPr>
          <w:trHeight w:val="51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86AF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4600049340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BE57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Objective Solutions Consultoria E D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3F67B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Fábricas De Software</w:t>
            </w:r>
          </w:p>
        </w:tc>
      </w:tr>
      <w:tr w:rsidR="000141D0" w:rsidRPr="00787CD0" w14:paraId="556EAF4E" w14:textId="77777777" w:rsidTr="00787CD0">
        <w:trPr>
          <w:trHeight w:val="51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FA5C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4600053528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E2E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Mk Media Solutions Solucoes Em Midi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804D8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Suporte Técnico Rede</w:t>
            </w:r>
          </w:p>
        </w:tc>
      </w:tr>
      <w:tr w:rsidR="000141D0" w:rsidRPr="00787CD0" w14:paraId="09846AF5" w14:textId="77777777" w:rsidTr="00787CD0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1F33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4600047188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B586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Objective Solutions Consultoria E 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D941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Manutenção E Suporte</w:t>
            </w:r>
          </w:p>
        </w:tc>
      </w:tr>
      <w:tr w:rsidR="000141D0" w:rsidRPr="00787CD0" w14:paraId="5102B205" w14:textId="77777777" w:rsidTr="00787CD0">
        <w:trPr>
          <w:trHeight w:val="5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F266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4600053771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1224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Power Diamond Projetos E Servicos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3B5D0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Suporte Técnico Equipamentos</w:t>
            </w:r>
          </w:p>
        </w:tc>
      </w:tr>
      <w:tr w:rsidR="000141D0" w:rsidRPr="00787CD0" w14:paraId="7EE9C54A" w14:textId="77777777" w:rsidTr="00787CD0">
        <w:trPr>
          <w:trHeight w:val="51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5244" w14:textId="77777777" w:rsidR="000141D0" w:rsidRPr="000F4F45" w:rsidRDefault="000141D0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C7C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Globo Comunicacao E Participacoes S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C88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Programação de TV</w:t>
            </w:r>
          </w:p>
        </w:tc>
      </w:tr>
      <w:tr w:rsidR="000141D0" w:rsidRPr="00787CD0" w14:paraId="7EF7F6FC" w14:textId="77777777" w:rsidTr="00787CD0">
        <w:trPr>
          <w:trHeight w:val="30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99B2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3E92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Telecine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3903" w14:textId="77777777" w:rsidR="000141D0" w:rsidRPr="00787CD0" w:rsidRDefault="000141D0" w:rsidP="00F2683D">
            <w:pP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0141D0" w:rsidRPr="00787CD0" w14:paraId="4E99D021" w14:textId="77777777" w:rsidTr="00787CD0">
        <w:trPr>
          <w:trHeight w:val="30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2C05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2B4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Discovery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77A4" w14:textId="77777777" w:rsidR="000141D0" w:rsidRPr="00787CD0" w:rsidRDefault="000141D0" w:rsidP="00F2683D">
            <w:pP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0141D0" w:rsidRPr="00787CD0" w14:paraId="25B40CD3" w14:textId="77777777" w:rsidTr="00787CD0">
        <w:trPr>
          <w:trHeight w:val="30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E12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1D0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Turner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6930D" w14:textId="77777777" w:rsidR="000141D0" w:rsidRPr="00787CD0" w:rsidRDefault="000141D0" w:rsidP="00F2683D">
            <w:pP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0141D0" w:rsidRPr="00787CD0" w14:paraId="5F96E3B4" w14:textId="77777777" w:rsidTr="00787CD0">
        <w:trPr>
          <w:trHeight w:val="30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CFDA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AF8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Espn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00BA" w14:textId="77777777" w:rsidR="000141D0" w:rsidRPr="00787CD0" w:rsidRDefault="000141D0" w:rsidP="00F2683D">
            <w:pP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0141D0" w:rsidRPr="00787CD0" w14:paraId="67EBFC51" w14:textId="77777777" w:rsidTr="00787CD0">
        <w:trPr>
          <w:trHeight w:val="30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69DA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488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Viacom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F20E" w14:textId="77777777" w:rsidR="000141D0" w:rsidRPr="00787CD0" w:rsidRDefault="000141D0" w:rsidP="00F2683D">
            <w:pP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0141D0" w:rsidRPr="00787CD0" w14:paraId="09C02735" w14:textId="77777777" w:rsidTr="00787CD0">
        <w:trPr>
          <w:trHeight w:val="300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BBB" w14:textId="77777777" w:rsidR="000141D0" w:rsidRPr="00787CD0" w:rsidRDefault="000141D0" w:rsidP="00F2683D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787CD0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0BE4" w14:textId="77777777" w:rsidR="000141D0" w:rsidRPr="000F4F45" w:rsidRDefault="000141D0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Usa Brasil Programadora Ltda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CCF9" w14:textId="77777777" w:rsidR="000141D0" w:rsidRPr="00787CD0" w:rsidRDefault="000141D0" w:rsidP="00F2683D">
            <w:pP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610A091" w14:textId="3296FC2B" w:rsidR="00B77618" w:rsidRDefault="00B77618">
      <w:pPr>
        <w:spacing w:before="21"/>
        <w:ind w:left="143" w:right="3"/>
        <w:jc w:val="center"/>
        <w:rPr>
          <w:b/>
          <w:sz w:val="24"/>
          <w:szCs w:val="24"/>
        </w:rPr>
      </w:pPr>
    </w:p>
    <w:p w14:paraId="6554CA6C" w14:textId="77777777" w:rsidR="00B77618" w:rsidRDefault="00B776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4B6423" w14:textId="1A103A47" w:rsidR="00C94F3F" w:rsidRPr="000F4F45" w:rsidRDefault="00C94F3F" w:rsidP="00C94F3F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  <w:r w:rsidRPr="000F4F45">
        <w:rPr>
          <w:b/>
          <w:smallCaps/>
          <w:sz w:val="24"/>
          <w:szCs w:val="24"/>
          <w:u w:val="single"/>
        </w:rPr>
        <w:lastRenderedPageBreak/>
        <w:t>Seção</w:t>
      </w:r>
      <w:r w:rsidRPr="000F4F45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E</w:t>
      </w:r>
      <w:r w:rsidRPr="000F4F45">
        <w:rPr>
          <w:b/>
          <w:smallCaps/>
          <w:spacing w:val="-12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do</w:t>
      </w:r>
      <w:r w:rsidRPr="000F4F45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0F4F45">
        <w:rPr>
          <w:b/>
          <w:smallCaps/>
          <w:sz w:val="24"/>
          <w:szCs w:val="24"/>
          <w:u w:val="single"/>
        </w:rPr>
        <w:t>Anexo</w:t>
      </w:r>
      <w:r w:rsidRPr="000F4F45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0F4F45">
        <w:rPr>
          <w:b/>
          <w:smallCaps/>
          <w:spacing w:val="-2"/>
          <w:sz w:val="24"/>
          <w:szCs w:val="24"/>
          <w:u w:val="single"/>
        </w:rPr>
        <w:t>4.2.8.3</w:t>
      </w:r>
    </w:p>
    <w:p w14:paraId="19D896F9" w14:textId="5611A0C2" w:rsidR="00C94F3F" w:rsidRPr="000F4F45" w:rsidRDefault="00C94F3F" w:rsidP="00C94F3F">
      <w:pPr>
        <w:jc w:val="center"/>
        <w:rPr>
          <w:rFonts w:eastAsia="Times New Roman"/>
          <w:b/>
          <w:bCs/>
          <w:iCs/>
          <w:sz w:val="24"/>
          <w:szCs w:val="24"/>
        </w:rPr>
      </w:pPr>
      <w:r w:rsidRPr="000F4F45">
        <w:rPr>
          <w:rFonts w:eastAsia="Times New Roman"/>
          <w:b/>
          <w:bCs/>
          <w:iCs/>
          <w:sz w:val="24"/>
          <w:szCs w:val="24"/>
        </w:rPr>
        <w:t>Principais Imóveis - Set/2023</w:t>
      </w:r>
    </w:p>
    <w:p w14:paraId="26CDEF82" w14:textId="456A1A81" w:rsidR="00C94F3F" w:rsidRPr="000F4F45" w:rsidRDefault="00C94F3F" w:rsidP="00C94F3F">
      <w:pPr>
        <w:jc w:val="center"/>
        <w:rPr>
          <w:rFonts w:eastAsia="Times New Roman"/>
          <w:b/>
          <w:bCs/>
          <w:iCs/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05"/>
        <w:gridCol w:w="3969"/>
      </w:tblGrid>
      <w:tr w:rsidR="00C94F3F" w:rsidRPr="00787CD0" w14:paraId="271DE93A" w14:textId="77777777" w:rsidTr="00787CD0">
        <w:trPr>
          <w:trHeight w:val="5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256492" w14:textId="77777777" w:rsidR="00C94F3F" w:rsidRPr="000F4F45" w:rsidRDefault="00C94F3F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Localidade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01EC4" w14:textId="77777777" w:rsidR="00C94F3F" w:rsidRPr="000F4F45" w:rsidRDefault="00C94F3F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Estação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90411" w14:textId="77777777" w:rsidR="00C94F3F" w:rsidRPr="000F4F45" w:rsidRDefault="00C94F3F" w:rsidP="00F2683D">
            <w:pPr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/>
                <w:bCs/>
                <w:iCs/>
                <w:sz w:val="24"/>
                <w:szCs w:val="24"/>
              </w:rPr>
              <w:t>Endereço</w:t>
            </w:r>
          </w:p>
        </w:tc>
      </w:tr>
      <w:tr w:rsidR="00C94F3F" w:rsidRPr="00787CD0" w14:paraId="7D0E5046" w14:textId="77777777" w:rsidTr="00787CD0">
        <w:trPr>
          <w:trHeight w:val="51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2306" w14:textId="77777777" w:rsidR="00C94F3F" w:rsidRPr="000F4F45" w:rsidRDefault="00C94F3F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Rio de Janeiro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58F" w14:textId="77777777" w:rsidR="00C94F3F" w:rsidRPr="000F4F45" w:rsidRDefault="00C94F3F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ALV – Alvorada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20A9F" w14:textId="77777777" w:rsidR="00C94F3F" w:rsidRPr="000F4F45" w:rsidRDefault="00C94F3F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 xml:space="preserve">R. Zacarias da Silva, 132  </w:t>
            </w:r>
          </w:p>
        </w:tc>
      </w:tr>
      <w:tr w:rsidR="00C94F3F" w:rsidRPr="00787CD0" w14:paraId="501798C3" w14:textId="77777777" w:rsidTr="00787CD0">
        <w:trPr>
          <w:trHeight w:val="51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68EF" w14:textId="77777777" w:rsidR="00C94F3F" w:rsidRPr="000F4F45" w:rsidRDefault="00C94F3F" w:rsidP="00F2683D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Rio de Janeiro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870B" w14:textId="77777777" w:rsidR="00C94F3F" w:rsidRPr="000F4F45" w:rsidRDefault="00C94F3F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BGR - Barra De Guaratiba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09240" w14:textId="77777777" w:rsidR="00C94F3F" w:rsidRPr="000F4F45" w:rsidRDefault="00C94F3F" w:rsidP="00F2683D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0F4F45">
              <w:rPr>
                <w:rFonts w:eastAsia="Times New Roman"/>
                <w:bCs/>
                <w:iCs/>
                <w:sz w:val="24"/>
                <w:szCs w:val="24"/>
              </w:rPr>
              <w:t>Estr. da Barra de Guaratiba, 2667 - Atual Estr. Roberto Burle Marx, 727</w:t>
            </w:r>
          </w:p>
        </w:tc>
      </w:tr>
    </w:tbl>
    <w:p w14:paraId="12879D42" w14:textId="77777777" w:rsidR="00C94F3F" w:rsidRPr="000F4F45" w:rsidRDefault="00C94F3F" w:rsidP="00C94F3F">
      <w:pPr>
        <w:jc w:val="center"/>
        <w:rPr>
          <w:rFonts w:eastAsia="Times New Roman"/>
          <w:b/>
          <w:bCs/>
          <w:iCs/>
          <w:sz w:val="24"/>
          <w:szCs w:val="24"/>
        </w:rPr>
      </w:pPr>
    </w:p>
    <w:p w14:paraId="25249890" w14:textId="77777777" w:rsidR="00C94F3F" w:rsidRPr="00787CD0" w:rsidRDefault="00C94F3F" w:rsidP="00C94F3F">
      <w:pPr>
        <w:jc w:val="center"/>
        <w:rPr>
          <w:sz w:val="24"/>
          <w:szCs w:val="24"/>
        </w:rPr>
      </w:pPr>
    </w:p>
    <w:p w14:paraId="66D5139D" w14:textId="77777777" w:rsidR="00C94F3F" w:rsidRPr="000F4F45" w:rsidRDefault="00C94F3F" w:rsidP="00C94F3F">
      <w:pPr>
        <w:spacing w:before="21"/>
        <w:ind w:left="143" w:right="3"/>
        <w:jc w:val="center"/>
        <w:rPr>
          <w:b/>
          <w:smallCaps/>
          <w:spacing w:val="-2"/>
          <w:sz w:val="24"/>
          <w:szCs w:val="24"/>
          <w:u w:val="single"/>
        </w:rPr>
      </w:pPr>
    </w:p>
    <w:p w14:paraId="4A790D6F" w14:textId="77777777" w:rsidR="00C94F3F" w:rsidRPr="000F4F45" w:rsidRDefault="00C94F3F">
      <w:pPr>
        <w:spacing w:before="21"/>
        <w:ind w:left="143" w:right="3"/>
        <w:jc w:val="center"/>
        <w:rPr>
          <w:b/>
          <w:sz w:val="24"/>
          <w:szCs w:val="24"/>
        </w:rPr>
      </w:pPr>
    </w:p>
    <w:sectPr w:rsidR="00C94F3F" w:rsidRPr="000F4F45">
      <w:pgSz w:w="11910" w:h="16840"/>
      <w:pgMar w:top="1380" w:right="1220" w:bottom="280" w:left="1080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71B4" w14:textId="77777777" w:rsidR="008C1226" w:rsidRDefault="008C1226">
      <w:r>
        <w:separator/>
      </w:r>
    </w:p>
  </w:endnote>
  <w:endnote w:type="continuationSeparator" w:id="0">
    <w:p w14:paraId="34FFCF0E" w14:textId="77777777" w:rsidR="008C1226" w:rsidRDefault="008C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6ABB" w14:textId="77777777" w:rsidR="008C1226" w:rsidRDefault="008C1226">
      <w:r>
        <w:separator/>
      </w:r>
    </w:p>
  </w:footnote>
  <w:footnote w:type="continuationSeparator" w:id="0">
    <w:p w14:paraId="3B4CD38C" w14:textId="77777777" w:rsidR="008C1226" w:rsidRDefault="008C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8570" w14:textId="4441526F" w:rsidR="0073364B" w:rsidRPr="007F6D91" w:rsidRDefault="0073364B" w:rsidP="007F6D91">
    <w:pPr>
      <w:pStyle w:val="Cabealho"/>
      <w:jc w:val="right"/>
      <w:rPr>
        <w:i/>
        <w:iCs/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63F4D"/>
    <w:multiLevelType w:val="hybridMultilevel"/>
    <w:tmpl w:val="7E02A7C0"/>
    <w:lvl w:ilvl="0" w:tplc="CE9A9D6A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688207BE"/>
    <w:multiLevelType w:val="hybridMultilevel"/>
    <w:tmpl w:val="51E2AF82"/>
    <w:lvl w:ilvl="0" w:tplc="7A906C78">
      <w:start w:val="1"/>
      <w:numFmt w:val="decimal"/>
      <w:lvlText w:val="%1)"/>
      <w:lvlJc w:val="left"/>
      <w:pPr>
        <w:ind w:left="763" w:hanging="25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3940E12">
      <w:numFmt w:val="bullet"/>
      <w:lvlText w:val="•"/>
      <w:lvlJc w:val="left"/>
      <w:pPr>
        <w:ind w:left="1644" w:hanging="257"/>
      </w:pPr>
      <w:rPr>
        <w:rFonts w:hint="default"/>
        <w:lang w:val="pt-PT" w:eastAsia="en-US" w:bidi="ar-SA"/>
      </w:rPr>
    </w:lvl>
    <w:lvl w:ilvl="2" w:tplc="18141E5C">
      <w:numFmt w:val="bullet"/>
      <w:lvlText w:val="•"/>
      <w:lvlJc w:val="left"/>
      <w:pPr>
        <w:ind w:left="2529" w:hanging="257"/>
      </w:pPr>
      <w:rPr>
        <w:rFonts w:hint="default"/>
        <w:lang w:val="pt-PT" w:eastAsia="en-US" w:bidi="ar-SA"/>
      </w:rPr>
    </w:lvl>
    <w:lvl w:ilvl="3" w:tplc="2C1A25A0">
      <w:numFmt w:val="bullet"/>
      <w:lvlText w:val="•"/>
      <w:lvlJc w:val="left"/>
      <w:pPr>
        <w:ind w:left="3413" w:hanging="257"/>
      </w:pPr>
      <w:rPr>
        <w:rFonts w:hint="default"/>
        <w:lang w:val="pt-PT" w:eastAsia="en-US" w:bidi="ar-SA"/>
      </w:rPr>
    </w:lvl>
    <w:lvl w:ilvl="4" w:tplc="D36E9B6A">
      <w:numFmt w:val="bullet"/>
      <w:lvlText w:val="•"/>
      <w:lvlJc w:val="left"/>
      <w:pPr>
        <w:ind w:left="4298" w:hanging="257"/>
      </w:pPr>
      <w:rPr>
        <w:rFonts w:hint="default"/>
        <w:lang w:val="pt-PT" w:eastAsia="en-US" w:bidi="ar-SA"/>
      </w:rPr>
    </w:lvl>
    <w:lvl w:ilvl="5" w:tplc="97808ECA">
      <w:numFmt w:val="bullet"/>
      <w:lvlText w:val="•"/>
      <w:lvlJc w:val="left"/>
      <w:pPr>
        <w:ind w:left="5183" w:hanging="257"/>
      </w:pPr>
      <w:rPr>
        <w:rFonts w:hint="default"/>
        <w:lang w:val="pt-PT" w:eastAsia="en-US" w:bidi="ar-SA"/>
      </w:rPr>
    </w:lvl>
    <w:lvl w:ilvl="6" w:tplc="5CACD0C0">
      <w:numFmt w:val="bullet"/>
      <w:lvlText w:val="•"/>
      <w:lvlJc w:val="left"/>
      <w:pPr>
        <w:ind w:left="6067" w:hanging="257"/>
      </w:pPr>
      <w:rPr>
        <w:rFonts w:hint="default"/>
        <w:lang w:val="pt-PT" w:eastAsia="en-US" w:bidi="ar-SA"/>
      </w:rPr>
    </w:lvl>
    <w:lvl w:ilvl="7" w:tplc="020CC6B2">
      <w:numFmt w:val="bullet"/>
      <w:lvlText w:val="•"/>
      <w:lvlJc w:val="left"/>
      <w:pPr>
        <w:ind w:left="6952" w:hanging="257"/>
      </w:pPr>
      <w:rPr>
        <w:rFonts w:hint="default"/>
        <w:lang w:val="pt-PT" w:eastAsia="en-US" w:bidi="ar-SA"/>
      </w:rPr>
    </w:lvl>
    <w:lvl w:ilvl="8" w:tplc="0E182286">
      <w:numFmt w:val="bullet"/>
      <w:lvlText w:val="•"/>
      <w:lvlJc w:val="left"/>
      <w:pPr>
        <w:ind w:left="7837" w:hanging="257"/>
      </w:pPr>
      <w:rPr>
        <w:rFonts w:hint="default"/>
        <w:lang w:val="pt-PT" w:eastAsia="en-US" w:bidi="ar-SA"/>
      </w:rPr>
    </w:lvl>
  </w:abstractNum>
  <w:num w:numId="1" w16cid:durableId="1345478280">
    <w:abstractNumId w:val="1"/>
  </w:num>
  <w:num w:numId="2" w16cid:durableId="151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4B"/>
    <w:rsid w:val="00011817"/>
    <w:rsid w:val="000141D0"/>
    <w:rsid w:val="00022FFE"/>
    <w:rsid w:val="000302DF"/>
    <w:rsid w:val="000414C2"/>
    <w:rsid w:val="00050265"/>
    <w:rsid w:val="00064B0E"/>
    <w:rsid w:val="0007231D"/>
    <w:rsid w:val="000A7146"/>
    <w:rsid w:val="000C7E6F"/>
    <w:rsid w:val="000D0FA7"/>
    <w:rsid w:val="000D4F25"/>
    <w:rsid w:val="000F4EA7"/>
    <w:rsid w:val="000F4F45"/>
    <w:rsid w:val="00125341"/>
    <w:rsid w:val="00144D35"/>
    <w:rsid w:val="00146309"/>
    <w:rsid w:val="00157880"/>
    <w:rsid w:val="001607FF"/>
    <w:rsid w:val="001616A0"/>
    <w:rsid w:val="00174EA9"/>
    <w:rsid w:val="001828BE"/>
    <w:rsid w:val="001B4D25"/>
    <w:rsid w:val="001F0DDC"/>
    <w:rsid w:val="0022798A"/>
    <w:rsid w:val="0024224B"/>
    <w:rsid w:val="00260E55"/>
    <w:rsid w:val="0027118B"/>
    <w:rsid w:val="002870E0"/>
    <w:rsid w:val="002943A1"/>
    <w:rsid w:val="0029566D"/>
    <w:rsid w:val="002A235B"/>
    <w:rsid w:val="002A645C"/>
    <w:rsid w:val="002B1928"/>
    <w:rsid w:val="002B357D"/>
    <w:rsid w:val="002B5C92"/>
    <w:rsid w:val="002C4A02"/>
    <w:rsid w:val="002D5209"/>
    <w:rsid w:val="002F5858"/>
    <w:rsid w:val="00300FDD"/>
    <w:rsid w:val="00304A69"/>
    <w:rsid w:val="00307AE8"/>
    <w:rsid w:val="003235E1"/>
    <w:rsid w:val="00325D37"/>
    <w:rsid w:val="0034253B"/>
    <w:rsid w:val="003922B4"/>
    <w:rsid w:val="00392FA3"/>
    <w:rsid w:val="003939A5"/>
    <w:rsid w:val="0039429F"/>
    <w:rsid w:val="003965C1"/>
    <w:rsid w:val="003B04B8"/>
    <w:rsid w:val="003C4C8D"/>
    <w:rsid w:val="003D6C2C"/>
    <w:rsid w:val="003E192F"/>
    <w:rsid w:val="003E2D72"/>
    <w:rsid w:val="003F0D28"/>
    <w:rsid w:val="003F35A7"/>
    <w:rsid w:val="003F5D19"/>
    <w:rsid w:val="00415165"/>
    <w:rsid w:val="004213C3"/>
    <w:rsid w:val="00430FF1"/>
    <w:rsid w:val="00435D27"/>
    <w:rsid w:val="0047020F"/>
    <w:rsid w:val="00471620"/>
    <w:rsid w:val="0047193E"/>
    <w:rsid w:val="00481D1A"/>
    <w:rsid w:val="004850FB"/>
    <w:rsid w:val="004B5EDE"/>
    <w:rsid w:val="004C3247"/>
    <w:rsid w:val="004D038D"/>
    <w:rsid w:val="004E6CDE"/>
    <w:rsid w:val="004F1FA9"/>
    <w:rsid w:val="004F3BE6"/>
    <w:rsid w:val="004F3DC8"/>
    <w:rsid w:val="00515A7D"/>
    <w:rsid w:val="00520EAF"/>
    <w:rsid w:val="00530529"/>
    <w:rsid w:val="00537D03"/>
    <w:rsid w:val="00582AB6"/>
    <w:rsid w:val="005B75A8"/>
    <w:rsid w:val="005C08B1"/>
    <w:rsid w:val="005E1308"/>
    <w:rsid w:val="005E2E94"/>
    <w:rsid w:val="005F625E"/>
    <w:rsid w:val="006006C4"/>
    <w:rsid w:val="00616FF9"/>
    <w:rsid w:val="006207D2"/>
    <w:rsid w:val="00644545"/>
    <w:rsid w:val="00664F82"/>
    <w:rsid w:val="00670B7F"/>
    <w:rsid w:val="00672EDF"/>
    <w:rsid w:val="0067472A"/>
    <w:rsid w:val="006E4761"/>
    <w:rsid w:val="0073364B"/>
    <w:rsid w:val="007826FB"/>
    <w:rsid w:val="00783A7D"/>
    <w:rsid w:val="00787CD0"/>
    <w:rsid w:val="007A348F"/>
    <w:rsid w:val="007B721A"/>
    <w:rsid w:val="007D1CC0"/>
    <w:rsid w:val="007D32AC"/>
    <w:rsid w:val="007E653C"/>
    <w:rsid w:val="007F6D91"/>
    <w:rsid w:val="007F7FF7"/>
    <w:rsid w:val="008016B7"/>
    <w:rsid w:val="00802F03"/>
    <w:rsid w:val="008033BF"/>
    <w:rsid w:val="0080787B"/>
    <w:rsid w:val="008248F2"/>
    <w:rsid w:val="0083366A"/>
    <w:rsid w:val="00835480"/>
    <w:rsid w:val="00836D8A"/>
    <w:rsid w:val="00840373"/>
    <w:rsid w:val="008612DD"/>
    <w:rsid w:val="00861B42"/>
    <w:rsid w:val="00873FB0"/>
    <w:rsid w:val="00885B54"/>
    <w:rsid w:val="00887618"/>
    <w:rsid w:val="008B08D1"/>
    <w:rsid w:val="008B6A91"/>
    <w:rsid w:val="008C1226"/>
    <w:rsid w:val="008D4168"/>
    <w:rsid w:val="008E6C51"/>
    <w:rsid w:val="008F0250"/>
    <w:rsid w:val="008F2B88"/>
    <w:rsid w:val="00900F37"/>
    <w:rsid w:val="00921233"/>
    <w:rsid w:val="009251C1"/>
    <w:rsid w:val="009325DF"/>
    <w:rsid w:val="00935BC7"/>
    <w:rsid w:val="00943860"/>
    <w:rsid w:val="0094489E"/>
    <w:rsid w:val="009C08BF"/>
    <w:rsid w:val="009D00E4"/>
    <w:rsid w:val="009F138A"/>
    <w:rsid w:val="00A25911"/>
    <w:rsid w:val="00A54A02"/>
    <w:rsid w:val="00A5621D"/>
    <w:rsid w:val="00A766E1"/>
    <w:rsid w:val="00AA08E6"/>
    <w:rsid w:val="00AA0BBB"/>
    <w:rsid w:val="00AA2C8C"/>
    <w:rsid w:val="00AA33CD"/>
    <w:rsid w:val="00AA565C"/>
    <w:rsid w:val="00AB4D31"/>
    <w:rsid w:val="00AB7E94"/>
    <w:rsid w:val="00AD53EC"/>
    <w:rsid w:val="00AD605B"/>
    <w:rsid w:val="00AF736E"/>
    <w:rsid w:val="00B03BF5"/>
    <w:rsid w:val="00B07B31"/>
    <w:rsid w:val="00B07B4D"/>
    <w:rsid w:val="00B16F3D"/>
    <w:rsid w:val="00B331D8"/>
    <w:rsid w:val="00B45D7A"/>
    <w:rsid w:val="00B51E7A"/>
    <w:rsid w:val="00B64C37"/>
    <w:rsid w:val="00B77618"/>
    <w:rsid w:val="00B96134"/>
    <w:rsid w:val="00B97380"/>
    <w:rsid w:val="00BA1A49"/>
    <w:rsid w:val="00BA1DE0"/>
    <w:rsid w:val="00BC38F5"/>
    <w:rsid w:val="00BD09D9"/>
    <w:rsid w:val="00BE501C"/>
    <w:rsid w:val="00BE71E1"/>
    <w:rsid w:val="00C14B87"/>
    <w:rsid w:val="00C162AB"/>
    <w:rsid w:val="00C4353D"/>
    <w:rsid w:val="00C610F9"/>
    <w:rsid w:val="00C64EB9"/>
    <w:rsid w:val="00C94F3F"/>
    <w:rsid w:val="00CA177D"/>
    <w:rsid w:val="00CC6D04"/>
    <w:rsid w:val="00CE45FF"/>
    <w:rsid w:val="00CF311E"/>
    <w:rsid w:val="00D166F1"/>
    <w:rsid w:val="00D209CE"/>
    <w:rsid w:val="00D63E19"/>
    <w:rsid w:val="00D6603F"/>
    <w:rsid w:val="00D715E6"/>
    <w:rsid w:val="00D8551A"/>
    <w:rsid w:val="00D86E69"/>
    <w:rsid w:val="00D90C72"/>
    <w:rsid w:val="00D97264"/>
    <w:rsid w:val="00DB69A2"/>
    <w:rsid w:val="00DD000B"/>
    <w:rsid w:val="00DE0E0E"/>
    <w:rsid w:val="00DE3275"/>
    <w:rsid w:val="00DF2066"/>
    <w:rsid w:val="00E02B56"/>
    <w:rsid w:val="00E27AE8"/>
    <w:rsid w:val="00E358D8"/>
    <w:rsid w:val="00E741DF"/>
    <w:rsid w:val="00E808B2"/>
    <w:rsid w:val="00E81CED"/>
    <w:rsid w:val="00EE39B3"/>
    <w:rsid w:val="00EE3E87"/>
    <w:rsid w:val="00F0428D"/>
    <w:rsid w:val="00F3060F"/>
    <w:rsid w:val="00F379A7"/>
    <w:rsid w:val="00F409E2"/>
    <w:rsid w:val="00F55705"/>
    <w:rsid w:val="00F5642A"/>
    <w:rsid w:val="00F73FF6"/>
    <w:rsid w:val="00F85F91"/>
    <w:rsid w:val="00F95082"/>
    <w:rsid w:val="00F967B8"/>
    <w:rsid w:val="00FA79F2"/>
    <w:rsid w:val="00FB70FE"/>
    <w:rsid w:val="00FC097A"/>
    <w:rsid w:val="00FC2E9F"/>
    <w:rsid w:val="00FC5E41"/>
    <w:rsid w:val="00FD1780"/>
    <w:rsid w:val="00FD5696"/>
    <w:rsid w:val="00FD5A02"/>
    <w:rsid w:val="00FE351A"/>
    <w:rsid w:val="00FE3A39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8430"/>
  <w15:docId w15:val="{42933FC4-3CD4-4083-BB4C-7D94287D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8"/>
      <w:ind w:left="763" w:right="3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4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E358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58D8"/>
    <w:rPr>
      <w:rFonts w:ascii="Palatino Linotype" w:eastAsia="Palatino Linotype" w:hAnsi="Palatino Linotype" w:cs="Palatino Linotype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58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58D8"/>
    <w:rPr>
      <w:rFonts w:ascii="Palatino Linotype" w:eastAsia="Palatino Linotype" w:hAnsi="Palatino Linotype" w:cs="Palatino Linotype"/>
      <w:lang w:val="pt-PT"/>
    </w:rPr>
  </w:style>
  <w:style w:type="paragraph" w:styleId="Reviso">
    <w:name w:val="Revision"/>
    <w:hidden/>
    <w:uiPriority w:val="99"/>
    <w:semiHidden/>
    <w:rsid w:val="009D00E4"/>
    <w:pPr>
      <w:widowControl/>
      <w:autoSpaceDE/>
      <w:autoSpaceDN/>
    </w:pPr>
    <w:rPr>
      <w:rFonts w:ascii="Palatino Linotype" w:eastAsia="Palatino Linotype" w:hAnsi="Palatino Linotype" w:cs="Palatino Linotype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25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253B"/>
    <w:rPr>
      <w:rFonts w:ascii="Palatino Linotype" w:eastAsia="Palatino Linotype" w:hAnsi="Palatino Linotype" w:cs="Palatino Linotype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4253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939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39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39A5"/>
    <w:rPr>
      <w:rFonts w:ascii="Palatino Linotype" w:eastAsia="Palatino Linotype" w:hAnsi="Palatino Linotype" w:cs="Palatino Linotype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9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39A5"/>
    <w:rPr>
      <w:rFonts w:ascii="Palatino Linotype" w:eastAsia="Palatino Linotype" w:hAnsi="Palatino Linotype" w:cs="Palatino Linotype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1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1E1"/>
    <w:rPr>
      <w:rFonts w:ascii="Segoe UI" w:eastAsia="Palatino Linotype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 J U R _ S P ! 5 0 9 5 7 0 4 2 . 6 < / d o c u m e n t i d >  
     < s e n d e r i d > J G R < / s e n d e r i d >  
     < s e n d e r e m a i l > J G S I L V A @ P N . C O M . B R < / s e n d e r e m a i l >  
     < l a s t m o d i f i e d > 2 0 2 4 - 0 3 - 1 9 T 2 1 : 3 1 : 0 0 . 0 0 0 0 0 0 0 - 0 3 : 0 0 < / l a s t m o d i f i e d >  
     < d a t a b a s e > J U R _ S P < / d a t a b a s e >  
 < / p r o p e r t i e s > 
</file>

<file path=customXml/itemProps1.xml><?xml version="1.0" encoding="utf-8"?>
<ds:datastoreItem xmlns:ds="http://schemas.openxmlformats.org/officeDocument/2006/customXml" ds:itemID="{BB004111-6B3F-44FE-A3D2-BED71129E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E232F-DBC6-4777-829D-C7E75A3819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Pinheiro Neto Advogados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Rosa</dc:creator>
  <cp:lastModifiedBy>Mariana Gofferjé Pereira | BMA</cp:lastModifiedBy>
  <cp:revision>5</cp:revision>
  <dcterms:created xsi:type="dcterms:W3CDTF">2024-03-24T16:52:00Z</dcterms:created>
  <dcterms:modified xsi:type="dcterms:W3CDTF">2024-03-25T04:23:00Z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2024-03-04T00:00:00Z</vt:filetime>
  </property>
  <property fmtid="{D5CDD505-2E9C-101B-9397-08002B2CF9AE}" pid="4" name="Producer">
    <vt:lpwstr>iLovePDF; modified using iTextSharp™ 5.5.13.1 ©2000-2019 iText Group NV (AGPL-version)</vt:lpwstr>
  </property>
  <property fmtid="{D5CDD505-2E9C-101B-9397-08002B2CF9AE}" pid="5" name="iManageFooter">
    <vt:lpwstr>JUR_SP - 50957042v6 - 5769054.524399</vt:lpwstr>
  </property>
</Properties>
</file>