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146FA" w14:textId="32C88D25" w:rsidR="00564568" w:rsidRPr="00F17BC1" w:rsidRDefault="00564568" w:rsidP="00564568">
      <w:pPr>
        <w:pStyle w:val="GradeMdia1-nfase21"/>
        <w:tabs>
          <w:tab w:val="left" w:pos="0"/>
        </w:tabs>
        <w:spacing w:after="0" w:line="320" w:lineRule="exact"/>
        <w:ind w:left="0" w:right="-7"/>
        <w:contextualSpacing w:val="0"/>
        <w:jc w:val="center"/>
        <w:rPr>
          <w:rFonts w:ascii="Palatino Linotype" w:hAnsi="Palatino Linotype"/>
          <w:b/>
          <w:smallCaps/>
          <w:sz w:val="24"/>
          <w:szCs w:val="24"/>
          <w:u w:val="single"/>
          <w:lang w:val="pt-BR"/>
        </w:rPr>
      </w:pPr>
      <w:bookmarkStart w:id="0" w:name="_GoBack"/>
      <w:bookmarkEnd w:id="0"/>
      <w:r w:rsidRPr="00F17BC1">
        <w:rPr>
          <w:rFonts w:ascii="Palatino Linotype" w:hAnsi="Palatino Linotype"/>
          <w:b/>
          <w:smallCaps/>
          <w:sz w:val="24"/>
          <w:szCs w:val="24"/>
          <w:u w:val="single"/>
          <w:lang w:val="pt-BR"/>
        </w:rPr>
        <w:t>Anexo 4.</w:t>
      </w:r>
      <w:r w:rsidR="00B153F2" w:rsidRPr="00F17BC1">
        <w:rPr>
          <w:rFonts w:ascii="Palatino Linotype" w:hAnsi="Palatino Linotype"/>
          <w:b/>
          <w:smallCaps/>
          <w:sz w:val="24"/>
          <w:szCs w:val="24"/>
          <w:u w:val="single"/>
          <w:lang w:val="pt-BR"/>
        </w:rPr>
        <w:t>5.</w:t>
      </w:r>
      <w:r w:rsidR="001A3523" w:rsidRPr="00F17BC1">
        <w:rPr>
          <w:rFonts w:ascii="Palatino Linotype" w:hAnsi="Palatino Linotype"/>
          <w:b/>
          <w:smallCaps/>
          <w:sz w:val="24"/>
          <w:szCs w:val="24"/>
          <w:u w:val="single"/>
          <w:lang w:val="pt-BR"/>
        </w:rPr>
        <w:t>5</w:t>
      </w:r>
    </w:p>
    <w:p w14:paraId="37FCEA6B" w14:textId="77777777" w:rsidR="00564568" w:rsidRPr="00F17BC1" w:rsidRDefault="00564568" w:rsidP="00564568">
      <w:pPr>
        <w:spacing w:after="0" w:line="320" w:lineRule="exact"/>
        <w:jc w:val="center"/>
        <w:rPr>
          <w:rFonts w:ascii="Palatino Linotype" w:hAnsi="Palatino Linotype"/>
          <w:b/>
          <w:smallCaps/>
          <w:sz w:val="24"/>
          <w:szCs w:val="24"/>
          <w:lang w:val="pt-BR"/>
        </w:rPr>
      </w:pPr>
      <w:r w:rsidRPr="00F17BC1">
        <w:rPr>
          <w:rFonts w:ascii="Palatino Linotype" w:hAnsi="Palatino Linotype"/>
          <w:b/>
          <w:smallCaps/>
          <w:sz w:val="24"/>
          <w:szCs w:val="24"/>
          <w:lang w:val="pt-BR"/>
        </w:rPr>
        <w:t>Notificação Opção de Pagamento</w:t>
      </w:r>
    </w:p>
    <w:p w14:paraId="7CB9DF9D" w14:textId="77777777" w:rsidR="00564568" w:rsidRPr="00F17BC1" w:rsidRDefault="00564568" w:rsidP="00564568">
      <w:pPr>
        <w:spacing w:after="0" w:line="320" w:lineRule="exact"/>
        <w:jc w:val="center"/>
        <w:rPr>
          <w:rFonts w:ascii="Palatino Linotype" w:hAnsi="Palatino Linotype"/>
          <w:b/>
          <w:smallCaps/>
          <w:sz w:val="24"/>
          <w:szCs w:val="24"/>
          <w:lang w:val="pt-BR"/>
        </w:rPr>
      </w:pPr>
    </w:p>
    <w:tbl>
      <w:tblPr>
        <w:tblStyle w:val="Tabelacomgrade"/>
        <w:tblW w:w="950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3"/>
      </w:tblGrid>
      <w:tr w:rsidR="00CA5E98" w:rsidRPr="00F17BC1" w14:paraId="40CE125F" w14:textId="77777777" w:rsidTr="00CA5E98">
        <w:tc>
          <w:tcPr>
            <w:tcW w:w="9503" w:type="dxa"/>
          </w:tcPr>
          <w:p w14:paraId="08EADFA1" w14:textId="77777777" w:rsidR="00CA5E98" w:rsidRPr="00F17BC1" w:rsidRDefault="00CA5E98" w:rsidP="00A41593">
            <w:pPr>
              <w:spacing w:line="320" w:lineRule="exact"/>
              <w:jc w:val="right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F17BC1">
              <w:rPr>
                <w:rFonts w:ascii="Palatino Linotype" w:hAnsi="Palatino Linotype"/>
                <w:sz w:val="24"/>
                <w:szCs w:val="24"/>
                <w:highlight w:val="yellow"/>
                <w:lang w:val="pt-BR"/>
              </w:rPr>
              <w:t>[Local]</w:t>
            </w:r>
            <w:r w:rsidRPr="00F17BC1">
              <w:rPr>
                <w:rFonts w:ascii="Palatino Linotype" w:hAnsi="Palatino Linotype"/>
                <w:sz w:val="24"/>
                <w:szCs w:val="24"/>
                <w:lang w:val="pt-BR"/>
              </w:rPr>
              <w:t xml:space="preserve">, </w:t>
            </w:r>
            <w:r w:rsidRPr="00F17BC1">
              <w:rPr>
                <w:rFonts w:ascii="Palatino Linotype" w:hAnsi="Palatino Linotype"/>
                <w:sz w:val="24"/>
                <w:szCs w:val="24"/>
                <w:highlight w:val="yellow"/>
                <w:lang w:val="pt-BR"/>
              </w:rPr>
              <w:t>[data]</w:t>
            </w:r>
          </w:p>
          <w:p w14:paraId="3591E739" w14:textId="77777777" w:rsidR="00CA5E98" w:rsidRPr="00F17BC1" w:rsidRDefault="00CA5E98" w:rsidP="00A41593">
            <w:pPr>
              <w:spacing w:line="320" w:lineRule="exact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</w:p>
          <w:p w14:paraId="39605757" w14:textId="77777777" w:rsidR="00CA5E98" w:rsidRPr="00F17BC1" w:rsidRDefault="00CA5E98" w:rsidP="00A41593">
            <w:pPr>
              <w:spacing w:line="320" w:lineRule="exact"/>
              <w:jc w:val="both"/>
              <w:rPr>
                <w:rFonts w:ascii="Palatino Linotype" w:hAnsi="Palatino Linotype"/>
                <w:b/>
                <w:bCs/>
                <w:sz w:val="24"/>
                <w:szCs w:val="24"/>
                <w:lang w:val="pt-BR"/>
              </w:rPr>
            </w:pPr>
            <w:r w:rsidRPr="00F17BC1">
              <w:rPr>
                <w:rFonts w:ascii="Palatino Linotype" w:hAnsi="Palatino Linotype"/>
                <w:b/>
                <w:bCs/>
                <w:sz w:val="24"/>
                <w:szCs w:val="24"/>
                <w:lang w:val="pt-BR"/>
              </w:rPr>
              <w:t>A</w:t>
            </w:r>
          </w:p>
          <w:p w14:paraId="40037215" w14:textId="77777777" w:rsidR="00CA5E98" w:rsidRPr="00F17BC1" w:rsidRDefault="00CA5E98" w:rsidP="00A41593">
            <w:pPr>
              <w:spacing w:line="320" w:lineRule="exact"/>
              <w:jc w:val="both"/>
              <w:rPr>
                <w:rFonts w:ascii="Palatino Linotype" w:hAnsi="Palatino Linotype"/>
                <w:b/>
                <w:bCs/>
                <w:sz w:val="24"/>
                <w:szCs w:val="24"/>
                <w:lang w:val="pt-BR"/>
              </w:rPr>
            </w:pPr>
            <w:r w:rsidRPr="00F17BC1">
              <w:rPr>
                <w:rFonts w:ascii="Palatino Linotype" w:hAnsi="Palatino Linotype"/>
                <w:b/>
                <w:bCs/>
                <w:sz w:val="24"/>
                <w:szCs w:val="24"/>
                <w:lang w:val="pt-BR"/>
              </w:rPr>
              <w:t>Oi S.A. – Em Recuperação Judicial</w:t>
            </w:r>
          </w:p>
          <w:p w14:paraId="5F3C626C" w14:textId="77777777" w:rsidR="00CA5E98" w:rsidRPr="00F17BC1" w:rsidRDefault="00CA5E98" w:rsidP="00A41593">
            <w:pPr>
              <w:spacing w:line="320" w:lineRule="exact"/>
              <w:jc w:val="both"/>
              <w:rPr>
                <w:rFonts w:ascii="Palatino Linotype" w:hAnsi="Palatino Linotype"/>
                <w:b/>
                <w:bCs/>
                <w:sz w:val="24"/>
                <w:szCs w:val="24"/>
                <w:lang w:val="pt-BR"/>
              </w:rPr>
            </w:pPr>
            <w:r w:rsidRPr="00F17BC1">
              <w:rPr>
                <w:rFonts w:ascii="Palatino Linotype" w:hAnsi="Palatino Linotype"/>
                <w:b/>
                <w:bCs/>
                <w:sz w:val="24"/>
                <w:szCs w:val="24"/>
                <w:lang w:val="pt-BR"/>
              </w:rPr>
              <w:t xml:space="preserve">Portugal Telecom </w:t>
            </w:r>
            <w:proofErr w:type="spellStart"/>
            <w:r w:rsidRPr="00F17BC1">
              <w:rPr>
                <w:rFonts w:ascii="Palatino Linotype" w:hAnsi="Palatino Linotype"/>
                <w:b/>
                <w:bCs/>
                <w:sz w:val="24"/>
                <w:szCs w:val="24"/>
                <w:lang w:val="pt-BR"/>
              </w:rPr>
              <w:t>International</w:t>
            </w:r>
            <w:proofErr w:type="spellEnd"/>
            <w:r w:rsidRPr="00F17BC1">
              <w:rPr>
                <w:rFonts w:ascii="Palatino Linotype" w:hAnsi="Palatino Linotype"/>
                <w:b/>
                <w:bCs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F17BC1">
              <w:rPr>
                <w:rFonts w:ascii="Palatino Linotype" w:hAnsi="Palatino Linotype"/>
                <w:b/>
                <w:bCs/>
                <w:sz w:val="24"/>
                <w:szCs w:val="24"/>
                <w:lang w:val="pt-BR"/>
              </w:rPr>
              <w:t>Finance</w:t>
            </w:r>
            <w:proofErr w:type="spellEnd"/>
            <w:r w:rsidRPr="00F17BC1">
              <w:rPr>
                <w:rFonts w:ascii="Palatino Linotype" w:hAnsi="Palatino Linotype"/>
                <w:b/>
                <w:bCs/>
                <w:sz w:val="24"/>
                <w:szCs w:val="24"/>
                <w:lang w:val="pt-BR"/>
              </w:rPr>
              <w:t xml:space="preserve"> BV – Em Recuperação Judicial</w:t>
            </w:r>
          </w:p>
          <w:p w14:paraId="2A98BE6D" w14:textId="77777777" w:rsidR="00CA5E98" w:rsidRPr="00F17BC1" w:rsidRDefault="00CA5E98" w:rsidP="00A41593">
            <w:pPr>
              <w:spacing w:line="320" w:lineRule="exact"/>
              <w:jc w:val="both"/>
              <w:rPr>
                <w:rFonts w:ascii="Palatino Linotype" w:hAnsi="Palatino Linotype"/>
                <w:b/>
                <w:bCs/>
                <w:sz w:val="24"/>
                <w:szCs w:val="24"/>
                <w:lang w:val="pt-BR"/>
              </w:rPr>
            </w:pPr>
            <w:r w:rsidRPr="00F17BC1">
              <w:rPr>
                <w:rFonts w:ascii="Palatino Linotype" w:hAnsi="Palatino Linotype"/>
                <w:b/>
                <w:bCs/>
                <w:sz w:val="24"/>
                <w:szCs w:val="24"/>
                <w:lang w:val="pt-BR"/>
              </w:rPr>
              <w:t xml:space="preserve">Oi Brasil Holdings </w:t>
            </w:r>
            <w:proofErr w:type="spellStart"/>
            <w:r w:rsidRPr="00F17BC1">
              <w:rPr>
                <w:rFonts w:ascii="Palatino Linotype" w:hAnsi="Palatino Linotype"/>
                <w:b/>
                <w:bCs/>
                <w:sz w:val="24"/>
                <w:szCs w:val="24"/>
                <w:lang w:val="pt-BR"/>
              </w:rPr>
              <w:t>Coöperatief</w:t>
            </w:r>
            <w:proofErr w:type="spellEnd"/>
            <w:r w:rsidRPr="00F17BC1">
              <w:rPr>
                <w:rFonts w:ascii="Palatino Linotype" w:hAnsi="Palatino Linotype"/>
                <w:b/>
                <w:bCs/>
                <w:sz w:val="24"/>
                <w:szCs w:val="24"/>
                <w:lang w:val="pt-BR"/>
              </w:rPr>
              <w:t xml:space="preserve"> UA – Em Recuperação Judicial</w:t>
            </w:r>
          </w:p>
        </w:tc>
      </w:tr>
      <w:tr w:rsidR="00CA5E98" w:rsidRPr="00F17BC1" w14:paraId="48244672" w14:textId="77777777" w:rsidTr="00CA5E98">
        <w:tc>
          <w:tcPr>
            <w:tcW w:w="9503" w:type="dxa"/>
          </w:tcPr>
          <w:p w14:paraId="77C127E4" w14:textId="77777777" w:rsidR="00CA5E98" w:rsidRPr="00F17BC1" w:rsidRDefault="00CA5E98" w:rsidP="00A41593">
            <w:pPr>
              <w:spacing w:line="320" w:lineRule="exact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F17BC1">
              <w:rPr>
                <w:rFonts w:ascii="Palatino Linotype" w:hAnsi="Palatino Linotype"/>
                <w:sz w:val="24"/>
                <w:szCs w:val="24"/>
                <w:lang w:val="pt-BR"/>
              </w:rPr>
              <w:t>(Conjuntamente, “</w:t>
            </w:r>
            <w:r w:rsidRPr="00F17BC1">
              <w:rPr>
                <w:rFonts w:ascii="Palatino Linotype" w:hAnsi="Palatino Linotype"/>
                <w:sz w:val="24"/>
                <w:szCs w:val="24"/>
                <w:u w:val="single"/>
                <w:lang w:val="pt-BR"/>
              </w:rPr>
              <w:t>Grupo Oi</w:t>
            </w:r>
            <w:r w:rsidRPr="00F17BC1">
              <w:rPr>
                <w:rFonts w:ascii="Palatino Linotype" w:hAnsi="Palatino Linotype"/>
                <w:sz w:val="24"/>
                <w:szCs w:val="24"/>
                <w:lang w:val="pt-BR"/>
              </w:rPr>
              <w:t>”)</w:t>
            </w:r>
          </w:p>
        </w:tc>
      </w:tr>
      <w:tr w:rsidR="00CA5E98" w:rsidRPr="00F17BC1" w14:paraId="4A3916AE" w14:textId="77777777" w:rsidTr="00CA5E98">
        <w:tc>
          <w:tcPr>
            <w:tcW w:w="9503" w:type="dxa"/>
          </w:tcPr>
          <w:p w14:paraId="53653DEC" w14:textId="77777777" w:rsidR="00CA5E98" w:rsidRPr="00F17BC1" w:rsidRDefault="00CA5E98" w:rsidP="00A41593">
            <w:pPr>
              <w:spacing w:line="320" w:lineRule="exact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</w:p>
          <w:p w14:paraId="33455F51" w14:textId="77777777" w:rsidR="001A3523" w:rsidRPr="00F17BC1" w:rsidRDefault="001A3523" w:rsidP="001A3523">
            <w:pPr>
              <w:spacing w:line="280" w:lineRule="exact"/>
              <w:jc w:val="both"/>
              <w:rPr>
                <w:rFonts w:ascii="Palatino Linotype" w:hAnsi="Palatino Linotype"/>
                <w:color w:val="000000"/>
                <w:sz w:val="24"/>
                <w:szCs w:val="24"/>
                <w:lang w:val="pt-BR"/>
              </w:rPr>
            </w:pPr>
            <w:r w:rsidRPr="00F17BC1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lang w:val="pt-BR"/>
              </w:rPr>
              <w:t xml:space="preserve">Por e-mail exclusivamente - </w:t>
            </w:r>
            <w:hyperlink r:id="rId6" w:history="1">
              <w:r w:rsidRPr="00F17BC1">
                <w:rPr>
                  <w:rStyle w:val="Hyperlink"/>
                  <w:rFonts w:ascii="Palatino Linotype" w:hAnsi="Palatino Linotype"/>
                  <w:i/>
                  <w:iCs/>
                  <w:sz w:val="24"/>
                  <w:szCs w:val="24"/>
                  <w:lang w:val="pt-BR"/>
                </w:rPr>
                <w:t>rjoi@oi.net.br</w:t>
              </w:r>
            </w:hyperlink>
            <w:r w:rsidRPr="00F17BC1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lang w:val="pt-BR"/>
              </w:rPr>
              <w:t xml:space="preserve"> </w:t>
            </w:r>
          </w:p>
          <w:p w14:paraId="2AF66979" w14:textId="61EEE5EF" w:rsidR="00A86460" w:rsidRPr="00F17BC1" w:rsidRDefault="00A86460" w:rsidP="00A41593">
            <w:pPr>
              <w:spacing w:line="320" w:lineRule="exact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</w:p>
        </w:tc>
      </w:tr>
      <w:tr w:rsidR="00CA5E98" w:rsidRPr="00F17BC1" w14:paraId="119915C2" w14:textId="77777777" w:rsidTr="00CA5E98">
        <w:tc>
          <w:tcPr>
            <w:tcW w:w="9503" w:type="dxa"/>
          </w:tcPr>
          <w:p w14:paraId="710FD97E" w14:textId="54E32336" w:rsidR="00CA5E98" w:rsidRPr="00F17BC1" w:rsidRDefault="00CA5E98" w:rsidP="00A41593">
            <w:pPr>
              <w:spacing w:line="320" w:lineRule="exact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</w:p>
          <w:p w14:paraId="0817A752" w14:textId="77777777" w:rsidR="00CA5E98" w:rsidRPr="00F17BC1" w:rsidRDefault="00CA5E98" w:rsidP="00A41593">
            <w:pPr>
              <w:spacing w:line="320" w:lineRule="exact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</w:p>
          <w:p w14:paraId="0E7AA1AD" w14:textId="77777777" w:rsidR="00CA5E98" w:rsidRPr="00F17BC1" w:rsidRDefault="00CA5E98" w:rsidP="00A41593">
            <w:pPr>
              <w:spacing w:line="320" w:lineRule="exact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</w:p>
        </w:tc>
      </w:tr>
      <w:tr w:rsidR="00CA5E98" w:rsidRPr="00F17BC1" w14:paraId="178CAC32" w14:textId="77777777" w:rsidTr="00CA5E98">
        <w:tc>
          <w:tcPr>
            <w:tcW w:w="9503" w:type="dxa"/>
          </w:tcPr>
          <w:p w14:paraId="0F6101BF" w14:textId="356BABE7" w:rsidR="00CA5E98" w:rsidRPr="00F17BC1" w:rsidRDefault="00CA5E98" w:rsidP="00A41593">
            <w:pPr>
              <w:spacing w:line="320" w:lineRule="exact"/>
              <w:jc w:val="both"/>
              <w:rPr>
                <w:rFonts w:ascii="Palatino Linotype" w:hAnsi="Palatino Linotype"/>
                <w:b/>
                <w:bCs/>
                <w:sz w:val="24"/>
                <w:szCs w:val="24"/>
                <w:lang w:val="pt-BR"/>
              </w:rPr>
            </w:pPr>
            <w:r w:rsidRPr="00F17BC1">
              <w:rPr>
                <w:rFonts w:ascii="Palatino Linotype" w:hAnsi="Palatino Linotype"/>
                <w:b/>
                <w:bCs/>
                <w:sz w:val="24"/>
                <w:szCs w:val="24"/>
                <w:lang w:val="pt-BR"/>
              </w:rPr>
              <w:t xml:space="preserve">Ref.: </w:t>
            </w:r>
            <w:r w:rsidRPr="00F17BC1">
              <w:rPr>
                <w:rFonts w:ascii="Palatino Linotype" w:hAnsi="Palatino Linotype"/>
                <w:b/>
                <w:bCs/>
                <w:sz w:val="24"/>
                <w:szCs w:val="24"/>
                <w:u w:val="single"/>
                <w:lang w:val="pt-BR"/>
              </w:rPr>
              <w:t>Notificação de Opção de Pagamento - Plano de Recuperação Judicial do Grupo Oi (Cláusula 4.5.</w:t>
            </w:r>
            <w:r w:rsidR="0038482F" w:rsidRPr="00F17BC1">
              <w:rPr>
                <w:rFonts w:ascii="Palatino Linotype" w:hAnsi="Palatino Linotype"/>
                <w:b/>
                <w:bCs/>
                <w:sz w:val="24"/>
                <w:szCs w:val="24"/>
                <w:u w:val="single"/>
                <w:lang w:val="pt-BR"/>
              </w:rPr>
              <w:t>5</w:t>
            </w:r>
            <w:r w:rsidRPr="00F17BC1">
              <w:rPr>
                <w:rFonts w:ascii="Palatino Linotype" w:hAnsi="Palatino Linotype"/>
                <w:b/>
                <w:bCs/>
                <w:sz w:val="24"/>
                <w:szCs w:val="24"/>
                <w:u w:val="single"/>
                <w:lang w:val="pt-BR"/>
              </w:rPr>
              <w:t>)</w:t>
            </w:r>
          </w:p>
        </w:tc>
      </w:tr>
      <w:tr w:rsidR="00CA5E98" w:rsidRPr="00F17BC1" w14:paraId="5248940B" w14:textId="77777777" w:rsidTr="00CA5E98">
        <w:tc>
          <w:tcPr>
            <w:tcW w:w="9503" w:type="dxa"/>
          </w:tcPr>
          <w:p w14:paraId="1F029F5E" w14:textId="77777777" w:rsidR="001A3523" w:rsidRPr="00F17BC1" w:rsidRDefault="001A3523" w:rsidP="00A41593">
            <w:pPr>
              <w:spacing w:line="320" w:lineRule="exact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</w:p>
          <w:p w14:paraId="62DCF8FB" w14:textId="040A6CF5" w:rsidR="00CA5E98" w:rsidRPr="00F17BC1" w:rsidRDefault="00CA5E98" w:rsidP="00A41593">
            <w:pPr>
              <w:spacing w:line="320" w:lineRule="exact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F17BC1">
              <w:rPr>
                <w:rFonts w:ascii="Palatino Linotype" w:hAnsi="Palatino Linotype"/>
                <w:sz w:val="24"/>
                <w:szCs w:val="24"/>
                <w:lang w:val="pt-BR"/>
              </w:rPr>
              <w:t>Prezados Senhores,</w:t>
            </w:r>
          </w:p>
        </w:tc>
      </w:tr>
      <w:tr w:rsidR="00CA5E98" w:rsidRPr="00F17BC1" w14:paraId="2EF4DA52" w14:textId="77777777" w:rsidTr="00CA5E98">
        <w:tc>
          <w:tcPr>
            <w:tcW w:w="9503" w:type="dxa"/>
          </w:tcPr>
          <w:p w14:paraId="57E7E328" w14:textId="77777777" w:rsidR="001A3523" w:rsidRPr="00F17BC1" w:rsidRDefault="001A3523" w:rsidP="00A41593">
            <w:pPr>
              <w:spacing w:line="320" w:lineRule="exact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</w:p>
          <w:p w14:paraId="324BFD43" w14:textId="42A891A3" w:rsidR="00CA5E98" w:rsidRPr="00F17BC1" w:rsidRDefault="00CA5E98" w:rsidP="00A41593">
            <w:pPr>
              <w:spacing w:line="320" w:lineRule="exact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F17BC1">
              <w:rPr>
                <w:rFonts w:ascii="Palatino Linotype" w:hAnsi="Palatino Linotype"/>
                <w:sz w:val="24"/>
                <w:szCs w:val="24"/>
                <w:lang w:val="pt-BR"/>
              </w:rPr>
              <w:t xml:space="preserve">Fazemos referência ao Plano de Recuperação Judicial do Grupo Oi, aprovado em Assembleia Geral de Credores realizada em </w:t>
            </w:r>
            <w:r w:rsidRPr="00F17BC1">
              <w:rPr>
                <w:rFonts w:ascii="Palatino Linotype" w:hAnsi="Palatino Linotype"/>
                <w:sz w:val="24"/>
                <w:szCs w:val="24"/>
                <w:highlight w:val="yellow"/>
                <w:lang w:val="pt-BR"/>
              </w:rPr>
              <w:t>[=]</w:t>
            </w:r>
            <w:r w:rsidRPr="00F17BC1">
              <w:rPr>
                <w:rFonts w:ascii="Palatino Linotype" w:hAnsi="Palatino Linotype"/>
                <w:sz w:val="24"/>
                <w:szCs w:val="24"/>
                <w:lang w:val="pt-BR"/>
              </w:rPr>
              <w:t xml:space="preserve"> (“</w:t>
            </w:r>
            <w:r w:rsidRPr="00F17BC1">
              <w:rPr>
                <w:rFonts w:ascii="Palatino Linotype" w:hAnsi="Palatino Linotype"/>
                <w:sz w:val="24"/>
                <w:szCs w:val="24"/>
                <w:u w:val="single"/>
                <w:lang w:val="pt-BR"/>
              </w:rPr>
              <w:t>Plano</w:t>
            </w:r>
            <w:r w:rsidRPr="00F17BC1">
              <w:rPr>
                <w:rFonts w:ascii="Palatino Linotype" w:hAnsi="Palatino Linotype"/>
                <w:sz w:val="24"/>
                <w:szCs w:val="24"/>
                <w:lang w:val="pt-BR"/>
              </w:rPr>
              <w:t>”). Os termos iniciados em letra maiúscula não definidos nesta Notificação de Opção de Pagamento (“</w:t>
            </w:r>
            <w:r w:rsidRPr="00F17BC1">
              <w:rPr>
                <w:rFonts w:ascii="Palatino Linotype" w:hAnsi="Palatino Linotype"/>
                <w:sz w:val="24"/>
                <w:szCs w:val="24"/>
                <w:u w:val="single"/>
                <w:lang w:val="pt-BR"/>
              </w:rPr>
              <w:t>Notificação</w:t>
            </w:r>
            <w:r w:rsidRPr="00F17BC1">
              <w:rPr>
                <w:rFonts w:ascii="Palatino Linotype" w:hAnsi="Palatino Linotype"/>
                <w:sz w:val="24"/>
                <w:szCs w:val="24"/>
                <w:lang w:val="pt-BR"/>
              </w:rPr>
              <w:t>”) terão o significado a eles atribuído no Plano.</w:t>
            </w:r>
          </w:p>
          <w:p w14:paraId="283FB44E" w14:textId="77777777" w:rsidR="00CA5E98" w:rsidRPr="00F17BC1" w:rsidRDefault="00CA5E98" w:rsidP="00A41593">
            <w:pPr>
              <w:spacing w:line="320" w:lineRule="exact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</w:p>
        </w:tc>
      </w:tr>
      <w:tr w:rsidR="00CA5E98" w:rsidRPr="00F17BC1" w14:paraId="1632B6C2" w14:textId="77777777" w:rsidTr="00CA5E98">
        <w:tc>
          <w:tcPr>
            <w:tcW w:w="9503" w:type="dxa"/>
          </w:tcPr>
          <w:p w14:paraId="1C2104C0" w14:textId="4A9D30EB" w:rsidR="00CA5E98" w:rsidRPr="00F17BC1" w:rsidRDefault="00CA5E98" w:rsidP="00A41593">
            <w:pPr>
              <w:spacing w:line="320" w:lineRule="exact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F17BC1">
              <w:rPr>
                <w:rFonts w:ascii="Palatino Linotype" w:hAnsi="Palatino Linotype"/>
                <w:sz w:val="24"/>
                <w:szCs w:val="24"/>
                <w:lang w:val="pt-BR"/>
              </w:rPr>
              <w:t>Em atendimento ao disposto na Cláusula 4.5.</w:t>
            </w:r>
            <w:r w:rsidR="0038482F" w:rsidRPr="00F17BC1">
              <w:rPr>
                <w:rFonts w:ascii="Palatino Linotype" w:hAnsi="Palatino Linotype"/>
                <w:sz w:val="24"/>
                <w:szCs w:val="24"/>
                <w:lang w:val="pt-BR"/>
              </w:rPr>
              <w:t>5</w:t>
            </w:r>
            <w:r w:rsidRPr="00F17BC1">
              <w:rPr>
                <w:rFonts w:ascii="Palatino Linotype" w:hAnsi="Palatino Linotype"/>
                <w:sz w:val="24"/>
                <w:szCs w:val="24"/>
                <w:lang w:val="pt-BR"/>
              </w:rPr>
              <w:t xml:space="preserve"> do Plano, o Credor abaixo identificado e assinado (“</w:t>
            </w:r>
            <w:r w:rsidRPr="00F17BC1">
              <w:rPr>
                <w:rFonts w:ascii="Palatino Linotype" w:hAnsi="Palatino Linotype"/>
                <w:sz w:val="24"/>
                <w:szCs w:val="24"/>
                <w:u w:val="single"/>
                <w:lang w:val="pt-BR"/>
              </w:rPr>
              <w:t>Credor</w:t>
            </w:r>
            <w:r w:rsidRPr="00F17BC1">
              <w:rPr>
                <w:rFonts w:ascii="Palatino Linotype" w:hAnsi="Palatino Linotype"/>
                <w:sz w:val="24"/>
                <w:szCs w:val="24"/>
                <w:lang w:val="pt-BR"/>
              </w:rPr>
              <w:t>”) declara (i) ser titular de créditos concursais reestruturados nos termos do Plano, no valor total de R$</w:t>
            </w:r>
            <w:r w:rsidRPr="00F17BC1">
              <w:rPr>
                <w:rFonts w:ascii="Palatino Linotype" w:hAnsi="Palatino Linotype"/>
                <w:sz w:val="24"/>
                <w:szCs w:val="24"/>
                <w:highlight w:val="yellow"/>
                <w:lang w:val="pt-BR"/>
              </w:rPr>
              <w:t>[=]</w:t>
            </w:r>
            <w:r w:rsidRPr="00F17BC1">
              <w:rPr>
                <w:rFonts w:ascii="Palatino Linotype" w:hAnsi="Palatino Linotype"/>
                <w:sz w:val="24"/>
                <w:szCs w:val="24"/>
                <w:lang w:val="pt-BR"/>
              </w:rPr>
              <w:t>, conforme prova documental que constitui anexo a esta notificação; e (</w:t>
            </w:r>
            <w:proofErr w:type="spellStart"/>
            <w:r w:rsidRPr="00F17BC1">
              <w:rPr>
                <w:rFonts w:ascii="Palatino Linotype" w:hAnsi="Palatino Linotype"/>
                <w:sz w:val="24"/>
                <w:szCs w:val="24"/>
                <w:lang w:val="pt-BR"/>
              </w:rPr>
              <w:t>ii</w:t>
            </w:r>
            <w:proofErr w:type="spellEnd"/>
            <w:r w:rsidRPr="00F17BC1">
              <w:rPr>
                <w:rFonts w:ascii="Palatino Linotype" w:hAnsi="Palatino Linotype"/>
                <w:sz w:val="24"/>
                <w:szCs w:val="24"/>
                <w:lang w:val="pt-BR"/>
              </w:rPr>
              <w:t>) estar impossibilitado por razões técnicas ou operacionais, conforme prova documental que constitui anexo a esta notificação, de realizar a escolha da opção de pagamento de seus respectivos créditos através da plataforma eletrônica disponibilizada pela Oi[</w:t>
            </w:r>
            <w:r w:rsidRPr="00F17BC1">
              <w:rPr>
                <w:rFonts w:ascii="Palatino Linotype" w:hAnsi="Palatino Linotype"/>
                <w:sz w:val="24"/>
                <w:szCs w:val="24"/>
                <w:highlight w:val="yellow"/>
                <w:lang w:val="pt-BR"/>
              </w:rPr>
              <w:t>e (</w:t>
            </w:r>
            <w:proofErr w:type="spellStart"/>
            <w:r w:rsidRPr="00F17BC1">
              <w:rPr>
                <w:rFonts w:ascii="Palatino Linotype" w:hAnsi="Palatino Linotype"/>
                <w:sz w:val="24"/>
                <w:szCs w:val="24"/>
                <w:highlight w:val="yellow"/>
                <w:lang w:val="pt-BR"/>
              </w:rPr>
              <w:t>iii</w:t>
            </w:r>
            <w:proofErr w:type="spellEnd"/>
            <w:r w:rsidRPr="00F17BC1">
              <w:rPr>
                <w:rFonts w:ascii="Palatino Linotype" w:hAnsi="Palatino Linotype"/>
                <w:sz w:val="24"/>
                <w:szCs w:val="24"/>
                <w:highlight w:val="yellow"/>
                <w:lang w:val="pt-BR"/>
              </w:rPr>
              <w:t xml:space="preserve">) </w:t>
            </w:r>
            <w:r w:rsidR="009F07D5" w:rsidRPr="00F17BC1">
              <w:rPr>
                <w:rFonts w:ascii="Palatino Linotype" w:hAnsi="Palatino Linotype"/>
                <w:sz w:val="24"/>
                <w:szCs w:val="24"/>
                <w:highlight w:val="yellow"/>
                <w:lang w:val="pt-BR"/>
              </w:rPr>
              <w:t xml:space="preserve">ter conhecimento, concordar e estar adimplente </w:t>
            </w:r>
            <w:r w:rsidRPr="00F17BC1">
              <w:rPr>
                <w:rFonts w:ascii="Palatino Linotype" w:hAnsi="Palatino Linotype"/>
                <w:sz w:val="24"/>
                <w:szCs w:val="24"/>
                <w:highlight w:val="yellow"/>
                <w:lang w:val="pt-BR"/>
              </w:rPr>
              <w:t>com seu Compromisso de Não Litigar previsto na Cláusula 8.3 do Plano, bem como, neste ato, ratifica a obrigação em questão</w:t>
            </w:r>
            <w:r w:rsidRPr="00F17BC1">
              <w:rPr>
                <w:rFonts w:ascii="Palatino Linotype" w:hAnsi="Palatino Linotype"/>
                <w:sz w:val="24"/>
                <w:szCs w:val="24"/>
                <w:lang w:val="pt-BR"/>
              </w:rPr>
              <w:t>]</w:t>
            </w:r>
            <w:r w:rsidRPr="00F17BC1">
              <w:rPr>
                <w:rStyle w:val="Refdenotaderodap"/>
                <w:rFonts w:ascii="Palatino Linotype" w:hAnsi="Palatino Linotype"/>
                <w:sz w:val="24"/>
                <w:szCs w:val="24"/>
                <w:lang w:val="pt-BR"/>
              </w:rPr>
              <w:footnoteReference w:id="1"/>
            </w:r>
            <w:r w:rsidRPr="00F17BC1">
              <w:rPr>
                <w:rFonts w:ascii="Palatino Linotype" w:hAnsi="Palatino Linotype"/>
                <w:sz w:val="24"/>
                <w:szCs w:val="24"/>
                <w:lang w:val="pt-BR"/>
              </w:rPr>
              <w:t>.</w:t>
            </w:r>
          </w:p>
          <w:p w14:paraId="39C002A8" w14:textId="77777777" w:rsidR="00CA5E98" w:rsidRPr="00F17BC1" w:rsidRDefault="00CA5E98" w:rsidP="00A41593">
            <w:pPr>
              <w:spacing w:line="320" w:lineRule="exact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</w:p>
        </w:tc>
      </w:tr>
      <w:tr w:rsidR="00CA5E98" w:rsidRPr="00F17BC1" w14:paraId="1FEBEAF2" w14:textId="77777777" w:rsidTr="00CA5E98">
        <w:tc>
          <w:tcPr>
            <w:tcW w:w="9503" w:type="dxa"/>
          </w:tcPr>
          <w:p w14:paraId="1A67EC96" w14:textId="3DF99AD0" w:rsidR="00CA5E98" w:rsidRPr="00F17BC1" w:rsidRDefault="00CA5E98" w:rsidP="00A41593">
            <w:pPr>
              <w:spacing w:line="320" w:lineRule="exact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F17BC1">
              <w:rPr>
                <w:rFonts w:ascii="Palatino Linotype" w:hAnsi="Palatino Linotype"/>
                <w:sz w:val="24"/>
                <w:szCs w:val="24"/>
                <w:lang w:val="pt-BR"/>
              </w:rPr>
              <w:t>Nesse sentido, o Credor notifica o Grupo Oi de que elegeu voluntariamente a opção de pagamento [</w:t>
            </w:r>
            <w:r w:rsidRPr="00F17BC1">
              <w:rPr>
                <w:rFonts w:ascii="Palatino Linotype" w:hAnsi="Palatino Linotype"/>
                <w:i/>
                <w:iCs/>
                <w:sz w:val="24"/>
                <w:szCs w:val="24"/>
                <w:highlight w:val="yellow"/>
                <w:lang w:val="pt-BR"/>
              </w:rPr>
              <w:t>incluir modalidade de pagamento</w:t>
            </w:r>
            <w:r w:rsidRPr="00F17BC1">
              <w:rPr>
                <w:rFonts w:ascii="Palatino Linotype" w:hAnsi="Palatino Linotype"/>
                <w:sz w:val="24"/>
                <w:szCs w:val="24"/>
                <w:lang w:val="pt-BR"/>
              </w:rPr>
              <w:t xml:space="preserve">] prevista na Cláusula </w:t>
            </w:r>
            <w:r w:rsidRPr="00F17BC1">
              <w:rPr>
                <w:rFonts w:ascii="Palatino Linotype" w:hAnsi="Palatino Linotype"/>
                <w:sz w:val="24"/>
                <w:szCs w:val="24"/>
                <w:highlight w:val="yellow"/>
                <w:lang w:val="pt-BR"/>
              </w:rPr>
              <w:t>[=]</w:t>
            </w:r>
            <w:r w:rsidRPr="00F17BC1">
              <w:rPr>
                <w:rFonts w:ascii="Palatino Linotype" w:hAnsi="Palatino Linotype"/>
                <w:sz w:val="24"/>
                <w:szCs w:val="24"/>
                <w:lang w:val="pt-BR"/>
              </w:rPr>
              <w:t xml:space="preserve"> do Plano (“</w:t>
            </w:r>
            <w:r w:rsidRPr="00F17BC1">
              <w:rPr>
                <w:rFonts w:ascii="Palatino Linotype" w:hAnsi="Palatino Linotype"/>
                <w:sz w:val="24"/>
                <w:szCs w:val="24"/>
                <w:u w:val="single"/>
                <w:lang w:val="pt-BR"/>
              </w:rPr>
              <w:t>Opção de Pagamento Credor</w:t>
            </w:r>
            <w:r w:rsidRPr="00F17BC1">
              <w:rPr>
                <w:rFonts w:ascii="Palatino Linotype" w:hAnsi="Palatino Linotype"/>
                <w:sz w:val="24"/>
                <w:szCs w:val="24"/>
                <w:lang w:val="pt-BR"/>
              </w:rPr>
              <w:t>”) para recebimento do saldo remanescente de seu Crédito Classe III no valor total de R$</w:t>
            </w:r>
            <w:r w:rsidRPr="00F17BC1">
              <w:rPr>
                <w:rFonts w:ascii="Palatino Linotype" w:hAnsi="Palatino Linotype"/>
                <w:sz w:val="24"/>
                <w:szCs w:val="24"/>
                <w:highlight w:val="yellow"/>
                <w:lang w:val="pt-BR"/>
              </w:rPr>
              <w:t>[</w:t>
            </w:r>
            <w:r w:rsidRPr="00F17BC1">
              <w:rPr>
                <w:rFonts w:ascii="Palatino Linotype" w:hAnsi="Palatino Linotype"/>
                <w:i/>
                <w:iCs/>
                <w:sz w:val="24"/>
                <w:szCs w:val="24"/>
                <w:highlight w:val="yellow"/>
                <w:lang w:val="pt-BR"/>
              </w:rPr>
              <w:t>inserir valor do crédito</w:t>
            </w:r>
            <w:r w:rsidRPr="00F17BC1">
              <w:rPr>
                <w:rFonts w:ascii="Palatino Linotype" w:hAnsi="Palatino Linotype"/>
                <w:sz w:val="24"/>
                <w:szCs w:val="24"/>
                <w:highlight w:val="yellow"/>
                <w:lang w:val="pt-BR"/>
              </w:rPr>
              <w:t>]</w:t>
            </w:r>
            <w:r w:rsidRPr="00F17BC1">
              <w:rPr>
                <w:rFonts w:ascii="Palatino Linotype" w:hAnsi="Palatino Linotype"/>
                <w:sz w:val="24"/>
                <w:szCs w:val="24"/>
                <w:lang w:val="pt-BR"/>
              </w:rPr>
              <w:t>, conforme indicado na Relação de Credores do Administrador Judicial (“</w:t>
            </w:r>
            <w:r w:rsidRPr="00F17BC1">
              <w:rPr>
                <w:rFonts w:ascii="Palatino Linotype" w:hAnsi="Palatino Linotype"/>
                <w:sz w:val="24"/>
                <w:szCs w:val="24"/>
                <w:u w:val="single"/>
                <w:lang w:val="pt-BR"/>
              </w:rPr>
              <w:t>Crédito</w:t>
            </w:r>
            <w:r w:rsidRPr="00F17BC1">
              <w:rPr>
                <w:rFonts w:ascii="Palatino Linotype" w:hAnsi="Palatino Linotype"/>
                <w:sz w:val="24"/>
                <w:szCs w:val="24"/>
                <w:lang w:val="pt-BR"/>
              </w:rPr>
              <w:t xml:space="preserve">”), sendo certo que qualquer pagamento de parcela </w:t>
            </w:r>
            <w:r w:rsidRPr="00F17BC1">
              <w:rPr>
                <w:rFonts w:ascii="Palatino Linotype" w:hAnsi="Palatino Linotype"/>
                <w:sz w:val="24"/>
                <w:szCs w:val="24"/>
                <w:lang w:val="pt-BR"/>
              </w:rPr>
              <w:lastRenderedPageBreak/>
              <w:t xml:space="preserve">do Crédito em dinheiro deverá ser depositada na conta bancária de sua titularidade, no banco </w:t>
            </w:r>
            <w:r w:rsidRPr="00F17BC1">
              <w:rPr>
                <w:rFonts w:ascii="Palatino Linotype" w:hAnsi="Palatino Linotype"/>
                <w:sz w:val="24"/>
                <w:szCs w:val="24"/>
                <w:highlight w:val="yellow"/>
                <w:lang w:val="pt-BR"/>
              </w:rPr>
              <w:t>[=]</w:t>
            </w:r>
            <w:r w:rsidRPr="00F17BC1">
              <w:rPr>
                <w:rFonts w:ascii="Palatino Linotype" w:hAnsi="Palatino Linotype"/>
                <w:sz w:val="24"/>
                <w:szCs w:val="24"/>
                <w:lang w:val="pt-BR"/>
              </w:rPr>
              <w:t xml:space="preserve">, </w:t>
            </w:r>
            <w:r w:rsidRPr="00F17BC1">
              <w:rPr>
                <w:rFonts w:ascii="Palatino Linotype" w:hAnsi="Palatino Linotype"/>
                <w:sz w:val="24"/>
                <w:szCs w:val="24"/>
                <w:highlight w:val="yellow"/>
                <w:lang w:val="pt-BR"/>
              </w:rPr>
              <w:t>[</w:t>
            </w:r>
            <w:r w:rsidRPr="00F17BC1">
              <w:rPr>
                <w:rFonts w:ascii="Palatino Linotype" w:hAnsi="Palatino Linotype"/>
                <w:i/>
                <w:iCs/>
                <w:sz w:val="24"/>
                <w:szCs w:val="24"/>
                <w:highlight w:val="yellow"/>
                <w:lang w:val="pt-BR"/>
              </w:rPr>
              <w:t>dados bancários para depósito</w:t>
            </w:r>
            <w:r w:rsidRPr="00F17BC1">
              <w:rPr>
                <w:rFonts w:ascii="Palatino Linotype" w:hAnsi="Palatino Linotype"/>
                <w:sz w:val="24"/>
                <w:szCs w:val="24"/>
                <w:highlight w:val="yellow"/>
                <w:lang w:val="pt-BR"/>
              </w:rPr>
              <w:t>]</w:t>
            </w:r>
            <w:r w:rsidRPr="00F17BC1">
              <w:rPr>
                <w:rFonts w:ascii="Palatino Linotype" w:hAnsi="Palatino Linotype"/>
                <w:sz w:val="24"/>
                <w:szCs w:val="24"/>
                <w:lang w:val="pt-BR"/>
              </w:rPr>
              <w:t>.</w:t>
            </w:r>
          </w:p>
        </w:tc>
      </w:tr>
      <w:tr w:rsidR="00CA5E98" w:rsidRPr="00F17BC1" w14:paraId="66DAA014" w14:textId="77777777" w:rsidTr="00CA5E98">
        <w:tc>
          <w:tcPr>
            <w:tcW w:w="9503" w:type="dxa"/>
          </w:tcPr>
          <w:p w14:paraId="1366B92D" w14:textId="77777777" w:rsidR="00CA5E98" w:rsidRPr="00F17BC1" w:rsidRDefault="00CA5E98" w:rsidP="00A41593">
            <w:pPr>
              <w:spacing w:line="320" w:lineRule="exact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</w:p>
        </w:tc>
      </w:tr>
      <w:tr w:rsidR="00CA5E98" w:rsidRPr="00F17BC1" w14:paraId="494C8E9F" w14:textId="77777777" w:rsidTr="00CA5E98">
        <w:tc>
          <w:tcPr>
            <w:tcW w:w="9503" w:type="dxa"/>
          </w:tcPr>
          <w:p w14:paraId="56571562" w14:textId="77777777" w:rsidR="00CA5E98" w:rsidRPr="00F17BC1" w:rsidRDefault="00CA5E98" w:rsidP="00A41593">
            <w:pPr>
              <w:pStyle w:val="Default"/>
              <w:spacing w:line="320" w:lineRule="exact"/>
              <w:jc w:val="both"/>
              <w:rPr>
                <w:rFonts w:ascii="Palatino Linotype" w:hAnsi="Palatino Linotype"/>
                <w:color w:val="000000" w:themeColor="text1"/>
              </w:rPr>
            </w:pPr>
            <w:r w:rsidRPr="00F17BC1">
              <w:rPr>
                <w:rFonts w:ascii="Palatino Linotype" w:hAnsi="Palatino Linotype"/>
                <w:color w:val="000000" w:themeColor="text1"/>
              </w:rPr>
              <w:t>O Credor declara e reconhece ao Grupo Oi e a quem possa interessar, para todos os fins de direito, que, mediante o pagamento de parte ou da totalidade do seu Crédito nos termos do Plano, o Grupo Oi nada mais deverá ao Credor a qualquer título ou a qualquer tempo com relação àquela parcela ou à totalidade do Crédito efetivamente pago, servindo o comprovante da referida operação financeira como prova de quitação plena, irrevogável e irretratável, da parte ou totalidade do Crédito pago pelo Grupo Oi.</w:t>
            </w:r>
          </w:p>
          <w:p w14:paraId="65DC238C" w14:textId="77777777" w:rsidR="00CA5E98" w:rsidRPr="00F17BC1" w:rsidRDefault="00CA5E98" w:rsidP="00A41593">
            <w:pPr>
              <w:pStyle w:val="Default"/>
              <w:spacing w:line="320" w:lineRule="exact"/>
              <w:jc w:val="both"/>
              <w:rPr>
                <w:rFonts w:ascii="Palatino Linotype" w:hAnsi="Palatino Linotype"/>
                <w:highlight w:val="yellow"/>
              </w:rPr>
            </w:pPr>
          </w:p>
        </w:tc>
      </w:tr>
      <w:tr w:rsidR="00CA5E98" w:rsidRPr="00F17BC1" w14:paraId="5E68304C" w14:textId="77777777" w:rsidTr="00CA5E98">
        <w:tc>
          <w:tcPr>
            <w:tcW w:w="9503" w:type="dxa"/>
          </w:tcPr>
          <w:p w14:paraId="6C588526" w14:textId="77777777" w:rsidR="00CA5E98" w:rsidRPr="00F17BC1" w:rsidRDefault="00CA5E98" w:rsidP="00A41593">
            <w:pPr>
              <w:pStyle w:val="Default"/>
              <w:spacing w:line="320" w:lineRule="exact"/>
              <w:jc w:val="both"/>
              <w:rPr>
                <w:rFonts w:ascii="Palatino Linotype" w:hAnsi="Palatino Linotype"/>
                <w:color w:val="000000" w:themeColor="text1"/>
              </w:rPr>
            </w:pPr>
            <w:r w:rsidRPr="00F17BC1">
              <w:rPr>
                <w:rFonts w:ascii="Palatino Linotype" w:hAnsi="Palatino Linotype"/>
                <w:color w:val="000000" w:themeColor="text1"/>
              </w:rPr>
              <w:t>Por fim, mediante o envio da presente notificação, o Credor expressamente reconhece, concorda e ratifica todos os efeitos do Plano em relação a ele e ao seu Crédito.</w:t>
            </w:r>
          </w:p>
          <w:p w14:paraId="1AF90602" w14:textId="77777777" w:rsidR="00CA5E98" w:rsidRPr="00F17BC1" w:rsidRDefault="00CA5E98" w:rsidP="00A41593">
            <w:pPr>
              <w:pStyle w:val="Default"/>
              <w:spacing w:line="320" w:lineRule="exact"/>
              <w:jc w:val="both"/>
              <w:rPr>
                <w:rFonts w:ascii="Palatino Linotype" w:hAnsi="Palatino Linotype"/>
                <w:color w:val="000000" w:themeColor="text1"/>
              </w:rPr>
            </w:pPr>
          </w:p>
        </w:tc>
      </w:tr>
      <w:tr w:rsidR="00CA5E98" w:rsidRPr="00F17BC1" w14:paraId="1810817C" w14:textId="77777777" w:rsidTr="00CA5E98">
        <w:tc>
          <w:tcPr>
            <w:tcW w:w="9503" w:type="dxa"/>
          </w:tcPr>
          <w:p w14:paraId="7383884A" w14:textId="77777777" w:rsidR="00CA5E98" w:rsidRPr="00F17BC1" w:rsidRDefault="00CA5E98" w:rsidP="00A41593">
            <w:pPr>
              <w:spacing w:line="320" w:lineRule="exact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F17BC1">
              <w:rPr>
                <w:rFonts w:ascii="Palatino Linotype" w:hAnsi="Palatino Linotype"/>
                <w:sz w:val="24"/>
                <w:szCs w:val="24"/>
                <w:lang w:val="pt-BR"/>
              </w:rPr>
              <w:t>Cordialmente,</w:t>
            </w:r>
          </w:p>
        </w:tc>
      </w:tr>
      <w:tr w:rsidR="00CA5E98" w:rsidRPr="00F17BC1" w14:paraId="42502A56" w14:textId="77777777" w:rsidTr="00CA5E98">
        <w:tc>
          <w:tcPr>
            <w:tcW w:w="9503" w:type="dxa"/>
          </w:tcPr>
          <w:p w14:paraId="4C55D89E" w14:textId="77777777" w:rsidR="00CA5E98" w:rsidRPr="00F17BC1" w:rsidRDefault="00CA5E98" w:rsidP="00A41593">
            <w:pPr>
              <w:spacing w:line="320" w:lineRule="exact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F17BC1">
              <w:rPr>
                <w:rFonts w:ascii="Palatino Linotype" w:hAnsi="Palatino Linotype"/>
                <w:sz w:val="24"/>
                <w:szCs w:val="24"/>
              </w:rPr>
              <w:t>_____________________________________</w:t>
            </w:r>
          </w:p>
          <w:p w14:paraId="14640323" w14:textId="77777777" w:rsidR="00CA5E98" w:rsidRPr="00F17BC1" w:rsidRDefault="00CA5E98" w:rsidP="00A41593">
            <w:pPr>
              <w:spacing w:line="320" w:lineRule="exact"/>
              <w:jc w:val="both"/>
              <w:rPr>
                <w:rFonts w:ascii="Palatino Linotype" w:hAnsi="Palatino Linotype"/>
                <w:b/>
                <w:bCs/>
                <w:sz w:val="24"/>
                <w:szCs w:val="24"/>
                <w:highlight w:val="yellow"/>
              </w:rPr>
            </w:pPr>
            <w:r w:rsidRPr="00F17BC1">
              <w:rPr>
                <w:rFonts w:ascii="Palatino Linotype" w:hAnsi="Palatino Linotype"/>
                <w:b/>
                <w:bCs/>
                <w:sz w:val="24"/>
                <w:szCs w:val="24"/>
                <w:highlight w:val="yellow"/>
              </w:rPr>
              <w:t>[</w:t>
            </w:r>
            <w:proofErr w:type="spellStart"/>
            <w:r w:rsidRPr="00F17BC1">
              <w:rPr>
                <w:rFonts w:ascii="Palatino Linotype" w:hAnsi="Palatino Linotype"/>
                <w:b/>
                <w:bCs/>
                <w:i/>
                <w:iCs/>
                <w:sz w:val="24"/>
                <w:szCs w:val="24"/>
                <w:highlight w:val="yellow"/>
              </w:rPr>
              <w:t>Credor</w:t>
            </w:r>
            <w:proofErr w:type="spellEnd"/>
            <w:r w:rsidRPr="00F17BC1">
              <w:rPr>
                <w:rFonts w:ascii="Palatino Linotype" w:hAnsi="Palatino Linotype"/>
                <w:b/>
                <w:bCs/>
                <w:sz w:val="24"/>
                <w:szCs w:val="24"/>
                <w:highlight w:val="yellow"/>
              </w:rPr>
              <w:t>]</w:t>
            </w:r>
          </w:p>
          <w:p w14:paraId="5BD9121B" w14:textId="77777777" w:rsidR="00CA5E98" w:rsidRPr="00F17BC1" w:rsidRDefault="00CA5E98" w:rsidP="00A41593">
            <w:pPr>
              <w:spacing w:line="320" w:lineRule="exact"/>
              <w:jc w:val="both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F17BC1">
              <w:rPr>
                <w:rFonts w:ascii="Palatino Linotype" w:hAnsi="Palatino Linotype"/>
                <w:sz w:val="24"/>
                <w:szCs w:val="24"/>
              </w:rPr>
              <w:t>Representante</w:t>
            </w:r>
            <w:proofErr w:type="spellEnd"/>
            <w:r w:rsidRPr="00F17BC1">
              <w:rPr>
                <w:rFonts w:ascii="Palatino Linotype" w:hAnsi="Palatino Linotype"/>
                <w:sz w:val="24"/>
                <w:szCs w:val="24"/>
              </w:rPr>
              <w:t xml:space="preserve"> Legal: </w:t>
            </w:r>
            <w:r w:rsidRPr="00F17BC1">
              <w:rPr>
                <w:rFonts w:ascii="Palatino Linotype" w:hAnsi="Palatino Linotype"/>
                <w:sz w:val="24"/>
                <w:szCs w:val="24"/>
                <w:highlight w:val="yellow"/>
              </w:rPr>
              <w:t>[=]</w:t>
            </w:r>
          </w:p>
          <w:p w14:paraId="31987F16" w14:textId="77777777" w:rsidR="00CA5E98" w:rsidRPr="00F17BC1" w:rsidRDefault="00CA5E98" w:rsidP="00A41593">
            <w:pPr>
              <w:spacing w:line="320" w:lineRule="exact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F17BC1">
              <w:rPr>
                <w:rFonts w:ascii="Palatino Linotype" w:hAnsi="Palatino Linotype"/>
                <w:sz w:val="24"/>
                <w:szCs w:val="24"/>
              </w:rPr>
              <w:t xml:space="preserve">Id: </w:t>
            </w:r>
            <w:r w:rsidRPr="00F17BC1">
              <w:rPr>
                <w:rFonts w:ascii="Palatino Linotype" w:hAnsi="Palatino Linotype"/>
                <w:sz w:val="24"/>
                <w:szCs w:val="24"/>
                <w:highlight w:val="yellow"/>
              </w:rPr>
              <w:t>[=]</w:t>
            </w:r>
          </w:p>
        </w:tc>
      </w:tr>
    </w:tbl>
    <w:p w14:paraId="1874F9B0" w14:textId="77777777" w:rsidR="00564568" w:rsidRPr="00F17BC1" w:rsidRDefault="00564568" w:rsidP="00564568">
      <w:pPr>
        <w:spacing w:after="0" w:line="320" w:lineRule="exact"/>
        <w:jc w:val="both"/>
        <w:rPr>
          <w:rFonts w:ascii="Palatino Linotype" w:hAnsi="Palatino Linotype"/>
          <w:sz w:val="24"/>
          <w:szCs w:val="24"/>
          <w:lang w:val="pt-BR"/>
        </w:rPr>
      </w:pPr>
    </w:p>
    <w:p w14:paraId="5A9BA39C" w14:textId="77777777" w:rsidR="00564568" w:rsidRPr="00F17BC1" w:rsidRDefault="00564568" w:rsidP="00564568">
      <w:pPr>
        <w:spacing w:after="0" w:line="320" w:lineRule="exact"/>
        <w:jc w:val="both"/>
        <w:rPr>
          <w:rFonts w:ascii="Palatino Linotype" w:hAnsi="Palatino Linotype"/>
          <w:sz w:val="24"/>
          <w:szCs w:val="24"/>
          <w:lang w:val="pt-BR"/>
        </w:rPr>
      </w:pPr>
    </w:p>
    <w:p w14:paraId="71F90E50" w14:textId="77777777" w:rsidR="00EC5C66" w:rsidRPr="00F17BC1" w:rsidRDefault="00EC5C66">
      <w:pPr>
        <w:rPr>
          <w:sz w:val="24"/>
          <w:szCs w:val="24"/>
        </w:rPr>
      </w:pPr>
    </w:p>
    <w:sectPr w:rsidR="00EC5C66" w:rsidRPr="00F17B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9431EC" w14:textId="77777777" w:rsidR="005B4C69" w:rsidRDefault="005B4C69" w:rsidP="00A44332">
      <w:pPr>
        <w:spacing w:after="0" w:line="240" w:lineRule="auto"/>
      </w:pPr>
      <w:r>
        <w:separator/>
      </w:r>
    </w:p>
  </w:endnote>
  <w:endnote w:type="continuationSeparator" w:id="0">
    <w:p w14:paraId="132158AA" w14:textId="77777777" w:rsidR="005B4C69" w:rsidRDefault="005B4C69" w:rsidP="00A44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8C176" w14:textId="77777777" w:rsidR="005B4C69" w:rsidRDefault="005B4C69" w:rsidP="00A44332">
      <w:pPr>
        <w:spacing w:after="0" w:line="240" w:lineRule="auto"/>
      </w:pPr>
      <w:r>
        <w:separator/>
      </w:r>
    </w:p>
  </w:footnote>
  <w:footnote w:type="continuationSeparator" w:id="0">
    <w:p w14:paraId="440F95B2" w14:textId="77777777" w:rsidR="005B4C69" w:rsidRDefault="005B4C69" w:rsidP="00A44332">
      <w:pPr>
        <w:spacing w:after="0" w:line="240" w:lineRule="auto"/>
      </w:pPr>
      <w:r>
        <w:continuationSeparator/>
      </w:r>
    </w:p>
  </w:footnote>
  <w:footnote w:id="1">
    <w:p w14:paraId="6672285A" w14:textId="77777777" w:rsidR="00CA5E98" w:rsidRPr="008840AA" w:rsidRDefault="00CA5E98" w:rsidP="00A44332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 w:rsidRPr="008840AA">
        <w:rPr>
          <w:lang w:val="pt-BR"/>
        </w:rPr>
        <w:t xml:space="preserve"> </w:t>
      </w:r>
      <w:r w:rsidRPr="003C067C">
        <w:rPr>
          <w:rFonts w:ascii="Palatino Linotype" w:hAnsi="Palatino Linotype"/>
          <w:sz w:val="18"/>
          <w:szCs w:val="18"/>
          <w:lang w:val="pt-BR"/>
        </w:rPr>
        <w:t xml:space="preserve">Item a ser confirmado por credores que escolham </w:t>
      </w:r>
      <w:r>
        <w:rPr>
          <w:rFonts w:ascii="Palatino Linotype" w:hAnsi="Palatino Linotype"/>
          <w:sz w:val="18"/>
          <w:szCs w:val="18"/>
          <w:lang w:val="pt-BR"/>
        </w:rPr>
        <w:t>determinada opção sujeita ao compromisso de não litigar</w:t>
      </w:r>
      <w:r w:rsidRPr="003C067C">
        <w:rPr>
          <w:rFonts w:ascii="Palatino Linotype" w:hAnsi="Palatino Linotype"/>
          <w:sz w:val="18"/>
          <w:szCs w:val="18"/>
          <w:lang w:val="pt-BR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568"/>
    <w:rsid w:val="00041310"/>
    <w:rsid w:val="000606EE"/>
    <w:rsid w:val="000A3743"/>
    <w:rsid w:val="000D2040"/>
    <w:rsid w:val="000D7833"/>
    <w:rsid w:val="000E4FFD"/>
    <w:rsid w:val="001245CB"/>
    <w:rsid w:val="001A3523"/>
    <w:rsid w:val="002241A4"/>
    <w:rsid w:val="0024464D"/>
    <w:rsid w:val="002B7214"/>
    <w:rsid w:val="00327082"/>
    <w:rsid w:val="0038482F"/>
    <w:rsid w:val="003B384C"/>
    <w:rsid w:val="004415FD"/>
    <w:rsid w:val="00485B2D"/>
    <w:rsid w:val="005639D0"/>
    <w:rsid w:val="00564568"/>
    <w:rsid w:val="005B2B2D"/>
    <w:rsid w:val="005B4C69"/>
    <w:rsid w:val="005E0C5F"/>
    <w:rsid w:val="00712C91"/>
    <w:rsid w:val="00722F78"/>
    <w:rsid w:val="00727EFB"/>
    <w:rsid w:val="007F4E97"/>
    <w:rsid w:val="0083509A"/>
    <w:rsid w:val="008675E0"/>
    <w:rsid w:val="00873239"/>
    <w:rsid w:val="008D3858"/>
    <w:rsid w:val="008F3AE9"/>
    <w:rsid w:val="009F07D5"/>
    <w:rsid w:val="00A22705"/>
    <w:rsid w:val="00A44332"/>
    <w:rsid w:val="00A86460"/>
    <w:rsid w:val="00A9745D"/>
    <w:rsid w:val="00B153F2"/>
    <w:rsid w:val="00C378AE"/>
    <w:rsid w:val="00C740AC"/>
    <w:rsid w:val="00C975F1"/>
    <w:rsid w:val="00CA5E98"/>
    <w:rsid w:val="00D368E5"/>
    <w:rsid w:val="00DA605B"/>
    <w:rsid w:val="00E17682"/>
    <w:rsid w:val="00E77F6A"/>
    <w:rsid w:val="00EC5C66"/>
    <w:rsid w:val="00F17BC1"/>
    <w:rsid w:val="00F62F8C"/>
    <w:rsid w:val="00F7018C"/>
    <w:rsid w:val="00F949B5"/>
    <w:rsid w:val="00FC1B95"/>
    <w:rsid w:val="00FE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3D5AD"/>
  <w15:chartTrackingRefBased/>
  <w15:docId w15:val="{F8D08265-4850-4748-B5EA-B9F49C592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568"/>
    <w:rPr>
      <w:rFonts w:ascii="Calibri" w:eastAsia="Calibri" w:hAnsi="Calibri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GradeMdia1-nfase21">
    <w:name w:val="Grade Média 1 - Ênfase 21"/>
    <w:basedOn w:val="Normal"/>
    <w:uiPriority w:val="34"/>
    <w:qFormat/>
    <w:rsid w:val="00564568"/>
    <w:pPr>
      <w:ind w:left="720"/>
      <w:contextualSpacing/>
    </w:pPr>
  </w:style>
  <w:style w:type="table" w:styleId="Tabelacomgrade">
    <w:name w:val="Table Grid"/>
    <w:basedOn w:val="Tabelanormal"/>
    <w:uiPriority w:val="39"/>
    <w:rsid w:val="00564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45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4433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44332"/>
    <w:rPr>
      <w:rFonts w:ascii="Calibri" w:eastAsia="Calibri" w:hAnsi="Calibri" w:cs="Times New Roman"/>
      <w:sz w:val="20"/>
      <w:szCs w:val="20"/>
      <w:lang w:val="en-US"/>
    </w:rPr>
  </w:style>
  <w:style w:type="character" w:styleId="Refdenotaderodap">
    <w:name w:val="footnote reference"/>
    <w:basedOn w:val="Fontepargpadro"/>
    <w:uiPriority w:val="99"/>
    <w:semiHidden/>
    <w:unhideWhenUsed/>
    <w:rsid w:val="00A4433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A35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0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92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18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59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4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223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86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896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636882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14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41291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joi@oi.net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Medina Maciel Gomes | BMA</dc:creator>
  <cp:keywords/>
  <dc:description/>
  <cp:lastModifiedBy>Andy Lima</cp:lastModifiedBy>
  <cp:revision>2</cp:revision>
  <dcterms:created xsi:type="dcterms:W3CDTF">2024-03-25T18:44:00Z</dcterms:created>
  <dcterms:modified xsi:type="dcterms:W3CDTF">2024-03-25T18:44:00Z</dcterms:modified>
</cp:coreProperties>
</file>