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CA92" w14:textId="77777777" w:rsidR="0074401E" w:rsidRPr="00E02E7E" w:rsidRDefault="0074401E" w:rsidP="00E02E7E">
      <w:pPr>
        <w:widowControl w:val="0"/>
        <w:spacing w:before="140" w:after="0" w:line="340" w:lineRule="exact"/>
        <w:jc w:val="center"/>
        <w:rPr>
          <w:rFonts w:eastAsia="Times New Roman" w:cstheme="minorHAnsi"/>
          <w:b/>
          <w:color w:val="000000"/>
          <w:lang w:eastAsia="pt-BR"/>
        </w:rPr>
      </w:pPr>
      <w:r w:rsidRPr="00E02E7E">
        <w:rPr>
          <w:rFonts w:eastAsia="Times New Roman" w:cstheme="minorHAnsi"/>
          <w:b/>
          <w:color w:val="000000"/>
          <w:lang w:eastAsia="pt-BR"/>
        </w:rPr>
        <w:t>PROCURAÇÃO</w:t>
      </w:r>
    </w:p>
    <w:p w14:paraId="1BF40DFE" w14:textId="0B78D794" w:rsidR="008926D3" w:rsidRPr="00E02E7E" w:rsidRDefault="00D43060" w:rsidP="00E02E7E">
      <w:pPr>
        <w:widowControl w:val="0"/>
        <w:spacing w:before="140" w:after="0" w:line="340" w:lineRule="exact"/>
        <w:jc w:val="both"/>
        <w:rPr>
          <w:rFonts w:cstheme="minorHAnsi"/>
        </w:rPr>
      </w:pPr>
      <w:r w:rsidRPr="00E02E7E">
        <w:rPr>
          <w:rFonts w:eastAsia="Times New Roman" w:cstheme="minorHAnsi"/>
          <w:b/>
          <w:color w:val="000000"/>
          <w:lang w:eastAsia="pt-BR"/>
        </w:rPr>
        <w:t>[OUTORGANTE]</w:t>
      </w:r>
      <w:r w:rsidR="001A7AA5" w:rsidRPr="00E02E7E">
        <w:rPr>
          <w:rFonts w:eastAsia="Times New Roman" w:cstheme="minorHAnsi"/>
          <w:color w:val="000000"/>
        </w:rPr>
        <w:t xml:space="preserve">, </w:t>
      </w:r>
      <w:r w:rsidR="001A7AA5" w:rsidRPr="00E02E7E">
        <w:rPr>
          <w:rFonts w:cstheme="minorHAnsi"/>
        </w:rPr>
        <w:t>[</w:t>
      </w:r>
      <w:r w:rsidR="00784C6A" w:rsidRPr="00E02E7E">
        <w:rPr>
          <w:rFonts w:cstheme="minorHAnsi"/>
        </w:rPr>
        <w:t xml:space="preserve">sociedade </w:t>
      </w:r>
      <w:r w:rsidR="001A7AA5" w:rsidRPr="00E02E7E">
        <w:rPr>
          <w:rFonts w:cstheme="minorHAnsi"/>
        </w:rPr>
        <w:t xml:space="preserve">por ações / </w:t>
      </w:r>
      <w:r w:rsidR="00784C6A" w:rsidRPr="00E02E7E">
        <w:rPr>
          <w:rFonts w:cstheme="minorHAnsi"/>
        </w:rPr>
        <w:t xml:space="preserve">sociedade empresária </w:t>
      </w:r>
      <w:r w:rsidR="001A7AA5" w:rsidRPr="00E02E7E">
        <w:rPr>
          <w:rFonts w:cstheme="minorHAnsi"/>
        </w:rPr>
        <w:t>limitada</w:t>
      </w:r>
      <w:r w:rsidR="00784C6A" w:rsidRPr="00E02E7E">
        <w:rPr>
          <w:rFonts w:cstheme="minorHAnsi"/>
        </w:rPr>
        <w:t xml:space="preserve"> / fundo de investimento</w:t>
      </w:r>
      <w:r w:rsidR="001A7AA5" w:rsidRPr="00E02E7E">
        <w:rPr>
          <w:rFonts w:cstheme="minorHAnsi"/>
        </w:rPr>
        <w:t>] com sede na [</w:t>
      </w:r>
      <w:r w:rsidR="001A7AA5" w:rsidRPr="00E02E7E">
        <w:rPr>
          <w:rFonts w:cstheme="minorHAnsi"/>
        </w:rPr>
        <w:sym w:font="Symbol" w:char="F0B7"/>
      </w:r>
      <w:r w:rsidR="001A7AA5" w:rsidRPr="00E02E7E">
        <w:rPr>
          <w:rFonts w:cstheme="minorHAnsi"/>
        </w:rPr>
        <w:t>], Bairro [</w:t>
      </w:r>
      <w:r w:rsidR="001A7AA5" w:rsidRPr="00E02E7E">
        <w:rPr>
          <w:rFonts w:cstheme="minorHAnsi"/>
        </w:rPr>
        <w:sym w:font="Symbol" w:char="F0B7"/>
      </w:r>
      <w:r w:rsidR="001A7AA5" w:rsidRPr="00E02E7E">
        <w:rPr>
          <w:rFonts w:cstheme="minorHAnsi"/>
        </w:rPr>
        <w:t xml:space="preserve">], </w:t>
      </w:r>
      <w:r w:rsidR="00450C09" w:rsidRPr="00E02E7E">
        <w:rPr>
          <w:rFonts w:cstheme="minorHAnsi"/>
        </w:rPr>
        <w:t>c</w:t>
      </w:r>
      <w:r w:rsidR="001A7AA5" w:rsidRPr="00E02E7E">
        <w:rPr>
          <w:rFonts w:cstheme="minorHAnsi"/>
        </w:rPr>
        <w:t>idade de [</w:t>
      </w:r>
      <w:r w:rsidR="001A7AA5" w:rsidRPr="00E02E7E">
        <w:rPr>
          <w:rFonts w:cstheme="minorHAnsi"/>
        </w:rPr>
        <w:sym w:font="Symbol" w:char="F0B7"/>
      </w:r>
      <w:r w:rsidR="001A7AA5" w:rsidRPr="00E02E7E">
        <w:rPr>
          <w:rFonts w:cstheme="minorHAnsi"/>
        </w:rPr>
        <w:t xml:space="preserve">], </w:t>
      </w:r>
      <w:r w:rsidR="00450C09" w:rsidRPr="00E02E7E">
        <w:rPr>
          <w:rFonts w:cstheme="minorHAnsi"/>
        </w:rPr>
        <w:t>e</w:t>
      </w:r>
      <w:r w:rsidR="001A7AA5" w:rsidRPr="00E02E7E">
        <w:rPr>
          <w:rFonts w:cstheme="minorHAnsi"/>
        </w:rPr>
        <w:t>stado de [</w:t>
      </w:r>
      <w:r w:rsidR="001A7AA5" w:rsidRPr="00E02E7E">
        <w:rPr>
          <w:rFonts w:cstheme="minorHAnsi"/>
        </w:rPr>
        <w:sym w:font="Symbol" w:char="F0B7"/>
      </w:r>
      <w:r w:rsidR="001A7AA5" w:rsidRPr="00E02E7E">
        <w:rPr>
          <w:rFonts w:cstheme="minorHAnsi"/>
        </w:rPr>
        <w:t>], inscrit</w:t>
      </w:r>
      <w:r w:rsidR="00784C6A" w:rsidRPr="00E02E7E">
        <w:rPr>
          <w:rFonts w:cstheme="minorHAnsi"/>
        </w:rPr>
        <w:t>[</w:t>
      </w:r>
      <w:r w:rsidR="001A7AA5" w:rsidRPr="00E02E7E">
        <w:rPr>
          <w:rFonts w:cstheme="minorHAnsi"/>
        </w:rPr>
        <w:t>a</w:t>
      </w:r>
      <w:r w:rsidR="00784C6A" w:rsidRPr="00E02E7E">
        <w:rPr>
          <w:rFonts w:cstheme="minorHAnsi"/>
        </w:rPr>
        <w:t>/o]</w:t>
      </w:r>
      <w:r w:rsidR="001A7AA5" w:rsidRPr="00E02E7E">
        <w:rPr>
          <w:rFonts w:cstheme="minorHAnsi"/>
        </w:rPr>
        <w:t xml:space="preserve"> no Cadastro Nacional da Pessoa Jurídica do Ministério da Fazenda (CNPJ/MF) sob o n.º [</w:t>
      </w:r>
      <w:r w:rsidR="001A7AA5" w:rsidRPr="00E02E7E">
        <w:rPr>
          <w:rFonts w:cstheme="minorHAnsi"/>
        </w:rPr>
        <w:sym w:font="Symbol" w:char="F0B7"/>
      </w:r>
      <w:r w:rsidR="001A7AA5" w:rsidRPr="00E02E7E">
        <w:rPr>
          <w:rFonts w:cstheme="minorHAnsi"/>
        </w:rPr>
        <w:t>]</w:t>
      </w:r>
      <w:r w:rsidR="00784C6A" w:rsidRPr="00E02E7E">
        <w:rPr>
          <w:rFonts w:cstheme="minorHAnsi"/>
        </w:rPr>
        <w:t>[, neste ato representado por seu [administrador / gestor]</w:t>
      </w:r>
      <w:r w:rsidR="004C3B01" w:rsidRPr="00E02E7E">
        <w:rPr>
          <w:rFonts w:cstheme="minorHAnsi"/>
        </w:rPr>
        <w:t xml:space="preserve"> </w:t>
      </w:r>
      <w:r w:rsidR="004C3B01" w:rsidRPr="00E02E7E">
        <w:rPr>
          <w:rFonts w:cstheme="minorHAnsi"/>
          <w:b/>
          <w:i/>
        </w:rPr>
        <w:t>{OU}</w:t>
      </w:r>
      <w:r w:rsidR="004C3B01" w:rsidRPr="00E02E7E">
        <w:rPr>
          <w:rFonts w:cstheme="minorHAnsi"/>
        </w:rPr>
        <w:t xml:space="preserve"> </w:t>
      </w:r>
      <w:r w:rsidR="004C3B01" w:rsidRPr="00E02E7E">
        <w:rPr>
          <w:rFonts w:eastAsia="Times New Roman" w:cstheme="minorHAnsi"/>
          <w:color w:val="000000"/>
          <w:lang w:eastAsia="pt-BR"/>
        </w:rPr>
        <w:t xml:space="preserve">brasileiro(a), [estado civil], [profissão], [portador(a)] do </w:t>
      </w:r>
      <w:r w:rsidR="00450C09" w:rsidRPr="00E02E7E">
        <w:rPr>
          <w:rFonts w:eastAsia="Times New Roman" w:cstheme="minorHAnsi"/>
          <w:color w:val="000000"/>
          <w:lang w:eastAsia="pt-BR"/>
        </w:rPr>
        <w:t>Cadastro de Pessoa Física do Ministério da Fazenda (</w:t>
      </w:r>
      <w:r w:rsidR="004C3B01" w:rsidRPr="00E02E7E">
        <w:rPr>
          <w:rFonts w:eastAsia="Times New Roman" w:cstheme="minorHAnsi"/>
          <w:color w:val="000000"/>
          <w:lang w:eastAsia="pt-BR"/>
        </w:rPr>
        <w:t>CPF</w:t>
      </w:r>
      <w:r w:rsidR="00450C09" w:rsidRPr="00E02E7E">
        <w:rPr>
          <w:rFonts w:eastAsia="Times New Roman" w:cstheme="minorHAnsi"/>
          <w:color w:val="000000"/>
          <w:lang w:eastAsia="pt-BR"/>
        </w:rPr>
        <w:t>/MF)</w:t>
      </w:r>
      <w:r w:rsidR="004C3B01" w:rsidRPr="00E02E7E">
        <w:rPr>
          <w:rFonts w:eastAsia="Times New Roman" w:cstheme="minorHAnsi"/>
          <w:color w:val="000000"/>
          <w:lang w:eastAsia="pt-BR"/>
        </w:rPr>
        <w:t xml:space="preserve"> nº[●], RG nº[●],</w:t>
      </w:r>
      <w:r w:rsidR="00667C32">
        <w:rPr>
          <w:rFonts w:eastAsia="Times New Roman" w:cstheme="minorHAnsi"/>
          <w:color w:val="000000"/>
          <w:lang w:eastAsia="pt-BR"/>
        </w:rPr>
        <w:t xml:space="preserve"> </w:t>
      </w:r>
      <w:r w:rsidR="004C3B01" w:rsidRPr="00E02E7E">
        <w:rPr>
          <w:rFonts w:eastAsia="Times New Roman" w:cstheme="minorHAnsi"/>
          <w:color w:val="000000"/>
          <w:lang w:eastAsia="pt-BR"/>
        </w:rPr>
        <w:t>domiciliado(a) na [●], bairro [●], [</w:t>
      </w:r>
      <w:r w:rsidR="00450C09" w:rsidRPr="00E02E7E">
        <w:rPr>
          <w:rFonts w:eastAsia="Times New Roman" w:cstheme="minorHAnsi"/>
          <w:color w:val="000000"/>
          <w:lang w:eastAsia="pt-BR"/>
        </w:rPr>
        <w:t>c</w:t>
      </w:r>
      <w:r w:rsidR="004C3B01" w:rsidRPr="00E02E7E">
        <w:rPr>
          <w:rFonts w:eastAsia="Times New Roman" w:cstheme="minorHAnsi"/>
          <w:color w:val="000000"/>
          <w:lang w:eastAsia="pt-BR"/>
        </w:rPr>
        <w:t>idade], [</w:t>
      </w:r>
      <w:r w:rsidR="00450C09" w:rsidRPr="00E02E7E">
        <w:rPr>
          <w:rFonts w:eastAsia="Times New Roman" w:cstheme="minorHAnsi"/>
          <w:color w:val="000000"/>
          <w:lang w:eastAsia="pt-BR"/>
        </w:rPr>
        <w:t>e</w:t>
      </w:r>
      <w:r w:rsidR="004C3B01" w:rsidRPr="00E02E7E">
        <w:rPr>
          <w:rFonts w:eastAsia="Times New Roman" w:cstheme="minorHAnsi"/>
          <w:color w:val="000000"/>
          <w:lang w:eastAsia="pt-BR"/>
        </w:rPr>
        <w:t>stado], CEP [●]</w:t>
      </w:r>
      <w:r w:rsidR="0074401E" w:rsidRPr="00E02E7E">
        <w:rPr>
          <w:rFonts w:eastAsia="Times New Roman" w:cstheme="minorHAnsi"/>
          <w:color w:val="000000"/>
          <w:lang w:eastAsia="pt-BR"/>
        </w:rPr>
        <w:t>, pelo presente instrumento nomeia e constitui como seu</w:t>
      </w:r>
      <w:r w:rsidR="003F2DC6" w:rsidRPr="00E02E7E">
        <w:rPr>
          <w:rFonts w:eastAsia="Times New Roman" w:cstheme="minorHAnsi"/>
          <w:color w:val="000000"/>
          <w:lang w:eastAsia="pt-BR"/>
        </w:rPr>
        <w:t>[</w:t>
      </w:r>
      <w:r w:rsidR="005F3D3D" w:rsidRPr="00E02E7E">
        <w:rPr>
          <w:rFonts w:eastAsia="Times New Roman" w:cstheme="minorHAnsi"/>
          <w:color w:val="000000"/>
          <w:lang w:eastAsia="pt-BR"/>
        </w:rPr>
        <w:t>s</w:t>
      </w:r>
      <w:r w:rsidR="003F2DC6" w:rsidRPr="00E02E7E">
        <w:rPr>
          <w:rFonts w:eastAsia="Times New Roman" w:cstheme="minorHAnsi"/>
          <w:color w:val="000000"/>
          <w:lang w:eastAsia="pt-BR"/>
        </w:rPr>
        <w:t>]</w:t>
      </w:r>
      <w:r w:rsidR="0074401E" w:rsidRPr="00E02E7E">
        <w:rPr>
          <w:rFonts w:eastAsia="Times New Roman" w:cstheme="minorHAnsi"/>
          <w:color w:val="000000"/>
          <w:lang w:eastAsia="pt-BR"/>
        </w:rPr>
        <w:t xml:space="preserve"> bastante Procurador</w:t>
      </w:r>
      <w:r w:rsidR="004E5990" w:rsidRPr="00E02E7E">
        <w:rPr>
          <w:rFonts w:eastAsia="Times New Roman" w:cstheme="minorHAnsi"/>
          <w:color w:val="000000"/>
          <w:lang w:eastAsia="pt-BR"/>
        </w:rPr>
        <w:t>[</w:t>
      </w:r>
      <w:r w:rsidR="005F3D3D" w:rsidRPr="00E02E7E">
        <w:rPr>
          <w:rFonts w:eastAsia="Times New Roman" w:cstheme="minorHAnsi"/>
          <w:color w:val="000000"/>
          <w:lang w:eastAsia="pt-BR"/>
        </w:rPr>
        <w:t>es</w:t>
      </w:r>
      <w:r w:rsidR="003F2DC6" w:rsidRPr="00E02E7E">
        <w:rPr>
          <w:rFonts w:eastAsia="Times New Roman" w:cstheme="minorHAnsi"/>
          <w:color w:val="000000"/>
          <w:lang w:eastAsia="pt-BR"/>
        </w:rPr>
        <w:t>]</w:t>
      </w:r>
      <w:r w:rsidR="005F3D3D" w:rsidRPr="00E02E7E">
        <w:rPr>
          <w:rFonts w:eastAsia="Times New Roman" w:cstheme="minorHAnsi"/>
          <w:color w:val="000000"/>
          <w:lang w:eastAsia="pt-BR"/>
        </w:rPr>
        <w:t>:</w:t>
      </w:r>
      <w:r w:rsidR="0074401E" w:rsidRPr="00E02E7E">
        <w:rPr>
          <w:rFonts w:eastAsia="Times New Roman" w:cstheme="minorHAnsi"/>
          <w:color w:val="000000"/>
          <w:lang w:eastAsia="pt-BR"/>
        </w:rPr>
        <w:t xml:space="preserve"> </w:t>
      </w:r>
      <w:r w:rsidR="00CC7F06" w:rsidRPr="00E02E7E">
        <w:rPr>
          <w:rFonts w:eastAsia="Times New Roman" w:cstheme="minorHAnsi"/>
          <w:b/>
          <w:color w:val="000000"/>
          <w:lang w:eastAsia="pt-BR"/>
        </w:rPr>
        <w:t>[</w:t>
      </w:r>
      <w:r w:rsidR="00CC7F06" w:rsidRPr="00E02E7E">
        <w:rPr>
          <w:rFonts w:eastAsia="Times New Roman" w:cstheme="minorHAnsi"/>
          <w:b/>
          <w:color w:val="000000"/>
          <w:lang w:eastAsia="pt-BR"/>
        </w:rPr>
        <w:sym w:font="Symbol" w:char="F0B7"/>
      </w:r>
      <w:r w:rsidR="00CC7F06" w:rsidRPr="00E02E7E">
        <w:rPr>
          <w:rFonts w:eastAsia="Times New Roman" w:cstheme="minorHAnsi"/>
          <w:b/>
          <w:color w:val="000000"/>
          <w:lang w:eastAsia="pt-BR"/>
        </w:rPr>
        <w:t>]</w:t>
      </w:r>
      <w:r w:rsidR="005F3D3D" w:rsidRPr="00E02E7E">
        <w:rPr>
          <w:rFonts w:cstheme="minorHAnsi"/>
          <w:bCs/>
        </w:rPr>
        <w:t xml:space="preserve">, </w:t>
      </w:r>
      <w:r w:rsidR="007935DB" w:rsidRPr="00E02E7E">
        <w:rPr>
          <w:rFonts w:cstheme="minorHAnsi"/>
          <w:bCs/>
        </w:rPr>
        <w:t>[</w:t>
      </w:r>
      <w:r w:rsidR="005F3D3D" w:rsidRPr="00E02E7E">
        <w:rPr>
          <w:rFonts w:cstheme="minorHAnsi"/>
          <w:bCs/>
        </w:rPr>
        <w:t>t</w:t>
      </w:r>
      <w:r w:rsidR="005F3D3D" w:rsidRPr="00E02E7E">
        <w:rPr>
          <w:rFonts w:cstheme="minorHAnsi"/>
        </w:rPr>
        <w:t>odos</w:t>
      </w:r>
      <w:r w:rsidR="007935DB" w:rsidRPr="00E02E7E">
        <w:rPr>
          <w:rFonts w:cstheme="minorHAnsi"/>
        </w:rPr>
        <w:t>]</w:t>
      </w:r>
      <w:r w:rsidR="005F3D3D" w:rsidRPr="00E02E7E">
        <w:rPr>
          <w:rFonts w:cstheme="minorHAnsi"/>
        </w:rPr>
        <w:t xml:space="preserve"> com domicílio </w:t>
      </w:r>
      <w:r w:rsidR="003F2DC6" w:rsidRPr="00E02E7E">
        <w:rPr>
          <w:rFonts w:cstheme="minorHAnsi"/>
        </w:rPr>
        <w:t>[</w:t>
      </w:r>
      <w:r w:rsidR="005F3D3D" w:rsidRPr="00E02E7E">
        <w:rPr>
          <w:rFonts w:cstheme="minorHAnsi"/>
        </w:rPr>
        <w:t>profissional</w:t>
      </w:r>
      <w:r w:rsidR="003F2DC6" w:rsidRPr="00E02E7E">
        <w:rPr>
          <w:rFonts w:cstheme="minorHAnsi"/>
        </w:rPr>
        <w:t>]</w:t>
      </w:r>
      <w:r w:rsidR="005F3D3D" w:rsidRPr="00E02E7E">
        <w:rPr>
          <w:rFonts w:cstheme="minorHAnsi"/>
        </w:rPr>
        <w:t xml:space="preserve"> na </w:t>
      </w:r>
      <w:r w:rsidR="003F2DC6" w:rsidRPr="005E1A77">
        <w:rPr>
          <w:rFonts w:cstheme="minorHAnsi"/>
        </w:rPr>
        <w:t>[</w:t>
      </w:r>
      <w:r w:rsidR="003F2DC6" w:rsidRPr="005E1A77">
        <w:rPr>
          <w:rFonts w:cstheme="minorHAnsi"/>
        </w:rPr>
        <w:sym w:font="Symbol" w:char="F0B7"/>
      </w:r>
      <w:r w:rsidR="003F2DC6" w:rsidRPr="005E1A77">
        <w:rPr>
          <w:rFonts w:cstheme="minorHAnsi"/>
        </w:rPr>
        <w:t>]</w:t>
      </w:r>
      <w:r w:rsidR="005F3D3D" w:rsidRPr="00E02E7E">
        <w:rPr>
          <w:rFonts w:cstheme="minorHAnsi"/>
        </w:rPr>
        <w:t xml:space="preserve"> </w:t>
      </w:r>
      <w:r w:rsidR="005F3D3D" w:rsidRPr="00E02E7E">
        <w:rPr>
          <w:rFonts w:eastAsia="Times New Roman" w:cstheme="minorHAnsi"/>
          <w:color w:val="000000"/>
          <w:lang w:eastAsia="pt-BR"/>
        </w:rPr>
        <w:t>(</w:t>
      </w:r>
      <w:r w:rsidR="0027320E" w:rsidRPr="00E02E7E">
        <w:rPr>
          <w:rFonts w:eastAsia="Times New Roman" w:cstheme="minorHAnsi"/>
          <w:color w:val="000000"/>
          <w:lang w:eastAsia="pt-BR"/>
        </w:rPr>
        <w:t>“</w:t>
      </w:r>
      <w:r w:rsidR="005F3D3D" w:rsidRPr="00E02E7E">
        <w:rPr>
          <w:rFonts w:eastAsia="Times New Roman" w:cstheme="minorHAnsi"/>
          <w:b/>
          <w:color w:val="000000"/>
          <w:lang w:eastAsia="pt-BR"/>
        </w:rPr>
        <w:t>Outorgado</w:t>
      </w:r>
      <w:r w:rsidR="003F2DC6" w:rsidRPr="00E02E7E">
        <w:rPr>
          <w:rFonts w:eastAsia="Times New Roman" w:cstheme="minorHAnsi"/>
          <w:b/>
          <w:color w:val="000000"/>
          <w:lang w:eastAsia="pt-BR"/>
        </w:rPr>
        <w:t>[s]</w:t>
      </w:r>
      <w:r w:rsidR="0027320E" w:rsidRPr="00E02E7E">
        <w:rPr>
          <w:rFonts w:eastAsia="Times New Roman" w:cstheme="minorHAnsi"/>
          <w:bCs/>
          <w:color w:val="000000"/>
          <w:lang w:eastAsia="pt-BR"/>
        </w:rPr>
        <w:t>”</w:t>
      </w:r>
      <w:r w:rsidR="005F3D3D" w:rsidRPr="00E02E7E">
        <w:rPr>
          <w:rFonts w:eastAsia="Times New Roman" w:cstheme="minorHAnsi"/>
          <w:color w:val="000000"/>
          <w:lang w:eastAsia="pt-BR"/>
        </w:rPr>
        <w:t>)</w:t>
      </w:r>
      <w:r w:rsidR="0074401E" w:rsidRPr="00E02E7E">
        <w:rPr>
          <w:rFonts w:eastAsia="Times New Roman" w:cstheme="minorHAnsi"/>
          <w:color w:val="000000"/>
          <w:lang w:eastAsia="pt-BR"/>
        </w:rPr>
        <w:t>, com poderes</w:t>
      </w:r>
      <w:r w:rsidR="00B666A7" w:rsidRPr="00E02E7E">
        <w:rPr>
          <w:rFonts w:eastAsia="Times New Roman" w:cstheme="minorHAnsi"/>
          <w:color w:val="000000"/>
          <w:lang w:eastAsia="pt-BR"/>
        </w:rPr>
        <w:t xml:space="preserve"> específicos</w:t>
      </w:r>
      <w:r w:rsidR="0074401E" w:rsidRPr="00E02E7E">
        <w:rPr>
          <w:rFonts w:eastAsia="Times New Roman" w:cstheme="minorHAnsi"/>
          <w:color w:val="000000"/>
          <w:lang w:eastAsia="pt-BR"/>
        </w:rPr>
        <w:t xml:space="preserve"> para representar</w:t>
      </w:r>
      <w:r w:rsidR="007935DB" w:rsidRPr="00E02E7E">
        <w:rPr>
          <w:rFonts w:eastAsia="Times New Roman" w:cstheme="minorHAnsi"/>
          <w:color w:val="000000"/>
          <w:lang w:eastAsia="pt-BR"/>
        </w:rPr>
        <w:t>[</w:t>
      </w:r>
      <w:r w:rsidR="005F3D3D" w:rsidRPr="00E02E7E">
        <w:rPr>
          <w:rFonts w:cstheme="minorHAnsi"/>
          <w:color w:val="000000"/>
        </w:rPr>
        <w:t>, em conjunto ou isoladamente,</w:t>
      </w:r>
      <w:r w:rsidR="007935DB" w:rsidRPr="00E02E7E">
        <w:rPr>
          <w:rFonts w:cstheme="minorHAnsi"/>
          <w:color w:val="000000"/>
        </w:rPr>
        <w:t>]</w:t>
      </w:r>
      <w:r w:rsidR="005F3D3D" w:rsidRPr="00E02E7E">
        <w:rPr>
          <w:rFonts w:cstheme="minorHAnsi"/>
        </w:rPr>
        <w:t xml:space="preserve"> </w:t>
      </w:r>
      <w:r w:rsidR="0074401E" w:rsidRPr="00E02E7E">
        <w:rPr>
          <w:rFonts w:eastAsia="Times New Roman" w:cstheme="minorHAnsi"/>
          <w:color w:val="000000"/>
          <w:lang w:eastAsia="pt-BR"/>
        </w:rPr>
        <w:t xml:space="preserve">o </w:t>
      </w:r>
      <w:r w:rsidR="00B666A7" w:rsidRPr="00E02E7E">
        <w:rPr>
          <w:rFonts w:cstheme="minorHAnsi"/>
          <w:color w:val="000000"/>
        </w:rPr>
        <w:t>Outorgante</w:t>
      </w:r>
      <w:r w:rsidR="005F3D3D" w:rsidRPr="00E02E7E">
        <w:rPr>
          <w:rFonts w:cstheme="minorHAnsi"/>
          <w:color w:val="000000"/>
        </w:rPr>
        <w:t xml:space="preserve"> </w:t>
      </w:r>
      <w:r w:rsidR="005F0B66" w:rsidRPr="00E02E7E">
        <w:rPr>
          <w:rFonts w:cstheme="minorHAnsi"/>
        </w:rPr>
        <w:t xml:space="preserve">na </w:t>
      </w:r>
      <w:bookmarkStart w:id="0" w:name="_Hlk153892852"/>
      <w:bookmarkStart w:id="1" w:name="_Hlk153893324"/>
      <w:bookmarkStart w:id="2" w:name="_Hlk153893310"/>
      <w:r w:rsidR="000279DA" w:rsidRPr="00E02E7E">
        <w:rPr>
          <w:rFonts w:cstheme="minorHAnsi"/>
          <w:color w:val="000000"/>
        </w:rPr>
        <w:t xml:space="preserve">Assembleia Geral de Debenturistas </w:t>
      </w:r>
      <w:r w:rsidR="000279DA" w:rsidRPr="00E02E7E">
        <w:rPr>
          <w:rFonts w:cstheme="minorHAnsi"/>
        </w:rPr>
        <w:t>da</w:t>
      </w:r>
      <w:r w:rsidR="003721E0" w:rsidRPr="00E02E7E">
        <w:rPr>
          <w:rFonts w:cstheme="minorHAnsi"/>
        </w:rPr>
        <w:t xml:space="preserve"> </w:t>
      </w:r>
      <w:r w:rsidR="0095402F" w:rsidRPr="00E02E7E">
        <w:rPr>
          <w:rFonts w:cstheme="minorHAnsi"/>
        </w:rPr>
        <w:t xml:space="preserve">2ª </w:t>
      </w:r>
      <w:r w:rsidR="00450C09" w:rsidRPr="00E02E7E">
        <w:rPr>
          <w:rFonts w:cstheme="minorHAnsi"/>
        </w:rPr>
        <w:t xml:space="preserve">e da </w:t>
      </w:r>
      <w:r w:rsidR="0095402F" w:rsidRPr="00E02E7E">
        <w:rPr>
          <w:rFonts w:cstheme="minorHAnsi"/>
        </w:rPr>
        <w:t>3ª</w:t>
      </w:r>
      <w:r w:rsidR="003721E0" w:rsidRPr="00E02E7E">
        <w:rPr>
          <w:rFonts w:cstheme="minorHAnsi"/>
        </w:rPr>
        <w:t xml:space="preserve"> séries da</w:t>
      </w:r>
      <w:r w:rsidR="000279DA" w:rsidRPr="00E02E7E">
        <w:rPr>
          <w:rFonts w:cstheme="minorHAnsi"/>
        </w:rPr>
        <w:t xml:space="preserve"> </w:t>
      </w:r>
      <w:bookmarkStart w:id="3" w:name="_Hlk159536813"/>
      <w:r w:rsidR="003721E0" w:rsidRPr="00E02E7E">
        <w:rPr>
          <w:rFonts w:cstheme="minorHAnsi"/>
        </w:rPr>
        <w:t xml:space="preserve">9ª (nona) emissão de debêntures simples, não conversíveis em ações, da espécie quirografária em </w:t>
      </w:r>
      <w:r w:rsidR="00545DAE">
        <w:rPr>
          <w:rFonts w:cstheme="minorHAnsi"/>
        </w:rPr>
        <w:t>3 (</w:t>
      </w:r>
      <w:r w:rsidR="003721E0" w:rsidRPr="00E02E7E">
        <w:rPr>
          <w:rFonts w:cstheme="minorHAnsi"/>
        </w:rPr>
        <w:t>três</w:t>
      </w:r>
      <w:r w:rsidR="00545DAE">
        <w:rPr>
          <w:rFonts w:cstheme="minorHAnsi"/>
        </w:rPr>
        <w:t>)</w:t>
      </w:r>
      <w:r w:rsidR="003721E0" w:rsidRPr="00E02E7E">
        <w:rPr>
          <w:rFonts w:cstheme="minorHAnsi"/>
        </w:rPr>
        <w:t xml:space="preserve"> séries, para distribuição pública, com esforços restritos de colocação</w:t>
      </w:r>
      <w:r w:rsidR="000279DA" w:rsidRPr="00E02E7E">
        <w:rPr>
          <w:rFonts w:cstheme="minorHAnsi"/>
        </w:rPr>
        <w:t xml:space="preserve">, da </w:t>
      </w:r>
      <w:r w:rsidR="008970C2" w:rsidRPr="00D514B4">
        <w:rPr>
          <w:rFonts w:cstheme="minorHAnsi"/>
          <w:b/>
        </w:rPr>
        <w:t>A</w:t>
      </w:r>
      <w:r w:rsidR="008970C2">
        <w:rPr>
          <w:rFonts w:cstheme="minorHAnsi"/>
          <w:b/>
        </w:rPr>
        <w:t>uren Operações</w:t>
      </w:r>
      <w:r w:rsidR="008970C2" w:rsidRPr="00D514B4">
        <w:rPr>
          <w:rFonts w:cstheme="minorHAnsi"/>
          <w:b/>
        </w:rPr>
        <w:t xml:space="preserve"> S.A.</w:t>
      </w:r>
      <w:r w:rsidR="000279DA" w:rsidRPr="00E02E7E">
        <w:rPr>
          <w:rFonts w:cstheme="minorHAnsi"/>
        </w:rPr>
        <w:t xml:space="preserve"> (“</w:t>
      </w:r>
      <w:r w:rsidR="000279DA" w:rsidRPr="00E02E7E">
        <w:rPr>
          <w:rFonts w:cstheme="minorHAnsi"/>
          <w:b/>
          <w:bCs/>
        </w:rPr>
        <w:t>Emissão</w:t>
      </w:r>
      <w:r w:rsidR="000279DA" w:rsidRPr="00E02E7E">
        <w:rPr>
          <w:rFonts w:cstheme="minorHAnsi"/>
        </w:rPr>
        <w:t>”, “</w:t>
      </w:r>
      <w:r w:rsidR="000279DA" w:rsidRPr="00E02E7E">
        <w:rPr>
          <w:rFonts w:cstheme="minorHAnsi"/>
          <w:b/>
          <w:bCs/>
        </w:rPr>
        <w:t>Debêntures</w:t>
      </w:r>
      <w:r w:rsidR="000279DA" w:rsidRPr="00E02E7E">
        <w:rPr>
          <w:rFonts w:cstheme="minorHAnsi"/>
        </w:rPr>
        <w:t>” e “</w:t>
      </w:r>
      <w:r w:rsidR="000279DA" w:rsidRPr="00E02E7E">
        <w:rPr>
          <w:rFonts w:cstheme="minorHAnsi"/>
          <w:b/>
          <w:bCs/>
        </w:rPr>
        <w:t>Companhia</w:t>
      </w:r>
      <w:r w:rsidR="000279DA" w:rsidRPr="00E02E7E">
        <w:rPr>
          <w:rFonts w:cstheme="minorHAnsi"/>
        </w:rPr>
        <w:t>”, respectivamente)</w:t>
      </w:r>
      <w:bookmarkEnd w:id="0"/>
      <w:bookmarkEnd w:id="3"/>
      <w:r w:rsidR="000279DA" w:rsidRPr="00E02E7E">
        <w:rPr>
          <w:rFonts w:cstheme="minorHAnsi"/>
          <w:color w:val="000000"/>
        </w:rPr>
        <w:t xml:space="preserve">, </w:t>
      </w:r>
      <w:bookmarkStart w:id="4" w:name="_Hlk153893003"/>
      <w:r w:rsidR="000279DA" w:rsidRPr="00E02E7E">
        <w:rPr>
          <w:rFonts w:cstheme="minorHAnsi"/>
          <w:color w:val="000000"/>
        </w:rPr>
        <w:t xml:space="preserve">a ser realizada </w:t>
      </w:r>
      <w:r w:rsidR="000279DA" w:rsidRPr="00E02E7E">
        <w:rPr>
          <w:rFonts w:cstheme="minorHAnsi"/>
          <w:b/>
          <w:bCs/>
          <w:color w:val="000000"/>
        </w:rPr>
        <w:t>exclusivamente de forma digital e remota, através da plataforma “</w:t>
      </w:r>
      <w:r w:rsidR="003721E0" w:rsidRPr="00E02E7E">
        <w:rPr>
          <w:rFonts w:cstheme="minorHAnsi"/>
          <w:b/>
          <w:bCs/>
          <w:i/>
          <w:iCs/>
          <w:color w:val="000000"/>
        </w:rPr>
        <w:t>Ten Meetings</w:t>
      </w:r>
      <w:r w:rsidR="000279DA" w:rsidRPr="00E02E7E">
        <w:rPr>
          <w:rFonts w:cstheme="minorHAnsi"/>
          <w:b/>
          <w:bCs/>
          <w:color w:val="000000"/>
        </w:rPr>
        <w:t>”</w:t>
      </w:r>
      <w:r w:rsidR="000279DA" w:rsidRPr="00E02E7E">
        <w:rPr>
          <w:rFonts w:cstheme="minorHAnsi"/>
          <w:b/>
          <w:color w:val="000000"/>
        </w:rPr>
        <w:t xml:space="preserve">, em 1ª (primeira) convocação em </w:t>
      </w:r>
      <w:r w:rsidR="00160317">
        <w:rPr>
          <w:rFonts w:cstheme="minorHAnsi"/>
          <w:b/>
          <w:color w:val="000000"/>
        </w:rPr>
        <w:t xml:space="preserve">29 </w:t>
      </w:r>
      <w:r w:rsidR="0073155C">
        <w:rPr>
          <w:rFonts w:cstheme="minorHAnsi"/>
          <w:b/>
          <w:color w:val="000000"/>
        </w:rPr>
        <w:t xml:space="preserve">de outubro de </w:t>
      </w:r>
      <w:r w:rsidR="0073155C" w:rsidRPr="00D514B4">
        <w:rPr>
          <w:rFonts w:cstheme="minorHAnsi"/>
          <w:b/>
          <w:color w:val="000000"/>
        </w:rPr>
        <w:t>2025</w:t>
      </w:r>
      <w:r w:rsidR="0073155C" w:rsidRPr="00D514B4">
        <w:rPr>
          <w:rFonts w:cstheme="minorHAnsi"/>
          <w:color w:val="000000"/>
        </w:rPr>
        <w:t>, conforme edital de convocação (“</w:t>
      </w:r>
      <w:r w:rsidR="0073155C" w:rsidRPr="00D514B4">
        <w:rPr>
          <w:rFonts w:cstheme="minorHAnsi"/>
          <w:b/>
          <w:bCs/>
          <w:color w:val="000000"/>
        </w:rPr>
        <w:t>Edital</w:t>
      </w:r>
      <w:r w:rsidR="0073155C" w:rsidRPr="00D514B4">
        <w:rPr>
          <w:rFonts w:cstheme="minorHAnsi"/>
          <w:color w:val="000000"/>
        </w:rPr>
        <w:t xml:space="preserve">”) publicado </w:t>
      </w:r>
      <w:r w:rsidR="0073155C" w:rsidRPr="00D514B4">
        <w:rPr>
          <w:rFonts w:cstheme="minorHAnsi"/>
          <w:kern w:val="24"/>
        </w:rPr>
        <w:t xml:space="preserve">nos dias </w:t>
      </w:r>
      <w:r w:rsidR="00160317">
        <w:rPr>
          <w:rFonts w:cstheme="minorHAnsi"/>
          <w:kern w:val="24"/>
        </w:rPr>
        <w:t>8</w:t>
      </w:r>
      <w:r w:rsidR="0073155C">
        <w:rPr>
          <w:rFonts w:cstheme="minorHAnsi"/>
          <w:kern w:val="24"/>
        </w:rPr>
        <w:t xml:space="preserve">, </w:t>
      </w:r>
      <w:r w:rsidR="00160317">
        <w:rPr>
          <w:rFonts w:cstheme="minorHAnsi"/>
          <w:kern w:val="24"/>
        </w:rPr>
        <w:t xml:space="preserve">9 </w:t>
      </w:r>
      <w:r w:rsidR="0073155C">
        <w:rPr>
          <w:rFonts w:cstheme="minorHAnsi"/>
          <w:kern w:val="24"/>
        </w:rPr>
        <w:t xml:space="preserve">e </w:t>
      </w:r>
      <w:r w:rsidR="00160317">
        <w:rPr>
          <w:rFonts w:cstheme="minorHAnsi"/>
          <w:kern w:val="24"/>
        </w:rPr>
        <w:t>10</w:t>
      </w:r>
      <w:r w:rsidR="0073155C">
        <w:rPr>
          <w:rFonts w:cstheme="minorHAnsi"/>
          <w:kern w:val="24"/>
        </w:rPr>
        <w:t xml:space="preserve"> de outubro</w:t>
      </w:r>
      <w:r w:rsidR="0073155C" w:rsidRPr="00D514B4">
        <w:rPr>
          <w:rFonts w:cstheme="minorHAnsi"/>
          <w:kern w:val="24"/>
        </w:rPr>
        <w:t xml:space="preserve"> de 2025</w:t>
      </w:r>
      <w:r w:rsidR="00876257">
        <w:rPr>
          <w:rFonts w:cstheme="minorHAnsi"/>
          <w:kern w:val="24"/>
        </w:rPr>
        <w:t xml:space="preserve"> e rerratificação do Edital publicada nos dias 15</w:t>
      </w:r>
      <w:r w:rsidR="008D265D">
        <w:rPr>
          <w:rFonts w:cstheme="minorHAnsi"/>
          <w:kern w:val="24"/>
        </w:rPr>
        <w:t>,</w:t>
      </w:r>
      <w:r w:rsidR="00876257">
        <w:rPr>
          <w:rFonts w:cstheme="minorHAnsi"/>
          <w:kern w:val="24"/>
        </w:rPr>
        <w:t xml:space="preserve"> 16</w:t>
      </w:r>
      <w:r w:rsidR="008D265D">
        <w:rPr>
          <w:rFonts w:cstheme="minorHAnsi"/>
          <w:kern w:val="24"/>
        </w:rPr>
        <w:t xml:space="preserve"> e 17</w:t>
      </w:r>
      <w:r w:rsidR="00876257">
        <w:rPr>
          <w:rFonts w:cstheme="minorHAnsi"/>
          <w:kern w:val="24"/>
        </w:rPr>
        <w:t xml:space="preserve"> de outubro de 2025</w:t>
      </w:r>
      <w:r w:rsidR="0073155C">
        <w:rPr>
          <w:rFonts w:cstheme="minorHAnsi"/>
          <w:kern w:val="24"/>
        </w:rPr>
        <w:t xml:space="preserve">, </w:t>
      </w:r>
      <w:r w:rsidR="00E90C25" w:rsidRPr="00086CD1">
        <w:rPr>
          <w:rFonts w:cstheme="minorHAnsi"/>
          <w:kern w:val="24"/>
        </w:rPr>
        <w:t xml:space="preserve">nos </w:t>
      </w:r>
      <w:r w:rsidR="00E90C25" w:rsidRPr="00857D51">
        <w:rPr>
          <w:rFonts w:cstheme="minorHAnsi"/>
          <w:kern w:val="24"/>
        </w:rPr>
        <w:t>jornais “</w:t>
      </w:r>
      <w:r w:rsidR="004D5678">
        <w:rPr>
          <w:rFonts w:cstheme="minorHAnsi"/>
          <w:kern w:val="24"/>
        </w:rPr>
        <w:t>Diário Comercial</w:t>
      </w:r>
      <w:r w:rsidR="00E90C25" w:rsidRPr="00857D51">
        <w:rPr>
          <w:rFonts w:cstheme="minorHAnsi"/>
          <w:kern w:val="24"/>
        </w:rPr>
        <w:t>” e no “</w:t>
      </w:r>
      <w:r w:rsidR="00E90C25" w:rsidRPr="00E538B2">
        <w:rPr>
          <w:rFonts w:cstheme="minorHAnsi"/>
          <w:kern w:val="24"/>
        </w:rPr>
        <w:t>Diário Oficial do Estado de São Paulo</w:t>
      </w:r>
      <w:r w:rsidR="00E90C25" w:rsidRPr="00857D51">
        <w:rPr>
          <w:rFonts w:cstheme="minorHAnsi"/>
          <w:kern w:val="24"/>
        </w:rPr>
        <w:t>”</w:t>
      </w:r>
      <w:r w:rsidR="00E90C25">
        <w:rPr>
          <w:rFonts w:cstheme="minorHAnsi"/>
          <w:kern w:val="24"/>
        </w:rPr>
        <w:t xml:space="preserve"> </w:t>
      </w:r>
      <w:r w:rsidR="000279DA" w:rsidRPr="00E02E7E">
        <w:rPr>
          <w:rFonts w:cstheme="minorHAnsi"/>
          <w:kern w:val="24"/>
        </w:rPr>
        <w:t xml:space="preserve">ou em 2ª (segunda) convocação (em data a ser definida oportunamente), conforme o caso </w:t>
      </w:r>
      <w:r w:rsidR="000279DA" w:rsidRPr="00E02E7E">
        <w:rPr>
          <w:rFonts w:cstheme="minorHAnsi"/>
          <w:color w:val="000000"/>
        </w:rPr>
        <w:t>(“</w:t>
      </w:r>
      <w:r w:rsidR="000279DA" w:rsidRPr="00E02E7E">
        <w:rPr>
          <w:rFonts w:cstheme="minorHAnsi"/>
          <w:b/>
          <w:bCs/>
          <w:color w:val="000000"/>
        </w:rPr>
        <w:t>AGD</w:t>
      </w:r>
      <w:r w:rsidR="000279DA" w:rsidRPr="00E02E7E">
        <w:rPr>
          <w:rFonts w:cstheme="minorHAnsi"/>
          <w:color w:val="000000"/>
        </w:rPr>
        <w:t>”)</w:t>
      </w:r>
      <w:bookmarkEnd w:id="4"/>
      <w:r w:rsidR="000279DA" w:rsidRPr="00E02E7E">
        <w:rPr>
          <w:rFonts w:cstheme="minorHAnsi"/>
        </w:rPr>
        <w:t xml:space="preserve"> </w:t>
      </w:r>
      <w:r w:rsidR="000279DA" w:rsidRPr="00E02E7E">
        <w:rPr>
          <w:rFonts w:cstheme="minorHAnsi"/>
          <w:kern w:val="24"/>
        </w:rPr>
        <w:t xml:space="preserve">podendo essa ser suspensa ou adiada, </w:t>
      </w:r>
      <w:r w:rsidR="002812BF" w:rsidRPr="00E02E7E">
        <w:rPr>
          <w:rFonts w:cstheme="minorHAnsi"/>
        </w:rPr>
        <w:t>mantendo-se os poderes aqui previstos</w:t>
      </w:r>
      <w:r w:rsidR="008926D3" w:rsidRPr="00E02E7E">
        <w:rPr>
          <w:rFonts w:cstheme="minorHAnsi"/>
        </w:rPr>
        <w:t xml:space="preserve">, conforme orientação expressa de voto constante no </w:t>
      </w:r>
      <w:r w:rsidR="008926D3" w:rsidRPr="00E02E7E">
        <w:rPr>
          <w:rFonts w:cstheme="minorHAnsi"/>
          <w:b/>
          <w:bCs/>
        </w:rPr>
        <w:t>Anexo</w:t>
      </w:r>
      <w:r w:rsidR="001A63C5" w:rsidRPr="00E02E7E">
        <w:rPr>
          <w:rFonts w:cstheme="minorHAnsi"/>
          <w:b/>
          <w:bCs/>
        </w:rPr>
        <w:t xml:space="preserve"> I</w:t>
      </w:r>
      <w:r w:rsidR="008926D3" w:rsidRPr="00E02E7E">
        <w:rPr>
          <w:rFonts w:cstheme="minorHAnsi"/>
        </w:rPr>
        <w:t xml:space="preserve"> </w:t>
      </w:r>
      <w:bookmarkEnd w:id="1"/>
      <w:r w:rsidR="008926D3" w:rsidRPr="00E02E7E">
        <w:rPr>
          <w:rFonts w:cstheme="minorHAnsi"/>
        </w:rPr>
        <w:t>(</w:t>
      </w:r>
      <w:r w:rsidR="00C3277E" w:rsidRPr="00E02E7E">
        <w:rPr>
          <w:rFonts w:cstheme="minorHAnsi"/>
        </w:rPr>
        <w:t>Mani</w:t>
      </w:r>
      <w:r w:rsidR="004E5990" w:rsidRPr="00E02E7E">
        <w:rPr>
          <w:rFonts w:cstheme="minorHAnsi"/>
        </w:rPr>
        <w:t>f</w:t>
      </w:r>
      <w:r w:rsidR="00C3277E" w:rsidRPr="00E02E7E">
        <w:rPr>
          <w:rFonts w:cstheme="minorHAnsi"/>
        </w:rPr>
        <w:t>estação</w:t>
      </w:r>
      <w:r w:rsidR="008926D3" w:rsidRPr="00E02E7E">
        <w:rPr>
          <w:rFonts w:cstheme="minorHAnsi"/>
        </w:rPr>
        <w:t xml:space="preserve"> de Voto) </w:t>
      </w:r>
      <w:bookmarkEnd w:id="2"/>
      <w:r w:rsidR="008926D3" w:rsidRPr="00E02E7E">
        <w:rPr>
          <w:rFonts w:cstheme="minorHAnsi"/>
        </w:rPr>
        <w:t xml:space="preserve">a esta procuração, assinando os livros de presença e de atas, praticando, enfim, todos os atos que se fizerem necessários ao perfeito desempenho destes atos, que tem validade restrita aos eventos referidos. A presente procuração é válida pelo prazo de </w:t>
      </w:r>
      <w:r w:rsidR="007935DB" w:rsidRPr="00E02E7E">
        <w:rPr>
          <w:rFonts w:cstheme="minorHAnsi"/>
        </w:rPr>
        <w:t xml:space="preserve">1 </w:t>
      </w:r>
      <w:r w:rsidR="008926D3" w:rsidRPr="00E02E7E">
        <w:rPr>
          <w:rFonts w:cstheme="minorHAnsi"/>
        </w:rPr>
        <w:t>(</w:t>
      </w:r>
      <w:r w:rsidR="007935DB" w:rsidRPr="00E02E7E">
        <w:rPr>
          <w:rFonts w:cstheme="minorHAnsi"/>
        </w:rPr>
        <w:t>um</w:t>
      </w:r>
      <w:r w:rsidR="008926D3" w:rsidRPr="00E02E7E">
        <w:rPr>
          <w:rFonts w:cstheme="minorHAnsi"/>
        </w:rPr>
        <w:t xml:space="preserve">) </w:t>
      </w:r>
      <w:r w:rsidR="007935DB" w:rsidRPr="00E02E7E">
        <w:rPr>
          <w:rFonts w:cstheme="minorHAnsi"/>
        </w:rPr>
        <w:t>ano</w:t>
      </w:r>
      <w:r w:rsidR="008926D3" w:rsidRPr="00E02E7E">
        <w:rPr>
          <w:rFonts w:cstheme="minorHAnsi"/>
        </w:rPr>
        <w:t xml:space="preserve"> a contar da presente data, </w:t>
      </w:r>
      <w:r w:rsidR="008926D3" w:rsidRPr="00E02E7E">
        <w:rPr>
          <w:rFonts w:cstheme="minorHAnsi"/>
          <w:lang w:val="pt-PT"/>
        </w:rPr>
        <w:t xml:space="preserve">ou até que sejam deliberadas as matérias constantes da Ordem do Dia, incluindo a data de realização de eventual 2ª (segunda) convocação da </w:t>
      </w:r>
      <w:r w:rsidR="000279DA" w:rsidRPr="00E02E7E">
        <w:rPr>
          <w:rFonts w:cstheme="minorHAnsi"/>
          <w:lang w:val="pt-PT"/>
        </w:rPr>
        <w:t>AGD</w:t>
      </w:r>
      <w:r w:rsidR="008926D3" w:rsidRPr="00E02E7E">
        <w:rPr>
          <w:rFonts w:cstheme="minorHAnsi"/>
          <w:lang w:val="pt-PT"/>
        </w:rPr>
        <w:t>, conforme suspensas ou adiadas, o que ocorrer primeiro</w:t>
      </w:r>
      <w:r w:rsidR="008926D3" w:rsidRPr="00E02E7E">
        <w:rPr>
          <w:rFonts w:cstheme="minorHAnsi"/>
        </w:rPr>
        <w:t>.</w:t>
      </w:r>
    </w:p>
    <w:p w14:paraId="4794E540" w14:textId="31DEE06B" w:rsidR="000279DA" w:rsidRPr="00E02E7E" w:rsidRDefault="000279DA" w:rsidP="00E02E7E">
      <w:pPr>
        <w:widowControl w:val="0"/>
        <w:spacing w:before="140" w:after="0" w:line="340" w:lineRule="exact"/>
        <w:jc w:val="both"/>
        <w:rPr>
          <w:rFonts w:eastAsia="Times New Roman" w:cstheme="minorHAnsi"/>
          <w:color w:val="000000"/>
          <w:lang w:eastAsia="pt-BR"/>
        </w:rPr>
      </w:pPr>
      <w:r w:rsidRPr="00E02E7E">
        <w:rPr>
          <w:rFonts w:cstheme="minorHAnsi"/>
          <w:kern w:val="24"/>
        </w:rPr>
        <w:t>Todos os termos aqui iniciados em letras maiúsculas</w:t>
      </w:r>
      <w:r w:rsidRPr="00E02E7E">
        <w:rPr>
          <w:rFonts w:cstheme="minorHAnsi"/>
        </w:rPr>
        <w:t xml:space="preserve"> </w:t>
      </w:r>
      <w:r w:rsidRPr="00E02E7E">
        <w:rPr>
          <w:rFonts w:cstheme="minorHAnsi"/>
          <w:color w:val="000000"/>
        </w:rPr>
        <w:t>e que não estiverem aqui definidos têm o significado que lhes foi atribuído n</w:t>
      </w:r>
      <w:r w:rsidRPr="00E02E7E">
        <w:rPr>
          <w:rFonts w:cstheme="minorHAnsi"/>
        </w:rPr>
        <w:t xml:space="preserve">o </w:t>
      </w:r>
      <w:bookmarkStart w:id="5" w:name="_Hlk153375210"/>
      <w:r w:rsidRPr="00E02E7E">
        <w:rPr>
          <w:rFonts w:cstheme="minorHAnsi"/>
        </w:rPr>
        <w:t>“</w:t>
      </w:r>
      <w:bookmarkStart w:id="6" w:name="_Hlk159536910"/>
      <w:r w:rsidR="003721E0" w:rsidRPr="00E02E7E">
        <w:rPr>
          <w:rFonts w:cstheme="minorHAnsi"/>
          <w:i/>
          <w:iCs/>
        </w:rPr>
        <w:t xml:space="preserve">Instrumento Particular de Escritura da 9º (nona) Emissão de Debêntures Simples, Não Conversíveis em Ações, da Espécie Quirografária, em até 3 (três) Séries, para Distribuição Pública com Esforços Restritos, da </w:t>
      </w:r>
      <w:r w:rsidR="00450C09" w:rsidRPr="00E02E7E">
        <w:rPr>
          <w:rFonts w:cstheme="minorHAnsi"/>
          <w:i/>
          <w:iCs/>
        </w:rPr>
        <w:t>Auren Operações</w:t>
      </w:r>
      <w:r w:rsidR="003721E0" w:rsidRPr="00E02E7E">
        <w:rPr>
          <w:rFonts w:cstheme="minorHAnsi"/>
          <w:i/>
          <w:iCs/>
        </w:rPr>
        <w:t xml:space="preserve"> S.A.</w:t>
      </w:r>
      <w:r w:rsidRPr="00E02E7E">
        <w:rPr>
          <w:rFonts w:cstheme="minorHAnsi"/>
        </w:rPr>
        <w:t>”, celebrad</w:t>
      </w:r>
      <w:r w:rsidR="00661546">
        <w:rPr>
          <w:rFonts w:cstheme="minorHAnsi"/>
        </w:rPr>
        <w:t>o</w:t>
      </w:r>
      <w:r w:rsidRPr="00E02E7E">
        <w:rPr>
          <w:rFonts w:cstheme="minorHAnsi"/>
        </w:rPr>
        <w:t xml:space="preserve"> em </w:t>
      </w:r>
      <w:r w:rsidR="003721E0" w:rsidRPr="00E02E7E">
        <w:rPr>
          <w:rFonts w:cstheme="minorHAnsi"/>
        </w:rPr>
        <w:t>15</w:t>
      </w:r>
      <w:r w:rsidRPr="00E02E7E">
        <w:rPr>
          <w:rFonts w:cstheme="minorHAnsi"/>
        </w:rPr>
        <w:t xml:space="preserve"> de </w:t>
      </w:r>
      <w:r w:rsidR="003721E0" w:rsidRPr="00E02E7E">
        <w:rPr>
          <w:rFonts w:cstheme="minorHAnsi"/>
        </w:rPr>
        <w:t xml:space="preserve">março </w:t>
      </w:r>
      <w:r w:rsidRPr="00E02E7E">
        <w:rPr>
          <w:rFonts w:cstheme="minorHAnsi"/>
        </w:rPr>
        <w:t xml:space="preserve">de </w:t>
      </w:r>
      <w:r w:rsidR="003721E0" w:rsidRPr="00E02E7E">
        <w:rPr>
          <w:rFonts w:cstheme="minorHAnsi"/>
        </w:rPr>
        <w:t xml:space="preserve">2019, </w:t>
      </w:r>
      <w:r w:rsidRPr="00E02E7E">
        <w:rPr>
          <w:rFonts w:cstheme="minorHAnsi"/>
        </w:rPr>
        <w:t>entre a Companhia</w:t>
      </w:r>
      <w:r w:rsidR="003721E0" w:rsidRPr="00E02E7E">
        <w:rPr>
          <w:rFonts w:cstheme="minorHAnsi"/>
        </w:rPr>
        <w:t xml:space="preserve"> e a </w:t>
      </w:r>
      <w:r w:rsidR="002B4DE5" w:rsidRPr="007D4880">
        <w:rPr>
          <w:rFonts w:cstheme="minorHAnsi"/>
          <w:b/>
          <w:bCs/>
        </w:rPr>
        <w:t>Oliveira Trust Distribuidora de Títulos e Valores Mobiliários S.A.</w:t>
      </w:r>
      <w:r w:rsidR="003721E0" w:rsidRPr="00E02E7E" w:rsidDel="00980298">
        <w:rPr>
          <w:rFonts w:cstheme="minorHAnsi"/>
        </w:rPr>
        <w:t xml:space="preserve"> </w:t>
      </w:r>
      <w:r w:rsidR="003721E0" w:rsidRPr="00E02E7E">
        <w:rPr>
          <w:rFonts w:cstheme="minorHAnsi"/>
        </w:rPr>
        <w:t>(“</w:t>
      </w:r>
      <w:r w:rsidR="003721E0" w:rsidRPr="00E02E7E">
        <w:rPr>
          <w:rFonts w:cstheme="minorHAnsi"/>
          <w:b/>
          <w:bCs/>
        </w:rPr>
        <w:t>Agente Fiduciário</w:t>
      </w:r>
      <w:r w:rsidR="003721E0" w:rsidRPr="00E02E7E">
        <w:rPr>
          <w:rFonts w:cstheme="minorHAnsi"/>
        </w:rPr>
        <w:t>”), conforme aditad</w:t>
      </w:r>
      <w:r w:rsidR="00661546">
        <w:rPr>
          <w:rFonts w:cstheme="minorHAnsi"/>
        </w:rPr>
        <w:t>o</w:t>
      </w:r>
      <w:r w:rsidR="003721E0" w:rsidRPr="00E02E7E">
        <w:rPr>
          <w:rFonts w:cstheme="minorHAnsi"/>
        </w:rPr>
        <w:t xml:space="preserve"> </w:t>
      </w:r>
      <w:r w:rsidR="00450C09" w:rsidRPr="00E02E7E">
        <w:rPr>
          <w:rFonts w:cstheme="minorHAnsi"/>
        </w:rPr>
        <w:t xml:space="preserve">de tempos em tempos </w:t>
      </w:r>
      <w:r w:rsidRPr="00E02E7E">
        <w:rPr>
          <w:rFonts w:cstheme="minorHAnsi"/>
        </w:rPr>
        <w:t>(“</w:t>
      </w:r>
      <w:r w:rsidRPr="00E02E7E">
        <w:rPr>
          <w:rFonts w:cstheme="minorHAnsi"/>
          <w:b/>
          <w:bCs/>
        </w:rPr>
        <w:t>Escritura de Emissão</w:t>
      </w:r>
      <w:r w:rsidRPr="00E02E7E">
        <w:rPr>
          <w:rFonts w:cstheme="minorHAnsi"/>
        </w:rPr>
        <w:t>”)</w:t>
      </w:r>
      <w:bookmarkEnd w:id="5"/>
      <w:r w:rsidRPr="00E02E7E">
        <w:rPr>
          <w:rFonts w:cstheme="minorHAnsi"/>
        </w:rPr>
        <w:t xml:space="preserve"> e no </w:t>
      </w:r>
      <w:r w:rsidRPr="00E02E7E">
        <w:rPr>
          <w:rFonts w:cstheme="minorHAnsi"/>
          <w:color w:val="000000"/>
        </w:rPr>
        <w:t>Edital</w:t>
      </w:r>
      <w:bookmarkEnd w:id="6"/>
      <w:r w:rsidRPr="00E02E7E">
        <w:rPr>
          <w:rFonts w:cstheme="minorHAnsi"/>
          <w:color w:val="000000"/>
        </w:rPr>
        <w:t>.</w:t>
      </w:r>
      <w:r w:rsidRPr="00E02E7E">
        <w:rPr>
          <w:rFonts w:eastAsia="Times New Roman" w:cstheme="minorHAnsi"/>
          <w:color w:val="000000"/>
          <w:lang w:eastAsia="pt-BR"/>
        </w:rPr>
        <w:t xml:space="preserve"> </w:t>
      </w:r>
    </w:p>
    <w:p w14:paraId="459B54F7" w14:textId="7F5AB9C0" w:rsidR="00D87407" w:rsidRDefault="00D87407" w:rsidP="00E02E7E">
      <w:pPr>
        <w:widowControl w:val="0"/>
        <w:spacing w:before="140" w:after="0" w:line="340" w:lineRule="exact"/>
        <w:jc w:val="center"/>
        <w:rPr>
          <w:rFonts w:eastAsia="Times New Roman" w:cstheme="minorHAnsi"/>
          <w:color w:val="000000"/>
          <w:lang w:eastAsia="pt-BR"/>
        </w:rPr>
      </w:pPr>
      <w:r w:rsidRPr="00E02E7E">
        <w:rPr>
          <w:rFonts w:eastAsia="Times New Roman" w:cstheme="minorHAnsi"/>
          <w:color w:val="000000"/>
          <w:lang w:eastAsia="pt-BR"/>
        </w:rPr>
        <w:t xml:space="preserve">[Localidade], </w:t>
      </w:r>
      <w:r w:rsidR="00D820A4" w:rsidRPr="00E02E7E">
        <w:rPr>
          <w:rFonts w:eastAsia="Times New Roman" w:cstheme="minorHAnsi"/>
          <w:color w:val="000000"/>
          <w:highlight w:val="yellow"/>
          <w:lang w:eastAsia="pt-BR"/>
        </w:rPr>
        <w:t>[</w:t>
      </w:r>
      <w:r w:rsidR="00D820A4" w:rsidRPr="00E02E7E">
        <w:rPr>
          <w:rFonts w:eastAsia="Times New Roman" w:cstheme="minorHAnsi"/>
          <w:color w:val="000000"/>
          <w:highlight w:val="yellow"/>
          <w:lang w:eastAsia="pt-BR"/>
        </w:rPr>
        <w:sym w:font="Symbol" w:char="F0B7"/>
      </w:r>
      <w:r w:rsidR="00D820A4" w:rsidRPr="00E02E7E">
        <w:rPr>
          <w:rFonts w:eastAsia="Times New Roman" w:cstheme="minorHAnsi"/>
          <w:color w:val="000000"/>
          <w:highlight w:val="yellow"/>
          <w:lang w:eastAsia="pt-BR"/>
        </w:rPr>
        <w:t>]</w:t>
      </w:r>
      <w:r w:rsidRPr="00E02E7E">
        <w:rPr>
          <w:rFonts w:eastAsia="Times New Roman" w:cstheme="minorHAnsi"/>
          <w:color w:val="000000"/>
          <w:lang w:eastAsia="pt-BR"/>
        </w:rPr>
        <w:t xml:space="preserve"> de </w:t>
      </w:r>
      <w:r w:rsidR="00D820A4" w:rsidRPr="00E02E7E">
        <w:rPr>
          <w:rFonts w:eastAsia="Times New Roman" w:cstheme="minorHAnsi"/>
          <w:color w:val="000000"/>
          <w:highlight w:val="yellow"/>
          <w:lang w:eastAsia="pt-BR"/>
        </w:rPr>
        <w:t>[</w:t>
      </w:r>
      <w:r w:rsidR="00D820A4" w:rsidRPr="00E02E7E">
        <w:rPr>
          <w:rFonts w:eastAsia="Times New Roman" w:cstheme="minorHAnsi"/>
          <w:color w:val="000000"/>
          <w:highlight w:val="yellow"/>
          <w:lang w:eastAsia="pt-BR"/>
        </w:rPr>
        <w:sym w:font="Symbol" w:char="F0B7"/>
      </w:r>
      <w:r w:rsidR="00D820A4" w:rsidRPr="00E02E7E">
        <w:rPr>
          <w:rFonts w:eastAsia="Times New Roman" w:cstheme="minorHAnsi"/>
          <w:color w:val="000000"/>
          <w:highlight w:val="yellow"/>
          <w:lang w:eastAsia="pt-BR"/>
        </w:rPr>
        <w:t>]</w:t>
      </w:r>
      <w:r w:rsidRPr="00E02E7E">
        <w:rPr>
          <w:rFonts w:eastAsia="Times New Roman" w:cstheme="minorHAnsi"/>
          <w:color w:val="000000"/>
          <w:lang w:eastAsia="pt-BR"/>
        </w:rPr>
        <w:t xml:space="preserve"> de </w:t>
      </w:r>
      <w:r w:rsidR="00450C09" w:rsidRPr="00E02E7E">
        <w:rPr>
          <w:rFonts w:eastAsia="Times New Roman" w:cstheme="minorHAnsi"/>
          <w:color w:val="000000"/>
          <w:lang w:eastAsia="pt-BR"/>
        </w:rPr>
        <w:t>2025</w:t>
      </w:r>
    </w:p>
    <w:p w14:paraId="5A359408" w14:textId="071E2AA8" w:rsidR="00160317" w:rsidRDefault="00160317" w:rsidP="00E02E7E">
      <w:pPr>
        <w:widowControl w:val="0"/>
        <w:spacing w:before="140" w:after="0" w:line="340" w:lineRule="exact"/>
        <w:jc w:val="center"/>
        <w:rPr>
          <w:rFonts w:eastAsia="Times New Roman" w:cstheme="minorHAnsi"/>
          <w:color w:val="000000"/>
          <w:lang w:eastAsia="pt-BR"/>
        </w:rPr>
      </w:pPr>
      <w:r>
        <w:rPr>
          <w:rFonts w:eastAsia="Times New Roman" w:cstheme="minorHAnsi"/>
          <w:color w:val="000000"/>
          <w:lang w:eastAsia="pt-BR"/>
        </w:rPr>
        <w:br w:type="page"/>
      </w:r>
    </w:p>
    <w:p w14:paraId="2B57244F" w14:textId="77777777" w:rsidR="00160317" w:rsidRPr="00E02E7E" w:rsidRDefault="00160317" w:rsidP="00E02E7E">
      <w:pPr>
        <w:widowControl w:val="0"/>
        <w:spacing w:before="140" w:after="0" w:line="340" w:lineRule="exact"/>
        <w:jc w:val="center"/>
        <w:rPr>
          <w:rFonts w:eastAsia="Times New Roman" w:cstheme="minorHAnsi"/>
          <w:color w:val="000000"/>
          <w:lang w:eastAsia="pt-BR"/>
        </w:rPr>
      </w:pPr>
    </w:p>
    <w:p w14:paraId="642C2285" w14:textId="541B01B2" w:rsidR="00D87407" w:rsidRPr="00E02E7E" w:rsidRDefault="00D87407" w:rsidP="00E02E7E">
      <w:pPr>
        <w:widowControl w:val="0"/>
        <w:spacing w:before="140" w:after="0" w:line="340" w:lineRule="exact"/>
        <w:jc w:val="center"/>
        <w:rPr>
          <w:rFonts w:eastAsia="Times New Roman" w:cstheme="minorHAnsi"/>
          <w:color w:val="000000"/>
          <w:lang w:eastAsia="pt-BR"/>
        </w:rPr>
      </w:pPr>
      <w:r w:rsidRPr="00E02E7E">
        <w:rPr>
          <w:rFonts w:eastAsia="Times New Roman" w:cstheme="minorHAnsi"/>
          <w:color w:val="000000"/>
          <w:lang w:eastAsia="pt-BR"/>
        </w:rPr>
        <w:t>[OUTORGANTE]</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tblGrid>
      <w:tr w:rsidR="00013ABB" w:rsidRPr="00450C09" w14:paraId="17DF1155" w14:textId="77777777" w:rsidTr="00013ABB">
        <w:trPr>
          <w:jc w:val="center"/>
        </w:trPr>
        <w:tc>
          <w:tcPr>
            <w:tcW w:w="4345" w:type="dxa"/>
          </w:tcPr>
          <w:p w14:paraId="68AF3A28" w14:textId="061FEB89" w:rsidR="00013ABB" w:rsidRPr="00E02E7E" w:rsidRDefault="00013ABB" w:rsidP="00E02E7E">
            <w:pPr>
              <w:widowControl w:val="0"/>
              <w:spacing w:before="140" w:line="340" w:lineRule="exact"/>
              <w:rPr>
                <w:rFonts w:cstheme="minorHAnsi"/>
                <w:bCs/>
              </w:rPr>
            </w:pPr>
            <w:r w:rsidRPr="00E02E7E">
              <w:rPr>
                <w:rFonts w:cstheme="minorHAnsi"/>
                <w:bCs/>
              </w:rPr>
              <w:t>_____________________________________</w:t>
            </w:r>
            <w:r w:rsidRPr="00E02E7E">
              <w:rPr>
                <w:rFonts w:cstheme="minorHAnsi"/>
                <w:bCs/>
              </w:rPr>
              <w:br/>
              <w:t xml:space="preserve">Nome: </w:t>
            </w:r>
            <w:r w:rsidRPr="00E02E7E">
              <w:rPr>
                <w:rFonts w:cstheme="minorHAnsi"/>
                <w:bCs/>
                <w:highlight w:val="yellow"/>
              </w:rPr>
              <w:t>[</w:t>
            </w:r>
            <w:r w:rsidRPr="00E02E7E">
              <w:rPr>
                <w:rFonts w:cstheme="minorHAnsi"/>
                <w:bCs/>
                <w:highlight w:val="yellow"/>
              </w:rPr>
              <w:sym w:font="Symbol" w:char="F0B7"/>
            </w:r>
            <w:r w:rsidRPr="00E02E7E">
              <w:rPr>
                <w:rFonts w:cstheme="minorHAnsi"/>
                <w:bCs/>
                <w:highlight w:val="yellow"/>
              </w:rPr>
              <w:t>]</w:t>
            </w:r>
            <w:r w:rsidRPr="00E02E7E">
              <w:rPr>
                <w:rFonts w:cstheme="minorHAnsi"/>
                <w:bCs/>
              </w:rPr>
              <w:br/>
              <w:t xml:space="preserve">CPF: </w:t>
            </w:r>
            <w:r w:rsidRPr="00E02E7E">
              <w:rPr>
                <w:rFonts w:cstheme="minorHAnsi"/>
                <w:bCs/>
                <w:highlight w:val="yellow"/>
              </w:rPr>
              <w:t>[</w:t>
            </w:r>
            <w:r w:rsidRPr="00E02E7E">
              <w:rPr>
                <w:rFonts w:cstheme="minorHAnsi"/>
                <w:bCs/>
                <w:highlight w:val="yellow"/>
              </w:rPr>
              <w:sym w:font="Symbol" w:char="F0B7"/>
            </w:r>
            <w:r w:rsidRPr="00E02E7E">
              <w:rPr>
                <w:rFonts w:cstheme="minorHAnsi"/>
                <w:bCs/>
                <w:highlight w:val="yellow"/>
              </w:rPr>
              <w:t>]</w:t>
            </w:r>
          </w:p>
        </w:tc>
      </w:tr>
    </w:tbl>
    <w:p w14:paraId="233986B5" w14:textId="055F9E5C" w:rsidR="00013ABB" w:rsidRPr="00E02E7E" w:rsidRDefault="00013ABB" w:rsidP="00E02E7E">
      <w:pPr>
        <w:widowControl w:val="0"/>
        <w:spacing w:before="140" w:after="0" w:line="340" w:lineRule="exact"/>
        <w:jc w:val="center"/>
        <w:rPr>
          <w:rFonts w:eastAsia="Times New Roman" w:cstheme="minorHAnsi"/>
          <w:i/>
          <w:iCs/>
          <w:color w:val="000000"/>
          <w:lang w:eastAsia="pt-BR"/>
        </w:rPr>
      </w:pPr>
      <w:r w:rsidRPr="00E02E7E">
        <w:rPr>
          <w:rFonts w:eastAsia="Times New Roman" w:cstheme="minorHAnsi"/>
          <w:i/>
          <w:iCs/>
          <w:color w:val="000000"/>
          <w:lang w:eastAsia="pt-BR"/>
        </w:rPr>
        <w:t>{OU}</w:t>
      </w:r>
    </w:p>
    <w:p w14:paraId="126ED4EC" w14:textId="54011A6C" w:rsidR="00013ABB" w:rsidRPr="00E02E7E" w:rsidRDefault="00013ABB" w:rsidP="00E02E7E">
      <w:pPr>
        <w:widowControl w:val="0"/>
        <w:spacing w:before="140" w:after="0" w:line="340" w:lineRule="exact"/>
        <w:jc w:val="center"/>
        <w:rPr>
          <w:rFonts w:eastAsia="Times New Roman" w:cstheme="minorHAnsi"/>
          <w:color w:val="000000"/>
          <w:lang w:eastAsia="pt-BR"/>
        </w:rPr>
      </w:pPr>
      <w:r w:rsidRPr="00E02E7E">
        <w:rPr>
          <w:rFonts w:eastAsia="Times New Roman" w:cstheme="minorHAnsi"/>
          <w:color w:val="000000"/>
          <w:lang w:eastAsia="pt-BR"/>
        </w:rPr>
        <w:t>[OUTORGANTE]</w:t>
      </w:r>
    </w:p>
    <w:p w14:paraId="20A26E51" w14:textId="77777777" w:rsidR="00013ABB" w:rsidRPr="00E02E7E" w:rsidRDefault="00013ABB" w:rsidP="00E02E7E">
      <w:pPr>
        <w:widowControl w:val="0"/>
        <w:spacing w:before="140" w:after="0" w:line="340" w:lineRule="exact"/>
        <w:jc w:val="center"/>
        <w:rPr>
          <w:rFonts w:eastAsia="Times New Roman" w:cstheme="minorHAnsi"/>
          <w:color w:val="000000"/>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013ABB" w:rsidRPr="00450C09" w14:paraId="5AED78A1" w14:textId="77777777" w:rsidTr="00E02E7E">
        <w:trPr>
          <w:jc w:val="center"/>
        </w:trPr>
        <w:tc>
          <w:tcPr>
            <w:tcW w:w="4415" w:type="dxa"/>
          </w:tcPr>
          <w:p w14:paraId="3E86C599" w14:textId="7D85514A" w:rsidR="00013ABB" w:rsidRPr="00E02E7E" w:rsidRDefault="00013ABB" w:rsidP="00E02E7E">
            <w:pPr>
              <w:widowControl w:val="0"/>
              <w:spacing w:before="140" w:line="340" w:lineRule="exact"/>
              <w:rPr>
                <w:rFonts w:cstheme="minorHAnsi"/>
                <w:bCs/>
              </w:rPr>
            </w:pPr>
            <w:r w:rsidRPr="00E02E7E">
              <w:rPr>
                <w:rFonts w:cstheme="minorHAnsi"/>
                <w:bCs/>
              </w:rPr>
              <w:t>___________________________________</w:t>
            </w:r>
            <w:r w:rsidRPr="00E02E7E">
              <w:rPr>
                <w:rFonts w:cstheme="minorHAnsi"/>
                <w:bCs/>
              </w:rPr>
              <w:br/>
              <w:t xml:space="preserve">Nome: </w:t>
            </w:r>
            <w:r w:rsidRPr="00E02E7E">
              <w:rPr>
                <w:rFonts w:cstheme="minorHAnsi"/>
                <w:bCs/>
                <w:highlight w:val="yellow"/>
              </w:rPr>
              <w:t>[</w:t>
            </w:r>
            <w:r w:rsidRPr="00E02E7E">
              <w:rPr>
                <w:rFonts w:cstheme="minorHAnsi"/>
                <w:bCs/>
                <w:highlight w:val="yellow"/>
              </w:rPr>
              <w:sym w:font="Symbol" w:char="F0B7"/>
            </w:r>
            <w:r w:rsidRPr="00E02E7E">
              <w:rPr>
                <w:rFonts w:cstheme="minorHAnsi"/>
                <w:bCs/>
                <w:highlight w:val="yellow"/>
              </w:rPr>
              <w:t>]</w:t>
            </w:r>
            <w:r w:rsidRPr="00E02E7E">
              <w:rPr>
                <w:rFonts w:cstheme="minorHAnsi"/>
                <w:bCs/>
              </w:rPr>
              <w:br/>
              <w:t xml:space="preserve">Cargo: </w:t>
            </w:r>
            <w:r w:rsidRPr="00E02E7E">
              <w:rPr>
                <w:rFonts w:cstheme="minorHAnsi"/>
                <w:bCs/>
                <w:highlight w:val="yellow"/>
              </w:rPr>
              <w:t>[</w:t>
            </w:r>
            <w:r w:rsidRPr="00E02E7E">
              <w:rPr>
                <w:rFonts w:cstheme="minorHAnsi"/>
                <w:bCs/>
                <w:highlight w:val="yellow"/>
              </w:rPr>
              <w:sym w:font="Symbol" w:char="F0B7"/>
            </w:r>
            <w:r w:rsidRPr="00E02E7E">
              <w:rPr>
                <w:rFonts w:cstheme="minorHAnsi"/>
                <w:bCs/>
                <w:highlight w:val="yellow"/>
              </w:rPr>
              <w:t>]</w:t>
            </w:r>
          </w:p>
        </w:tc>
        <w:tc>
          <w:tcPr>
            <w:tcW w:w="4415" w:type="dxa"/>
          </w:tcPr>
          <w:p w14:paraId="535765E9" w14:textId="5860FF94" w:rsidR="00013ABB" w:rsidRPr="00E02E7E" w:rsidRDefault="00013ABB" w:rsidP="00E02E7E">
            <w:pPr>
              <w:widowControl w:val="0"/>
              <w:spacing w:before="140" w:line="340" w:lineRule="exact"/>
              <w:rPr>
                <w:rFonts w:cstheme="minorHAnsi"/>
                <w:bCs/>
              </w:rPr>
            </w:pPr>
            <w:r w:rsidRPr="00E02E7E">
              <w:rPr>
                <w:rFonts w:cstheme="minorHAnsi"/>
                <w:bCs/>
              </w:rPr>
              <w:t>________________________________</w:t>
            </w:r>
            <w:r w:rsidRPr="00E02E7E">
              <w:rPr>
                <w:rFonts w:cstheme="minorHAnsi"/>
                <w:bCs/>
              </w:rPr>
              <w:br/>
              <w:t xml:space="preserve">Nome: </w:t>
            </w:r>
            <w:r w:rsidRPr="00E02E7E">
              <w:rPr>
                <w:rFonts w:cstheme="minorHAnsi"/>
                <w:bCs/>
                <w:highlight w:val="yellow"/>
              </w:rPr>
              <w:t>[</w:t>
            </w:r>
            <w:r w:rsidRPr="00E02E7E">
              <w:rPr>
                <w:rFonts w:cstheme="minorHAnsi"/>
                <w:bCs/>
                <w:highlight w:val="yellow"/>
              </w:rPr>
              <w:sym w:font="Symbol" w:char="F0B7"/>
            </w:r>
            <w:r w:rsidRPr="00E02E7E">
              <w:rPr>
                <w:rFonts w:cstheme="minorHAnsi"/>
                <w:bCs/>
                <w:highlight w:val="yellow"/>
              </w:rPr>
              <w:t>]</w:t>
            </w:r>
            <w:r w:rsidRPr="00E02E7E">
              <w:rPr>
                <w:rFonts w:cstheme="minorHAnsi"/>
                <w:bCs/>
              </w:rPr>
              <w:br/>
              <w:t xml:space="preserve">Cargo: </w:t>
            </w:r>
            <w:r w:rsidRPr="00E02E7E">
              <w:rPr>
                <w:rFonts w:cstheme="minorHAnsi"/>
                <w:bCs/>
                <w:highlight w:val="yellow"/>
              </w:rPr>
              <w:t>[</w:t>
            </w:r>
            <w:r w:rsidRPr="00E02E7E">
              <w:rPr>
                <w:rFonts w:cstheme="minorHAnsi"/>
                <w:bCs/>
                <w:highlight w:val="yellow"/>
              </w:rPr>
              <w:sym w:font="Symbol" w:char="F0B7"/>
            </w:r>
            <w:r w:rsidRPr="00E02E7E">
              <w:rPr>
                <w:rFonts w:cstheme="minorHAnsi"/>
                <w:bCs/>
                <w:highlight w:val="yellow"/>
              </w:rPr>
              <w:t>]</w:t>
            </w:r>
          </w:p>
        </w:tc>
      </w:tr>
    </w:tbl>
    <w:p w14:paraId="0C35235C" w14:textId="77777777" w:rsidR="008D0B4F" w:rsidRPr="00E02E7E" w:rsidRDefault="008D0B4F" w:rsidP="00E02E7E">
      <w:pPr>
        <w:widowControl w:val="0"/>
        <w:spacing w:before="140" w:after="0" w:line="340" w:lineRule="exact"/>
        <w:jc w:val="center"/>
        <w:rPr>
          <w:rFonts w:eastAsia="Times New Roman" w:cstheme="minorHAnsi"/>
          <w:color w:val="000000"/>
        </w:rPr>
      </w:pPr>
    </w:p>
    <w:p w14:paraId="73CB1C9A" w14:textId="116DC475" w:rsidR="00545EE5" w:rsidRPr="00E02E7E" w:rsidRDefault="00545EE5" w:rsidP="00E02E7E">
      <w:pPr>
        <w:widowControl w:val="0"/>
        <w:spacing w:before="140" w:after="0" w:line="340" w:lineRule="exact"/>
        <w:rPr>
          <w:rFonts w:eastAsia="Times New Roman" w:cstheme="minorHAnsi"/>
          <w:b/>
          <w:color w:val="000000"/>
          <w:lang w:eastAsia="pt-BR"/>
        </w:rPr>
        <w:sectPr w:rsidR="00545EE5" w:rsidRPr="00E02E7E" w:rsidSect="00E02E7E">
          <w:headerReference w:type="default" r:id="rId12"/>
          <w:footerReference w:type="default" r:id="rId13"/>
          <w:type w:val="continuous"/>
          <w:pgSz w:w="11906" w:h="16838"/>
          <w:pgMar w:top="1440" w:right="1080" w:bottom="1440" w:left="1080" w:header="708" w:footer="708" w:gutter="0"/>
          <w:cols w:space="708"/>
          <w:docGrid w:linePitch="360"/>
        </w:sectPr>
      </w:pPr>
    </w:p>
    <w:p w14:paraId="72833980" w14:textId="3473A7F4" w:rsidR="00542EB7" w:rsidRPr="00E02E7E" w:rsidRDefault="00542EB7" w:rsidP="00E02E7E">
      <w:pPr>
        <w:widowControl w:val="0"/>
        <w:spacing w:before="140" w:after="0" w:line="340" w:lineRule="exact"/>
        <w:jc w:val="center"/>
        <w:rPr>
          <w:rFonts w:eastAsia="Times New Roman" w:cstheme="minorHAnsi"/>
          <w:b/>
          <w:color w:val="000000"/>
          <w:lang w:eastAsia="pt-BR"/>
        </w:rPr>
      </w:pPr>
      <w:r w:rsidRPr="00E02E7E">
        <w:rPr>
          <w:rFonts w:eastAsia="Times New Roman" w:cstheme="minorHAnsi"/>
          <w:b/>
          <w:color w:val="000000"/>
          <w:lang w:eastAsia="pt-BR"/>
        </w:rPr>
        <w:lastRenderedPageBreak/>
        <w:t xml:space="preserve">ANEXO </w:t>
      </w:r>
      <w:r w:rsidR="007935DB" w:rsidRPr="00E02E7E">
        <w:rPr>
          <w:rFonts w:eastAsia="Times New Roman" w:cstheme="minorHAnsi"/>
          <w:b/>
          <w:color w:val="000000"/>
          <w:lang w:eastAsia="pt-BR"/>
        </w:rPr>
        <w:t xml:space="preserve">I </w:t>
      </w:r>
      <w:r w:rsidRPr="00E02E7E">
        <w:rPr>
          <w:rFonts w:eastAsia="Times New Roman" w:cstheme="minorHAnsi"/>
          <w:b/>
          <w:color w:val="000000"/>
          <w:lang w:eastAsia="pt-BR"/>
        </w:rPr>
        <w:t xml:space="preserve">– </w:t>
      </w:r>
      <w:r w:rsidR="00C3277E" w:rsidRPr="00E02E7E">
        <w:rPr>
          <w:rFonts w:eastAsia="Times New Roman" w:cstheme="minorHAnsi"/>
          <w:b/>
          <w:color w:val="000000"/>
          <w:lang w:eastAsia="pt-BR"/>
        </w:rPr>
        <w:t>MANIFESTAÇÃO</w:t>
      </w:r>
      <w:r w:rsidRPr="00E02E7E">
        <w:rPr>
          <w:rFonts w:eastAsia="Times New Roman" w:cstheme="minorHAnsi"/>
          <w:b/>
          <w:color w:val="000000"/>
          <w:lang w:eastAsia="pt-BR"/>
        </w:rPr>
        <w:t xml:space="preserve"> DE VOTO</w:t>
      </w:r>
    </w:p>
    <w:p w14:paraId="2F41E2CE" w14:textId="6BF1E561" w:rsidR="00542EB7" w:rsidRPr="00E02E7E" w:rsidRDefault="00542EB7" w:rsidP="00E02E7E">
      <w:pPr>
        <w:widowControl w:val="0"/>
        <w:spacing w:before="140" w:after="0" w:line="340" w:lineRule="exact"/>
        <w:jc w:val="both"/>
        <w:rPr>
          <w:rFonts w:eastAsia="Times New Roman" w:cstheme="minorHAnsi"/>
          <w:color w:val="000000"/>
          <w:lang w:eastAsia="pt-BR"/>
        </w:rPr>
      </w:pPr>
      <w:r w:rsidRPr="00E02E7E">
        <w:rPr>
          <w:rFonts w:eastAsia="Times New Roman" w:cstheme="minorHAnsi"/>
          <w:color w:val="000000"/>
          <w:lang w:eastAsia="pt-BR"/>
        </w:rPr>
        <w:t>De acordo com a procuração outorgada por [</w:t>
      </w:r>
      <w:r w:rsidRPr="00E02E7E">
        <w:rPr>
          <w:rFonts w:eastAsia="Times New Roman" w:cstheme="minorHAnsi"/>
          <w:color w:val="000000"/>
          <w:highlight w:val="yellow"/>
          <w:lang w:eastAsia="pt-BR"/>
        </w:rPr>
        <w:t>Debenturista incluir nome</w:t>
      </w:r>
      <w:r w:rsidRPr="00E02E7E">
        <w:rPr>
          <w:rFonts w:eastAsia="Times New Roman" w:cstheme="minorHAnsi"/>
          <w:color w:val="000000"/>
          <w:lang w:eastAsia="pt-BR"/>
        </w:rPr>
        <w:t xml:space="preserve">] em </w:t>
      </w:r>
      <w:r w:rsidR="00C3277E" w:rsidRPr="00E02E7E">
        <w:rPr>
          <w:rFonts w:eastAsia="Times New Roman" w:cstheme="minorHAnsi"/>
          <w:color w:val="000000"/>
          <w:highlight w:val="yellow"/>
          <w:lang w:eastAsia="pt-BR"/>
        </w:rPr>
        <w:t>[</w:t>
      </w:r>
      <w:r w:rsidR="00C3277E" w:rsidRPr="00E02E7E">
        <w:rPr>
          <w:rFonts w:eastAsia="Times New Roman" w:cstheme="minorHAnsi"/>
          <w:color w:val="000000"/>
          <w:highlight w:val="yellow"/>
          <w:lang w:eastAsia="pt-BR"/>
        </w:rPr>
        <w:sym w:font="Symbol" w:char="F0B7"/>
      </w:r>
      <w:r w:rsidR="00C3277E" w:rsidRPr="00E02E7E">
        <w:rPr>
          <w:rFonts w:eastAsia="Times New Roman" w:cstheme="minorHAnsi"/>
          <w:color w:val="000000"/>
          <w:highlight w:val="yellow"/>
          <w:lang w:eastAsia="pt-BR"/>
        </w:rPr>
        <w:t>]</w:t>
      </w:r>
      <w:r w:rsidRPr="00E02E7E">
        <w:rPr>
          <w:rFonts w:eastAsia="Times New Roman" w:cstheme="minorHAnsi"/>
          <w:color w:val="000000"/>
          <w:lang w:eastAsia="pt-BR"/>
        </w:rPr>
        <w:t xml:space="preserve"> de</w:t>
      </w:r>
      <w:r w:rsidR="00B666A7" w:rsidRPr="00E02E7E">
        <w:rPr>
          <w:rFonts w:eastAsia="Times New Roman" w:cstheme="minorHAnsi"/>
          <w:color w:val="000000"/>
          <w:lang w:eastAsia="pt-BR"/>
        </w:rPr>
        <w:t xml:space="preserve"> </w:t>
      </w:r>
      <w:r w:rsidR="00C3277E" w:rsidRPr="00E02E7E">
        <w:rPr>
          <w:rFonts w:eastAsia="Times New Roman" w:cstheme="minorHAnsi"/>
          <w:color w:val="000000"/>
          <w:highlight w:val="yellow"/>
          <w:lang w:eastAsia="pt-BR"/>
        </w:rPr>
        <w:t>[</w:t>
      </w:r>
      <w:r w:rsidR="00C3277E" w:rsidRPr="00E02E7E">
        <w:rPr>
          <w:rFonts w:eastAsia="Times New Roman" w:cstheme="minorHAnsi"/>
          <w:color w:val="000000"/>
          <w:highlight w:val="yellow"/>
          <w:lang w:eastAsia="pt-BR"/>
        </w:rPr>
        <w:sym w:font="Symbol" w:char="F0B7"/>
      </w:r>
      <w:r w:rsidR="00C3277E" w:rsidRPr="00E02E7E">
        <w:rPr>
          <w:rFonts w:eastAsia="Times New Roman" w:cstheme="minorHAnsi"/>
          <w:color w:val="000000"/>
          <w:highlight w:val="yellow"/>
          <w:lang w:eastAsia="pt-BR"/>
        </w:rPr>
        <w:t>]</w:t>
      </w:r>
      <w:r w:rsidR="00C41CE0" w:rsidRPr="00E02E7E">
        <w:rPr>
          <w:rFonts w:eastAsia="Times New Roman" w:cstheme="minorHAnsi"/>
          <w:color w:val="000000"/>
          <w:lang w:eastAsia="pt-BR"/>
        </w:rPr>
        <w:t xml:space="preserve"> </w:t>
      </w:r>
      <w:r w:rsidRPr="00E02E7E">
        <w:rPr>
          <w:rFonts w:eastAsia="Times New Roman" w:cstheme="minorHAnsi"/>
          <w:color w:val="000000"/>
          <w:lang w:eastAsia="pt-BR"/>
        </w:rPr>
        <w:t xml:space="preserve">de </w:t>
      </w:r>
      <w:r w:rsidR="007935DB" w:rsidRPr="00E02E7E">
        <w:rPr>
          <w:rFonts w:eastAsia="Times New Roman" w:cstheme="minorHAnsi"/>
          <w:color w:val="000000"/>
          <w:lang w:eastAsia="pt-BR"/>
        </w:rPr>
        <w:t>20</w:t>
      </w:r>
      <w:r w:rsidR="00450C09" w:rsidRPr="00E02E7E">
        <w:rPr>
          <w:rFonts w:eastAsia="Times New Roman" w:cstheme="minorHAnsi"/>
          <w:color w:val="000000"/>
          <w:lang w:eastAsia="pt-BR"/>
        </w:rPr>
        <w:t>25</w:t>
      </w:r>
      <w:r w:rsidRPr="00E02E7E">
        <w:rPr>
          <w:rFonts w:eastAsia="Times New Roman" w:cstheme="minorHAnsi"/>
          <w:color w:val="000000"/>
          <w:lang w:eastAsia="pt-BR"/>
        </w:rPr>
        <w:t xml:space="preserve">, o Outorgante limita os poderes do Outorgado, de forma a que este possa votar, as seguintes </w:t>
      </w:r>
      <w:r w:rsidR="0092344E" w:rsidRPr="00E02E7E">
        <w:rPr>
          <w:rFonts w:eastAsia="Times New Roman" w:cstheme="minorHAnsi"/>
          <w:color w:val="000000"/>
          <w:lang w:eastAsia="pt-BR"/>
        </w:rPr>
        <w:t>matérias</w:t>
      </w:r>
      <w:r w:rsidR="00474E40" w:rsidRPr="00E02E7E">
        <w:rPr>
          <w:rFonts w:eastAsia="Times New Roman" w:cstheme="minorHAnsi"/>
          <w:color w:val="000000"/>
          <w:lang w:eastAsia="pt-BR"/>
        </w:rPr>
        <w:t>, sem ressalvas, de acordo com a orientação mencionada abaixo</w:t>
      </w:r>
    </w:p>
    <w:p w14:paraId="3B167E97" w14:textId="77777777" w:rsidR="00474E40" w:rsidRPr="00E02E7E" w:rsidRDefault="00474E40" w:rsidP="00E02E7E">
      <w:pPr>
        <w:widowControl w:val="0"/>
        <w:spacing w:before="140" w:after="0" w:line="340" w:lineRule="exact"/>
        <w:jc w:val="both"/>
        <w:rPr>
          <w:rFonts w:eastAsia="Times New Roman" w:cstheme="minorHAnsi"/>
          <w:color w:val="000000"/>
          <w:lang w:eastAsia="pt-BR"/>
        </w:rPr>
      </w:pPr>
    </w:p>
    <w:tbl>
      <w:tblPr>
        <w:tblStyle w:val="Tabelacomgrade"/>
        <w:tblW w:w="0" w:type="auto"/>
        <w:jc w:val="center"/>
        <w:tblLayout w:type="fixed"/>
        <w:tblLook w:val="04A0" w:firstRow="1" w:lastRow="0" w:firstColumn="1" w:lastColumn="0" w:noHBand="0" w:noVBand="1"/>
      </w:tblPr>
      <w:tblGrid>
        <w:gridCol w:w="988"/>
        <w:gridCol w:w="11481"/>
      </w:tblGrid>
      <w:tr w:rsidR="0026330A" w:rsidRPr="00450C09" w14:paraId="55EF6DBF" w14:textId="77777777" w:rsidTr="00E02E7E">
        <w:trPr>
          <w:jc w:val="center"/>
        </w:trPr>
        <w:tc>
          <w:tcPr>
            <w:tcW w:w="988" w:type="dxa"/>
          </w:tcPr>
          <w:p w14:paraId="792B31D5" w14:textId="6531AFF9" w:rsidR="0026330A" w:rsidRPr="00E02E7E" w:rsidRDefault="0026330A" w:rsidP="00E02E7E">
            <w:pPr>
              <w:widowControl w:val="0"/>
              <w:spacing w:before="140" w:line="340" w:lineRule="exact"/>
              <w:jc w:val="center"/>
              <w:rPr>
                <w:rFonts w:eastAsia="Times New Roman" w:cstheme="minorHAnsi"/>
                <w:b/>
                <w:color w:val="000000"/>
                <w:lang w:eastAsia="pt-BR"/>
              </w:rPr>
            </w:pPr>
            <w:r w:rsidRPr="00E02E7E">
              <w:rPr>
                <w:rFonts w:eastAsia="Times New Roman" w:cstheme="minorHAnsi"/>
                <w:b/>
                <w:color w:val="000000"/>
                <w:lang w:eastAsia="pt-BR"/>
              </w:rPr>
              <w:t>#</w:t>
            </w:r>
          </w:p>
        </w:tc>
        <w:tc>
          <w:tcPr>
            <w:tcW w:w="11481" w:type="dxa"/>
          </w:tcPr>
          <w:p w14:paraId="08DCEB23" w14:textId="6FBA264E" w:rsidR="0026330A" w:rsidRPr="00E02E7E" w:rsidRDefault="00C3277E" w:rsidP="00E02E7E">
            <w:pPr>
              <w:widowControl w:val="0"/>
              <w:spacing w:before="140" w:line="340" w:lineRule="exact"/>
              <w:jc w:val="center"/>
              <w:rPr>
                <w:rFonts w:eastAsia="Times New Roman" w:cstheme="minorHAnsi"/>
                <w:b/>
                <w:color w:val="000000"/>
                <w:lang w:eastAsia="pt-BR"/>
              </w:rPr>
            </w:pPr>
            <w:r w:rsidRPr="00E02E7E">
              <w:rPr>
                <w:rFonts w:eastAsia="Times New Roman" w:cstheme="minorHAnsi"/>
                <w:b/>
                <w:color w:val="000000"/>
                <w:lang w:eastAsia="pt-BR"/>
              </w:rPr>
              <w:t>Deliberações</w:t>
            </w:r>
          </w:p>
        </w:tc>
      </w:tr>
      <w:tr w:rsidR="0026330A" w:rsidRPr="00450C09" w14:paraId="10987F11" w14:textId="77777777" w:rsidTr="00E02E7E">
        <w:trPr>
          <w:jc w:val="center"/>
        </w:trPr>
        <w:tc>
          <w:tcPr>
            <w:tcW w:w="988" w:type="dxa"/>
          </w:tcPr>
          <w:p w14:paraId="37E07B29" w14:textId="77777777" w:rsidR="0026330A" w:rsidRPr="00E02E7E" w:rsidRDefault="0026330A" w:rsidP="00E02E7E">
            <w:pPr>
              <w:pStyle w:val="Level1"/>
              <w:keepNext w:val="0"/>
              <w:widowControl w:val="0"/>
              <w:spacing w:before="140" w:after="0" w:line="340" w:lineRule="exact"/>
              <w:rPr>
                <w:rFonts w:asciiTheme="minorHAnsi" w:hAnsiTheme="minorHAnsi" w:cstheme="minorHAnsi"/>
                <w:szCs w:val="22"/>
              </w:rPr>
            </w:pPr>
          </w:p>
        </w:tc>
        <w:tc>
          <w:tcPr>
            <w:tcW w:w="11481" w:type="dxa"/>
          </w:tcPr>
          <w:p w14:paraId="1D2B3253" w14:textId="10C18FC4" w:rsidR="000279DA" w:rsidRPr="00E02E7E" w:rsidRDefault="000279DA" w:rsidP="00E02E7E">
            <w:pPr>
              <w:pStyle w:val="Level1"/>
              <w:numPr>
                <w:ilvl w:val="0"/>
                <w:numId w:val="0"/>
              </w:numPr>
              <w:spacing w:line="340" w:lineRule="exact"/>
              <w:rPr>
                <w:rFonts w:asciiTheme="minorHAnsi" w:hAnsiTheme="minorHAnsi" w:cstheme="minorHAnsi"/>
                <w:szCs w:val="22"/>
              </w:rPr>
            </w:pPr>
            <w:bookmarkStart w:id="7" w:name="_Hlk170420527"/>
            <w:r w:rsidRPr="00E02E7E">
              <w:rPr>
                <w:rFonts w:asciiTheme="minorHAnsi" w:hAnsiTheme="minorHAnsi" w:cstheme="minorHAnsi"/>
                <w:szCs w:val="22"/>
              </w:rPr>
              <w:t>Ao assinalar este campo autorizo a aprovação em conjunto de todas as matérias constantes das ordens do dia do Edital</w:t>
            </w:r>
            <w:r w:rsidR="00393EA9" w:rsidRPr="00E02E7E">
              <w:rPr>
                <w:rFonts w:asciiTheme="minorHAnsi" w:hAnsiTheme="minorHAnsi" w:cstheme="minorHAnsi"/>
                <w:szCs w:val="22"/>
              </w:rPr>
              <w:t>.</w:t>
            </w:r>
          </w:p>
          <w:p w14:paraId="7B118E90" w14:textId="20FC8E07" w:rsidR="00393EA9" w:rsidRPr="00E02E7E" w:rsidRDefault="00393EA9" w:rsidP="00E02E7E">
            <w:pPr>
              <w:pStyle w:val="Level1"/>
              <w:numPr>
                <w:ilvl w:val="0"/>
                <w:numId w:val="0"/>
              </w:numPr>
              <w:spacing w:line="340" w:lineRule="exact"/>
              <w:rPr>
                <w:rFonts w:asciiTheme="minorHAnsi" w:hAnsiTheme="minorHAnsi" w:cstheme="minorHAnsi"/>
                <w:b w:val="0"/>
                <w:bCs/>
                <w:szCs w:val="22"/>
                <w:lang w:eastAsia="en-US"/>
              </w:rPr>
            </w:pPr>
            <w:r w:rsidRPr="00E02E7E">
              <w:rPr>
                <w:rFonts w:asciiTheme="minorHAnsi" w:hAnsiTheme="minorHAnsi" w:cstheme="minorHAnsi"/>
                <w:b w:val="0"/>
                <w:bCs/>
                <w:szCs w:val="22"/>
              </w:rPr>
              <w:t>[  ] (Aprovar em conjunto todas as matérias).</w:t>
            </w:r>
          </w:p>
          <w:bookmarkEnd w:id="7"/>
          <w:p w14:paraId="5D521B37" w14:textId="46D26BB6" w:rsidR="0026330A" w:rsidRPr="00E02E7E" w:rsidRDefault="0026330A" w:rsidP="00E02E7E">
            <w:pPr>
              <w:pStyle w:val="Default"/>
              <w:widowControl w:val="0"/>
              <w:spacing w:before="140" w:line="340" w:lineRule="exact"/>
              <w:jc w:val="both"/>
              <w:rPr>
                <w:rFonts w:asciiTheme="minorHAnsi" w:hAnsiTheme="minorHAnsi" w:cstheme="minorHAnsi"/>
                <w:sz w:val="22"/>
                <w:szCs w:val="22"/>
              </w:rPr>
            </w:pPr>
          </w:p>
        </w:tc>
      </w:tr>
      <w:tr w:rsidR="000279DA" w:rsidRPr="00450C09" w14:paraId="02EC85B7" w14:textId="77777777" w:rsidTr="00E02E7E">
        <w:trPr>
          <w:jc w:val="center"/>
        </w:trPr>
        <w:tc>
          <w:tcPr>
            <w:tcW w:w="988" w:type="dxa"/>
          </w:tcPr>
          <w:p w14:paraId="2283DD68" w14:textId="77777777" w:rsidR="000279DA" w:rsidRPr="00E02E7E" w:rsidRDefault="000279DA" w:rsidP="00E02E7E">
            <w:pPr>
              <w:pStyle w:val="Level1"/>
              <w:keepNext w:val="0"/>
              <w:widowControl w:val="0"/>
              <w:spacing w:before="140" w:after="0" w:line="340" w:lineRule="exact"/>
              <w:rPr>
                <w:rFonts w:asciiTheme="minorHAnsi" w:hAnsiTheme="minorHAnsi" w:cstheme="minorHAnsi"/>
                <w:szCs w:val="22"/>
              </w:rPr>
            </w:pPr>
          </w:p>
        </w:tc>
        <w:tc>
          <w:tcPr>
            <w:tcW w:w="11481" w:type="dxa"/>
          </w:tcPr>
          <w:p w14:paraId="111D237C" w14:textId="64749E78" w:rsidR="00450C09" w:rsidRPr="00E02E7E" w:rsidRDefault="0095402F" w:rsidP="00E02E7E">
            <w:pPr>
              <w:pStyle w:val="Level1"/>
              <w:numPr>
                <w:ilvl w:val="0"/>
                <w:numId w:val="0"/>
              </w:numPr>
              <w:spacing w:line="340" w:lineRule="exact"/>
              <w:rPr>
                <w:rFonts w:asciiTheme="minorHAnsi" w:hAnsiTheme="minorHAnsi" w:cstheme="minorHAnsi"/>
                <w:b w:val="0"/>
                <w:bCs/>
                <w:szCs w:val="22"/>
              </w:rPr>
            </w:pPr>
            <w:r w:rsidRPr="00E02E7E">
              <w:rPr>
                <w:rFonts w:asciiTheme="minorHAnsi" w:hAnsiTheme="minorHAnsi" w:cstheme="minorHAnsi"/>
                <w:bCs/>
                <w:szCs w:val="22"/>
              </w:rPr>
              <w:t xml:space="preserve">Aprovar </w:t>
            </w:r>
            <w:r w:rsidR="00450C09" w:rsidRPr="00E02E7E">
              <w:rPr>
                <w:rFonts w:asciiTheme="minorHAnsi" w:hAnsiTheme="minorHAnsi" w:cstheme="minorHAnsi"/>
                <w:bCs/>
                <w:szCs w:val="22"/>
              </w:rPr>
              <w:t>o consentimento prévio (</w:t>
            </w:r>
            <w:r w:rsidR="00450C09" w:rsidRPr="00E02E7E">
              <w:rPr>
                <w:rFonts w:asciiTheme="minorHAnsi" w:hAnsiTheme="minorHAnsi" w:cstheme="minorHAnsi"/>
                <w:bCs/>
                <w:i/>
                <w:iCs/>
                <w:szCs w:val="22"/>
              </w:rPr>
              <w:t>waiver</w:t>
            </w:r>
            <w:r w:rsidR="00450C09" w:rsidRPr="00E02E7E">
              <w:rPr>
                <w:rFonts w:asciiTheme="minorHAnsi" w:hAnsiTheme="minorHAnsi" w:cstheme="minorHAnsi"/>
                <w:bCs/>
                <w:szCs w:val="22"/>
              </w:rPr>
              <w:t>) para (a) o não atendimento, pela Companhia, do Índice Financeiro (conforme definido na Escritura de Emissão), exclusivamente em relação às apurações referentes às demonstrações financeiras anuais e às informações contábeis intermediárias consolidadas da Companhia correspondentes aos exercícios e trimestres de (i) 2025 (inclusive) a 2027 (inclusive) (“</w:t>
            </w:r>
            <w:r w:rsidR="00450C09" w:rsidRPr="00E02E7E">
              <w:rPr>
                <w:rFonts w:asciiTheme="minorHAnsi" w:hAnsiTheme="minorHAnsi" w:cstheme="minorHAnsi"/>
                <w:bCs/>
                <w:szCs w:val="22"/>
                <w:u w:val="single"/>
              </w:rPr>
              <w:t>Período Inicial</w:t>
            </w:r>
            <w:r w:rsidR="00450C09" w:rsidRPr="00E02E7E">
              <w:rPr>
                <w:rFonts w:asciiTheme="minorHAnsi" w:hAnsiTheme="minorHAnsi" w:cstheme="minorHAnsi"/>
                <w:bCs/>
                <w:szCs w:val="22"/>
              </w:rPr>
              <w:t>”), no caso de incorporação da Auren Participações S.A. pela Companhia; e (ii) de 2025 (inclusive) a 2029 (inclusive) (“</w:t>
            </w:r>
            <w:r w:rsidR="00450C09" w:rsidRPr="00E02E7E">
              <w:rPr>
                <w:rFonts w:asciiTheme="minorHAnsi" w:hAnsiTheme="minorHAnsi" w:cstheme="minorHAnsi"/>
                <w:bCs/>
                <w:szCs w:val="22"/>
                <w:u w:val="single"/>
              </w:rPr>
              <w:t>Período Adicional</w:t>
            </w:r>
            <w:r w:rsidR="00450C09" w:rsidRPr="00E02E7E">
              <w:rPr>
                <w:rFonts w:asciiTheme="minorHAnsi" w:hAnsiTheme="minorHAnsi" w:cstheme="minorHAnsi"/>
                <w:bCs/>
                <w:szCs w:val="22"/>
              </w:rPr>
              <w:t>” e, em conjunto com o Período Inicial, “</w:t>
            </w:r>
            <w:r w:rsidR="00450C09" w:rsidRPr="00E02E7E">
              <w:rPr>
                <w:rFonts w:asciiTheme="minorHAnsi" w:hAnsiTheme="minorHAnsi" w:cstheme="minorHAnsi"/>
                <w:bCs/>
                <w:szCs w:val="22"/>
                <w:u w:val="single"/>
              </w:rPr>
              <w:t>Períodos</w:t>
            </w:r>
            <w:r w:rsidR="00450C09" w:rsidRPr="00E02E7E">
              <w:rPr>
                <w:rFonts w:asciiTheme="minorHAnsi" w:hAnsiTheme="minorHAnsi" w:cstheme="minorHAnsi"/>
                <w:bCs/>
                <w:szCs w:val="22"/>
              </w:rPr>
              <w:t xml:space="preserve">”), no caso de incorporação da Auren Participações e/ou da Companhia pela CESP – Companhia Energética de São Paulo, </w:t>
            </w:r>
            <w:r w:rsidR="00DC5CCC" w:rsidRPr="00DC5CCC">
              <w:rPr>
                <w:rFonts w:asciiTheme="minorHAnsi" w:hAnsiTheme="minorHAnsi" w:cstheme="minorHAnsi"/>
                <w:bCs/>
                <w:szCs w:val="22"/>
              </w:rPr>
              <w:t>com a consequente dispensa (a.1) da obrigação de inclusão da menção do cumprimento ou não do Índice Financeiro nas demonstrações financeiras anuais ou informações contábeis intermediárias consolidadas da Companhia</w:t>
            </w:r>
            <w:r w:rsidR="00160317">
              <w:rPr>
                <w:rFonts w:asciiTheme="minorHAnsi" w:hAnsiTheme="minorHAnsi" w:cstheme="minorHAnsi"/>
                <w:bCs/>
                <w:szCs w:val="22"/>
              </w:rPr>
              <w:t>;</w:t>
            </w:r>
            <w:r w:rsidR="00DC5CCC" w:rsidRPr="00DC5CCC">
              <w:rPr>
                <w:rFonts w:asciiTheme="minorHAnsi" w:hAnsiTheme="minorHAnsi" w:cstheme="minorHAnsi"/>
                <w:bCs/>
                <w:szCs w:val="22"/>
              </w:rPr>
              <w:t xml:space="preserve"> e (a.2) da obrigação de envio, ao Agente Fiduciário, dos relatórios de revisão especial, conforme o caso, bem como da memória de cálculo com todas as rubricas necessárias que demonstrem o cumprimento dos Índices Financeiros, referentes aos Períodos</w:t>
            </w:r>
            <w:r w:rsidR="00450C09" w:rsidRPr="00E02E7E">
              <w:rPr>
                <w:rFonts w:asciiTheme="minorHAnsi" w:hAnsiTheme="minorHAnsi" w:cstheme="minorHAnsi"/>
                <w:bCs/>
                <w:szCs w:val="22"/>
              </w:rPr>
              <w:t>; (b) à renúncia ao direito de declarar o vencimento antecipado desta dívida caso, em decorrência da Operação (conforme abaixo definida), seja declarado antecipadamente o vencimento de quaisquer outras dívidas e/ou obrigações financeiras assumidas pela Companhia</w:t>
            </w:r>
            <w:r w:rsidR="00876257">
              <w:rPr>
                <w:rFonts w:asciiTheme="minorHAnsi" w:hAnsiTheme="minorHAnsi" w:cstheme="minorHAnsi"/>
                <w:bCs/>
                <w:szCs w:val="22"/>
              </w:rPr>
              <w:t xml:space="preserve"> e/ou por suas Controladas Relevantes (conforme definido na Escritura de Emissão)</w:t>
            </w:r>
            <w:r w:rsidR="00450C09" w:rsidRPr="00E02E7E">
              <w:rPr>
                <w:rFonts w:asciiTheme="minorHAnsi" w:hAnsiTheme="minorHAnsi" w:cstheme="minorHAnsi"/>
                <w:bCs/>
                <w:szCs w:val="22"/>
              </w:rPr>
              <w:t xml:space="preserve">, no mercado local ou </w:t>
            </w:r>
            <w:r w:rsidR="00450C09" w:rsidRPr="00E02E7E">
              <w:rPr>
                <w:rFonts w:asciiTheme="minorHAnsi" w:hAnsiTheme="minorHAnsi" w:cstheme="minorHAnsi"/>
                <w:bCs/>
                <w:szCs w:val="22"/>
              </w:rPr>
              <w:lastRenderedPageBreak/>
              <w:t>internacional, cujo valor agregado seja inferior a US$125.000.000,00 (cento e vinte e cinco milhões de dólares dos Estados Unidos da América), ou seu equivalente em outras moedas na data da referida declaração</w:t>
            </w:r>
            <w:r w:rsidR="00160317">
              <w:rPr>
                <w:rFonts w:asciiTheme="minorHAnsi" w:hAnsiTheme="minorHAnsi" w:cstheme="minorHAnsi"/>
                <w:bCs/>
                <w:szCs w:val="22"/>
              </w:rPr>
              <w:t>; (c)</w:t>
            </w:r>
            <w:r w:rsidR="00450C09" w:rsidRPr="00E02E7E">
              <w:rPr>
                <w:rFonts w:asciiTheme="minorHAnsi" w:hAnsiTheme="minorHAnsi" w:cstheme="minorHAnsi"/>
                <w:bCs/>
                <w:szCs w:val="22"/>
              </w:rPr>
              <w:t xml:space="preserve"> </w:t>
            </w:r>
            <w:r w:rsidR="00160317" w:rsidRPr="00DD2566">
              <w:rPr>
                <w:rFonts w:asciiTheme="minorHAnsi" w:hAnsiTheme="minorHAnsi" w:cstheme="minorHAnsi"/>
                <w:bCs/>
                <w:szCs w:val="22"/>
              </w:rPr>
              <w:t>no caso de implementação da Operação, permitir reduções do capital social da Companhia quando for constatado o excesso de capital social em relação às obrigações financeiras da Companhia naquele período, nos termos do artigo 173 da Lei das Sociedades por Ações (conforme definido na Escritura de Emissão), desde que em qualquer hipótese, o capital social mínimo da Auren Energia S.A. (inscrita no CNPJ sob o nº 28.594.232/0001-23) (“</w:t>
            </w:r>
            <w:r w:rsidR="00160317" w:rsidRPr="001850E3">
              <w:rPr>
                <w:rFonts w:asciiTheme="minorHAnsi" w:hAnsiTheme="minorHAnsi" w:cstheme="minorHAnsi"/>
                <w:bCs/>
                <w:szCs w:val="22"/>
                <w:u w:val="single"/>
              </w:rPr>
              <w:t>Auren Energia</w:t>
            </w:r>
            <w:r w:rsidR="00160317" w:rsidRPr="00DD2566">
              <w:rPr>
                <w:rFonts w:asciiTheme="minorHAnsi" w:hAnsiTheme="minorHAnsi" w:cstheme="minorHAnsi"/>
                <w:bCs/>
                <w:szCs w:val="22"/>
              </w:rPr>
              <w:t>”) seja de, pelo menos, R$ 3.000.000.000,00 (três bilhões de reais), sem prejuízo das demais hipóteses de redução de capital social da Companhia permitidas na Escritura de Emissão; e (d) no caso de implementação da Operação, permitir que os limites previstos nos itens (vii), (x) e (xix) da Cláusula 6.1.1 e no item (iii) da Cláusula 6.1.2 da Escritura de Emissão, atualmente estabelecido em US$ 25.000.000,00 (vinte e cinco milhões de dólares), sejam ajustados para R$ 750.000.000,00 (setecentos e cinquenta milhões de reais) devidamente atualizado pelo IPCA anualmente desde 10 de outubro de 2024 (inclusive), de modo que os eventos previstos nas alíneas “(a)” a “(d)” acima não configurem</w:t>
            </w:r>
            <w:r w:rsidR="00450C09" w:rsidRPr="00E02E7E">
              <w:rPr>
                <w:rFonts w:asciiTheme="minorHAnsi" w:hAnsiTheme="minorHAnsi" w:cstheme="minorHAnsi"/>
                <w:bCs/>
                <w:szCs w:val="22"/>
              </w:rPr>
              <w:t>, nos termos da Escritura de Emissão, inadimplemento ou Evento de Vencimento Antecipado. Para fins desta deliberação, considera-se “</w:t>
            </w:r>
            <w:r w:rsidR="00450C09" w:rsidRPr="00E02E7E">
              <w:rPr>
                <w:rFonts w:asciiTheme="minorHAnsi" w:hAnsiTheme="minorHAnsi" w:cstheme="minorHAnsi"/>
                <w:bCs/>
                <w:szCs w:val="22"/>
                <w:u w:val="single"/>
              </w:rPr>
              <w:t>Operação</w:t>
            </w:r>
            <w:r w:rsidR="00450C09" w:rsidRPr="00E02E7E">
              <w:rPr>
                <w:rFonts w:asciiTheme="minorHAnsi" w:hAnsiTheme="minorHAnsi" w:cstheme="minorHAnsi"/>
                <w:bCs/>
                <w:szCs w:val="22"/>
              </w:rPr>
              <w:t>” qua</w:t>
            </w:r>
            <w:r w:rsidR="00160317">
              <w:rPr>
                <w:rFonts w:asciiTheme="minorHAnsi" w:hAnsiTheme="minorHAnsi" w:cstheme="minorHAnsi"/>
                <w:bCs/>
                <w:szCs w:val="22"/>
              </w:rPr>
              <w:t>is</w:t>
            </w:r>
            <w:r w:rsidR="00450C09" w:rsidRPr="00E02E7E">
              <w:rPr>
                <w:rFonts w:asciiTheme="minorHAnsi" w:hAnsiTheme="minorHAnsi" w:cstheme="minorHAnsi"/>
                <w:bCs/>
                <w:szCs w:val="22"/>
              </w:rPr>
              <w:t>quer reorganizaç</w:t>
            </w:r>
            <w:r w:rsidR="00160317">
              <w:rPr>
                <w:rFonts w:asciiTheme="minorHAnsi" w:hAnsiTheme="minorHAnsi" w:cstheme="minorHAnsi"/>
                <w:bCs/>
                <w:szCs w:val="22"/>
              </w:rPr>
              <w:t>ões</w:t>
            </w:r>
            <w:r w:rsidR="00450C09" w:rsidRPr="00E02E7E">
              <w:rPr>
                <w:rFonts w:asciiTheme="minorHAnsi" w:hAnsiTheme="minorHAnsi" w:cstheme="minorHAnsi"/>
                <w:bCs/>
                <w:szCs w:val="22"/>
              </w:rPr>
              <w:t xml:space="preserve"> societária</w:t>
            </w:r>
            <w:r w:rsidR="00160317">
              <w:rPr>
                <w:rFonts w:asciiTheme="minorHAnsi" w:hAnsiTheme="minorHAnsi" w:cstheme="minorHAnsi"/>
                <w:bCs/>
                <w:szCs w:val="22"/>
              </w:rPr>
              <w:t>s</w:t>
            </w:r>
            <w:r w:rsidR="00450C09" w:rsidRPr="00E02E7E">
              <w:rPr>
                <w:rFonts w:asciiTheme="minorHAnsi" w:hAnsiTheme="minorHAnsi" w:cstheme="minorHAnsi"/>
                <w:bCs/>
                <w:szCs w:val="22"/>
              </w:rPr>
              <w:t xml:space="preserve"> realizada</w:t>
            </w:r>
            <w:r w:rsidR="00160317">
              <w:rPr>
                <w:rFonts w:asciiTheme="minorHAnsi" w:hAnsiTheme="minorHAnsi" w:cstheme="minorHAnsi"/>
                <w:bCs/>
                <w:szCs w:val="22"/>
              </w:rPr>
              <w:t>s</w:t>
            </w:r>
            <w:r w:rsidR="00450C09" w:rsidRPr="00E02E7E">
              <w:rPr>
                <w:rFonts w:asciiTheme="minorHAnsi" w:hAnsiTheme="minorHAnsi" w:cstheme="minorHAnsi"/>
                <w:bCs/>
                <w:szCs w:val="22"/>
              </w:rPr>
              <w:t xml:space="preserve"> pela Companhia no prazo de até 24 (vinte e quatro) meses contados desta deliberação, desde que, como resultado das referidas reorganizações, os atuais controladores finais - Votorantim S.A. (“</w:t>
            </w:r>
            <w:r w:rsidR="00450C09" w:rsidRPr="00E02E7E">
              <w:rPr>
                <w:rFonts w:asciiTheme="minorHAnsi" w:hAnsiTheme="minorHAnsi" w:cstheme="minorHAnsi"/>
                <w:bCs/>
                <w:szCs w:val="22"/>
                <w:u w:val="single"/>
              </w:rPr>
              <w:t>VSA</w:t>
            </w:r>
            <w:r w:rsidR="00450C09" w:rsidRPr="00E02E7E">
              <w:rPr>
                <w:rFonts w:asciiTheme="minorHAnsi" w:hAnsiTheme="minorHAnsi" w:cstheme="minorHAnsi"/>
                <w:bCs/>
                <w:szCs w:val="22"/>
              </w:rPr>
              <w:t>”), isoladamente, ou a VSA e o Canada Pension Plan Investment Board (por meio de quaisquer veículos, nacionais ou internacionais), em conjunto - permaneçam, direta ou indiretamente, como controladores diretos ou indiretos da Companhia, estando tal consentimento prévio condicionado à outorga de garantia fidejussória pela Auren Energia, para assegurar o cumprimento de todas as obrigações assumidas pela Companhia no âmbito da Escritura de Emissão, nos termos previstos abaixo (“</w:t>
            </w:r>
            <w:r w:rsidR="00450C09" w:rsidRPr="00E02E7E">
              <w:rPr>
                <w:rFonts w:asciiTheme="minorHAnsi" w:hAnsiTheme="minorHAnsi" w:cstheme="minorHAnsi"/>
                <w:bCs/>
                <w:szCs w:val="22"/>
                <w:u w:val="single"/>
              </w:rPr>
              <w:t>Fiança Auren Energia</w:t>
            </w:r>
            <w:r w:rsidR="00450C09" w:rsidRPr="00E02E7E">
              <w:rPr>
                <w:rFonts w:asciiTheme="minorHAnsi" w:hAnsiTheme="minorHAnsi" w:cstheme="minorHAnsi"/>
                <w:bCs/>
                <w:szCs w:val="22"/>
              </w:rPr>
              <w:t>”)</w:t>
            </w:r>
            <w:r w:rsidR="00926DAA">
              <w:rPr>
                <w:rFonts w:asciiTheme="minorHAnsi" w:hAnsiTheme="minorHAnsi" w:cstheme="minorHAnsi"/>
                <w:bCs/>
                <w:szCs w:val="22"/>
              </w:rPr>
              <w:t>:</w:t>
            </w:r>
          </w:p>
          <w:p w14:paraId="25E705AB"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lang w:eastAsia="pt-BR"/>
              </w:rPr>
              <w:t>“</w:t>
            </w:r>
            <w:r w:rsidRPr="00E02E7E">
              <w:rPr>
                <w:rFonts w:eastAsia="Times New Roman" w:cstheme="minorHAnsi"/>
                <w:b/>
                <w:bCs/>
                <w:i/>
                <w:iCs/>
                <w:lang w:eastAsia="pt-BR"/>
              </w:rPr>
              <w:t xml:space="preserve">1. Garantia Fidejussória. A Fiadora aceita a Escritura de Emissão e obriga-se, na qualidade de fiadora e principal pagadora, responsabilizando-se, solidariamente com a Companhia, pelo fiel, pontual e integral cumprimento de toda e qualquer obrigação, principal e/ou acessória, presente e/ou futura, assumidas pela Companhia nos termos da Escritura de Emissão, incluindo as obrigações relativas ao integral e pontual pagamento do Valor Nominal Unitário Atualizado das Debêntures, bem como das demais obrigações pecuniárias presentes e futuras, principais e acessórias, previstas na Escritura de Emissão, inclusive honorários do Agente Fiduciário e ao ressarcimento de despesas judiciais e extrajudiciais comprovadamente incorridas pelo Agente Fiduciário no âmbito da Emissão, na </w:t>
            </w:r>
            <w:r w:rsidRPr="00E02E7E">
              <w:rPr>
                <w:rFonts w:eastAsia="Times New Roman" w:cstheme="minorHAnsi"/>
                <w:b/>
                <w:bCs/>
                <w:i/>
                <w:iCs/>
                <w:lang w:eastAsia="pt-BR"/>
              </w:rPr>
              <w:lastRenderedPageBreak/>
              <w:t>medida do necessário para a preservação dos direitos da comunhão dos Debenturistas, inclusive, na constituição, formalização, execução e/ou excussão das garantias previstas na Escritura de Emissão (“Obrigações Garantidas”) pelo prazo previsto na Cláusula 1.12 abaixo (“Garantia Fidejussória”). Todo e qualquer pagamento realizado pela Fiadora, em relação à Garantia Fidejussória ora prestada será efetuado livre e líquido, sem a dedução de quaisquer tributos, encargos ou retenções, presentes ou futuros, bem como de quaisquer juros, multas ou demais exigibilidades fiscais, exceto nas hipóteses de retenção direta na fonte.</w:t>
            </w:r>
          </w:p>
          <w:p w14:paraId="2AD13EC0"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1.1.</w:t>
            </w:r>
            <w:r w:rsidRPr="00E02E7E">
              <w:rPr>
                <w:rFonts w:eastAsia="Times New Roman" w:cstheme="minorHAnsi"/>
                <w:b/>
                <w:bCs/>
                <w:i/>
                <w:iCs/>
                <w:lang w:eastAsia="pt-BR"/>
              </w:rPr>
              <w:tab/>
              <w:t>A Fiadora, neste ato, renuncia expressamente aos benefícios previstos nos artigos 333, parágrafo único, 364, 366, 368, 821, 824, 827, 830, 834, 835, 837, 838 e 839 do Código Civil, e dos artigos 130 e 794 do Código de Processo Civil.</w:t>
            </w:r>
          </w:p>
          <w:p w14:paraId="3861061F" w14:textId="77777777" w:rsidR="00450C09" w:rsidRPr="00E02E7E" w:rsidRDefault="00450C09" w:rsidP="00E02E7E">
            <w:pPr>
              <w:pStyle w:val="Level6"/>
              <w:widowControl w:val="0"/>
              <w:numPr>
                <w:ilvl w:val="0"/>
                <w:numId w:val="0"/>
              </w:numPr>
              <w:tabs>
                <w:tab w:val="left" w:pos="737"/>
              </w:tabs>
              <w:spacing w:before="140" w:line="340" w:lineRule="exact"/>
              <w:rPr>
                <w:rFonts w:eastAsia="Times New Roman" w:cstheme="minorHAnsi"/>
                <w:b/>
                <w:bCs/>
                <w:i/>
                <w:iCs/>
                <w:lang w:eastAsia="pt-BR"/>
              </w:rPr>
            </w:pPr>
          </w:p>
          <w:p w14:paraId="7D3499D7"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1.2.</w:t>
            </w:r>
            <w:r w:rsidRPr="00E02E7E">
              <w:rPr>
                <w:rFonts w:eastAsia="Times New Roman" w:cstheme="minorHAnsi"/>
                <w:b/>
                <w:bCs/>
                <w:i/>
                <w:iCs/>
                <w:lang w:eastAsia="pt-BR"/>
              </w:rPr>
              <w:tab/>
              <w:t>A Fiadora se obriga a, independentemente de qualquer pretensão, ação, disputa ou reclamação que a Companhia venha a ter ou exercer em relação às suas obrigações, pagar a totalidade do valor das Obrigações Garantidas, no prazo de até 5 (cinco) Dias Úteis contados da falta de pagamento de qualquer das obrigações pecuniárias assumidas pela Companhia na Escritura de Emissão.</w:t>
            </w:r>
          </w:p>
          <w:p w14:paraId="65FED15A"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7BB25A76"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1.3.</w:t>
            </w:r>
            <w:r w:rsidRPr="00E02E7E">
              <w:rPr>
                <w:rFonts w:eastAsia="Times New Roman" w:cstheme="minorHAnsi"/>
                <w:b/>
                <w:bCs/>
                <w:i/>
                <w:iCs/>
                <w:lang w:eastAsia="pt-BR"/>
              </w:rPr>
              <w:tab/>
              <w:t>Todos e quaisquer pagamentos realizados pela Fiadora em relação à Garantia Fidejussória serão efetuados fora do âmbito da B3 livres e líquidos, sem a dedução de quaisquer tributos, encargos ou retenções, presentes ou futuros, bem como de quaisquer juros, multas ou exigibilidades fiscais, devendo a Fiadora, para tanto, pagar as quantias adicionais que sejam necessárias para que os Debenturistas recebam, após eventuais deduções, recolhimentos ou pagamentos aplicáveis, uma quantia equivalente à que teria sido recebida se tais deduções, recolhimentos ou pagamentos não fossem aplicáveis.</w:t>
            </w:r>
          </w:p>
          <w:p w14:paraId="044548DF"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71094AFB"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1.4.</w:t>
            </w:r>
            <w:r w:rsidRPr="00E02E7E">
              <w:rPr>
                <w:rFonts w:eastAsia="Times New Roman" w:cstheme="minorHAnsi"/>
                <w:b/>
                <w:bCs/>
                <w:i/>
                <w:iCs/>
                <w:lang w:eastAsia="pt-BR"/>
              </w:rPr>
              <w:tab/>
              <w:t xml:space="preserve">Nenhuma objeção ou oposição da Companhia poderá ser admitida ou invocada pela Fiadora com o intuito </w:t>
            </w:r>
            <w:r w:rsidRPr="00E02E7E">
              <w:rPr>
                <w:rFonts w:eastAsia="Times New Roman" w:cstheme="minorHAnsi"/>
                <w:b/>
                <w:bCs/>
                <w:i/>
                <w:iCs/>
                <w:lang w:eastAsia="pt-BR"/>
              </w:rPr>
              <w:lastRenderedPageBreak/>
              <w:t>de escusar-se do cumprimento de suas obrigações perante os Debenturistas.</w:t>
            </w:r>
          </w:p>
          <w:p w14:paraId="0C8E7353"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4FEAFF9B"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1.5.</w:t>
            </w:r>
            <w:r w:rsidRPr="00E02E7E">
              <w:rPr>
                <w:rFonts w:eastAsia="Times New Roman" w:cstheme="minorHAnsi"/>
                <w:b/>
                <w:bCs/>
                <w:i/>
                <w:iCs/>
                <w:lang w:eastAsia="pt-BR"/>
              </w:rPr>
              <w:tab/>
              <w:t>A Garantia Fidejussória poderá ser excutida e exigida pelo Agente Fiduciário quantas vezes forem necessárias até a integral e efetiva liquidação das Obrigações Garantidas, sem que com isso prejudique qualquer direito ou possibilidade de exercê-lo no futuro.</w:t>
            </w:r>
          </w:p>
          <w:p w14:paraId="055CCFF4"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54A273AB"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1.6.</w:t>
            </w:r>
            <w:r w:rsidRPr="00E02E7E">
              <w:rPr>
                <w:rFonts w:eastAsia="Times New Roman" w:cstheme="minorHAnsi"/>
                <w:b/>
                <w:bCs/>
                <w:i/>
                <w:iCs/>
                <w:lang w:eastAsia="pt-BR"/>
              </w:rPr>
              <w:tab/>
              <w:t>Observadas as hipóteses de Reorganizações Permitidas em que a Fiadora se torne a própria emissora das Debêntures, a Garantia Fidejussória permanecerá válida e plenamente eficaz, em caso de aditamentos, alterações e quaisquer outras modificações das condições fixadas na Escritura de Emissão e nos demais documentos da Oferta, se torne a própria emissora das Debêntures, bem como em caso de qualquer limitação ou incapacidade da Companhia, inclusive seu pedido de recuperação extrajudicial, pedido de recuperação judicial ou falência, e vigorará até a quitação das Obrigações Garantidas.</w:t>
            </w:r>
          </w:p>
          <w:p w14:paraId="773C5184"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60103275"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1.7.</w:t>
            </w:r>
            <w:r w:rsidRPr="00E02E7E">
              <w:rPr>
                <w:rFonts w:eastAsia="Times New Roman" w:cstheme="minorHAnsi"/>
                <w:b/>
                <w:bCs/>
                <w:i/>
                <w:iCs/>
                <w:lang w:eastAsia="pt-BR"/>
              </w:rPr>
              <w:tab/>
              <w:t>A Garantia Fidejussória foi devidamente consentida de boa-fé pela Fiadora, nos termos das disposições legais aplicáveis.</w:t>
            </w:r>
          </w:p>
          <w:p w14:paraId="686C95EE"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28C0CD17"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1.8.</w:t>
            </w:r>
            <w:r w:rsidRPr="00E02E7E">
              <w:rPr>
                <w:rFonts w:eastAsia="Times New Roman" w:cstheme="minorHAnsi"/>
                <w:b/>
                <w:bCs/>
                <w:i/>
                <w:iCs/>
                <w:lang w:eastAsia="pt-BR"/>
              </w:rPr>
              <w:tab/>
              <w:t xml:space="preserve">A Fiadora sub-rogar-se-á nos direitos de crédito dos Debenturistas contra a Companhia, caso venham a honrar a Garantia Fidejussória, total ou parcialmente, até o limite da parcela da dívida efetivamente honrada. A Fiadora, desde já, concorda e se obriga a (i) somente após a integral quitação das Obrigações Garantidas ou vencimento final se as Obrigações Garantidas tenham sido devidamente quitadas, exigir e/ou demandar a Companhia em decorrência de qualquer valor que tiverem honrado nos termos das Obrigações Garantidas; e (ii) caso receba qualquer valor da Companhia em decorrência de qualquer valor que tiver honrado nos termos da Escritura de Emissão, antes da integral quitação das Obrigações Garantidas, repassar, no prazo de 2 (dois) Dias Úteis contado </w:t>
            </w:r>
            <w:r w:rsidRPr="00E02E7E">
              <w:rPr>
                <w:rFonts w:eastAsia="Times New Roman" w:cstheme="minorHAnsi"/>
                <w:b/>
                <w:bCs/>
                <w:i/>
                <w:iCs/>
                <w:lang w:eastAsia="pt-BR"/>
              </w:rPr>
              <w:lastRenderedPageBreak/>
              <w:t>da data de seu recebimento, tal valor aos Debenturistas, limitado ao valor não quitado das Obrigações Garantidas.</w:t>
            </w:r>
          </w:p>
          <w:p w14:paraId="0788A7FA"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20A0D346"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1.9.</w:t>
            </w:r>
            <w:r w:rsidRPr="00E02E7E">
              <w:rPr>
                <w:rFonts w:eastAsia="Times New Roman" w:cstheme="minorHAnsi"/>
                <w:b/>
                <w:bCs/>
                <w:i/>
                <w:iCs/>
                <w:lang w:eastAsia="pt-BR"/>
              </w:rPr>
              <w:tab/>
              <w:t>A Fiadora poderá, a seu exclusivo critério, realizar qualquer pagamento devido pela Companhia, independentemente do recebimento da notificação, inclusive durante o prazo de cura da obrigação inadimplida (se houver), de modo a evitar a decretação de vencimento antecipado das Debêntures, observado o disposto na Cláusula 1.8 acima.</w:t>
            </w:r>
          </w:p>
          <w:p w14:paraId="54D5F9C6"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2FDBF680"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1.10.</w:t>
            </w:r>
            <w:r w:rsidRPr="00E02E7E">
              <w:rPr>
                <w:rFonts w:eastAsia="Times New Roman" w:cstheme="minorHAnsi"/>
                <w:b/>
                <w:bCs/>
                <w:i/>
                <w:iCs/>
                <w:lang w:eastAsia="pt-BR"/>
              </w:rPr>
              <w:tab/>
              <w:t>Fica desde já certo e ajustado que a inobservância, pelo Agente Fiduciário, dos prazos para execução de quaisquer garantias constituídas em favor dos Debenturistas desta Emissão não ensejará, sob hipótese alguma, perda de qualquer direito ou faculdade aqui prevista.</w:t>
            </w:r>
          </w:p>
          <w:p w14:paraId="248C509D"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35FD4EC8"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1.11.</w:t>
            </w:r>
            <w:r w:rsidRPr="00E02E7E">
              <w:rPr>
                <w:rFonts w:eastAsia="Times New Roman" w:cstheme="minorHAnsi"/>
                <w:b/>
                <w:bCs/>
                <w:i/>
                <w:iCs/>
                <w:lang w:eastAsia="pt-BR"/>
              </w:rPr>
              <w:tab/>
              <w:t>Com base nas demonstrações financeiras consolidadas e auditadas de 31 de dezembro de 2024, o patrimônio líquido consolidado da Fiadora é de R$14.483.354.000,00 (quatorze bilhões quatrocentos e oitenta e três milhões, trezentos e cinquenta e quatro mil reais), podendo existir ou vir a existir garantia fidejussória prestada pela Fiadora a terceiros.</w:t>
            </w:r>
          </w:p>
          <w:p w14:paraId="51C42DE4"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6E21587F"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E02E7E">
              <w:rPr>
                <w:rFonts w:eastAsia="Times New Roman" w:cstheme="minorHAnsi"/>
                <w:b/>
                <w:bCs/>
                <w:i/>
                <w:iCs/>
                <w:lang w:eastAsia="pt-BR"/>
              </w:rPr>
              <w:t>1.12.</w:t>
            </w:r>
            <w:r w:rsidRPr="00E02E7E">
              <w:rPr>
                <w:rFonts w:eastAsia="Times New Roman" w:cstheme="minorHAnsi"/>
                <w:b/>
                <w:bCs/>
                <w:i/>
                <w:iCs/>
                <w:lang w:eastAsia="pt-BR"/>
              </w:rPr>
              <w:tab/>
              <w:t>A Fiadora desde já reconhece que a Garantia Fidejussória é prestada por prazo determinado, encerrando-se este prazo na data de quitação das Obrigações Garantidas, mesmo em caso de prorrogação ou extensão do prazo de vencimento das Debêntures, não sendo aplicável, portanto, o artigo 835 do Código Civil.</w:t>
            </w:r>
          </w:p>
          <w:p w14:paraId="104CE3B8" w14:textId="77777777"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p>
          <w:p w14:paraId="22C9D9FD" w14:textId="368298AF" w:rsidR="00450C09" w:rsidRPr="00E02E7E" w:rsidRDefault="00450C09" w:rsidP="00E02E7E">
            <w:pPr>
              <w:pStyle w:val="Level6"/>
              <w:widowControl w:val="0"/>
              <w:numPr>
                <w:ilvl w:val="0"/>
                <w:numId w:val="0"/>
              </w:numPr>
              <w:tabs>
                <w:tab w:val="left" w:pos="737"/>
              </w:tabs>
              <w:spacing w:before="140" w:line="340" w:lineRule="exact"/>
              <w:ind w:left="737"/>
              <w:rPr>
                <w:rFonts w:eastAsia="Times New Roman" w:cstheme="minorHAnsi"/>
                <w:b/>
                <w:bCs/>
                <w:lang w:eastAsia="pt-BR"/>
              </w:rPr>
            </w:pPr>
            <w:r w:rsidRPr="00E02E7E">
              <w:rPr>
                <w:rFonts w:eastAsia="Times New Roman" w:cstheme="minorHAnsi"/>
                <w:b/>
                <w:bCs/>
                <w:i/>
                <w:iCs/>
                <w:lang w:eastAsia="pt-BR"/>
              </w:rPr>
              <w:t>1.13.</w:t>
            </w:r>
            <w:r w:rsidRPr="00E02E7E">
              <w:rPr>
                <w:rFonts w:eastAsia="Times New Roman" w:cstheme="minorHAnsi"/>
                <w:b/>
                <w:bCs/>
                <w:i/>
                <w:iCs/>
                <w:lang w:eastAsia="pt-BR"/>
              </w:rPr>
              <w:tab/>
              <w:t xml:space="preserve">Em razão da solidariedade ora ajustada, a Fiadora renuncia expressamente a qualquer benefício decorrente de pedido de recuperação judicial e/ou extrajudicial da Companhia, e ainda declaram ter pleno conhecimento de </w:t>
            </w:r>
            <w:r w:rsidRPr="00E02E7E">
              <w:rPr>
                <w:rFonts w:eastAsia="Times New Roman" w:cstheme="minorHAnsi"/>
                <w:b/>
                <w:bCs/>
                <w:i/>
                <w:iCs/>
                <w:lang w:eastAsia="pt-BR"/>
              </w:rPr>
              <w:lastRenderedPageBreak/>
              <w:t>todas as cláusulas e condições relativas às Debêntures e demais obrigações assumidas no âmbito da Emissão.</w:t>
            </w:r>
            <w:r w:rsidRPr="00E02E7E">
              <w:rPr>
                <w:rFonts w:eastAsia="Times New Roman" w:cstheme="minorHAnsi"/>
                <w:b/>
                <w:bCs/>
                <w:lang w:eastAsia="pt-BR"/>
              </w:rPr>
              <w:t>”</w:t>
            </w:r>
            <w:bookmarkStart w:id="8" w:name="_Ref170415218"/>
          </w:p>
          <w:bookmarkEnd w:id="8"/>
          <w:p w14:paraId="37D1B3D3" w14:textId="125889B2" w:rsidR="000279DA" w:rsidRPr="00E02E7E" w:rsidRDefault="00450C09" w:rsidP="00E02E7E">
            <w:pPr>
              <w:pStyle w:val="Level6"/>
              <w:widowControl w:val="0"/>
              <w:numPr>
                <w:ilvl w:val="0"/>
                <w:numId w:val="0"/>
              </w:numPr>
              <w:tabs>
                <w:tab w:val="left" w:pos="737"/>
              </w:tabs>
              <w:spacing w:before="140" w:line="340" w:lineRule="exact"/>
              <w:rPr>
                <w:rFonts w:cstheme="minorHAnsi"/>
                <w:b/>
                <w:bCs/>
              </w:rPr>
            </w:pPr>
            <w:r w:rsidRPr="00E02E7E">
              <w:rPr>
                <w:rFonts w:cstheme="minorHAnsi"/>
              </w:rPr>
              <w:t>[  ] Aprovar [  ] Rejeitar [  ] Abster-se</w:t>
            </w:r>
          </w:p>
        </w:tc>
      </w:tr>
      <w:tr w:rsidR="0026330A" w:rsidRPr="00450C09" w14:paraId="114B062D" w14:textId="77777777" w:rsidTr="00E02E7E">
        <w:trPr>
          <w:jc w:val="center"/>
        </w:trPr>
        <w:tc>
          <w:tcPr>
            <w:tcW w:w="988" w:type="dxa"/>
          </w:tcPr>
          <w:p w14:paraId="6107EC8A" w14:textId="77777777" w:rsidR="0026330A" w:rsidRPr="00E02E7E" w:rsidRDefault="0026330A" w:rsidP="00E02E7E">
            <w:pPr>
              <w:pStyle w:val="Level1"/>
              <w:keepNext w:val="0"/>
              <w:widowControl w:val="0"/>
              <w:spacing w:before="140" w:after="0" w:line="340" w:lineRule="exact"/>
              <w:rPr>
                <w:rFonts w:asciiTheme="minorHAnsi" w:hAnsiTheme="minorHAnsi" w:cstheme="minorHAnsi"/>
                <w:szCs w:val="22"/>
              </w:rPr>
            </w:pPr>
          </w:p>
        </w:tc>
        <w:tc>
          <w:tcPr>
            <w:tcW w:w="11481" w:type="dxa"/>
          </w:tcPr>
          <w:p w14:paraId="6E601E09" w14:textId="325C965E" w:rsidR="000279DA" w:rsidRPr="00E02E7E" w:rsidRDefault="003721E0" w:rsidP="00E02E7E">
            <w:pPr>
              <w:pStyle w:val="Level1"/>
              <w:numPr>
                <w:ilvl w:val="0"/>
                <w:numId w:val="0"/>
              </w:numPr>
              <w:spacing w:line="340" w:lineRule="exact"/>
              <w:rPr>
                <w:rFonts w:asciiTheme="minorHAnsi" w:hAnsiTheme="minorHAnsi" w:cstheme="minorHAnsi"/>
                <w:szCs w:val="22"/>
              </w:rPr>
            </w:pPr>
            <w:r w:rsidRPr="00E02E7E">
              <w:rPr>
                <w:rFonts w:asciiTheme="minorHAnsi" w:hAnsiTheme="minorHAnsi" w:cstheme="minorHAnsi"/>
                <w:szCs w:val="22"/>
              </w:rPr>
              <w:t xml:space="preserve">Aprovar </w:t>
            </w:r>
            <w:bookmarkStart w:id="9" w:name="_Hlk170421322"/>
            <w:r w:rsidR="00450C09" w:rsidRPr="00E02E7E">
              <w:rPr>
                <w:rFonts w:asciiTheme="minorHAnsi" w:hAnsiTheme="minorHAnsi" w:cstheme="minorHAnsi"/>
                <w:szCs w:val="22"/>
              </w:rPr>
              <w:t>o consentimento prévio (</w:t>
            </w:r>
            <w:r w:rsidR="00450C09" w:rsidRPr="00E02E7E">
              <w:rPr>
                <w:rFonts w:asciiTheme="minorHAnsi" w:hAnsiTheme="minorHAnsi" w:cstheme="minorHAnsi"/>
                <w:i/>
                <w:iCs/>
                <w:szCs w:val="22"/>
              </w:rPr>
              <w:t>waiver</w:t>
            </w:r>
            <w:r w:rsidR="00450C09" w:rsidRPr="00E02E7E">
              <w:rPr>
                <w:rFonts w:asciiTheme="minorHAnsi" w:hAnsiTheme="minorHAnsi" w:cstheme="minorHAnsi"/>
                <w:szCs w:val="22"/>
              </w:rPr>
              <w:t>) para que a Companhia possa incluir em seu objeto social novas atividades, desde que tal alteração não resulte na mudança do ramo de negócios atualmente explorado pela Companhia ou seu setor de atuação, sem que tal modificação seja caracterizada como evento de inadimplemento ou constitua Evento de Vencimento Antecipado nos termos da Escritura de Emissão</w:t>
            </w:r>
            <w:bookmarkEnd w:id="9"/>
            <w:r w:rsidRPr="00E02E7E">
              <w:rPr>
                <w:rFonts w:asciiTheme="minorHAnsi" w:hAnsiTheme="minorHAnsi" w:cstheme="minorHAnsi"/>
                <w:szCs w:val="22"/>
              </w:rPr>
              <w:t>.</w:t>
            </w:r>
          </w:p>
          <w:p w14:paraId="080A617F" w14:textId="2717E163" w:rsidR="00C3277E" w:rsidRPr="00E02E7E" w:rsidRDefault="00C3277E" w:rsidP="00E02E7E">
            <w:pPr>
              <w:pStyle w:val="Default"/>
              <w:widowControl w:val="0"/>
              <w:spacing w:before="140" w:line="340" w:lineRule="exact"/>
              <w:jc w:val="both"/>
              <w:rPr>
                <w:rFonts w:asciiTheme="minorHAnsi" w:hAnsiTheme="minorHAnsi" w:cstheme="minorHAnsi"/>
                <w:sz w:val="22"/>
                <w:szCs w:val="22"/>
              </w:rPr>
            </w:pPr>
            <w:r w:rsidRPr="00E02E7E">
              <w:rPr>
                <w:rFonts w:asciiTheme="minorHAnsi" w:hAnsiTheme="minorHAnsi" w:cstheme="minorHAnsi"/>
                <w:sz w:val="22"/>
                <w:szCs w:val="22"/>
              </w:rPr>
              <w:t>[  ] Aprovar [  ] Rejeitar [  ] Abster-se</w:t>
            </w:r>
          </w:p>
        </w:tc>
      </w:tr>
      <w:tr w:rsidR="00450C09" w:rsidRPr="00450C09" w14:paraId="1B8876D1" w14:textId="77777777" w:rsidTr="00450C09">
        <w:trPr>
          <w:jc w:val="center"/>
        </w:trPr>
        <w:tc>
          <w:tcPr>
            <w:tcW w:w="988" w:type="dxa"/>
          </w:tcPr>
          <w:p w14:paraId="1BD93B70" w14:textId="77777777" w:rsidR="00450C09" w:rsidRPr="00E02E7E" w:rsidRDefault="00450C09" w:rsidP="00E02E7E">
            <w:pPr>
              <w:pStyle w:val="Level1"/>
              <w:keepNext w:val="0"/>
              <w:widowControl w:val="0"/>
              <w:spacing w:before="140" w:after="0" w:line="340" w:lineRule="exact"/>
              <w:rPr>
                <w:rFonts w:asciiTheme="minorHAnsi" w:hAnsiTheme="minorHAnsi" w:cstheme="minorHAnsi"/>
                <w:szCs w:val="22"/>
              </w:rPr>
            </w:pPr>
          </w:p>
        </w:tc>
        <w:tc>
          <w:tcPr>
            <w:tcW w:w="11481" w:type="dxa"/>
          </w:tcPr>
          <w:p w14:paraId="0C588BD0" w14:textId="77777777" w:rsidR="00450C09" w:rsidRPr="00E02E7E" w:rsidRDefault="00450C09" w:rsidP="00E02E7E">
            <w:pPr>
              <w:pStyle w:val="Level1"/>
              <w:numPr>
                <w:ilvl w:val="0"/>
                <w:numId w:val="0"/>
              </w:numPr>
              <w:spacing w:line="340" w:lineRule="exact"/>
              <w:rPr>
                <w:rFonts w:asciiTheme="minorHAnsi" w:hAnsiTheme="minorHAnsi" w:cstheme="minorHAnsi"/>
                <w:szCs w:val="22"/>
              </w:rPr>
            </w:pPr>
            <w:r w:rsidRPr="00E02E7E">
              <w:rPr>
                <w:rFonts w:asciiTheme="minorHAnsi" w:hAnsiTheme="minorHAnsi" w:cstheme="minorHAnsi"/>
                <w:szCs w:val="22"/>
              </w:rPr>
              <w:t>Autorizar o Agente Fiduciário a praticar, em conjunto com a Companhia, todos os demais atos eventualmente necessários de forma a refletir as deliberações tomadas de acordo com os itens (2) e (3) acima, incluindo a celebração de aditamento à Escritura de Emissão para refletir as deliberações eventualmente aprovadas, conforme modelo de aditamento à Escritura de Emissão a ser acordado e previsto como anexo à ata da AGD.</w:t>
            </w:r>
          </w:p>
          <w:p w14:paraId="77CA00AA" w14:textId="1650B6A1" w:rsidR="00450C09" w:rsidRPr="00E02E7E" w:rsidRDefault="00450C09" w:rsidP="00E02E7E">
            <w:pPr>
              <w:pStyle w:val="Level1"/>
              <w:numPr>
                <w:ilvl w:val="0"/>
                <w:numId w:val="0"/>
              </w:numPr>
              <w:spacing w:line="340" w:lineRule="exact"/>
              <w:rPr>
                <w:rFonts w:asciiTheme="minorHAnsi" w:hAnsiTheme="minorHAnsi" w:cstheme="minorHAnsi"/>
                <w:b w:val="0"/>
                <w:bCs/>
                <w:szCs w:val="22"/>
              </w:rPr>
            </w:pPr>
            <w:r w:rsidRPr="00E02E7E">
              <w:rPr>
                <w:rFonts w:asciiTheme="minorHAnsi" w:hAnsiTheme="minorHAnsi" w:cstheme="minorHAnsi"/>
                <w:b w:val="0"/>
                <w:bCs/>
                <w:szCs w:val="22"/>
              </w:rPr>
              <w:t>[  ] Aprovar [  ] Rejeitar [  ] Abster-se</w:t>
            </w:r>
          </w:p>
        </w:tc>
      </w:tr>
    </w:tbl>
    <w:p w14:paraId="49F40829" w14:textId="3B09CEB1" w:rsidR="005F3D3D" w:rsidRPr="00E02E7E" w:rsidRDefault="005F3D3D" w:rsidP="00E02E7E">
      <w:pPr>
        <w:pStyle w:val="PargrafodaLista"/>
        <w:widowControl w:val="0"/>
        <w:spacing w:before="140" w:after="0" w:line="340" w:lineRule="exact"/>
        <w:jc w:val="both"/>
        <w:rPr>
          <w:rFonts w:cstheme="minorHAnsi"/>
        </w:rPr>
      </w:pPr>
    </w:p>
    <w:sectPr w:rsidR="005F3D3D" w:rsidRPr="00E02E7E" w:rsidSect="00E02E7E">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BC0D" w14:textId="77777777" w:rsidR="00B53412" w:rsidRDefault="00B53412" w:rsidP="00D87407">
      <w:pPr>
        <w:spacing w:after="0" w:line="240" w:lineRule="auto"/>
      </w:pPr>
      <w:r>
        <w:separator/>
      </w:r>
    </w:p>
  </w:endnote>
  <w:endnote w:type="continuationSeparator" w:id="0">
    <w:p w14:paraId="546FDED1" w14:textId="77777777" w:rsidR="00B53412" w:rsidRDefault="00B53412" w:rsidP="00D87407">
      <w:pPr>
        <w:spacing w:after="0" w:line="240" w:lineRule="auto"/>
      </w:pPr>
      <w:r>
        <w:continuationSeparator/>
      </w:r>
    </w:p>
  </w:endnote>
  <w:endnote w:type="continuationNotice" w:id="1">
    <w:p w14:paraId="0DE5B748" w14:textId="77777777" w:rsidR="00B53412" w:rsidRDefault="00B53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62800"/>
      <w:docPartObj>
        <w:docPartGallery w:val="Page Numbers (Bottom of Page)"/>
        <w:docPartUnique/>
      </w:docPartObj>
    </w:sdtPr>
    <w:sdtEndPr>
      <w:rPr>
        <w:noProof/>
      </w:rPr>
    </w:sdtEndPr>
    <w:sdtContent>
      <w:p w14:paraId="755D0076" w14:textId="504B6D45" w:rsidR="00476344" w:rsidRDefault="00476344">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30A16C18" w14:textId="77777777" w:rsidR="00476344" w:rsidRDefault="00476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B967" w14:textId="77777777" w:rsidR="00B53412" w:rsidRDefault="00B53412" w:rsidP="00D87407">
      <w:pPr>
        <w:spacing w:after="0" w:line="240" w:lineRule="auto"/>
      </w:pPr>
      <w:r>
        <w:separator/>
      </w:r>
    </w:p>
  </w:footnote>
  <w:footnote w:type="continuationSeparator" w:id="0">
    <w:p w14:paraId="51B92AC7" w14:textId="77777777" w:rsidR="00B53412" w:rsidRDefault="00B53412" w:rsidP="00D87407">
      <w:pPr>
        <w:spacing w:after="0" w:line="240" w:lineRule="auto"/>
      </w:pPr>
      <w:r>
        <w:continuationSeparator/>
      </w:r>
    </w:p>
  </w:footnote>
  <w:footnote w:type="continuationNotice" w:id="1">
    <w:p w14:paraId="06B19B2B" w14:textId="77777777" w:rsidR="00B53412" w:rsidRDefault="00B534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8596" w14:textId="52CC793C" w:rsidR="007E6EBB" w:rsidRPr="000279DA" w:rsidRDefault="007E6EBB" w:rsidP="00D820A4">
    <w:pPr>
      <w:pStyle w:val="Body"/>
      <w:tabs>
        <w:tab w:val="clear" w:pos="136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A5"/>
    <w:multiLevelType w:val="hybridMultilevel"/>
    <w:tmpl w:val="170A2886"/>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063880"/>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EC5A29"/>
    <w:multiLevelType w:val="hybridMultilevel"/>
    <w:tmpl w:val="1E0AC2F6"/>
    <w:lvl w:ilvl="0" w:tplc="94529942">
      <w:start w:val="1"/>
      <w:numFmt w:val="upperLetter"/>
      <w:lvlText w:val="(%1)"/>
      <w:lvlJc w:val="left"/>
      <w:pPr>
        <w:ind w:left="765" w:hanging="40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lowerRoman"/>
      <w:lvlText w:val="%6."/>
      <w:lvlJc w:val="right"/>
      <w:pPr>
        <w:ind w:left="4320" w:hanging="18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388B6AF7"/>
    <w:multiLevelType w:val="hybridMultilevel"/>
    <w:tmpl w:val="8A5C81A0"/>
    <w:lvl w:ilvl="0" w:tplc="69A67348">
      <w:start w:val="1"/>
      <w:numFmt w:val="upperLetter"/>
      <w:lvlText w:val="(%1)"/>
      <w:lvlJc w:val="left"/>
      <w:pPr>
        <w:ind w:left="1098" w:hanging="390"/>
      </w:pPr>
      <w:rPr>
        <w:b/>
      </w:rPr>
    </w:lvl>
    <w:lvl w:ilvl="1" w:tplc="161451C4">
      <w:start w:val="1"/>
      <w:numFmt w:val="lowerLetter"/>
      <w:lvlText w:val="%2."/>
      <w:lvlJc w:val="left"/>
      <w:pPr>
        <w:ind w:left="1788" w:hanging="360"/>
      </w:pPr>
    </w:lvl>
    <w:lvl w:ilvl="2" w:tplc="1E18EF7E">
      <w:start w:val="1"/>
      <w:numFmt w:val="lowerRoman"/>
      <w:lvlText w:val="%3."/>
      <w:lvlJc w:val="right"/>
      <w:pPr>
        <w:ind w:left="2508" w:hanging="180"/>
      </w:pPr>
    </w:lvl>
    <w:lvl w:ilvl="3" w:tplc="6B9238BA">
      <w:start w:val="1"/>
      <w:numFmt w:val="decimal"/>
      <w:lvlText w:val="%4."/>
      <w:lvlJc w:val="left"/>
      <w:pPr>
        <w:ind w:left="3228" w:hanging="360"/>
      </w:pPr>
    </w:lvl>
    <w:lvl w:ilvl="4" w:tplc="84403058">
      <w:start w:val="1"/>
      <w:numFmt w:val="lowerLetter"/>
      <w:lvlText w:val="%5."/>
      <w:lvlJc w:val="left"/>
      <w:pPr>
        <w:ind w:left="3948" w:hanging="360"/>
      </w:pPr>
    </w:lvl>
    <w:lvl w:ilvl="5" w:tplc="0538721A">
      <w:start w:val="1"/>
      <w:numFmt w:val="lowerRoman"/>
      <w:lvlText w:val="%6."/>
      <w:lvlJc w:val="right"/>
      <w:pPr>
        <w:ind w:left="4668" w:hanging="180"/>
      </w:pPr>
    </w:lvl>
    <w:lvl w:ilvl="6" w:tplc="A88EC150">
      <w:start w:val="1"/>
      <w:numFmt w:val="decimal"/>
      <w:lvlText w:val="%7."/>
      <w:lvlJc w:val="left"/>
      <w:pPr>
        <w:ind w:left="5388" w:hanging="360"/>
      </w:pPr>
    </w:lvl>
    <w:lvl w:ilvl="7" w:tplc="B3FEBC4A">
      <w:start w:val="1"/>
      <w:numFmt w:val="lowerLetter"/>
      <w:lvlText w:val="%8."/>
      <w:lvlJc w:val="left"/>
      <w:pPr>
        <w:ind w:left="6108" w:hanging="360"/>
      </w:pPr>
    </w:lvl>
    <w:lvl w:ilvl="8" w:tplc="00844730">
      <w:start w:val="1"/>
      <w:numFmt w:val="lowerRoman"/>
      <w:lvlText w:val="%9."/>
      <w:lvlJc w:val="right"/>
      <w:pPr>
        <w:ind w:left="6828" w:hanging="180"/>
      </w:pPr>
    </w:lvl>
  </w:abstractNum>
  <w:abstractNum w:abstractNumId="4" w15:restartNumberingAfterBreak="0">
    <w:nsid w:val="417B3CDA"/>
    <w:multiLevelType w:val="hybridMultilevel"/>
    <w:tmpl w:val="6AD014A4"/>
    <w:lvl w:ilvl="0" w:tplc="535443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467325"/>
    <w:multiLevelType w:val="hybridMultilevel"/>
    <w:tmpl w:val="31E20250"/>
    <w:lvl w:ilvl="0" w:tplc="F7EC99D6">
      <w:start w:val="1"/>
      <w:numFmt w:val="decimal"/>
      <w:lvlText w:val="(%1)"/>
      <w:lvlJc w:val="left"/>
      <w:pPr>
        <w:ind w:left="740" w:hanging="380"/>
      </w:pPr>
      <w:rPr>
        <w:rFonts w:ascii="Arial" w:hAnsi="Arial" w:cs="Arial"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4C4D7B"/>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9344AC"/>
    <w:multiLevelType w:val="multilevel"/>
    <w:tmpl w:val="715091E8"/>
    <w:lvl w:ilvl="0">
      <w:start w:val="1"/>
      <w:numFmt w:val="decimal"/>
      <w:lvlRestart w:val="0"/>
      <w:lvlText w:val="%1"/>
      <w:lvlJc w:val="left"/>
      <w:pPr>
        <w:tabs>
          <w:tab w:val="num" w:pos="680"/>
        </w:tabs>
        <w:ind w:left="680" w:hanging="680"/>
      </w:pPr>
      <w:rPr>
        <w:rFonts w:ascii="Arial" w:hAnsi="Arial" w:cs="Arial" w:hint="default"/>
        <w:b/>
        <w:i w:val="0"/>
        <w:caps w:val="0"/>
        <w:strike w:val="0"/>
        <w:dstrike w:val="0"/>
        <w:vanish w:val="0"/>
        <w:color w:val="000000"/>
        <w:sz w:val="22"/>
        <w:szCs w:val="24"/>
        <w:vertAlign w:val="baseline"/>
      </w:rPr>
    </w:lvl>
    <w:lvl w:ilvl="1">
      <w:start w:val="1"/>
      <w:numFmt w:val="decimal"/>
      <w:lvlText w:val="%1.%2"/>
      <w:lvlJc w:val="left"/>
      <w:pPr>
        <w:tabs>
          <w:tab w:val="num" w:pos="680"/>
        </w:tabs>
        <w:ind w:left="680" w:hanging="680"/>
      </w:pPr>
      <w:rPr>
        <w:rFonts w:ascii="Arial" w:hAnsi="Arial" w:cs="Arial" w:hint="default"/>
        <w:b/>
        <w:i w:val="0"/>
        <w:caps w:val="0"/>
        <w:strike w:val="0"/>
        <w:dstrike w:val="0"/>
        <w:vanish w:val="0"/>
        <w:color w:val="000000"/>
        <w:sz w:val="21"/>
        <w:szCs w:val="24"/>
        <w:vertAlign w:val="baseline"/>
      </w:rPr>
    </w:lvl>
    <w:lvl w:ilvl="2">
      <w:start w:val="1"/>
      <w:numFmt w:val="decimal"/>
      <w:lvlText w:val="%1.%2.%3"/>
      <w:lvlJc w:val="left"/>
      <w:pPr>
        <w:tabs>
          <w:tab w:val="num" w:pos="1361"/>
        </w:tabs>
        <w:ind w:left="1361" w:hanging="681"/>
      </w:pPr>
      <w:rPr>
        <w:rFonts w:ascii="Arial" w:hAnsi="Arial" w:cs="Arial" w:hint="default"/>
        <w:b/>
        <w:i w:val="0"/>
        <w:caps w:val="0"/>
        <w:strike w:val="0"/>
        <w:dstrike w:val="0"/>
        <w:vanish w:val="0"/>
        <w:color w:val="000000"/>
        <w:sz w:val="17"/>
        <w:szCs w:val="24"/>
        <w:vertAlign w:val="baseline"/>
      </w:rPr>
    </w:lvl>
    <w:lvl w:ilvl="3">
      <w:start w:val="1"/>
      <w:numFmt w:val="lowerRoman"/>
      <w:lvlText w:val="(%4)"/>
      <w:lvlJc w:val="left"/>
      <w:pPr>
        <w:tabs>
          <w:tab w:val="num" w:pos="2041"/>
        </w:tabs>
        <w:ind w:left="2041" w:hanging="680"/>
      </w:pPr>
      <w:rPr>
        <w:rFonts w:ascii="Arial" w:hAnsi="Arial" w:cs="Arial" w:hint="default"/>
        <w:b w:val="0"/>
        <w:i/>
        <w:iCs w:val="0"/>
        <w:caps w:val="0"/>
        <w:strike w:val="0"/>
        <w:dstrike w:val="0"/>
        <w:vanish w:val="0"/>
        <w:color w:val="000000"/>
        <w:sz w:val="20"/>
        <w:szCs w:val="24"/>
        <w:vertAlign w:val="baseline"/>
      </w:rPr>
    </w:lvl>
    <w:lvl w:ilvl="4">
      <w:start w:val="1"/>
      <w:numFmt w:val="lowerLetter"/>
      <w:lvlText w:val="(%5)"/>
      <w:lvlJc w:val="left"/>
      <w:pPr>
        <w:tabs>
          <w:tab w:val="num" w:pos="2721"/>
        </w:tabs>
        <w:ind w:left="2721" w:hanging="680"/>
      </w:pPr>
      <w:rPr>
        <w:rFonts w:ascii="Arial" w:hAnsi="Arial" w:cs="Arial" w:hint="default"/>
        <w:b w:val="0"/>
        <w:i w:val="0"/>
        <w:caps w:val="0"/>
        <w:strike w:val="0"/>
        <w:dstrike w:val="0"/>
        <w:vanish w:val="0"/>
        <w:color w:val="000000"/>
        <w:sz w:val="20"/>
        <w:szCs w:val="24"/>
        <w:vertAlign w:val="baseline"/>
      </w:rPr>
    </w:lvl>
    <w:lvl w:ilvl="5">
      <w:start w:val="1"/>
      <w:numFmt w:val="upperRoman"/>
      <w:lvlText w:val="(%6)"/>
      <w:lvlJc w:val="left"/>
      <w:pPr>
        <w:tabs>
          <w:tab w:val="num" w:pos="3402"/>
        </w:tabs>
        <w:ind w:left="3402" w:hanging="681"/>
      </w:pPr>
      <w:rPr>
        <w:rFonts w:ascii="Arial" w:hAnsi="Arial" w:cs="Arial" w:hint="default"/>
        <w:b w:val="0"/>
        <w:i w:val="0"/>
        <w:caps w:val="0"/>
        <w:strike w:val="0"/>
        <w:dstrike w:val="0"/>
        <w:vanish w:val="0"/>
        <w:color w:val="000000"/>
        <w:sz w:val="20"/>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7C129A"/>
    <w:multiLevelType w:val="multilevel"/>
    <w:tmpl w:val="592C75E2"/>
    <w:name w:val="House_Style"/>
    <w:lvl w:ilvl="0">
      <w:start w:val="1"/>
      <w:numFmt w:val="decimal"/>
      <w:lvlRestart w:val="0"/>
      <w:pStyle w:val="Level1"/>
      <w:lvlText w:val="%1"/>
      <w:lvlJc w:val="left"/>
      <w:pPr>
        <w:tabs>
          <w:tab w:val="num" w:pos="680"/>
        </w:tabs>
        <w:ind w:left="680" w:hanging="680"/>
      </w:pPr>
      <w:rPr>
        <w:rFonts w:asciiTheme="minorHAnsi" w:hAnsiTheme="minorHAnsi" w:cstheme="minorHAnsi" w:hint="default"/>
        <w:b/>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CB4379"/>
    <w:multiLevelType w:val="multilevel"/>
    <w:tmpl w:val="5156DB82"/>
    <w:lvl w:ilvl="0">
      <w:start w:val="1"/>
      <w:numFmt w:val="decimal"/>
      <w:pStyle w:val="Parties"/>
      <w:lvlText w:val="(%1)"/>
      <w:lvlJc w:val="left"/>
      <w:pPr>
        <w:tabs>
          <w:tab w:val="num" w:pos="680"/>
        </w:tabs>
        <w:ind w:left="680" w:hanging="680"/>
      </w:pPr>
      <w:rPr>
        <w:rFonts w:ascii="Arial" w:hAnsi="Arial" w:cs="Arial" w:hint="default"/>
        <w:b/>
        <w:caps w:val="0"/>
        <w:strike w:val="0"/>
        <w:dstrike w:val="0"/>
        <w:vanish w:val="0"/>
        <w:webHidden w:val="0"/>
        <w:color w:val="000000"/>
        <w:sz w:val="20"/>
        <w:u w:val="none"/>
        <w:effect w:val="none"/>
        <w:vertAlign w:val="baseline"/>
        <w:specVanish w:val="0"/>
      </w:rPr>
    </w:lvl>
    <w:lvl w:ilvl="1">
      <w:start w:val="1"/>
      <w:numFmt w:val="upperLetter"/>
      <w:lvlRestart w:val="0"/>
      <w:pStyle w:val="Recitals"/>
      <w:lvlText w:val="(%2)"/>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2">
      <w:start w:val="1"/>
      <w:numFmt w:val="decimal"/>
      <w:lvlRestart w:val="0"/>
      <w:pStyle w:val="Parties2"/>
      <w:lvlText w:val="(%3)"/>
      <w:lvlJc w:val="left"/>
      <w:pPr>
        <w:tabs>
          <w:tab w:val="num" w:pos="680"/>
        </w:tabs>
        <w:ind w:left="680" w:hanging="680"/>
      </w:pPr>
      <w:rPr>
        <w:rFonts w:ascii="Arial" w:hAnsi="Arial" w:cs="Arial"/>
        <w:b/>
        <w:caps w:val="0"/>
        <w:strike w:val="0"/>
        <w:dstrike w:val="0"/>
        <w:vanish w:val="0"/>
        <w:webHidden w:val="0"/>
        <w:color w:val="000000"/>
        <w:sz w:val="20"/>
        <w:u w:val="none"/>
        <w:effect w:val="none"/>
        <w:vertAlign w:val="baseline"/>
        <w:specVanish w:val="0"/>
      </w:rPr>
    </w:lvl>
    <w:lvl w:ilvl="3">
      <w:start w:val="1"/>
      <w:numFmt w:val="upperLetter"/>
      <w:lvlRestart w:val="0"/>
      <w:pStyle w:val="Recitals2"/>
      <w:lvlText w:val="(%4)"/>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713B2175"/>
    <w:multiLevelType w:val="hybridMultilevel"/>
    <w:tmpl w:val="F18C5254"/>
    <w:lvl w:ilvl="0" w:tplc="D8D28FA6">
      <w:start w:val="1"/>
      <w:numFmt w:val="lowerLetter"/>
      <w:lvlText w:val="%1)"/>
      <w:lvlJc w:val="left"/>
      <w:pPr>
        <w:ind w:left="720" w:hanging="360"/>
      </w:pPr>
      <w:rPr>
        <w:rFonts w:ascii="Tahoma" w:eastAsiaTheme="minorHAnsi" w:hAnsi="Tahoma" w:cs="Tahoma"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3E5794"/>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4194074">
    <w:abstractNumId w:val="2"/>
  </w:num>
  <w:num w:numId="2" w16cid:durableId="1115563634">
    <w:abstractNumId w:val="8"/>
  </w:num>
  <w:num w:numId="3" w16cid:durableId="1017342599">
    <w:abstractNumId w:val="8"/>
  </w:num>
  <w:num w:numId="4" w16cid:durableId="1238128673">
    <w:abstractNumId w:val="8"/>
  </w:num>
  <w:num w:numId="5" w16cid:durableId="790322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496227">
    <w:abstractNumId w:val="1"/>
  </w:num>
  <w:num w:numId="7" w16cid:durableId="963271494">
    <w:abstractNumId w:val="0"/>
  </w:num>
  <w:num w:numId="8" w16cid:durableId="1011680463">
    <w:abstractNumId w:val="6"/>
  </w:num>
  <w:num w:numId="9" w16cid:durableId="337850233">
    <w:abstractNumId w:val="10"/>
  </w:num>
  <w:num w:numId="10" w16cid:durableId="2112698041">
    <w:abstractNumId w:val="7"/>
  </w:num>
  <w:num w:numId="11" w16cid:durableId="1395814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926868">
    <w:abstractNumId w:val="11"/>
  </w:num>
  <w:num w:numId="13" w16cid:durableId="1316690322">
    <w:abstractNumId w:val="4"/>
  </w:num>
  <w:num w:numId="14" w16cid:durableId="2073691920">
    <w:abstractNumId w:val="5"/>
  </w:num>
  <w:num w:numId="15" w16cid:durableId="1345210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8713426">
    <w:abstractNumId w:val="8"/>
  </w:num>
  <w:num w:numId="17" w16cid:durableId="124275894">
    <w:abstractNumId w:val="8"/>
  </w:num>
  <w:num w:numId="18" w16cid:durableId="1813935974">
    <w:abstractNumId w:val="8"/>
  </w:num>
  <w:num w:numId="19" w16cid:durableId="1381326026">
    <w:abstractNumId w:val="8"/>
  </w:num>
  <w:num w:numId="20" w16cid:durableId="944733733">
    <w:abstractNumId w:val="8"/>
  </w:num>
  <w:num w:numId="21" w16cid:durableId="404912352">
    <w:abstractNumId w:val="8"/>
  </w:num>
  <w:num w:numId="22" w16cid:durableId="1179395696">
    <w:abstractNumId w:val="8"/>
  </w:num>
  <w:num w:numId="23" w16cid:durableId="281351725">
    <w:abstractNumId w:val="8"/>
  </w:num>
  <w:num w:numId="24" w16cid:durableId="1155144822">
    <w:abstractNumId w:val="8"/>
  </w:num>
  <w:num w:numId="25" w16cid:durableId="70548003">
    <w:abstractNumId w:val="8"/>
  </w:num>
  <w:num w:numId="26" w16cid:durableId="639532466">
    <w:abstractNumId w:val="8"/>
  </w:num>
  <w:num w:numId="27" w16cid:durableId="1121656646">
    <w:abstractNumId w:val="8"/>
  </w:num>
  <w:num w:numId="28" w16cid:durableId="385027194">
    <w:abstractNumId w:val="8"/>
  </w:num>
  <w:num w:numId="29" w16cid:durableId="54551250">
    <w:abstractNumId w:val="8"/>
  </w:num>
  <w:num w:numId="30" w16cid:durableId="631178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1E"/>
    <w:rsid w:val="00002490"/>
    <w:rsid w:val="00013ABB"/>
    <w:rsid w:val="000279DA"/>
    <w:rsid w:val="00036EEC"/>
    <w:rsid w:val="000463E0"/>
    <w:rsid w:val="00051BDA"/>
    <w:rsid w:val="00061810"/>
    <w:rsid w:val="00077222"/>
    <w:rsid w:val="00087A27"/>
    <w:rsid w:val="0009053D"/>
    <w:rsid w:val="000C0B65"/>
    <w:rsid w:val="000E7981"/>
    <w:rsid w:val="001140A1"/>
    <w:rsid w:val="00146A92"/>
    <w:rsid w:val="00152AAD"/>
    <w:rsid w:val="00160317"/>
    <w:rsid w:val="001641C1"/>
    <w:rsid w:val="00177885"/>
    <w:rsid w:val="0017789A"/>
    <w:rsid w:val="00185DF6"/>
    <w:rsid w:val="001A2594"/>
    <w:rsid w:val="001A5A4F"/>
    <w:rsid w:val="001A63C5"/>
    <w:rsid w:val="001A7AA5"/>
    <w:rsid w:val="001D6AA7"/>
    <w:rsid w:val="001E2AEC"/>
    <w:rsid w:val="0021286C"/>
    <w:rsid w:val="00223D37"/>
    <w:rsid w:val="00251961"/>
    <w:rsid w:val="0025299D"/>
    <w:rsid w:val="00256C5E"/>
    <w:rsid w:val="0026330A"/>
    <w:rsid w:val="002725BE"/>
    <w:rsid w:val="0027320E"/>
    <w:rsid w:val="002739E3"/>
    <w:rsid w:val="002812BF"/>
    <w:rsid w:val="00283939"/>
    <w:rsid w:val="00290AB8"/>
    <w:rsid w:val="002A2007"/>
    <w:rsid w:val="002A49EC"/>
    <w:rsid w:val="002A6C49"/>
    <w:rsid w:val="002B4DE5"/>
    <w:rsid w:val="002B69FC"/>
    <w:rsid w:val="002C3D8B"/>
    <w:rsid w:val="002C7E32"/>
    <w:rsid w:val="002D5EDE"/>
    <w:rsid w:val="002D75CE"/>
    <w:rsid w:val="002E6530"/>
    <w:rsid w:val="002F4D72"/>
    <w:rsid w:val="00300768"/>
    <w:rsid w:val="0032707C"/>
    <w:rsid w:val="00332F2F"/>
    <w:rsid w:val="00346349"/>
    <w:rsid w:val="0035081B"/>
    <w:rsid w:val="003523FC"/>
    <w:rsid w:val="003721E0"/>
    <w:rsid w:val="00375FB6"/>
    <w:rsid w:val="00393EA9"/>
    <w:rsid w:val="003B4003"/>
    <w:rsid w:val="003C4A5E"/>
    <w:rsid w:val="003C7BF8"/>
    <w:rsid w:val="003D35C1"/>
    <w:rsid w:val="003F0ABC"/>
    <w:rsid w:val="003F2DC6"/>
    <w:rsid w:val="003F7F62"/>
    <w:rsid w:val="0041038F"/>
    <w:rsid w:val="00424BE6"/>
    <w:rsid w:val="00431EF5"/>
    <w:rsid w:val="0044304F"/>
    <w:rsid w:val="00447435"/>
    <w:rsid w:val="00450B08"/>
    <w:rsid w:val="00450C09"/>
    <w:rsid w:val="00454737"/>
    <w:rsid w:val="00460A51"/>
    <w:rsid w:val="00460BFF"/>
    <w:rsid w:val="0046280A"/>
    <w:rsid w:val="00474E40"/>
    <w:rsid w:val="00476344"/>
    <w:rsid w:val="00477620"/>
    <w:rsid w:val="00481FA2"/>
    <w:rsid w:val="00494934"/>
    <w:rsid w:val="00496178"/>
    <w:rsid w:val="004C3B01"/>
    <w:rsid w:val="004D5678"/>
    <w:rsid w:val="004E04A9"/>
    <w:rsid w:val="004E5990"/>
    <w:rsid w:val="004F4210"/>
    <w:rsid w:val="00503DE2"/>
    <w:rsid w:val="00505FDD"/>
    <w:rsid w:val="0051612B"/>
    <w:rsid w:val="005163B1"/>
    <w:rsid w:val="005421A0"/>
    <w:rsid w:val="00542EB7"/>
    <w:rsid w:val="00545DAE"/>
    <w:rsid w:val="00545EE5"/>
    <w:rsid w:val="00553267"/>
    <w:rsid w:val="00555921"/>
    <w:rsid w:val="00556779"/>
    <w:rsid w:val="0056238A"/>
    <w:rsid w:val="00571CAF"/>
    <w:rsid w:val="005A0389"/>
    <w:rsid w:val="005B402A"/>
    <w:rsid w:val="005D549C"/>
    <w:rsid w:val="005D67FF"/>
    <w:rsid w:val="005E1A77"/>
    <w:rsid w:val="005F0B66"/>
    <w:rsid w:val="005F328E"/>
    <w:rsid w:val="005F3D3D"/>
    <w:rsid w:val="00612AA3"/>
    <w:rsid w:val="006131DD"/>
    <w:rsid w:val="00613C89"/>
    <w:rsid w:val="00615EF2"/>
    <w:rsid w:val="00625634"/>
    <w:rsid w:val="00631D6E"/>
    <w:rsid w:val="00634E32"/>
    <w:rsid w:val="0064627C"/>
    <w:rsid w:val="00661546"/>
    <w:rsid w:val="00667C32"/>
    <w:rsid w:val="0067409C"/>
    <w:rsid w:val="006839D1"/>
    <w:rsid w:val="006A186B"/>
    <w:rsid w:val="006A4E83"/>
    <w:rsid w:val="006B6DFE"/>
    <w:rsid w:val="006C214A"/>
    <w:rsid w:val="006C32CD"/>
    <w:rsid w:val="006C4BFA"/>
    <w:rsid w:val="006C7534"/>
    <w:rsid w:val="006E1E98"/>
    <w:rsid w:val="00720F93"/>
    <w:rsid w:val="0073155C"/>
    <w:rsid w:val="00740D88"/>
    <w:rsid w:val="0074401E"/>
    <w:rsid w:val="00745EBA"/>
    <w:rsid w:val="00760898"/>
    <w:rsid w:val="007769B9"/>
    <w:rsid w:val="00784C6A"/>
    <w:rsid w:val="007925F5"/>
    <w:rsid w:val="007935DB"/>
    <w:rsid w:val="00794DF3"/>
    <w:rsid w:val="007A15F2"/>
    <w:rsid w:val="007A55DB"/>
    <w:rsid w:val="007B30AA"/>
    <w:rsid w:val="007B315C"/>
    <w:rsid w:val="007E6EBB"/>
    <w:rsid w:val="00805AA5"/>
    <w:rsid w:val="00805CD1"/>
    <w:rsid w:val="00815F99"/>
    <w:rsid w:val="00816C0E"/>
    <w:rsid w:val="00826BBF"/>
    <w:rsid w:val="00835A67"/>
    <w:rsid w:val="00847B0F"/>
    <w:rsid w:val="00872CCE"/>
    <w:rsid w:val="00875B89"/>
    <w:rsid w:val="00876257"/>
    <w:rsid w:val="00881478"/>
    <w:rsid w:val="008926D3"/>
    <w:rsid w:val="008970C2"/>
    <w:rsid w:val="008B217F"/>
    <w:rsid w:val="008D0B4F"/>
    <w:rsid w:val="008D0C7B"/>
    <w:rsid w:val="008D265D"/>
    <w:rsid w:val="008E1B0D"/>
    <w:rsid w:val="008E4722"/>
    <w:rsid w:val="00906EF1"/>
    <w:rsid w:val="009108DE"/>
    <w:rsid w:val="0092344E"/>
    <w:rsid w:val="00926DAA"/>
    <w:rsid w:val="009362B4"/>
    <w:rsid w:val="009364FF"/>
    <w:rsid w:val="0095402F"/>
    <w:rsid w:val="009554D8"/>
    <w:rsid w:val="00982DB0"/>
    <w:rsid w:val="009866E1"/>
    <w:rsid w:val="009A1EED"/>
    <w:rsid w:val="009B2F4A"/>
    <w:rsid w:val="009B2F51"/>
    <w:rsid w:val="009C4708"/>
    <w:rsid w:val="009D3D23"/>
    <w:rsid w:val="009D411E"/>
    <w:rsid w:val="009E6FCC"/>
    <w:rsid w:val="009F3689"/>
    <w:rsid w:val="00A00CDD"/>
    <w:rsid w:val="00A0105F"/>
    <w:rsid w:val="00A14C52"/>
    <w:rsid w:val="00A16285"/>
    <w:rsid w:val="00A20A18"/>
    <w:rsid w:val="00A317FA"/>
    <w:rsid w:val="00A36CC5"/>
    <w:rsid w:val="00A61660"/>
    <w:rsid w:val="00A7368C"/>
    <w:rsid w:val="00A869C5"/>
    <w:rsid w:val="00A9594C"/>
    <w:rsid w:val="00A96DA5"/>
    <w:rsid w:val="00AA0BDD"/>
    <w:rsid w:val="00AF2707"/>
    <w:rsid w:val="00B07234"/>
    <w:rsid w:val="00B11A8E"/>
    <w:rsid w:val="00B15DA5"/>
    <w:rsid w:val="00B22397"/>
    <w:rsid w:val="00B35562"/>
    <w:rsid w:val="00B43A31"/>
    <w:rsid w:val="00B53412"/>
    <w:rsid w:val="00B666A7"/>
    <w:rsid w:val="00B840F6"/>
    <w:rsid w:val="00BA2D7A"/>
    <w:rsid w:val="00BC0156"/>
    <w:rsid w:val="00BC7D08"/>
    <w:rsid w:val="00BD10CC"/>
    <w:rsid w:val="00BD3706"/>
    <w:rsid w:val="00BD4281"/>
    <w:rsid w:val="00BD5FE5"/>
    <w:rsid w:val="00BE1013"/>
    <w:rsid w:val="00BF6903"/>
    <w:rsid w:val="00C057D6"/>
    <w:rsid w:val="00C100AD"/>
    <w:rsid w:val="00C102C3"/>
    <w:rsid w:val="00C111E9"/>
    <w:rsid w:val="00C17DC5"/>
    <w:rsid w:val="00C2605B"/>
    <w:rsid w:val="00C31FF1"/>
    <w:rsid w:val="00C3277E"/>
    <w:rsid w:val="00C32E27"/>
    <w:rsid w:val="00C34379"/>
    <w:rsid w:val="00C4097E"/>
    <w:rsid w:val="00C41CE0"/>
    <w:rsid w:val="00C46DA1"/>
    <w:rsid w:val="00C503D4"/>
    <w:rsid w:val="00C75E8C"/>
    <w:rsid w:val="00C94B39"/>
    <w:rsid w:val="00CA0F1F"/>
    <w:rsid w:val="00CA2535"/>
    <w:rsid w:val="00CA67F1"/>
    <w:rsid w:val="00CA70CA"/>
    <w:rsid w:val="00CB13AB"/>
    <w:rsid w:val="00CC7F06"/>
    <w:rsid w:val="00CE5858"/>
    <w:rsid w:val="00CE589A"/>
    <w:rsid w:val="00CF0903"/>
    <w:rsid w:val="00D066E8"/>
    <w:rsid w:val="00D10DC3"/>
    <w:rsid w:val="00D12E10"/>
    <w:rsid w:val="00D161B7"/>
    <w:rsid w:val="00D16836"/>
    <w:rsid w:val="00D24874"/>
    <w:rsid w:val="00D32203"/>
    <w:rsid w:val="00D35812"/>
    <w:rsid w:val="00D43060"/>
    <w:rsid w:val="00D44284"/>
    <w:rsid w:val="00D70250"/>
    <w:rsid w:val="00D74823"/>
    <w:rsid w:val="00D820A4"/>
    <w:rsid w:val="00D871AD"/>
    <w:rsid w:val="00D87407"/>
    <w:rsid w:val="00DA35F8"/>
    <w:rsid w:val="00DC1E5B"/>
    <w:rsid w:val="00DC5CCC"/>
    <w:rsid w:val="00DE7B63"/>
    <w:rsid w:val="00DF7A4A"/>
    <w:rsid w:val="00DF7BE8"/>
    <w:rsid w:val="00E007ED"/>
    <w:rsid w:val="00E02052"/>
    <w:rsid w:val="00E02E7E"/>
    <w:rsid w:val="00E06A93"/>
    <w:rsid w:val="00E102C0"/>
    <w:rsid w:val="00E11004"/>
    <w:rsid w:val="00E1583F"/>
    <w:rsid w:val="00E23BFC"/>
    <w:rsid w:val="00E3029E"/>
    <w:rsid w:val="00E46D05"/>
    <w:rsid w:val="00E5350A"/>
    <w:rsid w:val="00E547C0"/>
    <w:rsid w:val="00E54A0E"/>
    <w:rsid w:val="00E61C7C"/>
    <w:rsid w:val="00E82D90"/>
    <w:rsid w:val="00E90C25"/>
    <w:rsid w:val="00E92414"/>
    <w:rsid w:val="00E92B67"/>
    <w:rsid w:val="00EA050A"/>
    <w:rsid w:val="00EA3EF4"/>
    <w:rsid w:val="00EB4B78"/>
    <w:rsid w:val="00EE611E"/>
    <w:rsid w:val="00EF1E5F"/>
    <w:rsid w:val="00EF2D46"/>
    <w:rsid w:val="00F01764"/>
    <w:rsid w:val="00F036EA"/>
    <w:rsid w:val="00F202BC"/>
    <w:rsid w:val="00F2098A"/>
    <w:rsid w:val="00F26D3D"/>
    <w:rsid w:val="00F31FAD"/>
    <w:rsid w:val="00F37F17"/>
    <w:rsid w:val="00F514C9"/>
    <w:rsid w:val="00F525BD"/>
    <w:rsid w:val="00F52DEB"/>
    <w:rsid w:val="00F53991"/>
    <w:rsid w:val="00F671C6"/>
    <w:rsid w:val="00F741DA"/>
    <w:rsid w:val="00F76789"/>
    <w:rsid w:val="00F80ABA"/>
    <w:rsid w:val="00F85E23"/>
    <w:rsid w:val="00F861A6"/>
    <w:rsid w:val="00F93CF0"/>
    <w:rsid w:val="00FA4B5A"/>
    <w:rsid w:val="00FB3412"/>
    <w:rsid w:val="00FB34B3"/>
    <w:rsid w:val="00FC2726"/>
    <w:rsid w:val="00FC62A0"/>
    <w:rsid w:val="00FD3FA8"/>
    <w:rsid w:val="00FD4EA4"/>
    <w:rsid w:val="00FD5723"/>
    <w:rsid w:val="00FF16C9"/>
    <w:rsid w:val="00FF6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C093"/>
  <w15:docId w15:val="{8B789D50-18A9-4A65-95D1-535507F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j1">
    <w:name w:val="pj1"/>
    <w:basedOn w:val="Normal"/>
    <w:rsid w:val="0074401E"/>
    <w:pPr>
      <w:spacing w:after="0" w:line="240" w:lineRule="auto"/>
      <w:jc w:val="both"/>
    </w:pPr>
    <w:rPr>
      <w:rFonts w:ascii="Times New Roman" w:eastAsia="Times New Roman" w:hAnsi="Times New Roman" w:cs="Times New Roman"/>
      <w:sz w:val="24"/>
      <w:szCs w:val="24"/>
      <w:lang w:eastAsia="pt-BR"/>
    </w:rPr>
  </w:style>
  <w:style w:type="character" w:customStyle="1" w:styleId="nw1">
    <w:name w:val="nw1"/>
    <w:basedOn w:val="Fontepargpadro"/>
    <w:rsid w:val="0074401E"/>
  </w:style>
  <w:style w:type="paragraph" w:styleId="Cabealho">
    <w:name w:val="header"/>
    <w:basedOn w:val="Normal"/>
    <w:link w:val="CabealhoChar"/>
    <w:uiPriority w:val="99"/>
    <w:unhideWhenUsed/>
    <w:rsid w:val="00D874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407"/>
  </w:style>
  <w:style w:type="paragraph" w:styleId="Rodap">
    <w:name w:val="footer"/>
    <w:basedOn w:val="Normal"/>
    <w:link w:val="RodapChar"/>
    <w:uiPriority w:val="99"/>
    <w:unhideWhenUsed/>
    <w:rsid w:val="00D87407"/>
    <w:pPr>
      <w:tabs>
        <w:tab w:val="center" w:pos="4252"/>
        <w:tab w:val="right" w:pos="8504"/>
      </w:tabs>
      <w:spacing w:after="0" w:line="240" w:lineRule="auto"/>
    </w:pPr>
  </w:style>
  <w:style w:type="character" w:customStyle="1" w:styleId="RodapChar">
    <w:name w:val="Rodapé Char"/>
    <w:basedOn w:val="Fontepargpadro"/>
    <w:link w:val="Rodap"/>
    <w:uiPriority w:val="99"/>
    <w:rsid w:val="00D87407"/>
  </w:style>
  <w:style w:type="paragraph" w:styleId="TextosemFormatao">
    <w:name w:val="Plain Text"/>
    <w:basedOn w:val="Normal"/>
    <w:link w:val="TextosemFormataoChar"/>
    <w:uiPriority w:val="99"/>
    <w:unhideWhenUsed/>
    <w:rsid w:val="00542EB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542EB7"/>
    <w:rPr>
      <w:rFonts w:ascii="Courier New" w:eastAsia="Times New Roman" w:hAnsi="Courier New" w:cs="Times New Roman"/>
      <w:sz w:val="20"/>
      <w:szCs w:val="20"/>
      <w:lang w:eastAsia="pt-BR"/>
    </w:rPr>
  </w:style>
  <w:style w:type="paragraph" w:customStyle="1" w:styleId="Level1">
    <w:name w:val="Level 1"/>
    <w:basedOn w:val="Normal"/>
    <w:qFormat/>
    <w:rsid w:val="00542EB7"/>
    <w:pPr>
      <w:keepNext/>
      <w:numPr>
        <w:numId w:val="2"/>
      </w:numPr>
      <w:spacing w:before="280" w:after="140" w:line="290" w:lineRule="auto"/>
      <w:jc w:val="both"/>
      <w:outlineLvl w:val="0"/>
    </w:pPr>
    <w:rPr>
      <w:rFonts w:ascii="Arial" w:eastAsia="Times New Roman" w:hAnsi="Arial" w:cs="Arial"/>
      <w:b/>
      <w:color w:val="000000"/>
      <w:szCs w:val="20"/>
      <w:lang w:eastAsia="pt-BR"/>
    </w:rPr>
  </w:style>
  <w:style w:type="paragraph" w:customStyle="1" w:styleId="Level2">
    <w:name w:val="Level 2"/>
    <w:aliases w:val="2"/>
    <w:basedOn w:val="Normal"/>
    <w:qFormat/>
    <w:rsid w:val="00542EB7"/>
    <w:pPr>
      <w:numPr>
        <w:ilvl w:val="1"/>
        <w:numId w:val="2"/>
      </w:numPr>
      <w:jc w:val="both"/>
      <w:outlineLvl w:val="1"/>
    </w:pPr>
  </w:style>
  <w:style w:type="paragraph" w:customStyle="1" w:styleId="Level3">
    <w:name w:val="Level 3"/>
    <w:aliases w:val="3"/>
    <w:basedOn w:val="Normal"/>
    <w:qFormat/>
    <w:rsid w:val="00542EB7"/>
    <w:pPr>
      <w:numPr>
        <w:ilvl w:val="2"/>
        <w:numId w:val="2"/>
      </w:numPr>
      <w:jc w:val="both"/>
      <w:outlineLvl w:val="2"/>
    </w:pPr>
  </w:style>
  <w:style w:type="paragraph" w:customStyle="1" w:styleId="Level4">
    <w:name w:val="Level 4"/>
    <w:aliases w:val="4"/>
    <w:basedOn w:val="Normal"/>
    <w:qFormat/>
    <w:rsid w:val="00542EB7"/>
    <w:pPr>
      <w:numPr>
        <w:ilvl w:val="3"/>
        <w:numId w:val="2"/>
      </w:numPr>
      <w:spacing w:after="140" w:line="290" w:lineRule="auto"/>
      <w:jc w:val="both"/>
      <w:outlineLvl w:val="3"/>
    </w:pPr>
    <w:rPr>
      <w:rFonts w:ascii="Arial" w:hAnsi="Arial" w:cs="Arial"/>
      <w:sz w:val="20"/>
    </w:rPr>
  </w:style>
  <w:style w:type="paragraph" w:customStyle="1" w:styleId="Level5">
    <w:name w:val="Level 5"/>
    <w:basedOn w:val="Normal"/>
    <w:qFormat/>
    <w:rsid w:val="00542EB7"/>
    <w:pPr>
      <w:numPr>
        <w:ilvl w:val="4"/>
        <w:numId w:val="2"/>
      </w:numPr>
      <w:jc w:val="both"/>
    </w:pPr>
  </w:style>
  <w:style w:type="paragraph" w:customStyle="1" w:styleId="Level6">
    <w:name w:val="Level 6"/>
    <w:basedOn w:val="Normal"/>
    <w:qFormat/>
    <w:rsid w:val="00542EB7"/>
    <w:pPr>
      <w:numPr>
        <w:ilvl w:val="5"/>
        <w:numId w:val="2"/>
      </w:numPr>
      <w:jc w:val="both"/>
    </w:pPr>
  </w:style>
  <w:style w:type="paragraph" w:styleId="Textodebalo">
    <w:name w:val="Balloon Text"/>
    <w:basedOn w:val="Normal"/>
    <w:link w:val="TextodebaloChar"/>
    <w:uiPriority w:val="99"/>
    <w:semiHidden/>
    <w:unhideWhenUsed/>
    <w:rsid w:val="00BC01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0156"/>
    <w:rPr>
      <w:rFonts w:ascii="Segoe UI" w:hAnsi="Segoe UI" w:cs="Segoe UI"/>
      <w:sz w:val="18"/>
      <w:szCs w:val="18"/>
    </w:rPr>
  </w:style>
  <w:style w:type="table" w:styleId="Tabelacomgrade">
    <w:name w:val="Table Grid"/>
    <w:basedOn w:val="Tabelanormal"/>
    <w:rsid w:val="00474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Vitor Título,Vitor T’tulo,PARAGRAFO,Nível 1,Normal numerado,Meu,Itemização,Bullets 1,Capítulo,Vitor T,List Paragraph_0,????,????1,?????1,Bullet List,Bulletr List Paragraph,FooterText,List Paragraph11,Lists,Paragraphe de liste1"/>
    <w:basedOn w:val="Normal"/>
    <w:link w:val="PargrafodaListaChar"/>
    <w:uiPriority w:val="34"/>
    <w:qFormat/>
    <w:rsid w:val="00A317FA"/>
    <w:pPr>
      <w:ind w:left="720"/>
      <w:contextualSpacing/>
    </w:pPr>
  </w:style>
  <w:style w:type="paragraph" w:styleId="Recuodecorpodetexto">
    <w:name w:val="Body Text Indent"/>
    <w:basedOn w:val="Normal"/>
    <w:link w:val="RecuodecorpodetextoChar"/>
    <w:rsid w:val="005F328E"/>
    <w:pPr>
      <w:spacing w:after="0" w:line="240" w:lineRule="auto"/>
      <w:ind w:firstLine="708"/>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F328E"/>
    <w:rPr>
      <w:rFonts w:ascii="Times New Roman" w:eastAsia="Times New Roman" w:hAnsi="Times New Roman" w:cs="Times New Roman"/>
      <w:sz w:val="24"/>
      <w:szCs w:val="24"/>
      <w:lang w:eastAsia="pt-BR"/>
    </w:rPr>
  </w:style>
  <w:style w:type="paragraph" w:styleId="Reviso">
    <w:name w:val="Revision"/>
    <w:hidden/>
    <w:uiPriority w:val="99"/>
    <w:semiHidden/>
    <w:rsid w:val="00553267"/>
    <w:pPr>
      <w:spacing w:after="0" w:line="240" w:lineRule="auto"/>
    </w:pPr>
  </w:style>
  <w:style w:type="paragraph" w:customStyle="1" w:styleId="Parties">
    <w:name w:val="Parties"/>
    <w:basedOn w:val="Normal"/>
    <w:rsid w:val="00051BDA"/>
    <w:pPr>
      <w:numPr>
        <w:numId w:val="11"/>
      </w:numPr>
      <w:spacing w:after="140" w:line="288" w:lineRule="auto"/>
      <w:jc w:val="both"/>
    </w:pPr>
    <w:rPr>
      <w:rFonts w:ascii="Arial" w:eastAsia="Times New Roman" w:hAnsi="Arial" w:cs="Times New Roman"/>
      <w:kern w:val="20"/>
      <w:sz w:val="20"/>
      <w:szCs w:val="20"/>
      <w:lang w:val="en-GB"/>
    </w:rPr>
  </w:style>
  <w:style w:type="paragraph" w:customStyle="1" w:styleId="Recitals">
    <w:name w:val="Recitals"/>
    <w:basedOn w:val="Normal"/>
    <w:rsid w:val="00051BDA"/>
    <w:pPr>
      <w:numPr>
        <w:ilvl w:val="1"/>
        <w:numId w:val="11"/>
      </w:numPr>
      <w:spacing w:after="140" w:line="288" w:lineRule="auto"/>
      <w:jc w:val="both"/>
    </w:pPr>
    <w:rPr>
      <w:rFonts w:ascii="Arial" w:eastAsia="Times New Roman" w:hAnsi="Arial" w:cs="Times New Roman"/>
      <w:sz w:val="20"/>
      <w:szCs w:val="20"/>
      <w:lang w:val="en-GB"/>
    </w:rPr>
  </w:style>
  <w:style w:type="paragraph" w:customStyle="1" w:styleId="Parties2">
    <w:name w:val="Parties 2"/>
    <w:basedOn w:val="Normal"/>
    <w:rsid w:val="00051BDA"/>
    <w:pPr>
      <w:numPr>
        <w:ilvl w:val="2"/>
        <w:numId w:val="11"/>
      </w:numPr>
      <w:spacing w:after="140" w:line="288" w:lineRule="auto"/>
      <w:jc w:val="both"/>
    </w:pPr>
    <w:rPr>
      <w:rFonts w:ascii="Arial" w:hAnsi="Arial" w:cs="Times New Roman"/>
      <w:sz w:val="20"/>
      <w:szCs w:val="20"/>
      <w:lang w:eastAsia="en-GB"/>
    </w:rPr>
  </w:style>
  <w:style w:type="paragraph" w:customStyle="1" w:styleId="Recitals2">
    <w:name w:val="Recitals 2"/>
    <w:basedOn w:val="Normal"/>
    <w:rsid w:val="00051BDA"/>
    <w:pPr>
      <w:numPr>
        <w:ilvl w:val="3"/>
        <w:numId w:val="11"/>
      </w:numPr>
      <w:spacing w:after="140" w:line="288" w:lineRule="auto"/>
      <w:jc w:val="both"/>
    </w:pPr>
    <w:rPr>
      <w:rFonts w:ascii="Arial" w:hAnsi="Arial" w:cs="Times New Roman"/>
      <w:sz w:val="20"/>
      <w:szCs w:val="20"/>
      <w:lang w:eastAsia="en-GB"/>
    </w:rPr>
  </w:style>
  <w:style w:type="paragraph" w:customStyle="1" w:styleId="Default">
    <w:name w:val="Default"/>
    <w:rsid w:val="0026330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Body">
    <w:name w:val="Body"/>
    <w:aliases w:val="by"/>
    <w:basedOn w:val="Normal"/>
    <w:link w:val="BodyChar"/>
    <w:qFormat/>
    <w:rsid w:val="00D820A4"/>
    <w:pPr>
      <w:tabs>
        <w:tab w:val="num" w:pos="1361"/>
      </w:tabs>
      <w:spacing w:after="140" w:line="290" w:lineRule="auto"/>
      <w:jc w:val="both"/>
    </w:pPr>
    <w:rPr>
      <w:rFonts w:ascii="Arial" w:eastAsia="Times New Roman" w:hAnsi="Arial" w:cs="Arial"/>
      <w:sz w:val="20"/>
      <w:szCs w:val="20"/>
      <w:lang w:eastAsia="pt-BR"/>
    </w:rPr>
  </w:style>
  <w:style w:type="character" w:customStyle="1" w:styleId="BodyChar">
    <w:name w:val="Body Char"/>
    <w:link w:val="Body"/>
    <w:locked/>
    <w:rsid w:val="00D820A4"/>
    <w:rPr>
      <w:rFonts w:ascii="Arial" w:eastAsia="Times New Roman" w:hAnsi="Arial" w:cs="Arial"/>
      <w:sz w:val="20"/>
      <w:szCs w:val="20"/>
      <w:lang w:eastAsia="pt-BR"/>
    </w:rPr>
  </w:style>
  <w:style w:type="character" w:customStyle="1" w:styleId="PargrafodaListaChar">
    <w:name w:val="Parágrafo da Lista Char"/>
    <w:aliases w:val="Vitor Título Char,Vitor T’tulo Char,PARAGRAFO Char,Nível 1 Char,Normal numerado Char,Meu Char,Itemização Char,Bullets 1 Char,Capítulo Char,Vitor T Char,List Paragraph_0 Char,???? Char,????1 Char,?????1 Char,Bullet List Char"/>
    <w:link w:val="PargrafodaLista"/>
    <w:uiPriority w:val="34"/>
    <w:qFormat/>
    <w:locked/>
    <w:rsid w:val="00C31FF1"/>
  </w:style>
  <w:style w:type="character" w:styleId="Hyperlink">
    <w:name w:val="Hyperlink"/>
    <w:basedOn w:val="Fontepargpadro"/>
    <w:uiPriority w:val="99"/>
    <w:unhideWhenUsed/>
    <w:rsid w:val="00FF6562"/>
    <w:rPr>
      <w:color w:val="0000FF" w:themeColor="hyperlink"/>
      <w:u w:val="single"/>
    </w:rPr>
  </w:style>
  <w:style w:type="paragraph" w:styleId="Corpodetexto">
    <w:name w:val="Body Text"/>
    <w:basedOn w:val="Normal"/>
    <w:link w:val="CorpodetextoChar"/>
    <w:uiPriority w:val="99"/>
    <w:semiHidden/>
    <w:unhideWhenUsed/>
    <w:rsid w:val="001A5A4F"/>
    <w:pPr>
      <w:spacing w:after="120"/>
    </w:pPr>
  </w:style>
  <w:style w:type="character" w:customStyle="1" w:styleId="CorpodetextoChar">
    <w:name w:val="Corpo de texto Char"/>
    <w:basedOn w:val="Fontepargpadro"/>
    <w:link w:val="Corpodetexto"/>
    <w:uiPriority w:val="99"/>
    <w:semiHidden/>
    <w:rsid w:val="001A5A4F"/>
  </w:style>
  <w:style w:type="paragraph" w:customStyle="1" w:styleId="pf0">
    <w:name w:val="pf0"/>
    <w:basedOn w:val="Normal"/>
    <w:rsid w:val="001A5A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0279DA"/>
  </w:style>
  <w:style w:type="character" w:styleId="Refdecomentrio">
    <w:name w:val="annotation reference"/>
    <w:basedOn w:val="Fontepargpadro"/>
    <w:uiPriority w:val="99"/>
    <w:semiHidden/>
    <w:unhideWhenUsed/>
    <w:rsid w:val="00816C0E"/>
    <w:rPr>
      <w:sz w:val="16"/>
      <w:szCs w:val="16"/>
    </w:rPr>
  </w:style>
  <w:style w:type="paragraph" w:styleId="Textodecomentrio">
    <w:name w:val="annotation text"/>
    <w:basedOn w:val="Normal"/>
    <w:link w:val="TextodecomentrioChar"/>
    <w:uiPriority w:val="99"/>
    <w:unhideWhenUsed/>
    <w:rsid w:val="00816C0E"/>
    <w:pPr>
      <w:spacing w:line="240" w:lineRule="auto"/>
    </w:pPr>
    <w:rPr>
      <w:sz w:val="20"/>
      <w:szCs w:val="20"/>
    </w:rPr>
  </w:style>
  <w:style w:type="character" w:customStyle="1" w:styleId="TextodecomentrioChar">
    <w:name w:val="Texto de comentário Char"/>
    <w:basedOn w:val="Fontepargpadro"/>
    <w:link w:val="Textodecomentrio"/>
    <w:uiPriority w:val="99"/>
    <w:rsid w:val="00816C0E"/>
    <w:rPr>
      <w:sz w:val="20"/>
      <w:szCs w:val="20"/>
    </w:rPr>
  </w:style>
  <w:style w:type="paragraph" w:styleId="Assuntodocomentrio">
    <w:name w:val="annotation subject"/>
    <w:basedOn w:val="Textodecomentrio"/>
    <w:next w:val="Textodecomentrio"/>
    <w:link w:val="AssuntodocomentrioChar"/>
    <w:uiPriority w:val="99"/>
    <w:semiHidden/>
    <w:unhideWhenUsed/>
    <w:rsid w:val="00816C0E"/>
    <w:rPr>
      <w:b/>
      <w:bCs/>
    </w:rPr>
  </w:style>
  <w:style w:type="character" w:customStyle="1" w:styleId="AssuntodocomentrioChar">
    <w:name w:val="Assunto do comentário Char"/>
    <w:basedOn w:val="TextodecomentrioChar"/>
    <w:link w:val="Assuntodocomentrio"/>
    <w:uiPriority w:val="99"/>
    <w:semiHidden/>
    <w:rsid w:val="00816C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2396">
      <w:bodyDiv w:val="1"/>
      <w:marLeft w:val="0"/>
      <w:marRight w:val="0"/>
      <w:marTop w:val="0"/>
      <w:marBottom w:val="0"/>
      <w:divBdr>
        <w:top w:val="none" w:sz="0" w:space="0" w:color="auto"/>
        <w:left w:val="none" w:sz="0" w:space="0" w:color="auto"/>
        <w:bottom w:val="none" w:sz="0" w:space="0" w:color="auto"/>
        <w:right w:val="none" w:sz="0" w:space="0" w:color="auto"/>
      </w:divBdr>
      <w:divsChild>
        <w:div w:id="1507555280">
          <w:marLeft w:val="0"/>
          <w:marRight w:val="0"/>
          <w:marTop w:val="0"/>
          <w:marBottom w:val="0"/>
          <w:divBdr>
            <w:top w:val="none" w:sz="0" w:space="0" w:color="auto"/>
            <w:left w:val="none" w:sz="0" w:space="0" w:color="auto"/>
            <w:bottom w:val="none" w:sz="0" w:space="0" w:color="auto"/>
            <w:right w:val="none" w:sz="0" w:space="0" w:color="auto"/>
          </w:divBdr>
          <w:divsChild>
            <w:div w:id="256796798">
              <w:marLeft w:val="0"/>
              <w:marRight w:val="0"/>
              <w:marTop w:val="0"/>
              <w:marBottom w:val="0"/>
              <w:divBdr>
                <w:top w:val="none" w:sz="0" w:space="0" w:color="auto"/>
                <w:left w:val="none" w:sz="0" w:space="0" w:color="auto"/>
                <w:bottom w:val="none" w:sz="0" w:space="0" w:color="auto"/>
                <w:right w:val="none" w:sz="0" w:space="0" w:color="auto"/>
              </w:divBdr>
              <w:divsChild>
                <w:div w:id="1419984267">
                  <w:marLeft w:val="0"/>
                  <w:marRight w:val="0"/>
                  <w:marTop w:val="0"/>
                  <w:marBottom w:val="0"/>
                  <w:divBdr>
                    <w:top w:val="none" w:sz="0" w:space="0" w:color="auto"/>
                    <w:left w:val="none" w:sz="0" w:space="0" w:color="auto"/>
                    <w:bottom w:val="none" w:sz="0" w:space="0" w:color="auto"/>
                    <w:right w:val="none" w:sz="0" w:space="0" w:color="auto"/>
                  </w:divBdr>
                  <w:divsChild>
                    <w:div w:id="1093478178">
                      <w:marLeft w:val="0"/>
                      <w:marRight w:val="0"/>
                      <w:marTop w:val="0"/>
                      <w:marBottom w:val="0"/>
                      <w:divBdr>
                        <w:top w:val="none" w:sz="0" w:space="0" w:color="auto"/>
                        <w:left w:val="none" w:sz="0" w:space="0" w:color="auto"/>
                        <w:bottom w:val="none" w:sz="0" w:space="0" w:color="auto"/>
                        <w:right w:val="none" w:sz="0" w:space="0" w:color="auto"/>
                      </w:divBdr>
                      <w:divsChild>
                        <w:div w:id="1536431681">
                          <w:marLeft w:val="0"/>
                          <w:marRight w:val="0"/>
                          <w:marTop w:val="0"/>
                          <w:marBottom w:val="0"/>
                          <w:divBdr>
                            <w:top w:val="none" w:sz="0" w:space="0" w:color="auto"/>
                            <w:left w:val="none" w:sz="0" w:space="0" w:color="auto"/>
                            <w:bottom w:val="none" w:sz="0" w:space="0" w:color="auto"/>
                            <w:right w:val="none" w:sz="0" w:space="0" w:color="auto"/>
                          </w:divBdr>
                          <w:divsChild>
                            <w:div w:id="311327568">
                              <w:marLeft w:val="0"/>
                              <w:marRight w:val="0"/>
                              <w:marTop w:val="0"/>
                              <w:marBottom w:val="0"/>
                              <w:divBdr>
                                <w:top w:val="none" w:sz="0" w:space="0" w:color="auto"/>
                                <w:left w:val="none" w:sz="0" w:space="0" w:color="auto"/>
                                <w:bottom w:val="none" w:sz="0" w:space="0" w:color="auto"/>
                                <w:right w:val="none" w:sz="0" w:space="0" w:color="auto"/>
                              </w:divBdr>
                              <w:divsChild>
                                <w:div w:id="536311847">
                                  <w:marLeft w:val="0"/>
                                  <w:marRight w:val="0"/>
                                  <w:marTop w:val="0"/>
                                  <w:marBottom w:val="0"/>
                                  <w:divBdr>
                                    <w:top w:val="none" w:sz="0" w:space="0" w:color="auto"/>
                                    <w:left w:val="none" w:sz="0" w:space="0" w:color="auto"/>
                                    <w:bottom w:val="none" w:sz="0" w:space="0" w:color="auto"/>
                                    <w:right w:val="none" w:sz="0" w:space="0" w:color="auto"/>
                                  </w:divBdr>
                                  <w:divsChild>
                                    <w:div w:id="1918443960">
                                      <w:marLeft w:val="0"/>
                                      <w:marRight w:val="0"/>
                                      <w:marTop w:val="0"/>
                                      <w:marBottom w:val="0"/>
                                      <w:divBdr>
                                        <w:top w:val="none" w:sz="0" w:space="0" w:color="auto"/>
                                        <w:left w:val="none" w:sz="0" w:space="0" w:color="auto"/>
                                        <w:bottom w:val="none" w:sz="0" w:space="0" w:color="auto"/>
                                        <w:right w:val="none" w:sz="0" w:space="0" w:color="auto"/>
                                      </w:divBdr>
                                      <w:divsChild>
                                        <w:div w:id="714935493">
                                          <w:marLeft w:val="0"/>
                                          <w:marRight w:val="0"/>
                                          <w:marTop w:val="0"/>
                                          <w:marBottom w:val="0"/>
                                          <w:divBdr>
                                            <w:top w:val="none" w:sz="0" w:space="0" w:color="auto"/>
                                            <w:left w:val="none" w:sz="0" w:space="0" w:color="auto"/>
                                            <w:bottom w:val="none" w:sz="0" w:space="0" w:color="auto"/>
                                            <w:right w:val="none" w:sz="0" w:space="0" w:color="auto"/>
                                          </w:divBdr>
                                          <w:divsChild>
                                            <w:div w:id="1554582343">
                                              <w:marLeft w:val="107"/>
                                              <w:marRight w:val="107"/>
                                              <w:marTop w:val="107"/>
                                              <w:marBottom w:val="215"/>
                                              <w:divBdr>
                                                <w:top w:val="none" w:sz="0" w:space="0" w:color="auto"/>
                                                <w:left w:val="none" w:sz="0" w:space="0" w:color="auto"/>
                                                <w:bottom w:val="none" w:sz="0" w:space="0" w:color="auto"/>
                                                <w:right w:val="none" w:sz="0" w:space="0" w:color="auto"/>
                                              </w:divBdr>
                                              <w:divsChild>
                                                <w:div w:id="1095902099">
                                                  <w:marLeft w:val="0"/>
                                                  <w:marRight w:val="0"/>
                                                  <w:marTop w:val="0"/>
                                                  <w:marBottom w:val="0"/>
                                                  <w:divBdr>
                                                    <w:top w:val="none" w:sz="0" w:space="0" w:color="auto"/>
                                                    <w:left w:val="none" w:sz="0" w:space="0" w:color="auto"/>
                                                    <w:bottom w:val="none" w:sz="0" w:space="0" w:color="auto"/>
                                                    <w:right w:val="none" w:sz="0" w:space="0" w:color="auto"/>
                                                  </w:divBdr>
                                                  <w:divsChild>
                                                    <w:div w:id="1734503400">
                                                      <w:marLeft w:val="0"/>
                                                      <w:marRight w:val="0"/>
                                                      <w:marTop w:val="0"/>
                                                      <w:marBottom w:val="0"/>
                                                      <w:divBdr>
                                                        <w:top w:val="none" w:sz="0" w:space="0" w:color="auto"/>
                                                        <w:left w:val="none" w:sz="0" w:space="0" w:color="auto"/>
                                                        <w:bottom w:val="none" w:sz="0" w:space="0" w:color="auto"/>
                                                        <w:right w:val="none" w:sz="0" w:space="0" w:color="auto"/>
                                                      </w:divBdr>
                                                      <w:divsChild>
                                                        <w:div w:id="908728715">
                                                          <w:marLeft w:val="0"/>
                                                          <w:marRight w:val="0"/>
                                                          <w:marTop w:val="0"/>
                                                          <w:marBottom w:val="0"/>
                                                          <w:divBdr>
                                                            <w:top w:val="none" w:sz="0" w:space="0" w:color="auto"/>
                                                            <w:left w:val="none" w:sz="0" w:space="0" w:color="auto"/>
                                                            <w:bottom w:val="none" w:sz="0" w:space="0" w:color="auto"/>
                                                            <w:right w:val="none" w:sz="0" w:space="0" w:color="auto"/>
                                                          </w:divBdr>
                                                          <w:divsChild>
                                                            <w:div w:id="99299486">
                                                              <w:marLeft w:val="0"/>
                                                              <w:marRight w:val="0"/>
                                                              <w:marTop w:val="0"/>
                                                              <w:marBottom w:val="0"/>
                                                              <w:divBdr>
                                                                <w:top w:val="none" w:sz="0" w:space="0" w:color="auto"/>
                                                                <w:left w:val="none" w:sz="0" w:space="0" w:color="auto"/>
                                                                <w:bottom w:val="none" w:sz="0" w:space="0" w:color="auto"/>
                                                                <w:right w:val="none" w:sz="0" w:space="0" w:color="auto"/>
                                                              </w:divBdr>
                                                              <w:divsChild>
                                                                <w:div w:id="997075925">
                                                                  <w:marLeft w:val="0"/>
                                                                  <w:marRight w:val="0"/>
                                                                  <w:marTop w:val="0"/>
                                                                  <w:marBottom w:val="0"/>
                                                                  <w:divBdr>
                                                                    <w:top w:val="none" w:sz="0" w:space="0" w:color="auto"/>
                                                                    <w:left w:val="none" w:sz="0" w:space="0" w:color="auto"/>
                                                                    <w:bottom w:val="none" w:sz="0" w:space="0" w:color="auto"/>
                                                                    <w:right w:val="none" w:sz="0" w:space="0" w:color="auto"/>
                                                                  </w:divBdr>
                                                                </w:div>
                                                                <w:div w:id="386295735">
                                                                  <w:marLeft w:val="0"/>
                                                                  <w:marRight w:val="0"/>
                                                                  <w:marTop w:val="0"/>
                                                                  <w:marBottom w:val="0"/>
                                                                  <w:divBdr>
                                                                    <w:top w:val="none" w:sz="0" w:space="0" w:color="auto"/>
                                                                    <w:left w:val="none" w:sz="0" w:space="0" w:color="auto"/>
                                                                    <w:bottom w:val="none" w:sz="0" w:space="0" w:color="auto"/>
                                                                    <w:right w:val="none" w:sz="0" w:space="0" w:color="auto"/>
                                                                  </w:divBdr>
                                                                </w:div>
                                                                <w:div w:id="1803617220">
                                                                  <w:marLeft w:val="0"/>
                                                                  <w:marRight w:val="0"/>
                                                                  <w:marTop w:val="0"/>
                                                                  <w:marBottom w:val="0"/>
                                                                  <w:divBdr>
                                                                    <w:top w:val="none" w:sz="0" w:space="0" w:color="auto"/>
                                                                    <w:left w:val="none" w:sz="0" w:space="0" w:color="auto"/>
                                                                    <w:bottom w:val="none" w:sz="0" w:space="0" w:color="auto"/>
                                                                    <w:right w:val="none" w:sz="0" w:space="0" w:color="auto"/>
                                                                  </w:divBdr>
                                                                </w:div>
                                                                <w:div w:id="1986816667">
                                                                  <w:marLeft w:val="0"/>
                                                                  <w:marRight w:val="0"/>
                                                                  <w:marTop w:val="0"/>
                                                                  <w:marBottom w:val="0"/>
                                                                  <w:divBdr>
                                                                    <w:top w:val="none" w:sz="0" w:space="0" w:color="auto"/>
                                                                    <w:left w:val="none" w:sz="0" w:space="0" w:color="auto"/>
                                                                    <w:bottom w:val="none" w:sz="0" w:space="0" w:color="auto"/>
                                                                    <w:right w:val="none" w:sz="0" w:space="0" w:color="auto"/>
                                                                  </w:divBdr>
                                                                </w:div>
                                                                <w:div w:id="1459757488">
                                                                  <w:marLeft w:val="0"/>
                                                                  <w:marRight w:val="0"/>
                                                                  <w:marTop w:val="0"/>
                                                                  <w:marBottom w:val="0"/>
                                                                  <w:divBdr>
                                                                    <w:top w:val="none" w:sz="0" w:space="0" w:color="auto"/>
                                                                    <w:left w:val="none" w:sz="0" w:space="0" w:color="auto"/>
                                                                    <w:bottom w:val="none" w:sz="0" w:space="0" w:color="auto"/>
                                                                    <w:right w:val="none" w:sz="0" w:space="0" w:color="auto"/>
                                                                  </w:divBdr>
                                                                </w:div>
                                                                <w:div w:id="1731031596">
                                                                  <w:marLeft w:val="0"/>
                                                                  <w:marRight w:val="0"/>
                                                                  <w:marTop w:val="0"/>
                                                                  <w:marBottom w:val="0"/>
                                                                  <w:divBdr>
                                                                    <w:top w:val="none" w:sz="0" w:space="0" w:color="auto"/>
                                                                    <w:left w:val="none" w:sz="0" w:space="0" w:color="auto"/>
                                                                    <w:bottom w:val="none" w:sz="0" w:space="0" w:color="auto"/>
                                                                    <w:right w:val="none" w:sz="0" w:space="0" w:color="auto"/>
                                                                  </w:divBdr>
                                                                </w:div>
                                                                <w:div w:id="478961784">
                                                                  <w:marLeft w:val="0"/>
                                                                  <w:marRight w:val="0"/>
                                                                  <w:marTop w:val="0"/>
                                                                  <w:marBottom w:val="0"/>
                                                                  <w:divBdr>
                                                                    <w:top w:val="none" w:sz="0" w:space="0" w:color="auto"/>
                                                                    <w:left w:val="none" w:sz="0" w:space="0" w:color="auto"/>
                                                                    <w:bottom w:val="none" w:sz="0" w:space="0" w:color="auto"/>
                                                                    <w:right w:val="none" w:sz="0" w:space="0" w:color="auto"/>
                                                                  </w:divBdr>
                                                                </w:div>
                                                                <w:div w:id="156919970">
                                                                  <w:marLeft w:val="0"/>
                                                                  <w:marRight w:val="0"/>
                                                                  <w:marTop w:val="0"/>
                                                                  <w:marBottom w:val="0"/>
                                                                  <w:divBdr>
                                                                    <w:top w:val="none" w:sz="0" w:space="0" w:color="auto"/>
                                                                    <w:left w:val="none" w:sz="0" w:space="0" w:color="auto"/>
                                                                    <w:bottom w:val="none" w:sz="0" w:space="0" w:color="auto"/>
                                                                    <w:right w:val="none" w:sz="0" w:space="0" w:color="auto"/>
                                                                  </w:divBdr>
                                                                </w:div>
                                                                <w:div w:id="646082621">
                                                                  <w:marLeft w:val="0"/>
                                                                  <w:marRight w:val="0"/>
                                                                  <w:marTop w:val="0"/>
                                                                  <w:marBottom w:val="0"/>
                                                                  <w:divBdr>
                                                                    <w:top w:val="none" w:sz="0" w:space="0" w:color="auto"/>
                                                                    <w:left w:val="none" w:sz="0" w:space="0" w:color="auto"/>
                                                                    <w:bottom w:val="none" w:sz="0" w:space="0" w:color="auto"/>
                                                                    <w:right w:val="none" w:sz="0" w:space="0" w:color="auto"/>
                                                                  </w:divBdr>
                                                                </w:div>
                                                                <w:div w:id="2084331393">
                                                                  <w:marLeft w:val="0"/>
                                                                  <w:marRight w:val="0"/>
                                                                  <w:marTop w:val="0"/>
                                                                  <w:marBottom w:val="0"/>
                                                                  <w:divBdr>
                                                                    <w:top w:val="none" w:sz="0" w:space="0" w:color="auto"/>
                                                                    <w:left w:val="none" w:sz="0" w:space="0" w:color="auto"/>
                                                                    <w:bottom w:val="none" w:sz="0" w:space="0" w:color="auto"/>
                                                                    <w:right w:val="none" w:sz="0" w:space="0" w:color="auto"/>
                                                                  </w:divBdr>
                                                                </w:div>
                                                                <w:div w:id="186531452">
                                                                  <w:marLeft w:val="0"/>
                                                                  <w:marRight w:val="0"/>
                                                                  <w:marTop w:val="0"/>
                                                                  <w:marBottom w:val="0"/>
                                                                  <w:divBdr>
                                                                    <w:top w:val="none" w:sz="0" w:space="0" w:color="auto"/>
                                                                    <w:left w:val="none" w:sz="0" w:space="0" w:color="auto"/>
                                                                    <w:bottom w:val="none" w:sz="0" w:space="0" w:color="auto"/>
                                                                    <w:right w:val="none" w:sz="0" w:space="0" w:color="auto"/>
                                                                  </w:divBdr>
                                                                </w:div>
                                                                <w:div w:id="1008681258">
                                                                  <w:marLeft w:val="0"/>
                                                                  <w:marRight w:val="0"/>
                                                                  <w:marTop w:val="0"/>
                                                                  <w:marBottom w:val="0"/>
                                                                  <w:divBdr>
                                                                    <w:top w:val="none" w:sz="0" w:space="0" w:color="auto"/>
                                                                    <w:left w:val="none" w:sz="0" w:space="0" w:color="auto"/>
                                                                    <w:bottom w:val="none" w:sz="0" w:space="0" w:color="auto"/>
                                                                    <w:right w:val="none" w:sz="0" w:space="0" w:color="auto"/>
                                                                  </w:divBdr>
                                                                </w:div>
                                                                <w:div w:id="55669515">
                                                                  <w:marLeft w:val="0"/>
                                                                  <w:marRight w:val="0"/>
                                                                  <w:marTop w:val="0"/>
                                                                  <w:marBottom w:val="0"/>
                                                                  <w:divBdr>
                                                                    <w:top w:val="none" w:sz="0" w:space="0" w:color="auto"/>
                                                                    <w:left w:val="none" w:sz="0" w:space="0" w:color="auto"/>
                                                                    <w:bottom w:val="none" w:sz="0" w:space="0" w:color="auto"/>
                                                                    <w:right w:val="none" w:sz="0" w:space="0" w:color="auto"/>
                                                                  </w:divBdr>
                                                                </w:div>
                                                                <w:div w:id="669525746">
                                                                  <w:marLeft w:val="0"/>
                                                                  <w:marRight w:val="0"/>
                                                                  <w:marTop w:val="0"/>
                                                                  <w:marBottom w:val="0"/>
                                                                  <w:divBdr>
                                                                    <w:top w:val="none" w:sz="0" w:space="0" w:color="auto"/>
                                                                    <w:left w:val="none" w:sz="0" w:space="0" w:color="auto"/>
                                                                    <w:bottom w:val="none" w:sz="0" w:space="0" w:color="auto"/>
                                                                    <w:right w:val="none" w:sz="0" w:space="0" w:color="auto"/>
                                                                  </w:divBdr>
                                                                </w:div>
                                                                <w:div w:id="720636904">
                                                                  <w:marLeft w:val="0"/>
                                                                  <w:marRight w:val="0"/>
                                                                  <w:marTop w:val="0"/>
                                                                  <w:marBottom w:val="0"/>
                                                                  <w:divBdr>
                                                                    <w:top w:val="none" w:sz="0" w:space="0" w:color="auto"/>
                                                                    <w:left w:val="none" w:sz="0" w:space="0" w:color="auto"/>
                                                                    <w:bottom w:val="none" w:sz="0" w:space="0" w:color="auto"/>
                                                                    <w:right w:val="none" w:sz="0" w:space="0" w:color="auto"/>
                                                                  </w:divBdr>
                                                                </w:div>
                                                                <w:div w:id="1432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1848011">
      <w:bodyDiv w:val="1"/>
      <w:marLeft w:val="0"/>
      <w:marRight w:val="0"/>
      <w:marTop w:val="0"/>
      <w:marBottom w:val="0"/>
      <w:divBdr>
        <w:top w:val="none" w:sz="0" w:space="0" w:color="auto"/>
        <w:left w:val="none" w:sz="0" w:space="0" w:color="auto"/>
        <w:bottom w:val="none" w:sz="0" w:space="0" w:color="auto"/>
        <w:right w:val="none" w:sz="0" w:space="0" w:color="auto"/>
      </w:divBdr>
    </w:div>
    <w:div w:id="15845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F68CAA578B9B740B149F3866307B7A0" ma:contentTypeVersion="16" ma:contentTypeDescription="Crie um novo documento." ma:contentTypeScope="" ma:versionID="6c5ff40d1feda3e283a835301201fa48">
  <xsd:schema xmlns:xsd="http://www.w3.org/2001/XMLSchema" xmlns:xs="http://www.w3.org/2001/XMLSchema" xmlns:p="http://schemas.microsoft.com/office/2006/metadata/properties" xmlns:ns2="35099851-5f52-45af-8c6f-ee2c4c820c5a" xmlns:ns3="65d37f64-70f9-4d98-aab6-5dc55a27bd8f" targetNamespace="http://schemas.microsoft.com/office/2006/metadata/properties" ma:root="true" ma:fieldsID="eba35e27538ae788771ec724aa8cb5b7" ns2:_="" ns3:_="">
    <xsd:import namespace="35099851-5f52-45af-8c6f-ee2c4c820c5a"/>
    <xsd:import namespace="65d37f64-70f9-4d98-aab6-5dc55a27b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99851-5f52-45af-8c6f-ee2c4c820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a177a3f-a282-46a4-a36e-c8c89ca2b67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37f64-70f9-4d98-aab6-5dc55a27bd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2c185a-b09c-4482-858b-8ebbcd75deaf}" ma:internalName="TaxCatchAll" ma:showField="CatchAllData" ma:web="65d37f64-70f9-4d98-aab6-5dc55a27bd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d37f64-70f9-4d98-aab6-5dc55a27bd8f" xsi:nil="true"/>
    <lcf76f155ced4ddcb4097134ff3c332f xmlns="35099851-5f52-45af-8c6f-ee2c4c820c5a">
      <Terms xmlns="http://schemas.microsoft.com/office/infopath/2007/PartnerControls"/>
    </lcf76f155ced4ddcb4097134ff3c332f>
  </documentManagement>
</p:properties>
</file>

<file path=customXml/item5.xml>��< ? x m l   v e r s i o n = " 1 . 0 "   e n c o d i n g = " u t f - 1 6 " ? > < p r o p e r t i e s   x m l n s = " h t t p : / / w w w . i m a n a g e . c o m / w o r k / x m l s c h e m a " >  
     < d o c u m e n t i d > S F P F C ! 4 1 4 2 7 2 1 . 1 < / d o c u m e n t i d >  
     < s e n d e r i d > A C H A V E S < / s e n d e r i d >  
     < s e n d e r e m a i l > A C H A V E S @ S T O C C H E F O R B E S . C O M . B R < / s e n d e r e m a i l >  
     < l a s t m o d i f i e d > 2 0 2 3 - 1 2 - 2 0 T 1 5 : 0 3 : 0 0 . 0 0 0 0 0 0 0 - 0 3 : 0 0 < / l a s t m o d i f i e d >  
     < d a t a b a s e > S F P F C < / d a t a b a s e >  
 < / p r o p e r t i e s > 
</file>

<file path=customXml/itemProps1.xml><?xml version="1.0" encoding="utf-8"?>
<ds:datastoreItem xmlns:ds="http://schemas.openxmlformats.org/officeDocument/2006/customXml" ds:itemID="{59C7F3C8-7959-46F0-8D26-165EEA6FD2F2}">
  <ds:schemaRefs>
    <ds:schemaRef ds:uri="http://schemas.openxmlformats.org/officeDocument/2006/bibliography"/>
  </ds:schemaRefs>
</ds:datastoreItem>
</file>

<file path=customXml/itemProps2.xml><?xml version="1.0" encoding="utf-8"?>
<ds:datastoreItem xmlns:ds="http://schemas.openxmlformats.org/officeDocument/2006/customXml" ds:itemID="{402A9AB7-8EED-477A-A13C-DD4086FD8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99851-5f52-45af-8c6f-ee2c4c820c5a"/>
    <ds:schemaRef ds:uri="65d37f64-70f9-4d98-aab6-5dc55a27b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A3834-60D9-4D80-853C-3E12F04BB6F9}">
  <ds:schemaRefs>
    <ds:schemaRef ds:uri="http://schemas.microsoft.com/sharepoint/v3/contenttype/forms"/>
  </ds:schemaRefs>
</ds:datastoreItem>
</file>

<file path=customXml/itemProps4.xml><?xml version="1.0" encoding="utf-8"?>
<ds:datastoreItem xmlns:ds="http://schemas.openxmlformats.org/officeDocument/2006/customXml" ds:itemID="{0077EC11-1584-49D5-B5A4-5E1B0AB51084}">
  <ds:schemaRefs>
    <ds:schemaRef ds:uri="http://schemas.microsoft.com/office/2006/metadata/properties"/>
    <ds:schemaRef ds:uri="http://schemas.microsoft.com/office/infopath/2007/PartnerControls"/>
    <ds:schemaRef ds:uri="c4c2f216-4b11-4d99-b8ff-76a804691424"/>
    <ds:schemaRef ds:uri="fff90172-1294-4123-a8c9-a9f94c5b24ab"/>
    <ds:schemaRef ds:uri="65d37f64-70f9-4d98-aab6-5dc55a27bd8f"/>
    <ds:schemaRef ds:uri="35099851-5f52-45af-8c6f-ee2c4c820c5a"/>
  </ds:schemaRefs>
</ds:datastoreItem>
</file>

<file path=customXml/itemProps5.xml><?xml version="1.0" encoding="utf-8"?>
<ds:datastoreItem xmlns:ds="http://schemas.openxmlformats.org/officeDocument/2006/customXml" ds:itemID="{1176EE9E-F832-48DB-AB08-1314F1BEDB42}">
  <ds:schemaRefs>
    <ds:schemaRef ds:uri="http://www.imanage.com/work/xmlschema"/>
  </ds:schemaRefs>
</ds:datastoreItem>
</file>

<file path=docMetadata/LabelInfo.xml><?xml version="1.0" encoding="utf-8"?>
<clbl:labelList xmlns:clbl="http://schemas.microsoft.com/office/2020/mipLabelMetadata">
  <clbl:label id="{226d6d35-6f99-49ce-975a-4e46a778e269}" enabled="1" method="Privileged" siteId="{49158df8-04df-4db2-a1ae-ee3949ca3984}" removed="0"/>
  <clbl:label id="{bf63df5a-c6cb-4032-936b-ad25a04dd3dd}" enabled="1" method="Standard" siteId="{ea803e51-b7dd-4b01-9f98-6ad769db2115}"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2166</Words>
  <Characters>12349</Characters>
  <Application>Microsoft Office Word</Application>
  <DocSecurity>0</DocSecurity>
  <Lines>164</Lines>
  <Paragraphs>44</Paragraphs>
  <ScaleCrop>false</ScaleCrop>
  <HeadingPairs>
    <vt:vector size="2" baseType="variant">
      <vt:variant>
        <vt:lpstr>Title</vt:lpstr>
      </vt:variant>
      <vt:variant>
        <vt:i4>1</vt:i4>
      </vt:variant>
    </vt:vector>
  </HeadingPairs>
  <TitlesOfParts>
    <vt:vector size="1" baseType="lpstr">
      <vt:lpstr/>
    </vt:vector>
  </TitlesOfParts>
  <Company>Pentagono Trustee</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Ranna Frota - Pentágono</dc:creator>
  <cp:keywords/>
  <dc:description/>
  <cp:lastModifiedBy>Deborah Guedes Toledo Florencio | Stocche Forbes Advogados</cp:lastModifiedBy>
  <cp:revision>4</cp:revision>
  <cp:lastPrinted>2025-10-07T18:11:00Z</cp:lastPrinted>
  <dcterms:created xsi:type="dcterms:W3CDTF">2025-10-13T21:39:00Z</dcterms:created>
  <dcterms:modified xsi:type="dcterms:W3CDTF">2025-10-14T21:22:00Z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Cod">
    <vt:lpwstr>Lefosse - 7144829v1</vt:lpwstr>
  </property>
  <property fmtid="{D5CDD505-2E9C-101B-9397-08002B2CF9AE}" pid="3" name="ContentTypeId">
    <vt:lpwstr>0x010100DF68CAA578B9B740B149F3866307B7A0</vt:lpwstr>
  </property>
  <property fmtid="{D5CDD505-2E9C-101B-9397-08002B2CF9AE}" pid="4" name="Order">
    <vt:r8>17400</vt:r8>
  </property>
  <property fmtid="{D5CDD505-2E9C-101B-9397-08002B2CF9AE}" pid="5" name="MediaServiceImageTags">
    <vt:lpwstr/>
  </property>
</Properties>
</file>